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32411">
      <w:pPr>
        <w:rPr>
          <w:b/>
          <w:bCs/>
          <w:sz w:val="52"/>
          <w:szCs w:val="84"/>
        </w:rPr>
      </w:pPr>
      <w:bookmarkStart w:id="0" w:name="_Hlk512244031"/>
      <w: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134B3F93">
      <w:pPr>
        <w:rPr>
          <w:b/>
          <w:bCs/>
          <w:sz w:val="52"/>
          <w:szCs w:val="84"/>
        </w:rPr>
      </w:pPr>
    </w:p>
    <w:p w14:paraId="48D2A200">
      <w:pPr>
        <w:jc w:val="right"/>
        <w:rPr>
          <w:color w:val="auto"/>
          <w:sz w:val="32"/>
          <w:szCs w:val="32"/>
        </w:rPr>
      </w:pPr>
      <w:r>
        <w:rPr>
          <w:b/>
          <w:bCs/>
          <w:color w:val="auto"/>
          <w:sz w:val="36"/>
          <w:szCs w:val="36"/>
        </w:rPr>
        <w:t xml:space="preserve">T/CECS </w:t>
      </w:r>
      <w:r>
        <w:rPr>
          <w:color w:val="auto"/>
          <w:sz w:val="36"/>
          <w:szCs w:val="36"/>
        </w:rPr>
        <w:t>XXX- 202X</w:t>
      </w:r>
    </w:p>
    <w:p w14:paraId="539DC24D">
      <w:pPr>
        <w:jc w:val="center"/>
        <w:rPr>
          <w:szCs w:val="32"/>
        </w:rPr>
      </w:pPr>
      <w:r>
        <w:rPr>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120015</wp:posOffset>
                </wp:positionV>
                <wp:extent cx="5422265" cy="0"/>
                <wp:effectExtent l="0" t="0" r="0" b="0"/>
                <wp:wrapNone/>
                <wp:docPr id="1" name="直接连接符 3"/>
                <wp:cNvGraphicFramePr/>
                <a:graphic xmlns:a="http://schemas.openxmlformats.org/drawingml/2006/main">
                  <a:graphicData uri="http://schemas.microsoft.com/office/word/2010/wordprocessingShape">
                    <wps:wsp>
                      <wps:cNvCnPr/>
                      <wps:spPr>
                        <a:xfrm>
                          <a:off x="0" y="0"/>
                          <a:ext cx="5422265" cy="0"/>
                        </a:xfrm>
                        <a:prstGeom prst="line">
                          <a:avLst/>
                        </a:prstGeom>
                        <a:noFill/>
                        <a:ln w="19050" cap="flat" cmpd="sng" algn="ctr">
                          <a:solidFill>
                            <a:srgbClr val="000000"/>
                          </a:solidFill>
                          <a:prstDash val="solid"/>
                          <a:miter lim="800000"/>
                        </a:ln>
                      </wps:spPr>
                      <wps:bodyPr/>
                    </wps:wsp>
                  </a:graphicData>
                </a:graphic>
              </wp:anchor>
            </w:drawing>
          </mc:Choice>
          <mc:Fallback>
            <w:pict>
              <v:line id="直接连接符 3" o:spid="_x0000_s1026" o:spt="20" style="position:absolute;left:0pt;margin-left:0.15pt;margin-top:9.45pt;height:0pt;width:426.95pt;z-index:251660288;mso-width-relative:page;mso-height-relative:page;" filled="f" stroked="t" coordsize="21600,21600" o:gfxdata="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CSv0MNQAAAAGAQAA&#10;DwAAAAAAAAABACAAAAAiAAAAZHJzL2Rvd25yZXYueG1sUEsBAhQAFAAAAAgAh07iQAjdAkvkAQAA&#10;sgMAAA4AAAAAAAAAAQAgAAAAIwEAAGRycy9lMm9Eb2MueG1sUEsFBgAAAAAGAAYAWQEAAHkFAAAA&#10;AA==&#10;">
                <v:fill on="f" focussize="0,0"/>
                <v:stroke weight="1.5pt" color="#000000" miterlimit="8" joinstyle="miter"/>
                <v:imagedata o:title=""/>
                <o:lock v:ext="edit" aspectratio="f"/>
              </v:line>
            </w:pict>
          </mc:Fallback>
        </mc:AlternateContent>
      </w:r>
    </w:p>
    <w:p w14:paraId="6633D7D1">
      <w:pPr>
        <w:widowControl/>
        <w:tabs>
          <w:tab w:val="left" w:pos="3510"/>
        </w:tabs>
        <w:jc w:val="left"/>
        <w:rPr>
          <w:rFonts w:hint="eastAsia" w:ascii="宋体" w:hAnsi="宋体"/>
          <w:color w:val="000000" w:themeColor="text1"/>
          <w14:textFill>
            <w14:solidFill>
              <w14:schemeClr w14:val="tx1"/>
            </w14:solidFill>
          </w14:textFill>
        </w:rPr>
      </w:pPr>
    </w:p>
    <w:p w14:paraId="6DEB5094"/>
    <w:p w14:paraId="777F2DEE">
      <w:pPr>
        <w:spacing w:line="360" w:lineRule="auto"/>
        <w:ind w:firstLine="560" w:firstLineChars="200"/>
        <w:jc w:val="center"/>
        <w:rPr>
          <w:b/>
          <w:bCs/>
          <w:color w:val="auto"/>
          <w:sz w:val="44"/>
          <w:szCs w:val="23"/>
        </w:rPr>
      </w:pPr>
      <w:r>
        <w:rPr>
          <w:color w:val="auto"/>
          <w:sz w:val="28"/>
        </w:rPr>
        <w:t>中国工程建设标准化协会标准</w:t>
      </w:r>
    </w:p>
    <w:p w14:paraId="65120084">
      <w:pPr>
        <w:pStyle w:val="44"/>
        <w:spacing w:line="360" w:lineRule="auto"/>
        <w:rPr>
          <w:rFonts w:eastAsia="宋体"/>
        </w:rPr>
      </w:pPr>
    </w:p>
    <w:p w14:paraId="7EAAA7EF">
      <w:pPr>
        <w:pStyle w:val="43"/>
        <w:spacing w:line="360" w:lineRule="auto"/>
        <w:rPr>
          <w:rFonts w:eastAsia="宋体"/>
        </w:rPr>
      </w:pPr>
    </w:p>
    <w:p w14:paraId="73F96FCF">
      <w:pPr>
        <w:pStyle w:val="42"/>
      </w:pPr>
      <w:r>
        <w:rPr>
          <w:rFonts w:hint="eastAsia"/>
        </w:rPr>
        <w:t>气凝胶外墙外保温工程技术规程</w:t>
      </w:r>
    </w:p>
    <w:p w14:paraId="43435F4C">
      <w:pPr>
        <w:pStyle w:val="42"/>
        <w:rPr>
          <w:rFonts w:eastAsia="宋体"/>
          <w:sz w:val="32"/>
          <w:szCs w:val="32"/>
        </w:rPr>
      </w:pPr>
      <w:r>
        <w:rPr>
          <w:rFonts w:eastAsia="宋体"/>
          <w:sz w:val="32"/>
          <w:szCs w:val="32"/>
        </w:rPr>
        <w:t>Technical specification for exterior wall</w:t>
      </w:r>
      <w:r>
        <w:rPr>
          <w:rFonts w:hint="eastAsia" w:eastAsia="宋体"/>
          <w:sz w:val="32"/>
          <w:szCs w:val="32"/>
        </w:rPr>
        <w:t xml:space="preserve"> </w:t>
      </w:r>
      <w:r>
        <w:rPr>
          <w:rFonts w:eastAsia="宋体"/>
          <w:sz w:val="32"/>
          <w:szCs w:val="32"/>
        </w:rPr>
        <w:t>external thermal insulation engineering of aerogel</w:t>
      </w:r>
    </w:p>
    <w:p w14:paraId="0AABAD45">
      <w:pPr>
        <w:pStyle w:val="42"/>
        <w:rPr>
          <w:rFonts w:eastAsia="宋体"/>
          <w:sz w:val="32"/>
          <w:szCs w:val="32"/>
        </w:rPr>
      </w:pPr>
      <w:r>
        <w:rPr>
          <w:rFonts w:eastAsia="宋体"/>
          <w:sz w:val="32"/>
          <w:szCs w:val="32"/>
        </w:rPr>
        <w:t>（</w:t>
      </w:r>
      <w:r>
        <w:rPr>
          <w:rFonts w:hint="eastAsia" w:eastAsia="宋体"/>
          <w:sz w:val="32"/>
          <w:szCs w:val="32"/>
          <w:lang w:val="en-US" w:eastAsia="zh-CN"/>
        </w:rPr>
        <w:t>征求意见稿</w:t>
      </w:r>
      <w:r>
        <w:rPr>
          <w:rFonts w:eastAsia="宋体"/>
          <w:sz w:val="32"/>
          <w:szCs w:val="32"/>
        </w:rPr>
        <w:t>）</w:t>
      </w:r>
    </w:p>
    <w:p w14:paraId="7722EE8E">
      <w:pPr>
        <w:pStyle w:val="42"/>
        <w:rPr>
          <w:rFonts w:eastAsia="宋体"/>
          <w:color w:val="0000FF"/>
        </w:rPr>
      </w:pPr>
    </w:p>
    <w:p w14:paraId="1226AA29">
      <w:pPr>
        <w:pStyle w:val="41"/>
        <w:spacing w:line="360" w:lineRule="auto"/>
        <w:rPr>
          <w:rFonts w:eastAsia="宋体" w:cs="Times New Roman"/>
          <w:color w:val="0000FF"/>
        </w:rPr>
      </w:pPr>
      <w:r>
        <w:rPr>
          <w:rFonts w:hint="eastAsia" w:asciiTheme="minorEastAsia" w:hAnsiTheme="minorEastAsia"/>
          <w:b/>
          <w:bCs/>
          <w:color w:val="0000FF"/>
          <w:sz w:val="24"/>
          <w:szCs w:val="24"/>
        </w:rPr>
        <w:t>在提交反馈意见时，请将您知道的相关专利连同支持性文件一并附上</w:t>
      </w:r>
    </w:p>
    <w:p w14:paraId="705AA203">
      <w:pPr>
        <w:pStyle w:val="41"/>
        <w:spacing w:line="360" w:lineRule="auto"/>
        <w:rPr>
          <w:rFonts w:eastAsia="宋体" w:cs="Times New Roman"/>
        </w:rPr>
      </w:pPr>
    </w:p>
    <w:p w14:paraId="600632FE">
      <w:pPr>
        <w:pStyle w:val="41"/>
        <w:spacing w:line="360" w:lineRule="auto"/>
        <w:jc w:val="both"/>
        <w:rPr>
          <w:rFonts w:eastAsia="宋体" w:cs="Times New Roman"/>
        </w:rPr>
      </w:pPr>
    </w:p>
    <w:p w14:paraId="68DF154F">
      <w:pPr>
        <w:pStyle w:val="41"/>
        <w:spacing w:line="360" w:lineRule="auto"/>
        <w:rPr>
          <w:rFonts w:eastAsia="宋体" w:cs="Times New Roman"/>
        </w:rPr>
      </w:pPr>
    </w:p>
    <w:p w14:paraId="51416C23">
      <w:pPr>
        <w:pStyle w:val="41"/>
        <w:spacing w:line="360" w:lineRule="auto"/>
        <w:rPr>
          <w:rFonts w:eastAsia="宋体" w:cs="Times New Roman"/>
        </w:rPr>
      </w:pPr>
    </w:p>
    <w:p w14:paraId="55DE5EE5">
      <w:pPr>
        <w:rPr>
          <w:b/>
          <w:bCs/>
          <w:sz w:val="52"/>
          <w:szCs w:val="84"/>
        </w:rPr>
      </w:pPr>
    </w:p>
    <w:p w14:paraId="4EEB4B69">
      <w:pPr>
        <w:pStyle w:val="41"/>
        <w:rPr>
          <w:rFonts w:hint="eastAsia" w:ascii="微软雅黑" w:hAnsi="微软雅黑" w:eastAsia="微软雅黑"/>
          <w:bCs/>
          <w:kern w:val="44"/>
          <w:sz w:val="24"/>
        </w:rPr>
        <w:sectPr>
          <w:pgSz w:w="11906" w:h="16838"/>
          <w:pgMar w:top="1440" w:right="1800" w:bottom="1440" w:left="1800" w:header="851" w:footer="992" w:gutter="0"/>
          <w:cols w:space="720" w:num="1"/>
          <w:docGrid w:type="lines" w:linePitch="312" w:charSpace="0"/>
        </w:sectPr>
      </w:pPr>
      <w:r>
        <w:rPr>
          <w:rFonts w:eastAsia="宋体" w:cs="Times New Roman"/>
          <w:sz w:val="24"/>
          <w:szCs w:val="24"/>
        </w:rPr>
        <w:t>****</w:t>
      </w:r>
      <w:r>
        <w:rPr>
          <w:rFonts w:hint="eastAsia" w:eastAsia="宋体" w:cs="Times New Roman"/>
          <w:sz w:val="24"/>
          <w:szCs w:val="24"/>
        </w:rPr>
        <w:t>出版社</w:t>
      </w:r>
    </w:p>
    <w:p w14:paraId="33B8DB47">
      <w:pPr>
        <w:widowControl/>
        <w:adjustRightInd w:val="0"/>
        <w:snapToGrid w:val="0"/>
        <w:spacing w:line="360" w:lineRule="auto"/>
        <w:rPr>
          <w:rFonts w:hint="eastAsia" w:ascii="微软雅黑" w:hAnsi="微软雅黑" w:eastAsia="微软雅黑"/>
          <w:bCs/>
          <w:kern w:val="44"/>
          <w:sz w:val="24"/>
        </w:rPr>
      </w:pPr>
    </w:p>
    <w:p w14:paraId="55C10E5B">
      <w:pPr>
        <w:widowControl/>
        <w:adjustRightInd w:val="0"/>
        <w:snapToGrid w:val="0"/>
        <w:spacing w:line="360" w:lineRule="auto"/>
        <w:rPr>
          <w:rFonts w:hint="eastAsia" w:ascii="微软雅黑" w:hAnsi="微软雅黑" w:eastAsia="微软雅黑"/>
          <w:bCs/>
          <w:kern w:val="44"/>
          <w:sz w:val="24"/>
        </w:rPr>
      </w:pPr>
    </w:p>
    <w:p w14:paraId="6A50918C">
      <w:pPr>
        <w:widowControl/>
        <w:adjustRightInd w:val="0"/>
        <w:snapToGrid w:val="0"/>
        <w:spacing w:line="360" w:lineRule="auto"/>
        <w:rPr>
          <w:rFonts w:hint="eastAsia" w:ascii="微软雅黑" w:hAnsi="微软雅黑" w:eastAsia="微软雅黑"/>
          <w:bCs/>
          <w:kern w:val="44"/>
          <w:sz w:val="24"/>
        </w:rPr>
        <w:sectPr>
          <w:footerReference r:id="rId3" w:type="default"/>
          <w:type w:val="continuous"/>
          <w:pgSz w:w="11906" w:h="16838"/>
          <w:pgMar w:top="1440" w:right="1800" w:bottom="1440" w:left="1800" w:header="851" w:footer="992" w:gutter="0"/>
          <w:cols w:space="720" w:num="1"/>
          <w:docGrid w:type="lines" w:linePitch="312" w:charSpace="0"/>
        </w:sectPr>
      </w:pPr>
    </w:p>
    <w:p w14:paraId="2FEC958E">
      <w:pPr>
        <w:spacing w:line="360" w:lineRule="auto"/>
        <w:rPr>
          <w:sz w:val="28"/>
          <w:szCs w:val="22"/>
        </w:rPr>
      </w:pPr>
    </w:p>
    <w:p w14:paraId="22323F6E">
      <w:pPr>
        <w:spacing w:line="360" w:lineRule="auto"/>
        <w:jc w:val="center"/>
        <w:rPr>
          <w:sz w:val="28"/>
          <w:szCs w:val="22"/>
        </w:rPr>
      </w:pPr>
    </w:p>
    <w:p w14:paraId="7CB82670">
      <w:pPr>
        <w:spacing w:line="360" w:lineRule="auto"/>
        <w:jc w:val="center"/>
        <w:rPr>
          <w:color w:val="auto"/>
          <w:sz w:val="28"/>
          <w:szCs w:val="22"/>
        </w:rPr>
      </w:pPr>
      <w:r>
        <w:rPr>
          <w:color w:val="auto"/>
          <w:sz w:val="28"/>
          <w:szCs w:val="22"/>
        </w:rPr>
        <w:t>中国工程建设标准化协会标准</w:t>
      </w:r>
    </w:p>
    <w:p w14:paraId="3FA7A1D4">
      <w:pPr>
        <w:spacing w:line="360" w:lineRule="auto"/>
        <w:jc w:val="center"/>
        <w:rPr>
          <w:sz w:val="28"/>
          <w:szCs w:val="28"/>
        </w:rPr>
      </w:pPr>
    </w:p>
    <w:p w14:paraId="1CF827B2">
      <w:pPr>
        <w:pStyle w:val="42"/>
      </w:pPr>
      <w:r>
        <w:rPr>
          <w:rFonts w:hint="eastAsia"/>
        </w:rPr>
        <w:t>气凝胶外墙外保温工程技术规程</w:t>
      </w:r>
    </w:p>
    <w:p w14:paraId="77179DCB">
      <w:pPr>
        <w:pStyle w:val="42"/>
        <w:rPr>
          <w:rFonts w:eastAsia="宋体"/>
          <w:color w:val="FF0000"/>
          <w:sz w:val="32"/>
          <w:szCs w:val="32"/>
        </w:rPr>
      </w:pPr>
      <w:r>
        <w:rPr>
          <w:rFonts w:eastAsia="宋体"/>
          <w:sz w:val="32"/>
          <w:szCs w:val="32"/>
        </w:rPr>
        <w:t>Technical specification for exterior wall</w:t>
      </w:r>
      <w:r>
        <w:rPr>
          <w:rFonts w:hint="eastAsia" w:eastAsia="宋体"/>
          <w:sz w:val="32"/>
          <w:szCs w:val="32"/>
        </w:rPr>
        <w:t xml:space="preserve"> </w:t>
      </w:r>
      <w:r>
        <w:rPr>
          <w:rFonts w:eastAsia="宋体"/>
          <w:sz w:val="32"/>
          <w:szCs w:val="32"/>
        </w:rPr>
        <w:t>external thermal insulation engineering of aerogel</w:t>
      </w:r>
    </w:p>
    <w:p w14:paraId="600D758C">
      <w:pPr>
        <w:spacing w:line="360" w:lineRule="auto"/>
        <w:jc w:val="center"/>
        <w:rPr>
          <w:sz w:val="24"/>
          <w:szCs w:val="22"/>
        </w:rPr>
      </w:pPr>
    </w:p>
    <w:p w14:paraId="7F635EFC">
      <w:pPr>
        <w:spacing w:line="360" w:lineRule="auto"/>
        <w:jc w:val="center"/>
        <w:rPr>
          <w:b/>
          <w:color w:val="auto"/>
          <w:sz w:val="24"/>
        </w:rPr>
      </w:pPr>
      <w:r>
        <w:rPr>
          <w:b/>
          <w:color w:val="auto"/>
          <w:sz w:val="24"/>
        </w:rPr>
        <w:t>T/CECS *** -20XX</w:t>
      </w:r>
    </w:p>
    <w:p w14:paraId="223FF5AA">
      <w:pPr>
        <w:spacing w:line="360" w:lineRule="auto"/>
        <w:jc w:val="center"/>
        <w:rPr>
          <w:b/>
          <w:sz w:val="24"/>
          <w:szCs w:val="22"/>
        </w:rPr>
      </w:pPr>
    </w:p>
    <w:p w14:paraId="0AC04803">
      <w:pPr>
        <w:spacing w:line="360" w:lineRule="auto"/>
        <w:ind w:firstLine="2880" w:firstLineChars="1200"/>
        <w:rPr>
          <w:sz w:val="24"/>
          <w:szCs w:val="22"/>
        </w:rPr>
      </w:pPr>
    </w:p>
    <w:p w14:paraId="0D9758FC">
      <w:pPr>
        <w:spacing w:line="360" w:lineRule="auto"/>
        <w:ind w:firstLine="2880" w:firstLineChars="1200"/>
        <w:rPr>
          <w:sz w:val="24"/>
          <w:szCs w:val="22"/>
        </w:rPr>
      </w:pPr>
    </w:p>
    <w:p w14:paraId="023D7060">
      <w:pPr>
        <w:spacing w:line="360" w:lineRule="auto"/>
        <w:ind w:firstLine="2880" w:firstLineChars="1200"/>
        <w:rPr>
          <w:sz w:val="24"/>
          <w:szCs w:val="22"/>
        </w:rPr>
      </w:pPr>
    </w:p>
    <w:p w14:paraId="0A0CC887">
      <w:pPr>
        <w:spacing w:line="360" w:lineRule="auto"/>
        <w:ind w:firstLine="2880" w:firstLineChars="1200"/>
        <w:rPr>
          <w:sz w:val="24"/>
          <w:szCs w:val="22"/>
        </w:rPr>
      </w:pPr>
    </w:p>
    <w:p w14:paraId="2775989F">
      <w:pPr>
        <w:spacing w:line="360" w:lineRule="auto"/>
        <w:ind w:firstLine="2520" w:firstLineChars="1200"/>
        <w:rPr>
          <w:color w:val="auto"/>
        </w:rPr>
      </w:pPr>
      <w:r>
        <w:rPr>
          <w:color w:val="auto"/>
        </w:rPr>
        <w:t>主编单位：</w:t>
      </w:r>
      <w:bookmarkStart w:id="1" w:name="OLE_LINK1"/>
      <w:bookmarkStart w:id="2" w:name="OLE_LINK2"/>
      <w:r>
        <w:rPr>
          <w:rFonts w:hint="eastAsia"/>
          <w:color w:val="auto"/>
        </w:rPr>
        <w:t>中建科工集团有限公司</w:t>
      </w:r>
      <w:bookmarkEnd w:id="1"/>
      <w:bookmarkEnd w:id="2"/>
    </w:p>
    <w:p w14:paraId="656CD15C">
      <w:pPr>
        <w:spacing w:line="360" w:lineRule="auto"/>
        <w:ind w:firstLine="2520" w:firstLineChars="1200"/>
        <w:rPr>
          <w:color w:val="auto"/>
        </w:rPr>
      </w:pPr>
      <w:r>
        <w:rPr>
          <w:color w:val="auto"/>
        </w:rPr>
        <w:t>批准单位：中国工程建设标准化协会</w:t>
      </w:r>
    </w:p>
    <w:p w14:paraId="1AA89D90">
      <w:pPr>
        <w:spacing w:line="360" w:lineRule="auto"/>
        <w:ind w:firstLine="2520" w:firstLineChars="1200"/>
        <w:rPr>
          <w:color w:val="auto"/>
        </w:rPr>
      </w:pPr>
      <w:r>
        <w:rPr>
          <w:color w:val="auto"/>
        </w:rPr>
        <w:t>施行日期：20XX年××月××日</w:t>
      </w:r>
    </w:p>
    <w:p w14:paraId="51B16518">
      <w:pPr>
        <w:spacing w:line="360" w:lineRule="auto"/>
        <w:jc w:val="center"/>
        <w:rPr>
          <w:color w:val="auto"/>
          <w:sz w:val="24"/>
          <w:szCs w:val="22"/>
        </w:rPr>
      </w:pPr>
    </w:p>
    <w:p w14:paraId="1D802403">
      <w:pPr>
        <w:spacing w:line="360" w:lineRule="auto"/>
        <w:jc w:val="center"/>
        <w:rPr>
          <w:color w:val="auto"/>
          <w:sz w:val="24"/>
          <w:szCs w:val="22"/>
        </w:rPr>
      </w:pPr>
    </w:p>
    <w:p w14:paraId="57F235D8">
      <w:pPr>
        <w:spacing w:line="360" w:lineRule="auto"/>
        <w:jc w:val="center"/>
        <w:rPr>
          <w:color w:val="auto"/>
          <w:sz w:val="24"/>
          <w:szCs w:val="22"/>
        </w:rPr>
      </w:pPr>
    </w:p>
    <w:p w14:paraId="02088680">
      <w:pPr>
        <w:spacing w:line="360" w:lineRule="auto"/>
        <w:jc w:val="center"/>
        <w:rPr>
          <w:color w:val="auto"/>
          <w:sz w:val="24"/>
          <w:szCs w:val="22"/>
        </w:rPr>
      </w:pPr>
    </w:p>
    <w:p w14:paraId="1C1C869D">
      <w:pPr>
        <w:spacing w:line="360" w:lineRule="auto"/>
        <w:jc w:val="center"/>
        <w:rPr>
          <w:color w:val="auto"/>
          <w:sz w:val="24"/>
          <w:szCs w:val="22"/>
        </w:rPr>
      </w:pPr>
    </w:p>
    <w:p w14:paraId="0D64EBAA">
      <w:pPr>
        <w:spacing w:line="360" w:lineRule="auto"/>
        <w:jc w:val="center"/>
        <w:rPr>
          <w:color w:val="auto"/>
        </w:rPr>
      </w:pPr>
      <w:r>
        <w:rPr>
          <w:rFonts w:hint="eastAsia"/>
          <w:color w:val="auto"/>
        </w:rPr>
        <w:t>XXXX出版社</w:t>
      </w:r>
    </w:p>
    <w:p w14:paraId="73B18CD5">
      <w:pPr>
        <w:widowControl/>
        <w:adjustRightInd w:val="0"/>
        <w:snapToGrid w:val="0"/>
        <w:spacing w:line="360" w:lineRule="auto"/>
        <w:jc w:val="center"/>
        <w:rPr>
          <w:rFonts w:hint="eastAsia" w:ascii="宋体" w:hAnsi="宋体" w:cs="宋体"/>
          <w:b/>
          <w:color w:val="auto"/>
          <w:kern w:val="44"/>
          <w:sz w:val="28"/>
        </w:rPr>
      </w:pPr>
      <w:r>
        <w:rPr>
          <w:rFonts w:hint="eastAsia"/>
          <w:color w:val="auto"/>
          <w:sz w:val="24"/>
          <w:szCs w:val="22"/>
        </w:rPr>
        <w:t>2</w:t>
      </w:r>
      <w:r>
        <w:rPr>
          <w:color w:val="auto"/>
          <w:sz w:val="24"/>
          <w:szCs w:val="22"/>
        </w:rPr>
        <w:t>02</w:t>
      </w:r>
      <w:r>
        <w:rPr>
          <w:rFonts w:hint="eastAsia"/>
          <w:color w:val="auto"/>
          <w:sz w:val="24"/>
          <w:szCs w:val="22"/>
        </w:rPr>
        <w:t>5</w:t>
      </w:r>
      <w:r>
        <w:rPr>
          <w:color w:val="auto"/>
          <w:sz w:val="24"/>
          <w:szCs w:val="22"/>
        </w:rPr>
        <w:t xml:space="preserve"> </w:t>
      </w:r>
      <w:r>
        <w:rPr>
          <w:rFonts w:hint="eastAsia"/>
          <w:color w:val="auto"/>
          <w:sz w:val="24"/>
          <w:szCs w:val="22"/>
        </w:rPr>
        <w:t>北京</w:t>
      </w:r>
    </w:p>
    <w:p w14:paraId="7D74AA6E">
      <w:pPr>
        <w:widowControl/>
        <w:jc w:val="left"/>
        <w:rPr>
          <w:rFonts w:hint="eastAsia" w:ascii="宋体" w:hAnsi="宋体" w:cs="宋体"/>
          <w:b/>
          <w:kern w:val="44"/>
          <w:sz w:val="28"/>
        </w:rPr>
      </w:pPr>
      <w:r>
        <w:rPr>
          <w:rFonts w:ascii="宋体" w:hAnsi="宋体" w:cs="宋体"/>
          <w:b/>
          <w:kern w:val="44"/>
          <w:sz w:val="28"/>
        </w:rPr>
        <w:br w:type="page"/>
      </w:r>
    </w:p>
    <w:p w14:paraId="7FBB4341">
      <w:pPr>
        <w:widowControl/>
        <w:adjustRightInd w:val="0"/>
        <w:snapToGrid w:val="0"/>
        <w:spacing w:line="360" w:lineRule="auto"/>
        <w:jc w:val="center"/>
        <w:rPr>
          <w:rFonts w:hint="eastAsia" w:ascii="宋体" w:hAnsi="宋体" w:cs="宋体"/>
          <w:b/>
          <w:kern w:val="44"/>
          <w:sz w:val="28"/>
        </w:rPr>
        <w:sectPr>
          <w:footerReference r:id="rId4" w:type="default"/>
          <w:type w:val="continuous"/>
          <w:pgSz w:w="11906" w:h="16838"/>
          <w:pgMar w:top="1440" w:right="1800" w:bottom="1440" w:left="1800" w:header="851" w:footer="992" w:gutter="0"/>
          <w:cols w:space="720" w:num="1"/>
          <w:docGrid w:type="lines" w:linePitch="312" w:charSpace="0"/>
        </w:sectPr>
      </w:pPr>
    </w:p>
    <w:bookmarkEnd w:id="0"/>
    <w:p w14:paraId="4E101A36">
      <w:pPr>
        <w:widowControl/>
        <w:adjustRightInd w:val="0"/>
        <w:snapToGrid w:val="0"/>
        <w:spacing w:line="360" w:lineRule="auto"/>
        <w:jc w:val="center"/>
        <w:rPr>
          <w:rFonts w:hint="eastAsia" w:ascii="宋体" w:hAnsi="宋体" w:cs="宋体"/>
          <w:b/>
          <w:color w:val="auto"/>
          <w:kern w:val="2"/>
          <w:sz w:val="24"/>
          <w:szCs w:val="24"/>
        </w:rPr>
      </w:pPr>
      <w:r>
        <w:rPr>
          <w:rFonts w:hint="eastAsia" w:ascii="宋体" w:hAnsi="宋体" w:cs="宋体"/>
          <w:b/>
          <w:color w:val="auto"/>
          <w:kern w:val="44"/>
          <w:sz w:val="28"/>
          <w:szCs w:val="24"/>
        </w:rPr>
        <w:t>前  言</w:t>
      </w:r>
    </w:p>
    <w:p w14:paraId="5ACA5E5C">
      <w:pPr>
        <w:pStyle w:val="27"/>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hint="eastAsia" w:ascii="Times New Roman" w:hAnsi="Times New Roman" w:cs="Times New Roman"/>
          <w:color w:val="auto"/>
        </w:rPr>
        <w:t>《</w:t>
      </w:r>
      <w:r>
        <w:rPr>
          <w:rFonts w:ascii="Times New Roman" w:hAnsi="Times New Roman" w:cs="Times New Roman"/>
          <w:color w:val="auto"/>
        </w:rPr>
        <w:t>关于印发</w:t>
      </w:r>
      <w:r>
        <w:rPr>
          <w:rFonts w:hint="eastAsia" w:ascii="Times New Roman" w:hAnsi="Times New Roman" w:cs="Times New Roman"/>
          <w:color w:val="auto"/>
        </w:rPr>
        <w:t>&lt;</w:t>
      </w:r>
      <w:r>
        <w:rPr>
          <w:rFonts w:ascii="Times New Roman" w:hAnsi="Times New Roman" w:cs="Times New Roman"/>
          <w:color w:val="auto"/>
        </w:rPr>
        <w:t>20</w:t>
      </w:r>
      <w:r>
        <w:rPr>
          <w:rFonts w:hint="eastAsia" w:ascii="Times New Roman" w:hAnsi="Times New Roman" w:cs="Times New Roman"/>
          <w:color w:val="auto"/>
        </w:rPr>
        <w:t>25</w:t>
      </w:r>
      <w:r>
        <w:rPr>
          <w:rFonts w:ascii="Times New Roman" w:hAnsi="Times New Roman" w:cs="Times New Roman"/>
          <w:color w:val="auto"/>
        </w:rPr>
        <w:t>年第</w:t>
      </w:r>
      <w:r>
        <w:rPr>
          <w:rFonts w:hint="eastAsia" w:ascii="Times New Roman" w:hAnsi="Times New Roman" w:cs="Times New Roman"/>
          <w:color w:val="auto"/>
        </w:rPr>
        <w:t>一</w:t>
      </w:r>
      <w:r>
        <w:rPr>
          <w:rFonts w:ascii="Times New Roman" w:hAnsi="Times New Roman" w:cs="Times New Roman"/>
          <w:color w:val="auto"/>
        </w:rPr>
        <w:t>批协会标准制订</w:t>
      </w:r>
      <w:r>
        <w:rPr>
          <w:rFonts w:hint="eastAsia" w:ascii="Times New Roman" w:hAnsi="Times New Roman" w:cs="Times New Roman"/>
          <w:color w:val="auto"/>
        </w:rPr>
        <w:t>（</w:t>
      </w:r>
      <w:r>
        <w:rPr>
          <w:rFonts w:ascii="Times New Roman" w:hAnsi="Times New Roman" w:cs="Times New Roman"/>
          <w:color w:val="auto"/>
        </w:rPr>
        <w:t>修订</w:t>
      </w:r>
      <w:r>
        <w:rPr>
          <w:rFonts w:hint="eastAsia" w:ascii="Times New Roman" w:hAnsi="Times New Roman" w:cs="Times New Roman"/>
          <w:color w:val="auto"/>
        </w:rPr>
        <w:t>）</w:t>
      </w:r>
      <w:r>
        <w:rPr>
          <w:rFonts w:ascii="Times New Roman" w:hAnsi="Times New Roman" w:cs="Times New Roman"/>
          <w:color w:val="auto"/>
        </w:rPr>
        <w:t>计划</w:t>
      </w:r>
      <w:r>
        <w:rPr>
          <w:rFonts w:hint="eastAsia" w:ascii="Times New Roman" w:hAnsi="Times New Roman" w:cs="Times New Roman"/>
          <w:color w:val="auto"/>
        </w:rPr>
        <w:t>&gt;</w:t>
      </w:r>
      <w:r>
        <w:rPr>
          <w:rFonts w:ascii="Times New Roman" w:hAnsi="Times New Roman" w:cs="Times New Roman"/>
          <w:color w:val="auto"/>
        </w:rPr>
        <w:t>的通知》（建标协字[20</w:t>
      </w:r>
      <w:r>
        <w:rPr>
          <w:rFonts w:hint="eastAsia" w:ascii="Times New Roman" w:hAnsi="Times New Roman" w:cs="Times New Roman"/>
          <w:color w:val="auto"/>
        </w:rPr>
        <w:t>25</w:t>
      </w:r>
      <w:r>
        <w:rPr>
          <w:rFonts w:ascii="Times New Roman" w:hAnsi="Times New Roman" w:cs="Times New Roman"/>
          <w:color w:val="auto"/>
        </w:rPr>
        <w:t>]</w:t>
      </w:r>
      <w:r>
        <w:rPr>
          <w:rFonts w:hint="eastAsia" w:ascii="Times New Roman" w:hAnsi="Times New Roman" w:cs="Times New Roman"/>
          <w:color w:val="auto"/>
        </w:rPr>
        <w:t>22</w:t>
      </w:r>
      <w:r>
        <w:rPr>
          <w:rFonts w:ascii="Times New Roman" w:hAnsi="Times New Roman" w:cs="Times New Roman"/>
          <w:color w:val="auto"/>
        </w:rPr>
        <w:t>号）的要求，编制组经</w:t>
      </w:r>
      <w:r>
        <w:rPr>
          <w:rFonts w:hint="eastAsia" w:ascii="宋体" w:hAnsi="宋体"/>
        </w:rPr>
        <w:t>深入</w:t>
      </w:r>
      <w:r>
        <w:rPr>
          <w:rFonts w:ascii="Times New Roman" w:hAnsi="Times New Roman" w:cs="Times New Roman"/>
          <w:color w:val="auto"/>
        </w:rPr>
        <w:t>调</w:t>
      </w:r>
      <w:r>
        <w:rPr>
          <w:rFonts w:hint="eastAsia" w:ascii="Times New Roman" w:hAnsi="Times New Roman" w:cs="Times New Roman"/>
          <w:color w:val="auto"/>
        </w:rPr>
        <w:t>查</w:t>
      </w:r>
      <w:r>
        <w:rPr>
          <w:rFonts w:ascii="Times New Roman" w:hAnsi="Times New Roman" w:cs="Times New Roman"/>
          <w:color w:val="auto"/>
        </w:rPr>
        <w:t>研</w:t>
      </w:r>
      <w:r>
        <w:rPr>
          <w:rFonts w:hint="eastAsia" w:ascii="Times New Roman" w:hAnsi="Times New Roman" w:cs="Times New Roman"/>
          <w:color w:val="auto"/>
        </w:rPr>
        <w:t>究</w:t>
      </w:r>
      <w:r>
        <w:rPr>
          <w:rFonts w:ascii="Times New Roman" w:hAnsi="Times New Roman" w:cs="Times New Roman"/>
          <w:color w:val="auto"/>
        </w:rPr>
        <w:t>，认真总结</w:t>
      </w:r>
      <w:r>
        <w:rPr>
          <w:rFonts w:hint="eastAsia" w:ascii="Times New Roman" w:hAnsi="Times New Roman" w:cs="Times New Roman"/>
          <w:color w:val="auto"/>
        </w:rPr>
        <w:t>实践</w:t>
      </w:r>
      <w:r>
        <w:rPr>
          <w:rFonts w:ascii="Times New Roman" w:hAnsi="Times New Roman" w:cs="Times New Roman"/>
          <w:color w:val="auto"/>
        </w:rPr>
        <w:t>经验，</w:t>
      </w:r>
      <w:r>
        <w:rPr>
          <w:rFonts w:hint="eastAsia" w:ascii="宋体" w:hAnsi="宋体"/>
        </w:rPr>
        <w:t>参考国内外先进标准，</w:t>
      </w:r>
      <w:r>
        <w:rPr>
          <w:rFonts w:ascii="Times New Roman" w:hAnsi="Times New Roman" w:cs="Times New Roman"/>
          <w:color w:val="auto"/>
        </w:rPr>
        <w:t>并在广泛征求意见的基础上，</w:t>
      </w:r>
      <w:r>
        <w:rPr>
          <w:rFonts w:hint="eastAsia" w:ascii="Times New Roman" w:hAnsi="Times New Roman" w:cs="Times New Roman"/>
          <w:color w:val="auto"/>
        </w:rPr>
        <w:t>制定</w:t>
      </w:r>
      <w:r>
        <w:rPr>
          <w:rFonts w:ascii="Times New Roman" w:hAnsi="Times New Roman" w:cs="Times New Roman"/>
          <w:color w:val="auto"/>
        </w:rPr>
        <w:t>本</w:t>
      </w:r>
      <w:r>
        <w:rPr>
          <w:rFonts w:hint="eastAsia" w:ascii="Times New Roman" w:hAnsi="Times New Roman" w:cs="Times New Roman"/>
          <w:color w:val="auto"/>
        </w:rPr>
        <w:t>规程</w:t>
      </w:r>
      <w:r>
        <w:rPr>
          <w:rFonts w:ascii="Times New Roman" w:hAnsi="Times New Roman" w:cs="Times New Roman"/>
          <w:color w:val="auto"/>
        </w:rPr>
        <w:t xml:space="preserve">。 </w:t>
      </w:r>
    </w:p>
    <w:p w14:paraId="2092D9F9">
      <w:pPr>
        <w:spacing w:line="360" w:lineRule="auto"/>
        <w:ind w:firstLine="480" w:firstLineChars="200"/>
        <w:rPr>
          <w:color w:val="auto"/>
          <w:sz w:val="24"/>
          <w:szCs w:val="24"/>
        </w:rPr>
      </w:pPr>
      <w:r>
        <w:rPr>
          <w:color w:val="auto"/>
          <w:sz w:val="24"/>
          <w:szCs w:val="24"/>
        </w:rPr>
        <w:t>本标准共分</w:t>
      </w:r>
      <w:r>
        <w:rPr>
          <w:rFonts w:hint="eastAsia"/>
          <w:color w:val="auto"/>
          <w:sz w:val="24"/>
          <w:szCs w:val="24"/>
        </w:rPr>
        <w:t>7</w:t>
      </w:r>
      <w:r>
        <w:rPr>
          <w:color w:val="auto"/>
          <w:sz w:val="24"/>
          <w:szCs w:val="24"/>
        </w:rPr>
        <w:t>章</w:t>
      </w:r>
      <w:r>
        <w:rPr>
          <w:rFonts w:hint="eastAsia"/>
          <w:color w:val="auto"/>
          <w:sz w:val="24"/>
          <w:szCs w:val="24"/>
        </w:rPr>
        <w:t>，</w:t>
      </w:r>
      <w:r>
        <w:rPr>
          <w:color w:val="auto"/>
          <w:sz w:val="24"/>
          <w:szCs w:val="24"/>
        </w:rPr>
        <w:t>主要内容</w:t>
      </w:r>
      <w:r>
        <w:rPr>
          <w:rFonts w:hint="eastAsia"/>
          <w:color w:val="auto"/>
          <w:sz w:val="24"/>
          <w:szCs w:val="24"/>
        </w:rPr>
        <w:t>包括</w:t>
      </w:r>
      <w:r>
        <w:rPr>
          <w:color w:val="auto"/>
          <w:sz w:val="24"/>
          <w:szCs w:val="24"/>
        </w:rPr>
        <w:t>：</w:t>
      </w:r>
      <w:r>
        <w:rPr>
          <w:rFonts w:hint="eastAsia"/>
          <w:color w:val="auto"/>
          <w:sz w:val="24"/>
          <w:szCs w:val="24"/>
        </w:rPr>
        <w:t>总则、术语、基本规定、系统构造和性能、设计、施工、验收。</w:t>
      </w:r>
    </w:p>
    <w:p w14:paraId="3CC0E42C">
      <w:pPr>
        <w:spacing w:line="360" w:lineRule="auto"/>
        <w:ind w:firstLine="480" w:firstLineChars="200"/>
        <w:rPr>
          <w:color w:val="auto"/>
          <w:sz w:val="24"/>
          <w:szCs w:val="24"/>
        </w:rPr>
      </w:pPr>
      <w:r>
        <w:rPr>
          <w:rFonts w:hint="eastAsia"/>
          <w:color w:val="auto"/>
          <w:sz w:val="24"/>
          <w:szCs w:val="24"/>
        </w:rPr>
        <w:t>本标准的某些内容可能直接或间接涉及专利，本标准的发布机构不承担识别这些专利的责任。</w:t>
      </w:r>
    </w:p>
    <w:p w14:paraId="33966B8E">
      <w:pPr>
        <w:spacing w:line="360" w:lineRule="auto"/>
        <w:ind w:firstLine="480" w:firstLineChars="200"/>
        <w:rPr>
          <w:rFonts w:hint="default"/>
          <w:color w:val="auto"/>
          <w:sz w:val="24"/>
          <w:szCs w:val="24"/>
          <w:highlight w:val="none"/>
          <w:lang w:val="en-US"/>
        </w:rPr>
      </w:pPr>
      <w:r>
        <w:rPr>
          <w:rFonts w:hint="eastAsia"/>
          <w:color w:val="auto"/>
          <w:sz w:val="24"/>
          <w:szCs w:val="24"/>
        </w:rPr>
        <w:t>本标准由中国工程建设标准化协会</w:t>
      </w:r>
      <w:r>
        <w:rPr>
          <w:rFonts w:hint="eastAsia" w:ascii="宋体" w:cs="宋体" w:hAnsiTheme="minorHAnsi"/>
          <w:color w:val="auto"/>
          <w:sz w:val="24"/>
        </w:rPr>
        <w:t>建筑环境与节能专业委员会</w:t>
      </w:r>
      <w:r>
        <w:rPr>
          <w:rFonts w:hint="eastAsia"/>
          <w:color w:val="auto"/>
          <w:sz w:val="24"/>
          <w:szCs w:val="24"/>
        </w:rPr>
        <w:t>归口管理，</w:t>
      </w:r>
      <w:r>
        <w:rPr>
          <w:color w:val="auto"/>
          <w:sz w:val="24"/>
          <w:szCs w:val="24"/>
        </w:rPr>
        <w:t>由</w:t>
      </w:r>
      <w:r>
        <w:rPr>
          <w:rFonts w:hint="eastAsia"/>
          <w:color w:val="auto"/>
          <w:sz w:val="24"/>
          <w:szCs w:val="24"/>
        </w:rPr>
        <w:t>中建科工集团有限公司</w:t>
      </w:r>
      <w:r>
        <w:rPr>
          <w:color w:val="auto"/>
          <w:sz w:val="24"/>
          <w:szCs w:val="24"/>
        </w:rPr>
        <w:t>负责具体技术内容的解释。执行过程中</w:t>
      </w:r>
      <w:r>
        <w:rPr>
          <w:rFonts w:hint="eastAsia"/>
          <w:color w:val="auto"/>
          <w:sz w:val="24"/>
          <w:szCs w:val="24"/>
        </w:rPr>
        <w:t>，</w:t>
      </w:r>
      <w:r>
        <w:rPr>
          <w:color w:val="auto"/>
          <w:sz w:val="24"/>
          <w:szCs w:val="24"/>
        </w:rPr>
        <w:t>如有意见或建议，</w:t>
      </w:r>
      <w:r>
        <w:rPr>
          <w:color w:val="auto"/>
          <w:sz w:val="24"/>
          <w:szCs w:val="24"/>
          <w:highlight w:val="none"/>
        </w:rPr>
        <w:t>请</w:t>
      </w:r>
      <w:r>
        <w:rPr>
          <w:rFonts w:hint="eastAsia"/>
          <w:color w:val="auto"/>
          <w:sz w:val="24"/>
          <w:szCs w:val="24"/>
          <w:highlight w:val="none"/>
        </w:rPr>
        <w:t>反馈给</w:t>
      </w:r>
      <w:r>
        <w:rPr>
          <w:rFonts w:hint="eastAsia"/>
          <w:color w:val="auto"/>
          <w:sz w:val="24"/>
          <w:szCs w:val="24"/>
          <w:highlight w:val="none"/>
          <w:lang w:val="en-US" w:eastAsia="zh-CN"/>
        </w:rPr>
        <w:t>黄建</w:t>
      </w:r>
      <w:r>
        <w:rPr>
          <w:color w:val="auto"/>
          <w:sz w:val="24"/>
          <w:szCs w:val="24"/>
          <w:highlight w:val="none"/>
        </w:rPr>
        <w:t>（地址：</w:t>
      </w:r>
      <w:r>
        <w:rPr>
          <w:rFonts w:hint="default"/>
          <w:color w:val="auto"/>
          <w:sz w:val="24"/>
          <w:szCs w:val="24"/>
          <w:highlight w:val="none"/>
          <w:lang w:val="en-US"/>
        </w:rPr>
        <w:t>广东省深圳市南山区中心路 3331 号中建科工大</w:t>
      </w:r>
    </w:p>
    <w:p w14:paraId="4EFE471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Calibri"/>
          <w:color w:val="auto"/>
          <w:sz w:val="24"/>
          <w:szCs w:val="24"/>
          <w:highlight w:val="none"/>
        </w:rPr>
      </w:pPr>
      <w:bookmarkStart w:id="62" w:name="_GoBack"/>
      <w:r>
        <w:rPr>
          <w:rFonts w:hint="default"/>
          <w:color w:val="auto"/>
          <w:sz w:val="24"/>
          <w:szCs w:val="24"/>
          <w:highlight w:val="none"/>
          <w:lang w:val="en-US"/>
        </w:rPr>
        <w:t>厦</w:t>
      </w:r>
      <w:r>
        <w:rPr>
          <w:color w:val="auto"/>
          <w:sz w:val="24"/>
          <w:szCs w:val="24"/>
          <w:highlight w:val="none"/>
        </w:rPr>
        <w:t>，邮政编码：</w:t>
      </w:r>
      <w:r>
        <w:rPr>
          <w:rFonts w:hint="eastAsia"/>
          <w:color w:val="auto"/>
          <w:sz w:val="24"/>
          <w:szCs w:val="24"/>
          <w:highlight w:val="none"/>
          <w:lang w:eastAsia="zh-CN"/>
        </w:rPr>
        <w:t>5</w:t>
      </w:r>
      <w:r>
        <w:rPr>
          <w:rFonts w:hint="eastAsia"/>
          <w:color w:val="auto"/>
          <w:sz w:val="24"/>
          <w:szCs w:val="24"/>
          <w:highlight w:val="none"/>
          <w:lang w:val="en-US" w:eastAsia="zh-CN"/>
        </w:rPr>
        <w:t>18054</w:t>
      </w:r>
      <w:r>
        <w:rPr>
          <w:rFonts w:hint="eastAsia"/>
          <w:color w:val="auto"/>
          <w:sz w:val="24"/>
          <w:szCs w:val="24"/>
          <w:highlight w:val="none"/>
        </w:rPr>
        <w:t>，邮箱：</w:t>
      </w:r>
      <w:r>
        <w:rPr>
          <w:rFonts w:hint="eastAsia"/>
          <w:color w:val="auto"/>
          <w:sz w:val="24"/>
          <w:szCs w:val="24"/>
          <w:highlight w:val="none"/>
          <w:lang w:val="en-US" w:eastAsia="zh-CN"/>
        </w:rPr>
        <w:t>cabrjiangzc@163.com</w:t>
      </w:r>
      <w:r>
        <w:rPr>
          <w:color w:val="0000FF"/>
          <w:sz w:val="24"/>
          <w:szCs w:val="24"/>
          <w:highlight w:val="none"/>
        </w:rPr>
        <w:t>）</w:t>
      </w:r>
      <w:r>
        <w:rPr>
          <w:rFonts w:hint="eastAsia" w:ascii="Calibri" w:hAnsi="Calibri" w:cs="Calibri"/>
          <w:color w:val="auto"/>
          <w:sz w:val="24"/>
          <w:szCs w:val="24"/>
          <w:highlight w:val="none"/>
        </w:rPr>
        <w:t>。</w:t>
      </w:r>
    </w:p>
    <w:bookmarkEnd w:id="62"/>
    <w:p w14:paraId="0BFA5F21">
      <w:pPr>
        <w:spacing w:line="360" w:lineRule="auto"/>
        <w:ind w:firstLine="480" w:firstLineChars="200"/>
        <w:rPr>
          <w:color w:val="auto"/>
          <w:sz w:val="24"/>
          <w:szCs w:val="24"/>
        </w:rPr>
      </w:pPr>
      <w:r>
        <w:rPr>
          <w:rFonts w:hint="eastAsia"/>
          <w:color w:val="auto"/>
          <w:sz w:val="24"/>
          <w:szCs w:val="24"/>
        </w:rPr>
        <w:t>主编单位：中建科工集团有限公司</w:t>
      </w:r>
    </w:p>
    <w:p w14:paraId="1F202EAF">
      <w:pPr>
        <w:spacing w:line="360" w:lineRule="auto"/>
        <w:ind w:firstLine="480" w:firstLineChars="200"/>
        <w:rPr>
          <w:rFonts w:hint="eastAsia" w:eastAsia="宋体"/>
          <w:color w:val="auto"/>
          <w:sz w:val="24"/>
          <w:szCs w:val="24"/>
          <w:lang w:eastAsia="zh-CN"/>
        </w:rPr>
      </w:pPr>
      <w:r>
        <w:rPr>
          <w:rFonts w:hint="eastAsia"/>
          <w:color w:val="auto"/>
          <w:sz w:val="24"/>
          <w:szCs w:val="24"/>
        </w:rPr>
        <w:t>参编单位：中国建筑科学研究院有限公司</w:t>
      </w:r>
      <w:r>
        <w:rPr>
          <w:rFonts w:hint="eastAsia"/>
          <w:color w:val="auto"/>
          <w:sz w:val="24"/>
          <w:szCs w:val="24"/>
          <w:lang w:eastAsia="zh-CN"/>
        </w:rPr>
        <w:t>、</w:t>
      </w:r>
      <w:r>
        <w:rPr>
          <w:rFonts w:hint="eastAsia"/>
          <w:color w:val="auto"/>
          <w:sz w:val="24"/>
          <w:szCs w:val="24"/>
        </w:rPr>
        <w:t>建科环能科技有限公司</w:t>
      </w:r>
      <w:r>
        <w:rPr>
          <w:rFonts w:hint="eastAsia"/>
          <w:color w:val="auto"/>
          <w:sz w:val="24"/>
          <w:szCs w:val="24"/>
          <w:lang w:eastAsia="zh-CN"/>
        </w:rPr>
        <w:t>、</w:t>
      </w:r>
      <w:r>
        <w:rPr>
          <w:rFonts w:hint="eastAsia"/>
          <w:color w:val="auto"/>
          <w:sz w:val="24"/>
          <w:szCs w:val="24"/>
        </w:rPr>
        <w:t>气凝胶绝热材料研发中心</w:t>
      </w:r>
      <w:r>
        <w:rPr>
          <w:rFonts w:hint="eastAsia"/>
          <w:color w:val="auto"/>
          <w:sz w:val="24"/>
          <w:szCs w:val="24"/>
          <w:lang w:eastAsia="zh-CN"/>
        </w:rPr>
        <w:t>、</w:t>
      </w:r>
      <w:r>
        <w:rPr>
          <w:rFonts w:hint="eastAsia"/>
          <w:color w:val="auto"/>
          <w:sz w:val="24"/>
          <w:szCs w:val="24"/>
        </w:rPr>
        <w:t>长三角先进材料研究院</w:t>
      </w:r>
      <w:r>
        <w:rPr>
          <w:rFonts w:hint="eastAsia"/>
          <w:color w:val="auto"/>
          <w:sz w:val="24"/>
          <w:szCs w:val="24"/>
          <w:lang w:eastAsia="zh-CN"/>
        </w:rPr>
        <w:t>、</w:t>
      </w:r>
      <w:r>
        <w:rPr>
          <w:rFonts w:hint="eastAsia"/>
          <w:color w:val="auto"/>
          <w:sz w:val="24"/>
          <w:szCs w:val="24"/>
        </w:rPr>
        <w:t>万科北京区域本部</w:t>
      </w:r>
      <w:r>
        <w:rPr>
          <w:rFonts w:hint="eastAsia"/>
          <w:color w:val="auto"/>
          <w:sz w:val="24"/>
          <w:szCs w:val="24"/>
          <w:lang w:eastAsia="zh-CN"/>
        </w:rPr>
        <w:t>、</w:t>
      </w:r>
      <w:r>
        <w:rPr>
          <w:rFonts w:hint="eastAsia"/>
          <w:color w:val="auto"/>
          <w:sz w:val="24"/>
          <w:szCs w:val="24"/>
        </w:rPr>
        <w:t>中盛节能科技有限公司</w:t>
      </w:r>
      <w:r>
        <w:rPr>
          <w:rFonts w:hint="eastAsia"/>
          <w:color w:val="auto"/>
          <w:sz w:val="24"/>
          <w:szCs w:val="24"/>
          <w:lang w:eastAsia="zh-CN"/>
        </w:rPr>
        <w:t>、</w:t>
      </w:r>
      <w:r>
        <w:rPr>
          <w:rFonts w:hint="eastAsia"/>
          <w:color w:val="auto"/>
          <w:sz w:val="24"/>
          <w:szCs w:val="24"/>
        </w:rPr>
        <w:t>湖北中城科绿色建筑研究院</w:t>
      </w:r>
    </w:p>
    <w:p w14:paraId="30ABC42B">
      <w:pPr>
        <w:spacing w:line="360" w:lineRule="auto"/>
        <w:ind w:firstLine="1680" w:firstLineChars="700"/>
        <w:rPr>
          <w:color w:val="auto"/>
          <w:sz w:val="24"/>
          <w:szCs w:val="24"/>
        </w:rPr>
      </w:pPr>
    </w:p>
    <w:p w14:paraId="4891823B">
      <w:pPr>
        <w:spacing w:line="360" w:lineRule="auto"/>
        <w:ind w:firstLine="480" w:firstLineChars="200"/>
        <w:rPr>
          <w:rFonts w:hint="eastAsia" w:eastAsia="宋体"/>
          <w:color w:val="auto"/>
          <w:sz w:val="24"/>
          <w:szCs w:val="24"/>
          <w:lang w:eastAsia="zh-CN"/>
        </w:rPr>
      </w:pPr>
      <w:r>
        <w:rPr>
          <w:rFonts w:hint="eastAsia"/>
          <w:color w:val="auto"/>
          <w:sz w:val="24"/>
          <w:szCs w:val="24"/>
        </w:rPr>
        <w:t>主要起草人：</w:t>
      </w:r>
      <w:r>
        <w:rPr>
          <w:rStyle w:val="23"/>
          <w:rFonts w:hint="eastAsia"/>
          <w:color w:val="auto"/>
          <w:sz w:val="24"/>
          <w:szCs w:val="24"/>
        </w:rPr>
        <w:t>李任戈</w:t>
      </w:r>
      <w:r>
        <w:rPr>
          <w:rStyle w:val="23"/>
          <w:rFonts w:hint="eastAsia"/>
          <w:color w:val="auto"/>
          <w:sz w:val="24"/>
          <w:szCs w:val="24"/>
          <w:lang w:eastAsia="zh-CN"/>
        </w:rPr>
        <w:t>、</w:t>
      </w:r>
      <w:r>
        <w:rPr>
          <w:rFonts w:hint="eastAsia"/>
          <w:color w:val="auto"/>
          <w:sz w:val="24"/>
          <w:szCs w:val="24"/>
        </w:rPr>
        <w:t>陈韬</w:t>
      </w:r>
      <w:r>
        <w:rPr>
          <w:rFonts w:hint="eastAsia"/>
          <w:color w:val="auto"/>
          <w:sz w:val="24"/>
          <w:szCs w:val="24"/>
          <w:lang w:eastAsia="zh-CN"/>
        </w:rPr>
        <w:t>、</w:t>
      </w:r>
      <w:r>
        <w:rPr>
          <w:rFonts w:hint="eastAsia"/>
          <w:color w:val="auto"/>
          <w:sz w:val="24"/>
          <w:szCs w:val="24"/>
        </w:rPr>
        <w:t>张雪</w:t>
      </w:r>
      <w:r>
        <w:rPr>
          <w:rFonts w:hint="eastAsia"/>
          <w:color w:val="auto"/>
          <w:sz w:val="24"/>
          <w:szCs w:val="24"/>
          <w:lang w:eastAsia="zh-CN"/>
        </w:rPr>
        <w:t>、</w:t>
      </w:r>
      <w:r>
        <w:rPr>
          <w:rFonts w:hint="eastAsia"/>
          <w:color w:val="auto"/>
          <w:sz w:val="24"/>
          <w:szCs w:val="24"/>
        </w:rPr>
        <w:t>易树声</w:t>
      </w:r>
      <w:r>
        <w:rPr>
          <w:rFonts w:hint="eastAsia"/>
          <w:color w:val="auto"/>
          <w:sz w:val="24"/>
          <w:szCs w:val="24"/>
          <w:lang w:eastAsia="zh-CN"/>
        </w:rPr>
        <w:t>、</w:t>
      </w:r>
      <w:r>
        <w:rPr>
          <w:rFonts w:hint="eastAsia"/>
          <w:color w:val="auto"/>
          <w:sz w:val="24"/>
          <w:szCs w:val="24"/>
        </w:rPr>
        <w:t>杨玉忠</w:t>
      </w:r>
      <w:r>
        <w:rPr>
          <w:rFonts w:hint="eastAsia"/>
          <w:color w:val="auto"/>
          <w:sz w:val="24"/>
          <w:szCs w:val="24"/>
          <w:lang w:eastAsia="zh-CN"/>
        </w:rPr>
        <w:t>、</w:t>
      </w:r>
      <w:r>
        <w:rPr>
          <w:rFonts w:hint="eastAsia"/>
          <w:color w:val="auto"/>
          <w:sz w:val="24"/>
          <w:szCs w:val="24"/>
        </w:rPr>
        <w:t>孙立新</w:t>
      </w:r>
      <w:r>
        <w:rPr>
          <w:rFonts w:hint="eastAsia"/>
          <w:color w:val="auto"/>
          <w:sz w:val="24"/>
          <w:szCs w:val="24"/>
          <w:lang w:eastAsia="zh-CN"/>
        </w:rPr>
        <w:t>、</w:t>
      </w:r>
      <w:r>
        <w:rPr>
          <w:rFonts w:hint="eastAsia"/>
          <w:color w:val="auto"/>
          <w:sz w:val="24"/>
          <w:szCs w:val="24"/>
        </w:rPr>
        <w:t>曲军辉</w:t>
      </w:r>
      <w:r>
        <w:rPr>
          <w:rFonts w:hint="eastAsia"/>
          <w:color w:val="auto"/>
          <w:sz w:val="24"/>
          <w:szCs w:val="24"/>
          <w:lang w:eastAsia="zh-CN"/>
        </w:rPr>
        <w:t>、</w:t>
      </w:r>
      <w:r>
        <w:rPr>
          <w:rFonts w:hint="eastAsia"/>
          <w:color w:val="auto"/>
          <w:sz w:val="24"/>
          <w:szCs w:val="24"/>
        </w:rPr>
        <w:t>姜召彩</w:t>
      </w:r>
      <w:r>
        <w:rPr>
          <w:rFonts w:hint="eastAsia"/>
          <w:color w:val="auto"/>
          <w:sz w:val="24"/>
          <w:szCs w:val="24"/>
          <w:lang w:eastAsia="zh-CN"/>
        </w:rPr>
        <w:t>、</w:t>
      </w:r>
      <w:r>
        <w:rPr>
          <w:rFonts w:hint="eastAsia"/>
          <w:color w:val="auto"/>
          <w:sz w:val="24"/>
          <w:szCs w:val="24"/>
        </w:rPr>
        <w:t>王焱良</w:t>
      </w:r>
      <w:r>
        <w:rPr>
          <w:rFonts w:hint="eastAsia"/>
          <w:color w:val="auto"/>
          <w:sz w:val="24"/>
          <w:szCs w:val="24"/>
          <w:lang w:eastAsia="zh-CN"/>
        </w:rPr>
        <w:t>、</w:t>
      </w:r>
      <w:r>
        <w:rPr>
          <w:rFonts w:hint="eastAsia"/>
          <w:color w:val="auto"/>
          <w:sz w:val="24"/>
          <w:szCs w:val="24"/>
        </w:rPr>
        <w:t>孙光耀</w:t>
      </w:r>
      <w:r>
        <w:rPr>
          <w:rFonts w:hint="eastAsia"/>
          <w:color w:val="auto"/>
          <w:sz w:val="24"/>
          <w:szCs w:val="24"/>
          <w:lang w:eastAsia="zh-CN"/>
        </w:rPr>
        <w:t>、</w:t>
      </w:r>
      <w:r>
        <w:rPr>
          <w:rFonts w:hint="eastAsia"/>
          <w:color w:val="auto"/>
          <w:sz w:val="24"/>
          <w:szCs w:val="24"/>
        </w:rPr>
        <w:t>云山</w:t>
      </w:r>
      <w:r>
        <w:rPr>
          <w:rFonts w:hint="eastAsia"/>
          <w:color w:val="auto"/>
          <w:sz w:val="24"/>
          <w:szCs w:val="24"/>
          <w:lang w:eastAsia="zh-CN"/>
        </w:rPr>
        <w:t>、</w:t>
      </w:r>
      <w:r>
        <w:rPr>
          <w:rFonts w:hint="eastAsia"/>
          <w:color w:val="auto"/>
          <w:sz w:val="24"/>
          <w:szCs w:val="24"/>
        </w:rPr>
        <w:t>秦珩</w:t>
      </w:r>
      <w:r>
        <w:rPr>
          <w:rFonts w:hint="eastAsia"/>
          <w:color w:val="auto"/>
          <w:sz w:val="24"/>
          <w:szCs w:val="24"/>
          <w:lang w:eastAsia="zh-CN"/>
        </w:rPr>
        <w:t>、</w:t>
      </w:r>
      <w:r>
        <w:rPr>
          <w:rFonts w:hint="eastAsia"/>
          <w:color w:val="auto"/>
          <w:sz w:val="24"/>
          <w:szCs w:val="24"/>
        </w:rPr>
        <w:t>王皓明</w:t>
      </w:r>
      <w:r>
        <w:rPr>
          <w:rFonts w:hint="eastAsia"/>
          <w:color w:val="auto"/>
          <w:sz w:val="24"/>
          <w:szCs w:val="24"/>
          <w:lang w:eastAsia="zh-CN"/>
        </w:rPr>
        <w:t>、</w:t>
      </w:r>
      <w:r>
        <w:rPr>
          <w:rFonts w:hint="eastAsia"/>
          <w:color w:val="auto"/>
          <w:sz w:val="24"/>
          <w:szCs w:val="24"/>
        </w:rPr>
        <w:t>陈桂营</w:t>
      </w:r>
    </w:p>
    <w:p w14:paraId="113DFEC2">
      <w:pPr>
        <w:spacing w:line="360" w:lineRule="auto"/>
        <w:ind w:firstLine="1920" w:firstLineChars="800"/>
        <w:rPr>
          <w:color w:val="auto"/>
          <w:sz w:val="24"/>
          <w:szCs w:val="24"/>
        </w:rPr>
      </w:pPr>
    </w:p>
    <w:p w14:paraId="12630C7B">
      <w:pPr>
        <w:spacing w:line="360" w:lineRule="auto"/>
        <w:ind w:firstLine="480" w:firstLineChars="200"/>
        <w:rPr>
          <w:rFonts w:hint="eastAsia" w:ascii="宋体" w:hAnsi="宋体" w:cs="宋体"/>
          <w:color w:val="auto"/>
          <w:sz w:val="24"/>
        </w:rPr>
      </w:pPr>
      <w:r>
        <w:rPr>
          <w:rFonts w:hint="eastAsia"/>
          <w:color w:val="auto"/>
          <w:sz w:val="24"/>
          <w:szCs w:val="24"/>
        </w:rPr>
        <w:t>主要审查人：</w:t>
      </w:r>
    </w:p>
    <w:p w14:paraId="7CE28067">
      <w:pPr>
        <w:spacing w:line="360" w:lineRule="auto"/>
        <w:ind w:firstLine="1920" w:firstLineChars="800"/>
        <w:rPr>
          <w:rFonts w:hint="eastAsia" w:ascii="宋体" w:hAnsi="宋体" w:cs="宋体"/>
          <w:color w:val="auto"/>
          <w:sz w:val="24"/>
        </w:rPr>
      </w:pPr>
    </w:p>
    <w:p w14:paraId="1864F8B0">
      <w:pPr>
        <w:widowControl/>
        <w:jc w:val="left"/>
        <w:rPr>
          <w:rFonts w:hint="eastAsia" w:ascii="宋体" w:hAnsi="宋体" w:cs="宋体"/>
          <w:color w:val="auto"/>
          <w:sz w:val="24"/>
        </w:rPr>
      </w:pPr>
      <w:r>
        <w:rPr>
          <w:rFonts w:ascii="宋体" w:hAnsi="宋体" w:cs="宋体"/>
          <w:color w:val="auto"/>
          <w:sz w:val="24"/>
        </w:rPr>
        <w:br w:type="page"/>
      </w:r>
    </w:p>
    <w:p w14:paraId="74A548C8">
      <w:pPr>
        <w:pStyle w:val="27"/>
        <w:spacing w:after="240"/>
        <w:jc w:val="center"/>
        <w:rPr>
          <w:rFonts w:hint="eastAsia" w:ascii="黑体" w:hAnsi="黑体" w:eastAsia="黑体" w:cs="Times New Roman"/>
          <w:bCs/>
          <w:color w:val="auto"/>
          <w:sz w:val="36"/>
          <w:szCs w:val="32"/>
        </w:rPr>
      </w:pPr>
      <w:r>
        <w:rPr>
          <w:rFonts w:hint="eastAsia" w:ascii="黑体" w:hAnsi="黑体" w:eastAsia="黑体" w:cs="Times New Roman"/>
          <w:bCs/>
          <w:color w:val="auto"/>
          <w:sz w:val="36"/>
          <w:szCs w:val="32"/>
        </w:rPr>
        <w:t>目 次</w:t>
      </w:r>
    </w:p>
    <w:p w14:paraId="03E6207D">
      <w:pPr>
        <w:pStyle w:val="13"/>
        <w:rPr>
          <w:rFonts w:hint="eastAsia" w:cstheme="minorBidi"/>
          <w:kern w:val="2"/>
          <w:sz w:val="22"/>
          <w:szCs w:val="24"/>
        </w:rPr>
      </w:pPr>
      <w:r>
        <w:fldChar w:fldCharType="begin"/>
      </w:r>
      <w:r>
        <w:instrText xml:space="preserve"> TOC \o "1-2" \h \z \u </w:instrText>
      </w:r>
      <w:r>
        <w:fldChar w:fldCharType="separate"/>
      </w:r>
      <w:r>
        <w:fldChar w:fldCharType="begin"/>
      </w:r>
      <w:r>
        <w:instrText xml:space="preserve"> HYPERLINK \l "_Toc208869210" </w:instrText>
      </w:r>
      <w:r>
        <w:fldChar w:fldCharType="separate"/>
      </w:r>
      <w:r>
        <w:rPr>
          <w:rStyle w:val="22"/>
          <w:rFonts w:hint="eastAsia"/>
        </w:rPr>
        <w:t>1  总则</w:t>
      </w:r>
      <w:r>
        <w:rPr>
          <w:rFonts w:hint="eastAsia"/>
        </w:rPr>
        <w:tab/>
      </w:r>
      <w:r>
        <w:rPr>
          <w:rFonts w:hint="eastAsia"/>
        </w:rPr>
        <w:fldChar w:fldCharType="begin"/>
      </w:r>
      <w:r>
        <w:rPr>
          <w:rFonts w:hint="eastAsia"/>
        </w:rPr>
        <w:instrText xml:space="preserve"> </w:instrText>
      </w:r>
      <w:r>
        <w:instrText xml:space="preserve">PAGEREF _Toc208869210 \h</w:instrText>
      </w:r>
      <w:r>
        <w:rPr>
          <w:rFonts w:hint="eastAsia"/>
        </w:rPr>
        <w:instrText xml:space="preserve"> </w:instrText>
      </w:r>
      <w:r>
        <w:rPr>
          <w:rFonts w:hint="eastAsia"/>
        </w:rPr>
        <w:fldChar w:fldCharType="separate"/>
      </w:r>
      <w:r>
        <w:rPr>
          <w:rFonts w:hint="eastAsia"/>
        </w:rPr>
        <w:t>1</w:t>
      </w:r>
      <w:r>
        <w:rPr>
          <w:rFonts w:hint="eastAsia"/>
        </w:rPr>
        <w:fldChar w:fldCharType="end"/>
      </w:r>
      <w:r>
        <w:rPr>
          <w:rFonts w:hint="eastAsia"/>
        </w:rPr>
        <w:fldChar w:fldCharType="end"/>
      </w:r>
    </w:p>
    <w:p w14:paraId="2E790A64">
      <w:pPr>
        <w:pStyle w:val="13"/>
        <w:rPr>
          <w:rFonts w:hint="eastAsia" w:cstheme="minorBidi"/>
          <w:kern w:val="2"/>
          <w:sz w:val="22"/>
          <w:szCs w:val="24"/>
        </w:rPr>
      </w:pPr>
      <w:r>
        <w:fldChar w:fldCharType="begin"/>
      </w:r>
      <w:r>
        <w:instrText xml:space="preserve"> HYPERLINK \l "_Toc208869211" </w:instrText>
      </w:r>
      <w:r>
        <w:fldChar w:fldCharType="separate"/>
      </w:r>
      <w:r>
        <w:rPr>
          <w:rStyle w:val="22"/>
          <w:rFonts w:hint="eastAsia"/>
        </w:rPr>
        <w:t>2  术语</w:t>
      </w:r>
      <w:r>
        <w:rPr>
          <w:rFonts w:hint="eastAsia"/>
        </w:rPr>
        <w:tab/>
      </w:r>
      <w:r>
        <w:rPr>
          <w:rFonts w:hint="eastAsia"/>
        </w:rPr>
        <w:fldChar w:fldCharType="begin"/>
      </w:r>
      <w:r>
        <w:rPr>
          <w:rFonts w:hint="eastAsia"/>
        </w:rPr>
        <w:instrText xml:space="preserve"> </w:instrText>
      </w:r>
      <w:r>
        <w:instrText xml:space="preserve">PAGEREF _Toc208869211 \h</w:instrText>
      </w:r>
      <w:r>
        <w:rPr>
          <w:rFonts w:hint="eastAsia"/>
        </w:rPr>
        <w:instrText xml:space="preserve"> </w:instrText>
      </w:r>
      <w:r>
        <w:rPr>
          <w:rFonts w:hint="eastAsia"/>
        </w:rPr>
        <w:fldChar w:fldCharType="separate"/>
      </w:r>
      <w:r>
        <w:rPr>
          <w:rFonts w:hint="eastAsia"/>
        </w:rPr>
        <w:t>2</w:t>
      </w:r>
      <w:r>
        <w:rPr>
          <w:rFonts w:hint="eastAsia"/>
        </w:rPr>
        <w:fldChar w:fldCharType="end"/>
      </w:r>
      <w:r>
        <w:rPr>
          <w:rFonts w:hint="eastAsia"/>
        </w:rPr>
        <w:fldChar w:fldCharType="end"/>
      </w:r>
    </w:p>
    <w:p w14:paraId="749073E5">
      <w:pPr>
        <w:pStyle w:val="13"/>
        <w:rPr>
          <w:rFonts w:hint="eastAsia" w:cstheme="minorBidi"/>
          <w:kern w:val="2"/>
          <w:sz w:val="22"/>
          <w:szCs w:val="24"/>
        </w:rPr>
      </w:pPr>
      <w:r>
        <w:fldChar w:fldCharType="begin"/>
      </w:r>
      <w:r>
        <w:instrText xml:space="preserve"> HYPERLINK \l "_Toc208869212" </w:instrText>
      </w:r>
      <w:r>
        <w:fldChar w:fldCharType="separate"/>
      </w:r>
      <w:r>
        <w:rPr>
          <w:rStyle w:val="22"/>
          <w:rFonts w:hint="eastAsia"/>
        </w:rPr>
        <w:t>3  基本规定</w:t>
      </w:r>
      <w:r>
        <w:rPr>
          <w:rFonts w:hint="eastAsia"/>
        </w:rPr>
        <w:tab/>
      </w:r>
      <w:r>
        <w:rPr>
          <w:rFonts w:hint="eastAsia"/>
        </w:rPr>
        <w:fldChar w:fldCharType="begin"/>
      </w:r>
      <w:r>
        <w:rPr>
          <w:rFonts w:hint="eastAsia"/>
        </w:rPr>
        <w:instrText xml:space="preserve"> </w:instrText>
      </w:r>
      <w:r>
        <w:instrText xml:space="preserve">PAGEREF _Toc208869212 \h</w:instrText>
      </w:r>
      <w:r>
        <w:rPr>
          <w:rFonts w:hint="eastAsia"/>
        </w:rPr>
        <w:instrText xml:space="preserve"> </w:instrText>
      </w:r>
      <w:r>
        <w:rPr>
          <w:rFonts w:hint="eastAsia"/>
        </w:rPr>
        <w:fldChar w:fldCharType="separate"/>
      </w:r>
      <w:r>
        <w:rPr>
          <w:rFonts w:hint="eastAsia"/>
        </w:rPr>
        <w:t>3</w:t>
      </w:r>
      <w:r>
        <w:rPr>
          <w:rFonts w:hint="eastAsia"/>
        </w:rPr>
        <w:fldChar w:fldCharType="end"/>
      </w:r>
      <w:r>
        <w:rPr>
          <w:rFonts w:hint="eastAsia"/>
        </w:rPr>
        <w:fldChar w:fldCharType="end"/>
      </w:r>
    </w:p>
    <w:p w14:paraId="64BB02AA">
      <w:pPr>
        <w:pStyle w:val="13"/>
        <w:ind w:firstLine="420" w:firstLineChars="200"/>
        <w:rPr>
          <w:rFonts w:hint="eastAsia" w:cstheme="minorBidi"/>
          <w:kern w:val="2"/>
          <w:sz w:val="22"/>
          <w:szCs w:val="24"/>
        </w:rPr>
      </w:pPr>
      <w:r>
        <w:fldChar w:fldCharType="begin"/>
      </w:r>
      <w:r>
        <w:instrText xml:space="preserve"> HYPERLINK \l "_Toc208869213" </w:instrText>
      </w:r>
      <w:r>
        <w:fldChar w:fldCharType="separate"/>
      </w:r>
      <w:r>
        <w:rPr>
          <w:rStyle w:val="22"/>
          <w:rFonts w:hint="eastAsia"/>
        </w:rPr>
        <w:t>3.1 一般规定</w:t>
      </w:r>
      <w:r>
        <w:rPr>
          <w:rFonts w:hint="eastAsia"/>
        </w:rPr>
        <w:tab/>
      </w:r>
      <w:r>
        <w:rPr>
          <w:rFonts w:hint="eastAsia"/>
        </w:rPr>
        <w:fldChar w:fldCharType="begin"/>
      </w:r>
      <w:r>
        <w:rPr>
          <w:rFonts w:hint="eastAsia"/>
        </w:rPr>
        <w:instrText xml:space="preserve"> </w:instrText>
      </w:r>
      <w:r>
        <w:instrText xml:space="preserve">PAGEREF _Toc208869213 \h</w:instrText>
      </w:r>
      <w:r>
        <w:rPr>
          <w:rFonts w:hint="eastAsia"/>
        </w:rPr>
        <w:instrText xml:space="preserve"> </w:instrText>
      </w:r>
      <w:r>
        <w:rPr>
          <w:rFonts w:hint="eastAsia"/>
        </w:rPr>
        <w:fldChar w:fldCharType="separate"/>
      </w:r>
      <w:r>
        <w:rPr>
          <w:rFonts w:hint="eastAsia"/>
        </w:rPr>
        <w:t>3</w:t>
      </w:r>
      <w:r>
        <w:rPr>
          <w:rFonts w:hint="eastAsia"/>
        </w:rPr>
        <w:fldChar w:fldCharType="end"/>
      </w:r>
      <w:r>
        <w:rPr>
          <w:rFonts w:hint="eastAsia"/>
        </w:rPr>
        <w:fldChar w:fldCharType="end"/>
      </w:r>
    </w:p>
    <w:p w14:paraId="756211F1">
      <w:pPr>
        <w:pStyle w:val="13"/>
        <w:ind w:firstLine="420" w:firstLineChars="200"/>
        <w:rPr>
          <w:rFonts w:hint="eastAsia" w:cstheme="minorBidi"/>
          <w:kern w:val="2"/>
          <w:sz w:val="22"/>
          <w:szCs w:val="24"/>
        </w:rPr>
      </w:pPr>
      <w:r>
        <w:fldChar w:fldCharType="begin"/>
      </w:r>
      <w:r>
        <w:instrText xml:space="preserve"> HYPERLINK \l "_Toc208869214" </w:instrText>
      </w:r>
      <w:r>
        <w:fldChar w:fldCharType="separate"/>
      </w:r>
      <w:r>
        <w:rPr>
          <w:rStyle w:val="22"/>
          <w:rFonts w:hint="eastAsia"/>
        </w:rPr>
        <w:t>3.2 系统构造</w:t>
      </w:r>
      <w:r>
        <w:rPr>
          <w:rFonts w:hint="eastAsia"/>
        </w:rPr>
        <w:tab/>
      </w:r>
      <w:r>
        <w:rPr>
          <w:rFonts w:hint="eastAsia"/>
        </w:rPr>
        <w:fldChar w:fldCharType="begin"/>
      </w:r>
      <w:r>
        <w:rPr>
          <w:rFonts w:hint="eastAsia"/>
        </w:rPr>
        <w:instrText xml:space="preserve"> </w:instrText>
      </w:r>
      <w:r>
        <w:instrText xml:space="preserve">PAGEREF _Toc208869214 \h</w:instrText>
      </w:r>
      <w:r>
        <w:rPr>
          <w:rFonts w:hint="eastAsia"/>
        </w:rPr>
        <w:instrText xml:space="preserve"> </w:instrText>
      </w:r>
      <w:r>
        <w:rPr>
          <w:rFonts w:hint="eastAsia"/>
        </w:rPr>
        <w:fldChar w:fldCharType="separate"/>
      </w:r>
      <w:r>
        <w:rPr>
          <w:rFonts w:hint="eastAsia"/>
        </w:rPr>
        <w:t>4</w:t>
      </w:r>
      <w:r>
        <w:rPr>
          <w:rFonts w:hint="eastAsia"/>
        </w:rPr>
        <w:fldChar w:fldCharType="end"/>
      </w:r>
      <w:r>
        <w:rPr>
          <w:rFonts w:hint="eastAsia"/>
        </w:rPr>
        <w:fldChar w:fldCharType="end"/>
      </w:r>
    </w:p>
    <w:p w14:paraId="4E5730C1">
      <w:pPr>
        <w:pStyle w:val="13"/>
        <w:rPr>
          <w:rFonts w:hint="eastAsia" w:cstheme="minorBidi"/>
          <w:kern w:val="2"/>
          <w:sz w:val="22"/>
          <w:szCs w:val="24"/>
        </w:rPr>
      </w:pPr>
      <w:r>
        <w:fldChar w:fldCharType="begin"/>
      </w:r>
      <w:r>
        <w:instrText xml:space="preserve"> HYPERLINK \l "_Toc208869215" </w:instrText>
      </w:r>
      <w:r>
        <w:fldChar w:fldCharType="separate"/>
      </w:r>
      <w:r>
        <w:rPr>
          <w:rStyle w:val="22"/>
          <w:rFonts w:hint="eastAsia"/>
        </w:rPr>
        <w:t>4  系统及其组成材料</w:t>
      </w:r>
      <w:r>
        <w:rPr>
          <w:rFonts w:hint="eastAsia"/>
        </w:rPr>
        <w:tab/>
      </w:r>
      <w:r>
        <w:rPr>
          <w:rFonts w:hint="eastAsia"/>
        </w:rPr>
        <w:fldChar w:fldCharType="begin"/>
      </w:r>
      <w:r>
        <w:rPr>
          <w:rFonts w:hint="eastAsia"/>
        </w:rPr>
        <w:instrText xml:space="preserve"> </w:instrText>
      </w:r>
      <w:r>
        <w:instrText xml:space="preserve">PAGEREF _Toc208869215 \h</w:instrText>
      </w:r>
      <w:r>
        <w:rPr>
          <w:rFonts w:hint="eastAsia"/>
        </w:rPr>
        <w:instrText xml:space="preserve"> </w:instrText>
      </w:r>
      <w:r>
        <w:rPr>
          <w:rFonts w:hint="eastAsia"/>
        </w:rPr>
        <w:fldChar w:fldCharType="separate"/>
      </w:r>
      <w:r>
        <w:rPr>
          <w:rFonts w:hint="eastAsia"/>
        </w:rPr>
        <w:t>6</w:t>
      </w:r>
      <w:r>
        <w:rPr>
          <w:rFonts w:hint="eastAsia"/>
        </w:rPr>
        <w:fldChar w:fldCharType="end"/>
      </w:r>
      <w:r>
        <w:rPr>
          <w:rFonts w:hint="eastAsia"/>
        </w:rPr>
        <w:fldChar w:fldCharType="end"/>
      </w:r>
    </w:p>
    <w:p w14:paraId="01F62CAA">
      <w:pPr>
        <w:pStyle w:val="13"/>
        <w:ind w:firstLine="420" w:firstLineChars="200"/>
        <w:rPr>
          <w:rFonts w:hint="eastAsia" w:cstheme="minorBidi"/>
          <w:kern w:val="2"/>
          <w:sz w:val="22"/>
          <w:szCs w:val="24"/>
        </w:rPr>
      </w:pPr>
      <w:r>
        <w:fldChar w:fldCharType="begin"/>
      </w:r>
      <w:r>
        <w:instrText xml:space="preserve"> HYPERLINK \l "_Toc208869216" </w:instrText>
      </w:r>
      <w:r>
        <w:fldChar w:fldCharType="separate"/>
      </w:r>
      <w:r>
        <w:rPr>
          <w:rStyle w:val="22"/>
          <w:rFonts w:hint="eastAsia"/>
        </w:rPr>
        <w:t>4.1 系统性能</w:t>
      </w:r>
      <w:r>
        <w:rPr>
          <w:rFonts w:hint="eastAsia"/>
        </w:rPr>
        <w:tab/>
      </w:r>
      <w:r>
        <w:rPr>
          <w:rFonts w:hint="eastAsia"/>
        </w:rPr>
        <w:fldChar w:fldCharType="begin"/>
      </w:r>
      <w:r>
        <w:rPr>
          <w:rFonts w:hint="eastAsia"/>
        </w:rPr>
        <w:instrText xml:space="preserve"> </w:instrText>
      </w:r>
      <w:r>
        <w:instrText xml:space="preserve">PAGEREF _Toc208869216 \h</w:instrText>
      </w:r>
      <w:r>
        <w:rPr>
          <w:rFonts w:hint="eastAsia"/>
        </w:rPr>
        <w:instrText xml:space="preserve"> </w:instrText>
      </w:r>
      <w:r>
        <w:rPr>
          <w:rFonts w:hint="eastAsia"/>
        </w:rPr>
        <w:fldChar w:fldCharType="separate"/>
      </w:r>
      <w:r>
        <w:rPr>
          <w:rFonts w:hint="eastAsia"/>
        </w:rPr>
        <w:t>6</w:t>
      </w:r>
      <w:r>
        <w:rPr>
          <w:rFonts w:hint="eastAsia"/>
        </w:rPr>
        <w:fldChar w:fldCharType="end"/>
      </w:r>
      <w:r>
        <w:rPr>
          <w:rFonts w:hint="eastAsia"/>
        </w:rPr>
        <w:fldChar w:fldCharType="end"/>
      </w:r>
    </w:p>
    <w:p w14:paraId="5C1C3359">
      <w:pPr>
        <w:pStyle w:val="13"/>
        <w:ind w:firstLine="420" w:firstLineChars="200"/>
        <w:rPr>
          <w:rFonts w:hint="eastAsia" w:cstheme="minorBidi"/>
          <w:kern w:val="2"/>
          <w:sz w:val="22"/>
          <w:szCs w:val="24"/>
        </w:rPr>
      </w:pPr>
      <w:r>
        <w:fldChar w:fldCharType="begin"/>
      </w:r>
      <w:r>
        <w:instrText xml:space="preserve"> HYPERLINK \l "_Toc208869217" </w:instrText>
      </w:r>
      <w:r>
        <w:fldChar w:fldCharType="separate"/>
      </w:r>
      <w:r>
        <w:rPr>
          <w:rStyle w:val="22"/>
          <w:rFonts w:hint="eastAsia"/>
        </w:rPr>
        <w:t>4.2 材料性能</w:t>
      </w:r>
      <w:r>
        <w:rPr>
          <w:rFonts w:hint="eastAsia"/>
        </w:rPr>
        <w:tab/>
      </w:r>
      <w:r>
        <w:rPr>
          <w:rFonts w:hint="eastAsia"/>
        </w:rPr>
        <w:fldChar w:fldCharType="begin"/>
      </w:r>
      <w:r>
        <w:rPr>
          <w:rFonts w:hint="eastAsia"/>
        </w:rPr>
        <w:instrText xml:space="preserve"> </w:instrText>
      </w:r>
      <w:r>
        <w:instrText xml:space="preserve">PAGEREF _Toc208869217 \h</w:instrText>
      </w:r>
      <w:r>
        <w:rPr>
          <w:rFonts w:hint="eastAsia"/>
        </w:rPr>
        <w:instrText xml:space="preserve"> </w:instrText>
      </w:r>
      <w:r>
        <w:rPr>
          <w:rFonts w:hint="eastAsia"/>
        </w:rPr>
        <w:fldChar w:fldCharType="separate"/>
      </w:r>
      <w:r>
        <w:rPr>
          <w:rFonts w:hint="eastAsia"/>
        </w:rPr>
        <w:t>7</w:t>
      </w:r>
      <w:r>
        <w:rPr>
          <w:rFonts w:hint="eastAsia"/>
        </w:rPr>
        <w:fldChar w:fldCharType="end"/>
      </w:r>
      <w:r>
        <w:rPr>
          <w:rFonts w:hint="eastAsia"/>
        </w:rPr>
        <w:fldChar w:fldCharType="end"/>
      </w:r>
    </w:p>
    <w:p w14:paraId="40EAC303">
      <w:pPr>
        <w:pStyle w:val="13"/>
        <w:rPr>
          <w:rFonts w:hint="eastAsia" w:cstheme="minorBidi"/>
          <w:kern w:val="2"/>
          <w:sz w:val="22"/>
          <w:szCs w:val="24"/>
        </w:rPr>
      </w:pPr>
      <w:r>
        <w:fldChar w:fldCharType="begin"/>
      </w:r>
      <w:r>
        <w:instrText xml:space="preserve"> HYPERLINK \l "_Toc208869220" </w:instrText>
      </w:r>
      <w:r>
        <w:fldChar w:fldCharType="separate"/>
      </w:r>
      <w:r>
        <w:rPr>
          <w:rStyle w:val="22"/>
          <w:rFonts w:hint="eastAsia"/>
        </w:rPr>
        <w:t>5  设计</w:t>
      </w:r>
      <w:r>
        <w:rPr>
          <w:rFonts w:hint="eastAsia"/>
        </w:rPr>
        <w:tab/>
      </w:r>
      <w:r>
        <w:rPr>
          <w:rFonts w:hint="eastAsia"/>
        </w:rPr>
        <w:fldChar w:fldCharType="begin"/>
      </w:r>
      <w:r>
        <w:rPr>
          <w:rFonts w:hint="eastAsia"/>
        </w:rPr>
        <w:instrText xml:space="preserve"> </w:instrText>
      </w:r>
      <w:r>
        <w:instrText xml:space="preserve">PAGEREF _Toc208869220 \h</w:instrText>
      </w:r>
      <w:r>
        <w:rPr>
          <w:rFonts w:hint="eastAsia"/>
        </w:rPr>
        <w:instrText xml:space="preserve"> </w:instrText>
      </w:r>
      <w:r>
        <w:rPr>
          <w:rFonts w:hint="eastAsia"/>
        </w:rPr>
        <w:fldChar w:fldCharType="separate"/>
      </w:r>
      <w:r>
        <w:rPr>
          <w:rFonts w:hint="eastAsia"/>
        </w:rPr>
        <w:t>11</w:t>
      </w:r>
      <w:r>
        <w:rPr>
          <w:rFonts w:hint="eastAsia"/>
        </w:rPr>
        <w:fldChar w:fldCharType="end"/>
      </w:r>
      <w:r>
        <w:rPr>
          <w:rFonts w:hint="eastAsia"/>
        </w:rPr>
        <w:fldChar w:fldCharType="end"/>
      </w:r>
    </w:p>
    <w:p w14:paraId="0948273B">
      <w:pPr>
        <w:pStyle w:val="13"/>
        <w:ind w:firstLine="420" w:firstLineChars="200"/>
        <w:rPr>
          <w:rFonts w:hint="eastAsia" w:cstheme="minorBidi"/>
          <w:kern w:val="2"/>
          <w:sz w:val="22"/>
          <w:szCs w:val="24"/>
        </w:rPr>
      </w:pPr>
      <w:r>
        <w:fldChar w:fldCharType="begin"/>
      </w:r>
      <w:r>
        <w:instrText xml:space="preserve"> HYPERLINK \l "_Toc208869221" </w:instrText>
      </w:r>
      <w:r>
        <w:fldChar w:fldCharType="separate"/>
      </w:r>
      <w:r>
        <w:rPr>
          <w:rStyle w:val="22"/>
          <w:rFonts w:hint="eastAsia"/>
        </w:rPr>
        <w:t>5.1 一般规定</w:t>
      </w:r>
      <w:r>
        <w:rPr>
          <w:rFonts w:hint="eastAsia"/>
        </w:rPr>
        <w:tab/>
      </w:r>
      <w:r>
        <w:rPr>
          <w:rFonts w:hint="eastAsia"/>
        </w:rPr>
        <w:fldChar w:fldCharType="begin"/>
      </w:r>
      <w:r>
        <w:rPr>
          <w:rFonts w:hint="eastAsia"/>
        </w:rPr>
        <w:instrText xml:space="preserve"> </w:instrText>
      </w:r>
      <w:r>
        <w:instrText xml:space="preserve">PAGEREF _Toc208869221 \h</w:instrText>
      </w:r>
      <w:r>
        <w:rPr>
          <w:rFonts w:hint="eastAsia"/>
        </w:rPr>
        <w:instrText xml:space="preserve"> </w:instrText>
      </w:r>
      <w:r>
        <w:rPr>
          <w:rFonts w:hint="eastAsia"/>
        </w:rPr>
        <w:fldChar w:fldCharType="separate"/>
      </w:r>
      <w:r>
        <w:rPr>
          <w:rFonts w:hint="eastAsia"/>
        </w:rPr>
        <w:t>11</w:t>
      </w:r>
      <w:r>
        <w:rPr>
          <w:rFonts w:hint="eastAsia"/>
        </w:rPr>
        <w:fldChar w:fldCharType="end"/>
      </w:r>
      <w:r>
        <w:rPr>
          <w:rFonts w:hint="eastAsia"/>
        </w:rPr>
        <w:fldChar w:fldCharType="end"/>
      </w:r>
    </w:p>
    <w:p w14:paraId="3015AD72">
      <w:pPr>
        <w:pStyle w:val="13"/>
        <w:ind w:firstLine="420" w:firstLineChars="200"/>
        <w:rPr>
          <w:rFonts w:hint="eastAsia" w:cstheme="minorBidi"/>
          <w:kern w:val="2"/>
          <w:sz w:val="22"/>
          <w:szCs w:val="24"/>
        </w:rPr>
      </w:pPr>
      <w:r>
        <w:fldChar w:fldCharType="begin"/>
      </w:r>
      <w:r>
        <w:instrText xml:space="preserve"> HYPERLINK \l "_Toc208869222" </w:instrText>
      </w:r>
      <w:r>
        <w:fldChar w:fldCharType="separate"/>
      </w:r>
      <w:r>
        <w:rPr>
          <w:rStyle w:val="22"/>
          <w:rFonts w:hint="eastAsia"/>
        </w:rPr>
        <w:t>5.2气凝胶保温板薄抹灰外墙外保温系统构造设计</w:t>
      </w:r>
      <w:r>
        <w:rPr>
          <w:rFonts w:hint="eastAsia"/>
        </w:rPr>
        <w:tab/>
      </w:r>
      <w:r>
        <w:rPr>
          <w:rFonts w:hint="eastAsia"/>
        </w:rPr>
        <w:fldChar w:fldCharType="begin"/>
      </w:r>
      <w:r>
        <w:rPr>
          <w:rFonts w:hint="eastAsia"/>
        </w:rPr>
        <w:instrText xml:space="preserve"> </w:instrText>
      </w:r>
      <w:r>
        <w:instrText xml:space="preserve">PAGEREF _Toc208869222 \h</w:instrText>
      </w:r>
      <w:r>
        <w:rPr>
          <w:rFonts w:hint="eastAsia"/>
        </w:rPr>
        <w:instrText xml:space="preserve"> </w:instrText>
      </w:r>
      <w:r>
        <w:rPr>
          <w:rFonts w:hint="eastAsia"/>
        </w:rPr>
        <w:fldChar w:fldCharType="separate"/>
      </w:r>
      <w:r>
        <w:rPr>
          <w:rFonts w:hint="eastAsia"/>
        </w:rPr>
        <w:t>11</w:t>
      </w:r>
      <w:r>
        <w:rPr>
          <w:rFonts w:hint="eastAsia"/>
        </w:rPr>
        <w:fldChar w:fldCharType="end"/>
      </w:r>
      <w:r>
        <w:rPr>
          <w:rFonts w:hint="eastAsia"/>
        </w:rPr>
        <w:fldChar w:fldCharType="end"/>
      </w:r>
    </w:p>
    <w:p w14:paraId="4AABABEE">
      <w:pPr>
        <w:pStyle w:val="13"/>
        <w:ind w:firstLine="420" w:firstLineChars="200"/>
        <w:rPr>
          <w:rFonts w:hint="eastAsia" w:cstheme="minorBidi"/>
          <w:kern w:val="2"/>
          <w:sz w:val="22"/>
          <w:szCs w:val="24"/>
        </w:rPr>
      </w:pPr>
      <w:r>
        <w:fldChar w:fldCharType="begin"/>
      </w:r>
      <w:r>
        <w:instrText xml:space="preserve"> HYPERLINK \l "_Toc208869223" </w:instrText>
      </w:r>
      <w:r>
        <w:fldChar w:fldCharType="separate"/>
      </w:r>
      <w:r>
        <w:rPr>
          <w:rStyle w:val="22"/>
          <w:rFonts w:hint="eastAsia"/>
        </w:rPr>
        <w:t>5.3气凝胶保温板保温装饰板外墙外保温系统构造设计</w:t>
      </w:r>
      <w:r>
        <w:rPr>
          <w:rFonts w:hint="eastAsia"/>
        </w:rPr>
        <w:tab/>
      </w:r>
      <w:r>
        <w:rPr>
          <w:rFonts w:hint="eastAsia"/>
        </w:rPr>
        <w:fldChar w:fldCharType="begin"/>
      </w:r>
      <w:r>
        <w:rPr>
          <w:rFonts w:hint="eastAsia"/>
        </w:rPr>
        <w:instrText xml:space="preserve"> </w:instrText>
      </w:r>
      <w:r>
        <w:instrText xml:space="preserve">PAGEREF _Toc208869223 \h</w:instrText>
      </w:r>
      <w:r>
        <w:rPr>
          <w:rFonts w:hint="eastAsia"/>
        </w:rPr>
        <w:instrText xml:space="preserve"> </w:instrText>
      </w:r>
      <w:r>
        <w:rPr>
          <w:rFonts w:hint="eastAsia"/>
        </w:rPr>
        <w:fldChar w:fldCharType="separate"/>
      </w:r>
      <w:r>
        <w:rPr>
          <w:rFonts w:hint="eastAsia"/>
        </w:rPr>
        <w:t>13</w:t>
      </w:r>
      <w:r>
        <w:rPr>
          <w:rFonts w:hint="eastAsia"/>
        </w:rPr>
        <w:fldChar w:fldCharType="end"/>
      </w:r>
      <w:r>
        <w:rPr>
          <w:rFonts w:hint="eastAsia"/>
        </w:rPr>
        <w:fldChar w:fldCharType="end"/>
      </w:r>
    </w:p>
    <w:p w14:paraId="36EFA82C">
      <w:pPr>
        <w:pStyle w:val="13"/>
        <w:rPr>
          <w:rFonts w:hint="eastAsia" w:cstheme="minorBidi"/>
          <w:kern w:val="2"/>
          <w:sz w:val="22"/>
          <w:szCs w:val="24"/>
        </w:rPr>
      </w:pPr>
      <w:r>
        <w:fldChar w:fldCharType="begin"/>
      </w:r>
      <w:r>
        <w:instrText xml:space="preserve"> HYPERLINK \l "_Toc208869224" </w:instrText>
      </w:r>
      <w:r>
        <w:fldChar w:fldCharType="separate"/>
      </w:r>
      <w:r>
        <w:rPr>
          <w:rStyle w:val="22"/>
          <w:rFonts w:hint="eastAsia"/>
        </w:rPr>
        <w:t>6  施工</w:t>
      </w:r>
      <w:r>
        <w:rPr>
          <w:rFonts w:hint="eastAsia"/>
        </w:rPr>
        <w:tab/>
      </w:r>
      <w:r>
        <w:rPr>
          <w:rFonts w:hint="eastAsia"/>
        </w:rPr>
        <w:fldChar w:fldCharType="begin"/>
      </w:r>
      <w:r>
        <w:rPr>
          <w:rFonts w:hint="eastAsia"/>
        </w:rPr>
        <w:instrText xml:space="preserve"> </w:instrText>
      </w:r>
      <w:r>
        <w:instrText xml:space="preserve">PAGEREF _Toc208869224 \h</w:instrText>
      </w:r>
      <w:r>
        <w:rPr>
          <w:rFonts w:hint="eastAsia"/>
        </w:rPr>
        <w:instrText xml:space="preserve"> </w:instrText>
      </w:r>
      <w:r>
        <w:rPr>
          <w:rFonts w:hint="eastAsia"/>
        </w:rPr>
        <w:fldChar w:fldCharType="separate"/>
      </w:r>
      <w:r>
        <w:rPr>
          <w:rFonts w:hint="eastAsia"/>
        </w:rPr>
        <w:t>15</w:t>
      </w:r>
      <w:r>
        <w:rPr>
          <w:rFonts w:hint="eastAsia"/>
        </w:rPr>
        <w:fldChar w:fldCharType="end"/>
      </w:r>
      <w:r>
        <w:rPr>
          <w:rFonts w:hint="eastAsia"/>
        </w:rPr>
        <w:fldChar w:fldCharType="end"/>
      </w:r>
    </w:p>
    <w:p w14:paraId="23136A3E">
      <w:pPr>
        <w:pStyle w:val="13"/>
        <w:ind w:firstLine="420" w:firstLineChars="200"/>
        <w:rPr>
          <w:rFonts w:hint="eastAsia" w:cstheme="minorBidi"/>
          <w:kern w:val="2"/>
          <w:sz w:val="22"/>
          <w:szCs w:val="24"/>
        </w:rPr>
      </w:pPr>
      <w:r>
        <w:fldChar w:fldCharType="begin"/>
      </w:r>
      <w:r>
        <w:instrText xml:space="preserve"> HYPERLINK \l "_Toc208869225" </w:instrText>
      </w:r>
      <w:r>
        <w:fldChar w:fldCharType="separate"/>
      </w:r>
      <w:r>
        <w:rPr>
          <w:rStyle w:val="22"/>
          <w:rFonts w:hint="eastAsia"/>
        </w:rPr>
        <w:t>6.1 一般规定</w:t>
      </w:r>
      <w:r>
        <w:rPr>
          <w:rFonts w:hint="eastAsia"/>
        </w:rPr>
        <w:tab/>
      </w:r>
      <w:r>
        <w:rPr>
          <w:rFonts w:hint="eastAsia"/>
        </w:rPr>
        <w:fldChar w:fldCharType="begin"/>
      </w:r>
      <w:r>
        <w:rPr>
          <w:rFonts w:hint="eastAsia"/>
        </w:rPr>
        <w:instrText xml:space="preserve"> </w:instrText>
      </w:r>
      <w:r>
        <w:instrText xml:space="preserve">PAGEREF _Toc208869225 \h</w:instrText>
      </w:r>
      <w:r>
        <w:rPr>
          <w:rFonts w:hint="eastAsia"/>
        </w:rPr>
        <w:instrText xml:space="preserve"> </w:instrText>
      </w:r>
      <w:r>
        <w:rPr>
          <w:rFonts w:hint="eastAsia"/>
        </w:rPr>
        <w:fldChar w:fldCharType="separate"/>
      </w:r>
      <w:r>
        <w:rPr>
          <w:rFonts w:hint="eastAsia"/>
        </w:rPr>
        <w:t>15</w:t>
      </w:r>
      <w:r>
        <w:rPr>
          <w:rFonts w:hint="eastAsia"/>
        </w:rPr>
        <w:fldChar w:fldCharType="end"/>
      </w:r>
      <w:r>
        <w:rPr>
          <w:rFonts w:hint="eastAsia"/>
        </w:rPr>
        <w:fldChar w:fldCharType="end"/>
      </w:r>
    </w:p>
    <w:p w14:paraId="3ADF8039">
      <w:pPr>
        <w:pStyle w:val="13"/>
        <w:ind w:firstLine="420" w:firstLineChars="200"/>
        <w:rPr>
          <w:rFonts w:hint="eastAsia" w:cstheme="minorBidi"/>
          <w:kern w:val="2"/>
          <w:sz w:val="22"/>
          <w:szCs w:val="24"/>
        </w:rPr>
      </w:pPr>
      <w:r>
        <w:fldChar w:fldCharType="begin"/>
      </w:r>
      <w:r>
        <w:instrText xml:space="preserve"> HYPERLINK \l "_Toc208869226" </w:instrText>
      </w:r>
      <w:r>
        <w:fldChar w:fldCharType="separate"/>
      </w:r>
      <w:r>
        <w:rPr>
          <w:rStyle w:val="22"/>
          <w:rFonts w:hint="eastAsia"/>
        </w:rPr>
        <w:t>6.2 气凝胶保温板薄抹灰外墙外保温工程</w:t>
      </w:r>
      <w:r>
        <w:rPr>
          <w:rFonts w:hint="eastAsia"/>
        </w:rPr>
        <w:tab/>
      </w:r>
      <w:r>
        <w:rPr>
          <w:rFonts w:hint="eastAsia"/>
        </w:rPr>
        <w:fldChar w:fldCharType="begin"/>
      </w:r>
      <w:r>
        <w:rPr>
          <w:rFonts w:hint="eastAsia"/>
        </w:rPr>
        <w:instrText xml:space="preserve"> </w:instrText>
      </w:r>
      <w:r>
        <w:instrText xml:space="preserve">PAGEREF _Toc208869226 \h</w:instrText>
      </w:r>
      <w:r>
        <w:rPr>
          <w:rFonts w:hint="eastAsia"/>
        </w:rPr>
        <w:instrText xml:space="preserve"> </w:instrText>
      </w:r>
      <w:r>
        <w:rPr>
          <w:rFonts w:hint="eastAsia"/>
        </w:rPr>
        <w:fldChar w:fldCharType="separate"/>
      </w:r>
      <w:r>
        <w:rPr>
          <w:rFonts w:hint="eastAsia"/>
        </w:rPr>
        <w:t>15</w:t>
      </w:r>
      <w:r>
        <w:rPr>
          <w:rFonts w:hint="eastAsia"/>
        </w:rPr>
        <w:fldChar w:fldCharType="end"/>
      </w:r>
      <w:r>
        <w:rPr>
          <w:rFonts w:hint="eastAsia"/>
        </w:rPr>
        <w:fldChar w:fldCharType="end"/>
      </w:r>
    </w:p>
    <w:p w14:paraId="2B46F149">
      <w:pPr>
        <w:pStyle w:val="13"/>
        <w:ind w:firstLine="420" w:firstLineChars="200"/>
        <w:rPr>
          <w:rFonts w:hint="eastAsia" w:cstheme="minorBidi"/>
          <w:kern w:val="2"/>
          <w:sz w:val="22"/>
          <w:szCs w:val="24"/>
        </w:rPr>
      </w:pPr>
      <w:r>
        <w:fldChar w:fldCharType="begin"/>
      </w:r>
      <w:r>
        <w:instrText xml:space="preserve"> HYPERLINK \l "_Toc208869227" </w:instrText>
      </w:r>
      <w:r>
        <w:fldChar w:fldCharType="separate"/>
      </w:r>
      <w:r>
        <w:rPr>
          <w:rStyle w:val="22"/>
          <w:rFonts w:hint="eastAsia"/>
        </w:rPr>
        <w:t>6.3 气凝胶保温板保温装饰板外墙外保温工程</w:t>
      </w:r>
      <w:r>
        <w:rPr>
          <w:rFonts w:hint="eastAsia"/>
        </w:rPr>
        <w:tab/>
      </w:r>
      <w:r>
        <w:rPr>
          <w:rFonts w:hint="eastAsia"/>
        </w:rPr>
        <w:fldChar w:fldCharType="begin"/>
      </w:r>
      <w:r>
        <w:rPr>
          <w:rFonts w:hint="eastAsia"/>
        </w:rPr>
        <w:instrText xml:space="preserve"> </w:instrText>
      </w:r>
      <w:r>
        <w:instrText xml:space="preserve">PAGEREF _Toc208869227 \h</w:instrText>
      </w:r>
      <w:r>
        <w:rPr>
          <w:rFonts w:hint="eastAsia"/>
        </w:rPr>
        <w:instrText xml:space="preserve"> </w:instrText>
      </w:r>
      <w:r>
        <w:rPr>
          <w:rFonts w:hint="eastAsia"/>
        </w:rPr>
        <w:fldChar w:fldCharType="separate"/>
      </w:r>
      <w:r>
        <w:rPr>
          <w:rFonts w:hint="eastAsia"/>
        </w:rPr>
        <w:t>17</w:t>
      </w:r>
      <w:r>
        <w:rPr>
          <w:rFonts w:hint="eastAsia"/>
        </w:rPr>
        <w:fldChar w:fldCharType="end"/>
      </w:r>
      <w:r>
        <w:rPr>
          <w:rFonts w:hint="eastAsia"/>
        </w:rPr>
        <w:fldChar w:fldCharType="end"/>
      </w:r>
    </w:p>
    <w:p w14:paraId="5BA34A8B">
      <w:pPr>
        <w:pStyle w:val="13"/>
        <w:rPr>
          <w:rFonts w:hint="eastAsia" w:cstheme="minorBidi"/>
          <w:kern w:val="2"/>
          <w:sz w:val="22"/>
          <w:szCs w:val="24"/>
        </w:rPr>
      </w:pPr>
      <w:r>
        <w:fldChar w:fldCharType="begin"/>
      </w:r>
      <w:r>
        <w:instrText xml:space="preserve"> HYPERLINK \l "_Toc208869228" </w:instrText>
      </w:r>
      <w:r>
        <w:fldChar w:fldCharType="separate"/>
      </w:r>
      <w:r>
        <w:rPr>
          <w:rStyle w:val="22"/>
          <w:rFonts w:hint="eastAsia"/>
        </w:rPr>
        <w:t>7  验收</w:t>
      </w:r>
      <w:r>
        <w:rPr>
          <w:rFonts w:hint="eastAsia"/>
        </w:rPr>
        <w:tab/>
      </w:r>
      <w:r>
        <w:rPr>
          <w:rFonts w:hint="eastAsia"/>
        </w:rPr>
        <w:fldChar w:fldCharType="begin"/>
      </w:r>
      <w:r>
        <w:rPr>
          <w:rFonts w:hint="eastAsia"/>
        </w:rPr>
        <w:instrText xml:space="preserve"> </w:instrText>
      </w:r>
      <w:r>
        <w:instrText xml:space="preserve">PAGEREF _Toc208869228 \h</w:instrText>
      </w:r>
      <w:r>
        <w:rPr>
          <w:rFonts w:hint="eastAsia"/>
        </w:rPr>
        <w:instrText xml:space="preserve"> </w:instrText>
      </w:r>
      <w:r>
        <w:rPr>
          <w:rFonts w:hint="eastAsia"/>
        </w:rPr>
        <w:fldChar w:fldCharType="separate"/>
      </w:r>
      <w:r>
        <w:rPr>
          <w:rFonts w:hint="eastAsia"/>
        </w:rPr>
        <w:t>21</w:t>
      </w:r>
      <w:r>
        <w:rPr>
          <w:rFonts w:hint="eastAsia"/>
        </w:rPr>
        <w:fldChar w:fldCharType="end"/>
      </w:r>
      <w:r>
        <w:rPr>
          <w:rFonts w:hint="eastAsia"/>
        </w:rPr>
        <w:fldChar w:fldCharType="end"/>
      </w:r>
    </w:p>
    <w:p w14:paraId="226FAC36">
      <w:pPr>
        <w:pStyle w:val="13"/>
        <w:ind w:firstLine="420" w:firstLineChars="200"/>
        <w:rPr>
          <w:rFonts w:hint="eastAsia" w:cstheme="minorBidi"/>
          <w:kern w:val="2"/>
          <w:sz w:val="22"/>
          <w:szCs w:val="24"/>
        </w:rPr>
      </w:pPr>
      <w:r>
        <w:fldChar w:fldCharType="begin"/>
      </w:r>
      <w:r>
        <w:instrText xml:space="preserve"> HYPERLINK \l "_Toc208869229" </w:instrText>
      </w:r>
      <w:r>
        <w:fldChar w:fldCharType="separate"/>
      </w:r>
      <w:r>
        <w:rPr>
          <w:rStyle w:val="22"/>
          <w:rFonts w:hint="eastAsia"/>
        </w:rPr>
        <w:t>7.1 一般规定</w:t>
      </w:r>
      <w:r>
        <w:rPr>
          <w:rFonts w:hint="eastAsia"/>
        </w:rPr>
        <w:tab/>
      </w:r>
      <w:r>
        <w:rPr>
          <w:rFonts w:hint="eastAsia"/>
        </w:rPr>
        <w:fldChar w:fldCharType="begin"/>
      </w:r>
      <w:r>
        <w:rPr>
          <w:rFonts w:hint="eastAsia"/>
        </w:rPr>
        <w:instrText xml:space="preserve"> </w:instrText>
      </w:r>
      <w:r>
        <w:instrText xml:space="preserve">PAGEREF _Toc208869229 \h</w:instrText>
      </w:r>
      <w:r>
        <w:rPr>
          <w:rFonts w:hint="eastAsia"/>
        </w:rPr>
        <w:instrText xml:space="preserve"> </w:instrText>
      </w:r>
      <w:r>
        <w:rPr>
          <w:rFonts w:hint="eastAsia"/>
        </w:rPr>
        <w:fldChar w:fldCharType="separate"/>
      </w:r>
      <w:r>
        <w:rPr>
          <w:rFonts w:hint="eastAsia"/>
        </w:rPr>
        <w:t>21</w:t>
      </w:r>
      <w:r>
        <w:rPr>
          <w:rFonts w:hint="eastAsia"/>
        </w:rPr>
        <w:fldChar w:fldCharType="end"/>
      </w:r>
      <w:r>
        <w:rPr>
          <w:rFonts w:hint="eastAsia"/>
        </w:rPr>
        <w:fldChar w:fldCharType="end"/>
      </w:r>
    </w:p>
    <w:p w14:paraId="312E54CE">
      <w:pPr>
        <w:pStyle w:val="13"/>
        <w:ind w:firstLine="420" w:firstLineChars="200"/>
        <w:rPr>
          <w:rFonts w:hint="eastAsia" w:cstheme="minorBidi"/>
          <w:kern w:val="2"/>
          <w:sz w:val="22"/>
          <w:szCs w:val="24"/>
        </w:rPr>
      </w:pPr>
      <w:r>
        <w:fldChar w:fldCharType="begin"/>
      </w:r>
      <w:r>
        <w:instrText xml:space="preserve"> HYPERLINK \l "_Toc208869230" </w:instrText>
      </w:r>
      <w:r>
        <w:fldChar w:fldCharType="separate"/>
      </w:r>
      <w:r>
        <w:rPr>
          <w:rStyle w:val="22"/>
          <w:rFonts w:hint="eastAsia"/>
        </w:rPr>
        <w:t>7.2 主控项目</w:t>
      </w:r>
      <w:r>
        <w:rPr>
          <w:rFonts w:hint="eastAsia"/>
        </w:rPr>
        <w:tab/>
      </w:r>
      <w:r>
        <w:rPr>
          <w:rFonts w:hint="eastAsia"/>
        </w:rPr>
        <w:fldChar w:fldCharType="begin"/>
      </w:r>
      <w:r>
        <w:rPr>
          <w:rFonts w:hint="eastAsia"/>
        </w:rPr>
        <w:instrText xml:space="preserve"> </w:instrText>
      </w:r>
      <w:r>
        <w:instrText xml:space="preserve">PAGEREF _Toc208869230 \h</w:instrText>
      </w:r>
      <w:r>
        <w:rPr>
          <w:rFonts w:hint="eastAsia"/>
        </w:rPr>
        <w:instrText xml:space="preserve"> </w:instrText>
      </w:r>
      <w:r>
        <w:rPr>
          <w:rFonts w:hint="eastAsia"/>
        </w:rPr>
        <w:fldChar w:fldCharType="separate"/>
      </w:r>
      <w:r>
        <w:rPr>
          <w:rFonts w:hint="eastAsia"/>
        </w:rPr>
        <w:t>23</w:t>
      </w:r>
      <w:r>
        <w:rPr>
          <w:rFonts w:hint="eastAsia"/>
        </w:rPr>
        <w:fldChar w:fldCharType="end"/>
      </w:r>
      <w:r>
        <w:rPr>
          <w:rFonts w:hint="eastAsia"/>
        </w:rPr>
        <w:fldChar w:fldCharType="end"/>
      </w:r>
    </w:p>
    <w:p w14:paraId="59783DB9">
      <w:pPr>
        <w:pStyle w:val="13"/>
        <w:ind w:firstLine="420" w:firstLineChars="200"/>
        <w:rPr>
          <w:rFonts w:hint="eastAsia" w:cstheme="minorBidi"/>
          <w:kern w:val="2"/>
          <w:sz w:val="22"/>
          <w:szCs w:val="24"/>
        </w:rPr>
      </w:pPr>
      <w:r>
        <w:fldChar w:fldCharType="begin"/>
      </w:r>
      <w:r>
        <w:instrText xml:space="preserve"> HYPERLINK \l "_Toc208869231" </w:instrText>
      </w:r>
      <w:r>
        <w:fldChar w:fldCharType="separate"/>
      </w:r>
      <w:r>
        <w:rPr>
          <w:rStyle w:val="22"/>
          <w:rFonts w:hint="eastAsia"/>
        </w:rPr>
        <w:t>7.3 一般项目</w:t>
      </w:r>
      <w:r>
        <w:rPr>
          <w:rFonts w:hint="eastAsia"/>
        </w:rPr>
        <w:tab/>
      </w:r>
      <w:r>
        <w:rPr>
          <w:rFonts w:hint="eastAsia"/>
        </w:rPr>
        <w:fldChar w:fldCharType="begin"/>
      </w:r>
      <w:r>
        <w:rPr>
          <w:rFonts w:hint="eastAsia"/>
        </w:rPr>
        <w:instrText xml:space="preserve"> </w:instrText>
      </w:r>
      <w:r>
        <w:instrText xml:space="preserve">PAGEREF _Toc208869231 \h</w:instrText>
      </w:r>
      <w:r>
        <w:rPr>
          <w:rFonts w:hint="eastAsia"/>
        </w:rPr>
        <w:instrText xml:space="preserve"> </w:instrText>
      </w:r>
      <w:r>
        <w:rPr>
          <w:rFonts w:hint="eastAsia"/>
        </w:rPr>
        <w:fldChar w:fldCharType="separate"/>
      </w:r>
      <w:r>
        <w:rPr>
          <w:rFonts w:hint="eastAsia"/>
        </w:rPr>
        <w:t>25</w:t>
      </w:r>
      <w:r>
        <w:rPr>
          <w:rFonts w:hint="eastAsia"/>
        </w:rPr>
        <w:fldChar w:fldCharType="end"/>
      </w:r>
      <w:r>
        <w:rPr>
          <w:rFonts w:hint="eastAsia"/>
        </w:rPr>
        <w:fldChar w:fldCharType="end"/>
      </w:r>
    </w:p>
    <w:p w14:paraId="74E4C8B5">
      <w:pPr>
        <w:pStyle w:val="13"/>
        <w:rPr>
          <w:rFonts w:hint="eastAsia" w:cstheme="minorBidi"/>
          <w:kern w:val="2"/>
          <w:sz w:val="22"/>
          <w:szCs w:val="24"/>
        </w:rPr>
      </w:pPr>
      <w:r>
        <w:fldChar w:fldCharType="begin"/>
      </w:r>
      <w:r>
        <w:instrText xml:space="preserve"> HYPERLINK \l "_Toc208869232" </w:instrText>
      </w:r>
      <w:r>
        <w:fldChar w:fldCharType="separate"/>
      </w:r>
      <w:r>
        <w:rPr>
          <w:rStyle w:val="22"/>
          <w:rFonts w:hint="eastAsia"/>
          <w:kern w:val="44"/>
        </w:rPr>
        <w:t>用词说明</w:t>
      </w:r>
      <w:r>
        <w:rPr>
          <w:rFonts w:hint="eastAsia"/>
        </w:rPr>
        <w:tab/>
      </w:r>
      <w:r>
        <w:rPr>
          <w:rFonts w:hint="eastAsia"/>
        </w:rPr>
        <w:fldChar w:fldCharType="begin"/>
      </w:r>
      <w:r>
        <w:rPr>
          <w:rFonts w:hint="eastAsia"/>
        </w:rPr>
        <w:instrText xml:space="preserve"> </w:instrText>
      </w:r>
      <w:r>
        <w:instrText xml:space="preserve">PAGEREF _Toc208869232 \h</w:instrText>
      </w:r>
      <w:r>
        <w:rPr>
          <w:rFonts w:hint="eastAsia"/>
        </w:rPr>
        <w:instrText xml:space="preserve"> </w:instrText>
      </w:r>
      <w:r>
        <w:rPr>
          <w:rFonts w:hint="eastAsia"/>
        </w:rPr>
        <w:fldChar w:fldCharType="separate"/>
      </w:r>
      <w:r>
        <w:rPr>
          <w:rFonts w:hint="eastAsia"/>
        </w:rPr>
        <w:t>27</w:t>
      </w:r>
      <w:r>
        <w:rPr>
          <w:rFonts w:hint="eastAsia"/>
        </w:rPr>
        <w:fldChar w:fldCharType="end"/>
      </w:r>
      <w:r>
        <w:rPr>
          <w:rFonts w:hint="eastAsia"/>
        </w:rPr>
        <w:fldChar w:fldCharType="end"/>
      </w:r>
    </w:p>
    <w:p w14:paraId="07F4B42E">
      <w:pPr>
        <w:pStyle w:val="13"/>
        <w:rPr>
          <w:rFonts w:hint="eastAsia" w:cstheme="minorBidi"/>
          <w:kern w:val="2"/>
          <w:sz w:val="22"/>
          <w:szCs w:val="24"/>
        </w:rPr>
      </w:pPr>
      <w:r>
        <w:fldChar w:fldCharType="begin"/>
      </w:r>
      <w:r>
        <w:instrText xml:space="preserve"> HYPERLINK \l "_Toc208869233" </w:instrText>
      </w:r>
      <w:r>
        <w:fldChar w:fldCharType="separate"/>
      </w:r>
      <w:r>
        <w:rPr>
          <w:rStyle w:val="22"/>
          <w:rFonts w:hint="eastAsia"/>
        </w:rPr>
        <w:t>引用标准名录</w:t>
      </w:r>
      <w:r>
        <w:rPr>
          <w:rFonts w:hint="eastAsia"/>
        </w:rPr>
        <w:tab/>
      </w:r>
      <w:r>
        <w:rPr>
          <w:rFonts w:hint="eastAsia"/>
        </w:rPr>
        <w:fldChar w:fldCharType="begin"/>
      </w:r>
      <w:r>
        <w:rPr>
          <w:rFonts w:hint="eastAsia"/>
        </w:rPr>
        <w:instrText xml:space="preserve"> </w:instrText>
      </w:r>
      <w:r>
        <w:instrText xml:space="preserve">PAGEREF _Toc208869233 \h</w:instrText>
      </w:r>
      <w:r>
        <w:rPr>
          <w:rFonts w:hint="eastAsia"/>
        </w:rPr>
        <w:instrText xml:space="preserve"> </w:instrText>
      </w:r>
      <w:r>
        <w:rPr>
          <w:rFonts w:hint="eastAsia"/>
        </w:rPr>
        <w:fldChar w:fldCharType="separate"/>
      </w:r>
      <w:r>
        <w:rPr>
          <w:rFonts w:hint="eastAsia"/>
        </w:rPr>
        <w:t>28</w:t>
      </w:r>
      <w:r>
        <w:rPr>
          <w:rFonts w:hint="eastAsia"/>
        </w:rPr>
        <w:fldChar w:fldCharType="end"/>
      </w:r>
      <w:r>
        <w:rPr>
          <w:rFonts w:hint="eastAsia"/>
        </w:rPr>
        <w:fldChar w:fldCharType="end"/>
      </w:r>
    </w:p>
    <w:p w14:paraId="51B0F5E4">
      <w:pPr>
        <w:pStyle w:val="13"/>
        <w:rPr>
          <w:rFonts w:hint="eastAsia" w:asciiTheme="minorHAnsi" w:hAnsiTheme="minorHAnsi" w:eastAsiaTheme="minorEastAsia" w:cstheme="minorBidi"/>
          <w:kern w:val="2"/>
          <w:sz w:val="22"/>
          <w:szCs w:val="24"/>
        </w:rPr>
      </w:pPr>
      <w:r>
        <w:fldChar w:fldCharType="begin"/>
      </w:r>
      <w:r>
        <w:instrText xml:space="preserve"> HYPERLINK \l "_Toc208869234" </w:instrText>
      </w:r>
      <w:r>
        <w:fldChar w:fldCharType="separate"/>
      </w:r>
      <w:r>
        <w:rPr>
          <w:rStyle w:val="22"/>
          <w:rFonts w:hint="eastAsia"/>
        </w:rPr>
        <w:t>附：条文说明</w:t>
      </w:r>
      <w:r>
        <w:rPr>
          <w:rFonts w:hint="eastAsia"/>
        </w:rPr>
        <w:tab/>
      </w:r>
      <w:r>
        <w:rPr>
          <w:rFonts w:hint="eastAsia"/>
        </w:rPr>
        <w:fldChar w:fldCharType="begin"/>
      </w:r>
      <w:r>
        <w:rPr>
          <w:rFonts w:hint="eastAsia"/>
        </w:rPr>
        <w:instrText xml:space="preserve"> </w:instrText>
      </w:r>
      <w:r>
        <w:instrText xml:space="preserve">PAGEREF _Toc208869234 \h</w:instrText>
      </w:r>
      <w:r>
        <w:rPr>
          <w:rFonts w:hint="eastAsia"/>
        </w:rPr>
        <w:instrText xml:space="preserve"> </w:instrText>
      </w:r>
      <w:r>
        <w:rPr>
          <w:rFonts w:hint="eastAsia"/>
        </w:rPr>
        <w:fldChar w:fldCharType="separate"/>
      </w:r>
      <w:r>
        <w:rPr>
          <w:rFonts w:hint="eastAsia"/>
        </w:rPr>
        <w:t>30</w:t>
      </w:r>
      <w:r>
        <w:rPr>
          <w:rFonts w:hint="eastAsia"/>
        </w:rPr>
        <w:fldChar w:fldCharType="end"/>
      </w:r>
      <w:r>
        <w:rPr>
          <w:rFonts w:hint="eastAsia"/>
        </w:rPr>
        <w:fldChar w:fldCharType="end"/>
      </w:r>
    </w:p>
    <w:p w14:paraId="0CD619FA">
      <w:pPr>
        <w:spacing w:line="312" w:lineRule="auto"/>
        <w:rPr>
          <w:rFonts w:hint="eastAsia" w:ascii="宋体" w:hAnsi="宋体"/>
          <w:color w:val="auto"/>
        </w:rPr>
      </w:pPr>
      <w:r>
        <w:rPr>
          <w:rFonts w:ascii="宋体" w:hAnsi="宋体"/>
          <w:color w:val="auto"/>
        </w:rPr>
        <w:fldChar w:fldCharType="end"/>
      </w:r>
    </w:p>
    <w:p w14:paraId="0CAF3FC0">
      <w:pPr>
        <w:spacing w:line="312" w:lineRule="auto"/>
        <w:rPr>
          <w:rFonts w:hint="eastAsia" w:ascii="宋体" w:hAnsi="宋体"/>
          <w:color w:val="auto"/>
        </w:rPr>
      </w:pPr>
    </w:p>
    <w:p w14:paraId="3A2D5782">
      <w:pPr>
        <w:spacing w:line="312" w:lineRule="auto"/>
        <w:rPr>
          <w:rFonts w:hint="eastAsia" w:ascii="宋体" w:hAnsi="宋体"/>
          <w:color w:val="auto"/>
        </w:rPr>
      </w:pPr>
    </w:p>
    <w:p w14:paraId="7882D6E3">
      <w:pPr>
        <w:spacing w:line="312" w:lineRule="auto"/>
        <w:rPr>
          <w:rFonts w:hint="eastAsia" w:ascii="宋体" w:hAnsi="宋体"/>
          <w:color w:val="auto"/>
        </w:rPr>
      </w:pPr>
    </w:p>
    <w:p w14:paraId="4E7AB94D">
      <w:pPr>
        <w:widowControl/>
        <w:jc w:val="left"/>
        <w:rPr>
          <w:rFonts w:hint="eastAsia" w:ascii="宋体" w:hAnsi="宋体"/>
          <w:b/>
          <w:bCs/>
          <w:color w:val="auto"/>
          <w:sz w:val="24"/>
          <w:szCs w:val="24"/>
        </w:rPr>
      </w:pPr>
      <w:r>
        <w:rPr>
          <w:rFonts w:hint="eastAsia" w:ascii="宋体" w:hAnsi="宋体"/>
          <w:b/>
          <w:bCs/>
          <w:color w:val="auto"/>
          <w:sz w:val="24"/>
          <w:szCs w:val="24"/>
        </w:rPr>
        <w:br w:type="page"/>
      </w:r>
    </w:p>
    <w:p w14:paraId="55239C1C">
      <w:pPr>
        <w:pStyle w:val="27"/>
        <w:spacing w:after="240"/>
        <w:jc w:val="center"/>
        <w:rPr>
          <w:rFonts w:hint="eastAsia" w:ascii="黑体" w:hAnsi="黑体" w:eastAsia="黑体" w:cs="Times New Roman"/>
          <w:bCs/>
          <w:color w:val="auto"/>
          <w:sz w:val="36"/>
          <w:szCs w:val="32"/>
        </w:rPr>
      </w:pPr>
      <w:r>
        <w:rPr>
          <w:rFonts w:hint="eastAsia" w:ascii="黑体" w:hAnsi="黑体" w:eastAsia="黑体" w:cs="Times New Roman"/>
          <w:bCs/>
          <w:color w:val="auto"/>
          <w:sz w:val="36"/>
          <w:szCs w:val="32"/>
        </w:rPr>
        <w:t>C</w:t>
      </w:r>
      <w:r>
        <w:rPr>
          <w:rFonts w:ascii="黑体" w:hAnsi="黑体" w:eastAsia="黑体" w:cs="Times New Roman"/>
          <w:bCs/>
          <w:color w:val="auto"/>
          <w:sz w:val="36"/>
          <w:szCs w:val="32"/>
        </w:rPr>
        <w:t>ontents</w:t>
      </w:r>
    </w:p>
    <w:p w14:paraId="5228AF8B">
      <w:pPr>
        <w:pStyle w:val="13"/>
        <w:rPr>
          <w:rFonts w:ascii="Times New Roman" w:hAnsi="Times New Roman"/>
          <w:kern w:val="2"/>
        </w:rPr>
      </w:pPr>
      <w:r>
        <w:rPr>
          <w:rFonts w:ascii="Times New Roman" w:hAnsi="Times New Roman"/>
        </w:rPr>
        <w:fldChar w:fldCharType="begin"/>
      </w:r>
      <w:r>
        <w:rPr>
          <w:rFonts w:ascii="Times New Roman" w:hAnsi="Times New Roman"/>
        </w:rPr>
        <w:instrText xml:space="preserve"> TOC \o "1-2" \h \z \u </w:instrText>
      </w:r>
      <w:r>
        <w:rPr>
          <w:rFonts w:ascii="Times New Roman" w:hAnsi="Times New Roman"/>
        </w:rPr>
        <w:fldChar w:fldCharType="separate"/>
      </w:r>
      <w:r>
        <w:fldChar w:fldCharType="begin"/>
      </w:r>
      <w:r>
        <w:instrText xml:space="preserve"> HYPERLINK \l "_Toc85814217" </w:instrText>
      </w:r>
      <w:r>
        <w:fldChar w:fldCharType="separate"/>
      </w:r>
      <w:r>
        <w:rPr>
          <w:rStyle w:val="22"/>
          <w:rFonts w:ascii="Times New Roman" w:hAnsi="Times New Roman"/>
          <w:bCs/>
          <w:color w:val="auto"/>
        </w:rPr>
        <w:t>1 General Provisions</w:t>
      </w:r>
      <w:r>
        <w:rPr>
          <w:rFonts w:ascii="Times New Roman" w:hAnsi="Times New Roman"/>
        </w:rPr>
        <w:tab/>
      </w:r>
      <w:r>
        <w:rPr>
          <w:rFonts w:ascii="Times New Roman" w:hAnsi="Times New Roman"/>
        </w:rPr>
        <w:t>1</w:t>
      </w:r>
      <w:r>
        <w:rPr>
          <w:rFonts w:ascii="Times New Roman" w:hAnsi="Times New Roman"/>
        </w:rPr>
        <w:fldChar w:fldCharType="end"/>
      </w:r>
    </w:p>
    <w:p w14:paraId="7DE34B5F">
      <w:pPr>
        <w:pStyle w:val="13"/>
        <w:rPr>
          <w:rFonts w:ascii="Times New Roman" w:hAnsi="Times New Roman"/>
          <w:kern w:val="2"/>
        </w:rPr>
      </w:pPr>
      <w:r>
        <w:fldChar w:fldCharType="begin"/>
      </w:r>
      <w:r>
        <w:instrText xml:space="preserve"> HYPERLINK \l "_Toc85814218" </w:instrText>
      </w:r>
      <w:r>
        <w:fldChar w:fldCharType="separate"/>
      </w:r>
      <w:r>
        <w:rPr>
          <w:rStyle w:val="22"/>
          <w:rFonts w:ascii="Times New Roman" w:hAnsi="Times New Roman"/>
          <w:bCs/>
          <w:color w:val="auto"/>
        </w:rPr>
        <w:t>2 Terms</w:t>
      </w:r>
      <w:r>
        <w:rPr>
          <w:rFonts w:ascii="Times New Roman" w:hAnsi="Times New Roman"/>
        </w:rPr>
        <w:tab/>
      </w:r>
      <w:r>
        <w:rPr>
          <w:rFonts w:ascii="Times New Roman" w:hAnsi="Times New Roman"/>
        </w:rPr>
        <w:t>2</w:t>
      </w:r>
      <w:r>
        <w:rPr>
          <w:rFonts w:ascii="Times New Roman" w:hAnsi="Times New Roman"/>
        </w:rPr>
        <w:fldChar w:fldCharType="end"/>
      </w:r>
    </w:p>
    <w:p w14:paraId="13CF8096">
      <w:pPr>
        <w:pStyle w:val="13"/>
        <w:rPr>
          <w:rFonts w:hint="eastAsia"/>
        </w:rPr>
      </w:pPr>
      <w:r>
        <w:fldChar w:fldCharType="begin"/>
      </w:r>
      <w:r>
        <w:instrText xml:space="preserve"> HYPERLINK \l "_Toc85814219" </w:instrText>
      </w:r>
      <w:r>
        <w:fldChar w:fldCharType="separate"/>
      </w:r>
      <w:r>
        <w:rPr>
          <w:rStyle w:val="22"/>
          <w:rFonts w:ascii="Times New Roman" w:hAnsi="Times New Roman"/>
          <w:bCs/>
          <w:color w:val="auto"/>
        </w:rPr>
        <w:t>3 Basic Requirements</w:t>
      </w:r>
      <w:r>
        <w:rPr>
          <w:rFonts w:ascii="Times New Roman" w:hAnsi="Times New Roman"/>
        </w:rPr>
        <w:tab/>
      </w:r>
      <w:r>
        <w:rPr>
          <w:rFonts w:ascii="Times New Roman" w:hAnsi="Times New Roman"/>
        </w:rPr>
        <w:t>3</w:t>
      </w:r>
      <w:r>
        <w:rPr>
          <w:rFonts w:ascii="Times New Roman" w:hAnsi="Times New Roman"/>
        </w:rPr>
        <w:fldChar w:fldCharType="end"/>
      </w:r>
    </w:p>
    <w:p w14:paraId="1A84C4C0">
      <w:pPr>
        <w:pStyle w:val="14"/>
        <w:rPr>
          <w:color w:val="auto"/>
          <w:kern w:val="2"/>
        </w:rPr>
      </w:pPr>
      <w:r>
        <w:fldChar w:fldCharType="begin"/>
      </w:r>
      <w:r>
        <w:instrText xml:space="preserve"> HYPERLINK \l "_Toc85814224" </w:instrText>
      </w:r>
      <w:r>
        <w:fldChar w:fldCharType="separate"/>
      </w:r>
      <w:r>
        <w:rPr>
          <w:rStyle w:val="22"/>
          <w:rFonts w:hint="eastAsia"/>
          <w:bCs/>
          <w:color w:val="auto"/>
        </w:rPr>
        <w:t>3</w:t>
      </w:r>
      <w:r>
        <w:rPr>
          <w:rStyle w:val="22"/>
          <w:bCs/>
          <w:color w:val="auto"/>
        </w:rPr>
        <w:t>.1 General Requirements</w:t>
      </w:r>
      <w:r>
        <w:rPr>
          <w:color w:val="auto"/>
        </w:rPr>
        <w:tab/>
      </w:r>
      <w:r>
        <w:rPr>
          <w:rFonts w:hint="eastAsia"/>
          <w:color w:val="auto"/>
        </w:rPr>
        <w:t>3</w:t>
      </w:r>
      <w:r>
        <w:rPr>
          <w:rFonts w:hint="eastAsia"/>
          <w:color w:val="auto"/>
        </w:rPr>
        <w:fldChar w:fldCharType="end"/>
      </w:r>
    </w:p>
    <w:p w14:paraId="727CAD73">
      <w:pPr>
        <w:pStyle w:val="14"/>
        <w:rPr>
          <w:color w:val="auto"/>
          <w:kern w:val="2"/>
        </w:rPr>
      </w:pPr>
      <w:r>
        <w:fldChar w:fldCharType="begin"/>
      </w:r>
      <w:r>
        <w:instrText xml:space="preserve"> HYPERLINK \l "_Toc85814221" </w:instrText>
      </w:r>
      <w:r>
        <w:fldChar w:fldCharType="separate"/>
      </w:r>
      <w:r>
        <w:rPr>
          <w:rStyle w:val="22"/>
          <w:rFonts w:hint="eastAsia"/>
          <w:bCs/>
          <w:color w:val="auto"/>
        </w:rPr>
        <w:t>3</w:t>
      </w:r>
      <w:r>
        <w:rPr>
          <w:rStyle w:val="22"/>
          <w:bCs/>
          <w:color w:val="auto"/>
        </w:rPr>
        <w:t>.</w:t>
      </w:r>
      <w:r>
        <w:rPr>
          <w:rStyle w:val="22"/>
          <w:rFonts w:hint="eastAsia"/>
          <w:bCs/>
          <w:color w:val="auto"/>
        </w:rPr>
        <w:t>2</w:t>
      </w:r>
      <w:r>
        <w:rPr>
          <w:rStyle w:val="22"/>
          <w:bCs/>
          <w:color w:val="auto"/>
        </w:rPr>
        <w:t xml:space="preserve"> System Construction</w:t>
      </w:r>
      <w:r>
        <w:rPr>
          <w:color w:val="auto"/>
        </w:rPr>
        <w:tab/>
      </w:r>
      <w:r>
        <w:rPr>
          <w:color w:val="auto"/>
        </w:rPr>
        <w:t>4</w:t>
      </w:r>
      <w:r>
        <w:rPr>
          <w:color w:val="auto"/>
        </w:rPr>
        <w:fldChar w:fldCharType="end"/>
      </w:r>
    </w:p>
    <w:p w14:paraId="3416FB5B">
      <w:pPr>
        <w:pStyle w:val="13"/>
        <w:rPr>
          <w:rFonts w:ascii="Times New Roman" w:hAnsi="Times New Roman"/>
          <w:kern w:val="2"/>
        </w:rPr>
      </w:pPr>
      <w:r>
        <w:fldChar w:fldCharType="begin"/>
      </w:r>
      <w:r>
        <w:instrText xml:space="preserve"> HYPERLINK \l "_Toc85814220" </w:instrText>
      </w:r>
      <w:r>
        <w:fldChar w:fldCharType="separate"/>
      </w:r>
      <w:r>
        <w:rPr>
          <w:rStyle w:val="22"/>
          <w:rFonts w:ascii="Times New Roman" w:hAnsi="Times New Roman"/>
          <w:bCs/>
          <w:color w:val="auto"/>
        </w:rPr>
        <w:t>4 System Construction and Performance</w:t>
      </w:r>
      <w:r>
        <w:rPr>
          <w:rStyle w:val="22"/>
          <w:rFonts w:ascii="Times New Roman" w:hAnsi="Times New Roman"/>
          <w:color w:val="auto"/>
        </w:rPr>
        <w:tab/>
      </w:r>
      <w:r>
        <w:rPr>
          <w:rStyle w:val="22"/>
          <w:rFonts w:hint="eastAsia" w:ascii="Times New Roman" w:hAnsi="Times New Roman"/>
          <w:color w:val="auto"/>
        </w:rPr>
        <w:t>6</w:t>
      </w:r>
      <w:r>
        <w:rPr>
          <w:rStyle w:val="22"/>
          <w:rFonts w:hint="eastAsia" w:ascii="Times New Roman" w:hAnsi="Times New Roman"/>
          <w:color w:val="auto"/>
        </w:rPr>
        <w:fldChar w:fldCharType="end"/>
      </w:r>
    </w:p>
    <w:p w14:paraId="70B59F28">
      <w:pPr>
        <w:pStyle w:val="14"/>
        <w:rPr>
          <w:color w:val="auto"/>
        </w:rPr>
      </w:pPr>
      <w:r>
        <w:fldChar w:fldCharType="begin"/>
      </w:r>
      <w:r>
        <w:instrText xml:space="preserve"> HYPERLINK \l "_Toc85814222" </w:instrText>
      </w:r>
      <w:r>
        <w:fldChar w:fldCharType="separate"/>
      </w:r>
      <w:r>
        <w:rPr>
          <w:rStyle w:val="22"/>
          <w:bCs/>
          <w:color w:val="auto"/>
        </w:rPr>
        <w:t>4.</w:t>
      </w:r>
      <w:r>
        <w:rPr>
          <w:rStyle w:val="22"/>
          <w:rFonts w:hint="eastAsia"/>
          <w:bCs/>
          <w:color w:val="auto"/>
        </w:rPr>
        <w:t>1</w:t>
      </w:r>
      <w:r>
        <w:rPr>
          <w:rStyle w:val="22"/>
          <w:bCs/>
          <w:color w:val="auto"/>
        </w:rPr>
        <w:t xml:space="preserve"> System performance</w:t>
      </w:r>
      <w:r>
        <w:rPr>
          <w:rStyle w:val="22"/>
          <w:color w:val="auto"/>
        </w:rPr>
        <w:tab/>
      </w:r>
      <w:r>
        <w:rPr>
          <w:rStyle w:val="22"/>
          <w:rFonts w:hint="eastAsia"/>
          <w:color w:val="auto"/>
        </w:rPr>
        <w:t>6</w:t>
      </w:r>
      <w:r>
        <w:rPr>
          <w:rStyle w:val="22"/>
          <w:rFonts w:hint="eastAsia"/>
          <w:color w:val="auto"/>
        </w:rPr>
        <w:fldChar w:fldCharType="end"/>
      </w:r>
    </w:p>
    <w:p w14:paraId="02A7BE37">
      <w:pPr>
        <w:pStyle w:val="14"/>
        <w:rPr>
          <w:color w:val="auto"/>
        </w:rPr>
      </w:pPr>
      <w:r>
        <w:fldChar w:fldCharType="begin"/>
      </w:r>
      <w:r>
        <w:instrText xml:space="preserve"> HYPERLINK \l "_Toc85814222" </w:instrText>
      </w:r>
      <w:r>
        <w:fldChar w:fldCharType="separate"/>
      </w:r>
      <w:r>
        <w:rPr>
          <w:rStyle w:val="22"/>
          <w:bCs/>
          <w:color w:val="auto"/>
        </w:rPr>
        <w:t>4.</w:t>
      </w:r>
      <w:r>
        <w:rPr>
          <w:rStyle w:val="22"/>
          <w:rFonts w:hint="eastAsia"/>
          <w:bCs/>
          <w:color w:val="auto"/>
        </w:rPr>
        <w:t>2</w:t>
      </w:r>
      <w:r>
        <w:rPr>
          <w:rStyle w:val="22"/>
          <w:bCs/>
          <w:color w:val="auto"/>
        </w:rPr>
        <w:t xml:space="preserve"> Material performance</w:t>
      </w:r>
      <w:r>
        <w:rPr>
          <w:rStyle w:val="22"/>
          <w:color w:val="auto"/>
        </w:rPr>
        <w:tab/>
      </w:r>
      <w:r>
        <w:rPr>
          <w:rStyle w:val="22"/>
          <w:rFonts w:hint="eastAsia"/>
          <w:color w:val="auto"/>
        </w:rPr>
        <w:t>7</w:t>
      </w:r>
      <w:r>
        <w:rPr>
          <w:rStyle w:val="22"/>
          <w:rFonts w:hint="eastAsia"/>
          <w:color w:val="auto"/>
        </w:rPr>
        <w:fldChar w:fldCharType="end"/>
      </w:r>
    </w:p>
    <w:p w14:paraId="7839010B">
      <w:pPr>
        <w:pStyle w:val="13"/>
        <w:rPr>
          <w:rFonts w:ascii="Times New Roman" w:hAnsi="Times New Roman"/>
          <w:kern w:val="2"/>
        </w:rPr>
      </w:pPr>
      <w:r>
        <w:fldChar w:fldCharType="begin"/>
      </w:r>
      <w:r>
        <w:instrText xml:space="preserve"> HYPERLINK \l "_Toc85814223" </w:instrText>
      </w:r>
      <w:r>
        <w:fldChar w:fldCharType="separate"/>
      </w:r>
      <w:r>
        <w:rPr>
          <w:rStyle w:val="22"/>
          <w:rFonts w:ascii="Times New Roman" w:hAnsi="Times New Roman"/>
          <w:bCs/>
          <w:color w:val="auto"/>
        </w:rPr>
        <w:t>5 Design</w:t>
      </w:r>
      <w:r>
        <w:rPr>
          <w:rFonts w:ascii="Times New Roman" w:hAnsi="Times New Roman"/>
        </w:rPr>
        <w:tab/>
      </w:r>
      <w:r>
        <w:rPr>
          <w:rFonts w:hint="eastAsia" w:ascii="Times New Roman" w:hAnsi="Times New Roman"/>
        </w:rPr>
        <w:t>11</w:t>
      </w:r>
      <w:r>
        <w:rPr>
          <w:rFonts w:hint="eastAsia" w:ascii="Times New Roman" w:hAnsi="Times New Roman"/>
        </w:rPr>
        <w:fldChar w:fldCharType="end"/>
      </w:r>
    </w:p>
    <w:p w14:paraId="3DEA04A0">
      <w:pPr>
        <w:pStyle w:val="14"/>
        <w:rPr>
          <w:color w:val="auto"/>
          <w:kern w:val="2"/>
        </w:rPr>
      </w:pPr>
      <w:r>
        <w:fldChar w:fldCharType="begin"/>
      </w:r>
      <w:r>
        <w:instrText xml:space="preserve"> HYPERLINK \l "_Toc85814224" </w:instrText>
      </w:r>
      <w:r>
        <w:fldChar w:fldCharType="separate"/>
      </w:r>
      <w:r>
        <w:rPr>
          <w:rStyle w:val="22"/>
          <w:bCs/>
          <w:color w:val="auto"/>
        </w:rPr>
        <w:t>5.1 General Requirements</w:t>
      </w:r>
      <w:r>
        <w:rPr>
          <w:color w:val="auto"/>
        </w:rPr>
        <w:tab/>
      </w:r>
      <w:r>
        <w:rPr>
          <w:rFonts w:hint="eastAsia"/>
          <w:color w:val="auto"/>
        </w:rPr>
        <w:t>11</w:t>
      </w:r>
      <w:r>
        <w:rPr>
          <w:rFonts w:hint="eastAsia"/>
          <w:color w:val="auto"/>
        </w:rPr>
        <w:fldChar w:fldCharType="end"/>
      </w:r>
    </w:p>
    <w:p w14:paraId="55C041D2">
      <w:pPr>
        <w:pStyle w:val="14"/>
        <w:rPr>
          <w:color w:val="auto"/>
          <w:kern w:val="2"/>
        </w:rPr>
      </w:pPr>
      <w:r>
        <w:fldChar w:fldCharType="begin"/>
      </w:r>
      <w:r>
        <w:instrText xml:space="preserve"> HYPERLINK \l "_Toc85814225" </w:instrText>
      </w:r>
      <w:r>
        <w:fldChar w:fldCharType="separate"/>
      </w:r>
      <w:r>
        <w:rPr>
          <w:rStyle w:val="22"/>
          <w:bCs/>
          <w:color w:val="auto"/>
        </w:rPr>
        <w:t>5.2 Structural design of</w:t>
      </w:r>
      <w:r>
        <w:rPr>
          <w:rStyle w:val="22"/>
          <w:rFonts w:hint="eastAsia"/>
          <w:bCs/>
          <w:color w:val="auto"/>
        </w:rPr>
        <w:t xml:space="preserve"> </w:t>
      </w:r>
      <w:r>
        <w:rPr>
          <w:rStyle w:val="22"/>
          <w:bCs/>
          <w:color w:val="auto"/>
        </w:rPr>
        <w:t>thin plastering external thermal insulation composite system</w:t>
      </w:r>
      <w:r>
        <w:rPr>
          <w:rStyle w:val="22"/>
          <w:rFonts w:hint="eastAsia"/>
          <w:bCs/>
          <w:color w:val="auto"/>
        </w:rPr>
        <w:t xml:space="preserve"> based on </w:t>
      </w:r>
      <w:r>
        <w:rPr>
          <w:rStyle w:val="22"/>
          <w:bCs/>
          <w:color w:val="auto"/>
        </w:rPr>
        <w:t>aerogel insulation board</w:t>
      </w:r>
      <w:r>
        <w:rPr>
          <w:rStyle w:val="22"/>
          <w:color w:val="auto"/>
        </w:rPr>
        <w:tab/>
      </w:r>
      <w:r>
        <w:rPr>
          <w:rStyle w:val="22"/>
          <w:rFonts w:hint="eastAsia"/>
          <w:color w:val="auto"/>
        </w:rPr>
        <w:t>11</w:t>
      </w:r>
      <w:r>
        <w:rPr>
          <w:rStyle w:val="22"/>
          <w:rFonts w:hint="eastAsia"/>
          <w:color w:val="auto"/>
        </w:rPr>
        <w:fldChar w:fldCharType="end"/>
      </w:r>
    </w:p>
    <w:p w14:paraId="4BA9EB02">
      <w:pPr>
        <w:pStyle w:val="14"/>
        <w:rPr>
          <w:color w:val="auto"/>
          <w:kern w:val="2"/>
        </w:rPr>
      </w:pPr>
      <w:r>
        <w:fldChar w:fldCharType="begin"/>
      </w:r>
      <w:r>
        <w:instrText xml:space="preserve"> HYPERLINK \l "_Toc85814226" </w:instrText>
      </w:r>
      <w:r>
        <w:fldChar w:fldCharType="separate"/>
      </w:r>
      <w:r>
        <w:rPr>
          <w:rStyle w:val="22"/>
          <w:bCs/>
          <w:color w:val="auto"/>
        </w:rPr>
        <w:t>5.3 Structural design of</w:t>
      </w:r>
      <w:r>
        <w:rPr>
          <w:rStyle w:val="22"/>
          <w:rFonts w:hint="eastAsia"/>
          <w:bCs/>
          <w:color w:val="auto"/>
        </w:rPr>
        <w:t xml:space="preserve"> </w:t>
      </w:r>
      <w:r>
        <w:rPr>
          <w:rStyle w:val="22"/>
          <w:bCs/>
          <w:color w:val="auto"/>
        </w:rPr>
        <w:t>external thermal insulation composite system</w:t>
      </w:r>
      <w:r>
        <w:rPr>
          <w:rStyle w:val="22"/>
          <w:rFonts w:hint="eastAsia"/>
          <w:bCs/>
          <w:color w:val="auto"/>
        </w:rPr>
        <w:t xml:space="preserve"> based on </w:t>
      </w:r>
      <w:r>
        <w:rPr>
          <w:rStyle w:val="22"/>
          <w:bCs/>
          <w:color w:val="auto"/>
        </w:rPr>
        <w:t>aerogel insulation board</w:t>
      </w:r>
      <w:r>
        <w:rPr>
          <w:rStyle w:val="22"/>
          <w:rFonts w:hint="eastAsia"/>
          <w:bCs/>
          <w:color w:val="auto"/>
        </w:rPr>
        <w:t xml:space="preserve"> </w:t>
      </w:r>
      <w:r>
        <w:rPr>
          <w:rStyle w:val="22"/>
          <w:bCs/>
          <w:color w:val="auto"/>
        </w:rPr>
        <w:t>insulation</w:t>
      </w:r>
      <w:r>
        <w:rPr>
          <w:rStyle w:val="22"/>
          <w:rFonts w:hint="eastAsia"/>
          <w:bCs/>
          <w:color w:val="auto"/>
        </w:rPr>
        <w:t xml:space="preserve"> decorative </w:t>
      </w:r>
      <w:r>
        <w:rPr>
          <w:rStyle w:val="22"/>
          <w:bCs/>
          <w:color w:val="auto"/>
        </w:rPr>
        <w:t>panel</w:t>
      </w:r>
      <w:r>
        <w:rPr>
          <w:rStyle w:val="22"/>
          <w:color w:val="auto"/>
        </w:rPr>
        <w:tab/>
      </w:r>
      <w:r>
        <w:rPr>
          <w:rStyle w:val="22"/>
          <w:rFonts w:hint="eastAsia"/>
          <w:color w:val="auto"/>
        </w:rPr>
        <w:t>13</w:t>
      </w:r>
      <w:r>
        <w:rPr>
          <w:rStyle w:val="22"/>
          <w:rFonts w:hint="eastAsia"/>
          <w:color w:val="auto"/>
        </w:rPr>
        <w:fldChar w:fldCharType="end"/>
      </w:r>
    </w:p>
    <w:p w14:paraId="50A97DC6">
      <w:pPr>
        <w:pStyle w:val="13"/>
        <w:rPr>
          <w:rFonts w:ascii="Times New Roman" w:hAnsi="Times New Roman"/>
          <w:kern w:val="2"/>
        </w:rPr>
      </w:pPr>
      <w:r>
        <w:fldChar w:fldCharType="begin"/>
      </w:r>
      <w:r>
        <w:instrText xml:space="preserve"> HYPERLINK \l "_Toc85814239" </w:instrText>
      </w:r>
      <w:r>
        <w:fldChar w:fldCharType="separate"/>
      </w:r>
      <w:r>
        <w:rPr>
          <w:rStyle w:val="22"/>
          <w:rFonts w:ascii="Times New Roman" w:hAnsi="Times New Roman"/>
          <w:bCs/>
          <w:color w:val="auto"/>
        </w:rPr>
        <w:t>6 Construction</w:t>
      </w:r>
      <w:r>
        <w:rPr>
          <w:rFonts w:ascii="Times New Roman" w:hAnsi="Times New Roman"/>
        </w:rPr>
        <w:tab/>
      </w:r>
      <w:r>
        <w:rPr>
          <w:rFonts w:ascii="Times New Roman" w:hAnsi="Times New Roman"/>
        </w:rPr>
        <w:t>1</w:t>
      </w:r>
      <w:r>
        <w:rPr>
          <w:rFonts w:hint="eastAsia" w:ascii="Times New Roman" w:hAnsi="Times New Roman"/>
        </w:rPr>
        <w:t>5</w:t>
      </w:r>
      <w:r>
        <w:rPr>
          <w:rFonts w:hint="eastAsia" w:ascii="Times New Roman" w:hAnsi="Times New Roman"/>
        </w:rPr>
        <w:fldChar w:fldCharType="end"/>
      </w:r>
    </w:p>
    <w:p w14:paraId="114AEACD">
      <w:pPr>
        <w:pStyle w:val="14"/>
        <w:rPr>
          <w:color w:val="auto"/>
          <w:kern w:val="2"/>
        </w:rPr>
      </w:pPr>
      <w:r>
        <w:fldChar w:fldCharType="begin"/>
      </w:r>
      <w:r>
        <w:instrText xml:space="preserve"> HYPERLINK \l "_Toc85814240" </w:instrText>
      </w:r>
      <w:r>
        <w:fldChar w:fldCharType="separate"/>
      </w:r>
      <w:r>
        <w:rPr>
          <w:rStyle w:val="22"/>
          <w:bCs/>
          <w:color w:val="auto"/>
        </w:rPr>
        <w:t>6.1 General Requirements</w:t>
      </w:r>
      <w:r>
        <w:rPr>
          <w:color w:val="auto"/>
        </w:rPr>
        <w:tab/>
      </w:r>
      <w:r>
        <w:rPr>
          <w:color w:val="auto"/>
        </w:rPr>
        <w:t>1</w:t>
      </w:r>
      <w:r>
        <w:rPr>
          <w:rFonts w:hint="eastAsia"/>
          <w:color w:val="auto"/>
        </w:rPr>
        <w:t>5</w:t>
      </w:r>
      <w:r>
        <w:rPr>
          <w:rFonts w:hint="eastAsia"/>
          <w:color w:val="auto"/>
        </w:rPr>
        <w:fldChar w:fldCharType="end"/>
      </w:r>
    </w:p>
    <w:p w14:paraId="021E7419">
      <w:pPr>
        <w:pStyle w:val="14"/>
        <w:rPr>
          <w:color w:val="auto"/>
          <w:kern w:val="2"/>
        </w:rPr>
      </w:pPr>
      <w:r>
        <w:fldChar w:fldCharType="begin"/>
      </w:r>
      <w:r>
        <w:instrText xml:space="preserve"> HYPERLINK \l "_Toc85814241" </w:instrText>
      </w:r>
      <w:r>
        <w:fldChar w:fldCharType="separate"/>
      </w:r>
      <w:r>
        <w:rPr>
          <w:rStyle w:val="22"/>
          <w:bCs/>
          <w:color w:val="auto"/>
        </w:rPr>
        <w:t xml:space="preserve">6.2 </w:t>
      </w:r>
      <w:r>
        <w:rPr>
          <w:rStyle w:val="22"/>
          <w:rFonts w:hint="eastAsia"/>
          <w:bCs/>
          <w:color w:val="auto"/>
        </w:rPr>
        <w:t>T</w:t>
      </w:r>
      <w:r>
        <w:rPr>
          <w:rStyle w:val="22"/>
          <w:bCs/>
          <w:color w:val="auto"/>
        </w:rPr>
        <w:t>hin plastering external thermal insulation composite project</w:t>
      </w:r>
      <w:r>
        <w:rPr>
          <w:rStyle w:val="22"/>
          <w:rFonts w:hint="eastAsia"/>
          <w:bCs/>
          <w:color w:val="auto"/>
        </w:rPr>
        <w:t xml:space="preserve"> based on </w:t>
      </w:r>
      <w:r>
        <w:rPr>
          <w:rStyle w:val="22"/>
          <w:bCs/>
          <w:color w:val="auto"/>
        </w:rPr>
        <w:t>aerogel insulation board</w:t>
      </w:r>
      <w:r>
        <w:rPr>
          <w:color w:val="auto"/>
        </w:rPr>
        <w:tab/>
      </w:r>
      <w:r>
        <w:rPr>
          <w:color w:val="auto"/>
        </w:rPr>
        <w:t>1</w:t>
      </w:r>
      <w:r>
        <w:rPr>
          <w:rFonts w:hint="eastAsia"/>
          <w:color w:val="auto"/>
        </w:rPr>
        <w:t>5</w:t>
      </w:r>
      <w:r>
        <w:rPr>
          <w:rFonts w:hint="eastAsia"/>
          <w:color w:val="auto"/>
        </w:rPr>
        <w:fldChar w:fldCharType="end"/>
      </w:r>
    </w:p>
    <w:p w14:paraId="65588A58">
      <w:pPr>
        <w:pStyle w:val="14"/>
        <w:rPr>
          <w:color w:val="auto"/>
        </w:rPr>
      </w:pPr>
      <w:r>
        <w:fldChar w:fldCharType="begin"/>
      </w:r>
      <w:r>
        <w:instrText xml:space="preserve"> HYPERLINK \l "_Toc85814242" </w:instrText>
      </w:r>
      <w:r>
        <w:fldChar w:fldCharType="separate"/>
      </w:r>
      <w:r>
        <w:rPr>
          <w:rStyle w:val="22"/>
          <w:bCs/>
          <w:color w:val="auto"/>
        </w:rPr>
        <w:t>6.3 external thermal insulation composite project</w:t>
      </w:r>
      <w:r>
        <w:rPr>
          <w:rStyle w:val="22"/>
          <w:rFonts w:hint="eastAsia"/>
          <w:bCs/>
          <w:color w:val="auto"/>
        </w:rPr>
        <w:t xml:space="preserve"> based on </w:t>
      </w:r>
      <w:r>
        <w:rPr>
          <w:rStyle w:val="22"/>
          <w:bCs/>
          <w:color w:val="auto"/>
        </w:rPr>
        <w:t>aerogel insulation board</w:t>
      </w:r>
      <w:r>
        <w:rPr>
          <w:rStyle w:val="22"/>
          <w:rFonts w:hint="eastAsia"/>
          <w:bCs/>
          <w:color w:val="auto"/>
        </w:rPr>
        <w:t xml:space="preserve"> </w:t>
      </w:r>
      <w:r>
        <w:rPr>
          <w:rStyle w:val="22"/>
          <w:bCs/>
          <w:color w:val="auto"/>
        </w:rPr>
        <w:t>insulation</w:t>
      </w:r>
      <w:r>
        <w:rPr>
          <w:rStyle w:val="22"/>
          <w:rFonts w:hint="eastAsia"/>
          <w:bCs/>
          <w:color w:val="auto"/>
        </w:rPr>
        <w:t xml:space="preserve"> decorative </w:t>
      </w:r>
      <w:r>
        <w:rPr>
          <w:rStyle w:val="22"/>
          <w:bCs/>
          <w:color w:val="auto"/>
        </w:rPr>
        <w:t>panel</w:t>
      </w:r>
      <w:r>
        <w:rPr>
          <w:color w:val="auto"/>
        </w:rPr>
        <w:tab/>
      </w:r>
      <w:r>
        <w:rPr>
          <w:color w:val="auto"/>
        </w:rPr>
        <w:t>1</w:t>
      </w:r>
      <w:r>
        <w:rPr>
          <w:rFonts w:hint="eastAsia"/>
          <w:color w:val="auto"/>
        </w:rPr>
        <w:t>7</w:t>
      </w:r>
      <w:r>
        <w:rPr>
          <w:rFonts w:hint="eastAsia"/>
          <w:color w:val="auto"/>
        </w:rPr>
        <w:fldChar w:fldCharType="end"/>
      </w:r>
    </w:p>
    <w:p w14:paraId="10C032B5">
      <w:pPr>
        <w:pStyle w:val="13"/>
        <w:rPr>
          <w:rFonts w:ascii="Times New Roman" w:hAnsi="Times New Roman"/>
          <w:kern w:val="2"/>
        </w:rPr>
      </w:pPr>
      <w:r>
        <w:fldChar w:fldCharType="begin"/>
      </w:r>
      <w:r>
        <w:instrText xml:space="preserve"> HYPERLINK \l "_Toc85814220" </w:instrText>
      </w:r>
      <w:r>
        <w:fldChar w:fldCharType="separate"/>
      </w:r>
      <w:r>
        <w:rPr>
          <w:rStyle w:val="22"/>
          <w:rFonts w:hint="eastAsia" w:ascii="Times New Roman" w:hAnsi="Times New Roman"/>
          <w:bCs/>
          <w:color w:val="auto"/>
        </w:rPr>
        <w:t>7</w:t>
      </w:r>
      <w:r>
        <w:rPr>
          <w:rStyle w:val="22"/>
          <w:rFonts w:ascii="Times New Roman" w:hAnsi="Times New Roman"/>
          <w:bCs/>
          <w:color w:val="auto"/>
        </w:rPr>
        <w:t xml:space="preserve"> Acceptance</w:t>
      </w:r>
      <w:r>
        <w:rPr>
          <w:rStyle w:val="22"/>
          <w:rFonts w:ascii="Times New Roman" w:hAnsi="Times New Roman"/>
          <w:color w:val="auto"/>
        </w:rPr>
        <w:tab/>
      </w:r>
      <w:r>
        <w:rPr>
          <w:rStyle w:val="22"/>
          <w:rFonts w:hint="eastAsia" w:ascii="Times New Roman" w:hAnsi="Times New Roman"/>
          <w:color w:val="auto"/>
        </w:rPr>
        <w:t>21</w:t>
      </w:r>
      <w:r>
        <w:rPr>
          <w:rStyle w:val="22"/>
          <w:rFonts w:hint="eastAsia" w:ascii="Times New Roman" w:hAnsi="Times New Roman"/>
          <w:color w:val="auto"/>
        </w:rPr>
        <w:fldChar w:fldCharType="end"/>
      </w:r>
    </w:p>
    <w:p w14:paraId="386600FA">
      <w:pPr>
        <w:pStyle w:val="14"/>
        <w:rPr>
          <w:color w:val="auto"/>
          <w:kern w:val="2"/>
        </w:rPr>
      </w:pPr>
      <w:r>
        <w:fldChar w:fldCharType="begin"/>
      </w:r>
      <w:r>
        <w:instrText xml:space="preserve"> HYPERLINK \l "_Toc85814221" </w:instrText>
      </w:r>
      <w:r>
        <w:fldChar w:fldCharType="separate"/>
      </w:r>
      <w:r>
        <w:rPr>
          <w:rStyle w:val="22"/>
          <w:rFonts w:hint="eastAsia"/>
          <w:bCs/>
          <w:color w:val="auto"/>
        </w:rPr>
        <w:t>7</w:t>
      </w:r>
      <w:r>
        <w:rPr>
          <w:rStyle w:val="22"/>
          <w:bCs/>
          <w:color w:val="auto"/>
        </w:rPr>
        <w:t>.1 General Requirements</w:t>
      </w:r>
      <w:r>
        <w:rPr>
          <w:color w:val="auto"/>
        </w:rPr>
        <w:tab/>
      </w:r>
      <w:r>
        <w:rPr>
          <w:rFonts w:hint="eastAsia"/>
          <w:color w:val="auto"/>
        </w:rPr>
        <w:t>21</w:t>
      </w:r>
      <w:r>
        <w:rPr>
          <w:rFonts w:hint="eastAsia"/>
          <w:color w:val="auto"/>
        </w:rPr>
        <w:fldChar w:fldCharType="end"/>
      </w:r>
    </w:p>
    <w:p w14:paraId="3C404BA4">
      <w:pPr>
        <w:pStyle w:val="14"/>
        <w:rPr>
          <w:color w:val="auto"/>
        </w:rPr>
      </w:pPr>
      <w:r>
        <w:fldChar w:fldCharType="begin"/>
      </w:r>
      <w:r>
        <w:instrText xml:space="preserve"> HYPERLINK \l "_Toc85814222" </w:instrText>
      </w:r>
      <w:r>
        <w:fldChar w:fldCharType="separate"/>
      </w:r>
      <w:r>
        <w:rPr>
          <w:rStyle w:val="22"/>
          <w:rFonts w:hint="eastAsia"/>
          <w:bCs/>
          <w:color w:val="auto"/>
        </w:rPr>
        <w:t>7</w:t>
      </w:r>
      <w:r>
        <w:rPr>
          <w:rStyle w:val="22"/>
          <w:bCs/>
          <w:color w:val="auto"/>
        </w:rPr>
        <w:t xml:space="preserve">.2 Primary </w:t>
      </w:r>
      <w:r>
        <w:rPr>
          <w:rStyle w:val="22"/>
          <w:rFonts w:hint="eastAsia"/>
          <w:bCs/>
          <w:color w:val="auto"/>
        </w:rPr>
        <w:t>i</w:t>
      </w:r>
      <w:r>
        <w:rPr>
          <w:rStyle w:val="22"/>
          <w:bCs/>
          <w:color w:val="auto"/>
        </w:rPr>
        <w:t>tems</w:t>
      </w:r>
      <w:r>
        <w:rPr>
          <w:rStyle w:val="22"/>
          <w:color w:val="auto"/>
        </w:rPr>
        <w:tab/>
      </w:r>
      <w:r>
        <w:rPr>
          <w:rStyle w:val="22"/>
          <w:rFonts w:hint="eastAsia"/>
          <w:color w:val="auto"/>
        </w:rPr>
        <w:t>23</w:t>
      </w:r>
      <w:r>
        <w:rPr>
          <w:rStyle w:val="22"/>
          <w:rFonts w:hint="eastAsia"/>
          <w:color w:val="auto"/>
        </w:rPr>
        <w:fldChar w:fldCharType="end"/>
      </w:r>
    </w:p>
    <w:p w14:paraId="09A29DBC">
      <w:pPr>
        <w:pStyle w:val="14"/>
        <w:rPr>
          <w:color w:val="auto"/>
        </w:rPr>
      </w:pPr>
      <w:r>
        <w:fldChar w:fldCharType="begin"/>
      </w:r>
      <w:r>
        <w:instrText xml:space="preserve"> HYPERLINK \l "_Toc85814222" </w:instrText>
      </w:r>
      <w:r>
        <w:fldChar w:fldCharType="separate"/>
      </w:r>
      <w:r>
        <w:rPr>
          <w:rStyle w:val="22"/>
          <w:rFonts w:hint="eastAsia"/>
          <w:bCs/>
          <w:color w:val="auto"/>
        </w:rPr>
        <w:t>7</w:t>
      </w:r>
      <w:r>
        <w:rPr>
          <w:rStyle w:val="22"/>
          <w:bCs/>
          <w:color w:val="auto"/>
        </w:rPr>
        <w:t>.</w:t>
      </w:r>
      <w:r>
        <w:rPr>
          <w:rStyle w:val="22"/>
          <w:rFonts w:hint="eastAsia"/>
          <w:bCs/>
          <w:color w:val="auto"/>
        </w:rPr>
        <w:t>3</w:t>
      </w:r>
      <w:r>
        <w:rPr>
          <w:rStyle w:val="22"/>
          <w:bCs/>
          <w:color w:val="auto"/>
        </w:rPr>
        <w:t xml:space="preserve"> General </w:t>
      </w:r>
      <w:r>
        <w:rPr>
          <w:rStyle w:val="22"/>
          <w:rFonts w:hint="eastAsia"/>
          <w:bCs/>
          <w:color w:val="auto"/>
        </w:rPr>
        <w:t>i</w:t>
      </w:r>
      <w:r>
        <w:rPr>
          <w:rStyle w:val="22"/>
          <w:bCs/>
          <w:color w:val="auto"/>
        </w:rPr>
        <w:t>tems</w:t>
      </w:r>
      <w:r>
        <w:rPr>
          <w:rStyle w:val="22"/>
          <w:color w:val="auto"/>
        </w:rPr>
        <w:tab/>
      </w:r>
      <w:r>
        <w:rPr>
          <w:rStyle w:val="22"/>
          <w:rFonts w:hint="eastAsia"/>
          <w:color w:val="auto"/>
        </w:rPr>
        <w:t>25</w:t>
      </w:r>
      <w:r>
        <w:rPr>
          <w:rStyle w:val="22"/>
          <w:rFonts w:hint="eastAsia"/>
          <w:color w:val="auto"/>
        </w:rPr>
        <w:fldChar w:fldCharType="end"/>
      </w:r>
    </w:p>
    <w:p w14:paraId="3E89EFE4">
      <w:pPr>
        <w:pStyle w:val="13"/>
        <w:rPr>
          <w:rFonts w:ascii="Times New Roman" w:hAnsi="Times New Roman"/>
          <w:kern w:val="2"/>
        </w:rPr>
      </w:pPr>
      <w:r>
        <w:fldChar w:fldCharType="begin"/>
      </w:r>
      <w:r>
        <w:instrText xml:space="preserve"> HYPERLINK \l "_Toc85814244" </w:instrText>
      </w:r>
      <w:r>
        <w:fldChar w:fldCharType="separate"/>
      </w:r>
      <w:r>
        <w:rPr>
          <w:rStyle w:val="22"/>
          <w:rFonts w:ascii="Times New Roman" w:hAnsi="Times New Roman"/>
          <w:color w:val="auto"/>
        </w:rPr>
        <w:t>Explanation of Wording</w:t>
      </w:r>
      <w:r>
        <w:rPr>
          <w:rFonts w:ascii="Times New Roman" w:hAnsi="Times New Roman"/>
        </w:rPr>
        <w:tab/>
      </w:r>
      <w:r>
        <w:rPr>
          <w:rFonts w:hint="eastAsia" w:ascii="Times New Roman" w:hAnsi="Times New Roman"/>
        </w:rPr>
        <w:t>27</w:t>
      </w:r>
      <w:r>
        <w:rPr>
          <w:rFonts w:hint="eastAsia" w:ascii="Times New Roman" w:hAnsi="Times New Roman"/>
        </w:rPr>
        <w:fldChar w:fldCharType="end"/>
      </w:r>
    </w:p>
    <w:p w14:paraId="4CC4D951">
      <w:pPr>
        <w:pStyle w:val="13"/>
        <w:rPr>
          <w:rFonts w:ascii="Times New Roman" w:hAnsi="Times New Roman"/>
          <w:kern w:val="2"/>
        </w:rPr>
      </w:pPr>
      <w:r>
        <w:rPr>
          <w:rFonts w:ascii="Times New Roman" w:hAnsi="Times New Roman"/>
        </w:rPr>
        <w:t>L</w:t>
      </w:r>
      <w:r>
        <w:fldChar w:fldCharType="begin"/>
      </w:r>
      <w:r>
        <w:instrText xml:space="preserve"> HYPERLINK \l "_Toc85814245" </w:instrText>
      </w:r>
      <w:r>
        <w:fldChar w:fldCharType="separate"/>
      </w:r>
      <w:r>
        <w:rPr>
          <w:rStyle w:val="22"/>
          <w:rFonts w:ascii="Times New Roman" w:hAnsi="Times New Roman"/>
          <w:color w:val="auto"/>
        </w:rPr>
        <w:t>ist of Quoted Standards</w:t>
      </w:r>
      <w:r>
        <w:rPr>
          <w:rFonts w:ascii="Times New Roman" w:hAnsi="Times New Roman"/>
        </w:rPr>
        <w:tab/>
      </w:r>
      <w:r>
        <w:rPr>
          <w:rFonts w:hint="eastAsia" w:ascii="Times New Roman" w:hAnsi="Times New Roman"/>
        </w:rPr>
        <w:t>28</w:t>
      </w:r>
      <w:r>
        <w:rPr>
          <w:rFonts w:hint="eastAsia" w:ascii="Times New Roman" w:hAnsi="Times New Roman"/>
        </w:rPr>
        <w:fldChar w:fldCharType="end"/>
      </w:r>
    </w:p>
    <w:p w14:paraId="36D1C9F3">
      <w:pPr>
        <w:pStyle w:val="13"/>
        <w:rPr>
          <w:rFonts w:hint="eastAsia" w:asciiTheme="minorHAnsi" w:hAnsiTheme="minorHAnsi" w:eastAsiaTheme="minorEastAsia" w:cstheme="minorBidi"/>
          <w:color w:val="EE0000"/>
          <w:kern w:val="2"/>
          <w:szCs w:val="22"/>
        </w:rPr>
      </w:pPr>
      <w:r>
        <w:rPr>
          <w:rFonts w:ascii="Times New Roman" w:hAnsi="Times New Roman"/>
        </w:rPr>
        <w:fldChar w:fldCharType="end"/>
      </w:r>
      <w:r>
        <w:rPr>
          <w:rFonts w:ascii="Times New Roman" w:hAnsi="Times New Roman"/>
        </w:rPr>
        <w:t>A</w:t>
      </w:r>
      <w:r>
        <w:fldChar w:fldCharType="begin"/>
      </w:r>
      <w:r>
        <w:instrText xml:space="preserve"> HYPERLINK \l "_Toc86055363" </w:instrText>
      </w:r>
      <w:r>
        <w:fldChar w:fldCharType="separate"/>
      </w:r>
      <w:r>
        <w:rPr>
          <w:rStyle w:val="22"/>
          <w:rFonts w:ascii="Times New Roman" w:hAnsi="Times New Roman"/>
          <w:color w:val="auto"/>
          <w:u w:val="none"/>
        </w:rPr>
        <w:t>ddition：Explanation of Provisions</w:t>
      </w:r>
      <w:r>
        <w:rPr>
          <w:rFonts w:ascii="Times New Roman" w:hAnsi="Times New Roman"/>
        </w:rPr>
        <w:tab/>
      </w:r>
      <w:r>
        <w:rPr>
          <w:rFonts w:hint="eastAsia" w:ascii="Times New Roman" w:hAnsi="Times New Roman"/>
        </w:rPr>
        <w:t>30</w:t>
      </w:r>
      <w:r>
        <w:rPr>
          <w:rFonts w:hint="eastAsia" w:ascii="Times New Roman" w:hAnsi="Times New Roman"/>
        </w:rPr>
        <w:fldChar w:fldCharType="end"/>
      </w:r>
    </w:p>
    <w:p w14:paraId="293D3ABB">
      <w:pPr>
        <w:spacing w:line="360" w:lineRule="auto"/>
        <w:ind w:firstLine="241" w:firstLineChars="100"/>
        <w:rPr>
          <w:rFonts w:ascii="仿宋_GB2312" w:eastAsia="仿宋_GB2312"/>
          <w:b/>
          <w:bCs/>
          <w:color w:val="auto"/>
          <w:sz w:val="24"/>
        </w:rPr>
      </w:pPr>
    </w:p>
    <w:p w14:paraId="2D02EE67">
      <w:pPr>
        <w:spacing w:line="360" w:lineRule="auto"/>
        <w:ind w:firstLine="241" w:firstLineChars="100"/>
        <w:rPr>
          <w:rFonts w:ascii="仿宋_GB2312" w:eastAsia="仿宋_GB2312"/>
          <w:b/>
          <w:bCs/>
          <w:color w:val="auto"/>
          <w:sz w:val="24"/>
        </w:rPr>
      </w:pPr>
    </w:p>
    <w:p w14:paraId="6480B06B">
      <w:pPr>
        <w:widowControl/>
        <w:jc w:val="left"/>
        <w:rPr>
          <w:rFonts w:ascii="仿宋_GB2312" w:eastAsia="仿宋_GB2312"/>
          <w:b/>
          <w:bCs/>
          <w:color w:val="auto"/>
          <w:sz w:val="24"/>
        </w:rPr>
      </w:pPr>
      <w:r>
        <w:rPr>
          <w:rFonts w:ascii="仿宋_GB2312" w:eastAsia="仿宋_GB2312"/>
          <w:b/>
          <w:bCs/>
          <w:color w:val="auto"/>
          <w:sz w:val="24"/>
        </w:rPr>
        <w:br w:type="page"/>
      </w:r>
    </w:p>
    <w:p w14:paraId="37FCF241">
      <w:pPr>
        <w:spacing w:line="360" w:lineRule="auto"/>
        <w:ind w:firstLine="241" w:firstLineChars="100"/>
        <w:rPr>
          <w:rFonts w:ascii="仿宋_GB2312" w:eastAsia="仿宋_GB2312"/>
          <w:b/>
          <w:bCs/>
          <w:color w:val="auto"/>
          <w:sz w:val="24"/>
        </w:rPr>
        <w:sectPr>
          <w:footerReference r:id="rId5" w:type="default"/>
          <w:pgSz w:w="11906" w:h="16838"/>
          <w:pgMar w:top="1440" w:right="1800" w:bottom="1440" w:left="1800" w:header="851" w:footer="992" w:gutter="0"/>
          <w:pgNumType w:start="1"/>
          <w:cols w:space="425" w:num="1"/>
          <w:docGrid w:type="lines" w:linePitch="312" w:charSpace="0"/>
        </w:sectPr>
      </w:pPr>
    </w:p>
    <w:p w14:paraId="7DE68B57">
      <w:pPr>
        <w:spacing w:after="240"/>
        <w:jc w:val="center"/>
        <w:outlineLvl w:val="0"/>
        <w:rPr>
          <w:rFonts w:hint="eastAsia" w:ascii="黑体" w:hAnsi="黑体" w:eastAsia="黑体"/>
          <w:bCs/>
          <w:color w:val="auto"/>
          <w:sz w:val="36"/>
          <w:szCs w:val="32"/>
        </w:rPr>
      </w:pPr>
      <w:bookmarkStart w:id="3" w:name="_Toc208869210"/>
      <w:bookmarkStart w:id="4" w:name="_Toc74137289"/>
      <w:r>
        <w:rPr>
          <w:rFonts w:hint="eastAsia" w:ascii="黑体" w:hAnsi="黑体" w:eastAsia="黑体"/>
          <w:bCs/>
          <w:color w:val="auto"/>
          <w:sz w:val="36"/>
          <w:szCs w:val="32"/>
        </w:rPr>
        <w:t>1  总则</w:t>
      </w:r>
      <w:bookmarkEnd w:id="3"/>
      <w:bookmarkEnd w:id="4"/>
    </w:p>
    <w:p w14:paraId="107C7FBF">
      <w:pPr>
        <w:spacing w:line="360" w:lineRule="auto"/>
        <w:outlineLvl w:val="2"/>
        <w:rPr>
          <w:rFonts w:hint="eastAsia" w:ascii="宋体" w:hAnsi="宋体"/>
          <w:color w:val="auto"/>
          <w:sz w:val="24"/>
        </w:rPr>
      </w:pPr>
      <w:r>
        <w:rPr>
          <w:rFonts w:hint="eastAsia" w:ascii="宋体" w:hAnsi="宋体"/>
          <w:b/>
          <w:bCs/>
          <w:color w:val="auto"/>
          <w:sz w:val="24"/>
        </w:rPr>
        <w:t>1.0.1</w:t>
      </w:r>
      <w:r>
        <w:rPr>
          <w:rFonts w:ascii="宋体" w:hAnsi="宋体"/>
          <w:color w:val="auto"/>
          <w:sz w:val="24"/>
        </w:rPr>
        <w:t>为规范</w:t>
      </w:r>
      <w:bookmarkStart w:id="5" w:name="OLE_LINK4"/>
      <w:bookmarkStart w:id="6" w:name="OLE_LINK3"/>
      <w:r>
        <w:rPr>
          <w:rFonts w:hint="eastAsia" w:ascii="宋体" w:hAnsi="宋体"/>
          <w:color w:val="auto"/>
          <w:sz w:val="24"/>
        </w:rPr>
        <w:t>气凝胶</w:t>
      </w:r>
      <w:r>
        <w:rPr>
          <w:rFonts w:ascii="宋体" w:hAnsi="宋体"/>
          <w:color w:val="auto"/>
          <w:sz w:val="24"/>
        </w:rPr>
        <w:t>保温板</w:t>
      </w:r>
      <w:bookmarkEnd w:id="5"/>
      <w:bookmarkEnd w:id="6"/>
      <w:r>
        <w:rPr>
          <w:rFonts w:ascii="宋体" w:hAnsi="宋体"/>
          <w:color w:val="auto"/>
          <w:sz w:val="24"/>
        </w:rPr>
        <w:t>在</w:t>
      </w:r>
      <w:r>
        <w:rPr>
          <w:rFonts w:hint="eastAsia" w:ascii="宋体" w:hAnsi="宋体"/>
          <w:color w:val="auto"/>
          <w:sz w:val="24"/>
        </w:rPr>
        <w:t>保温工程中的应用</w:t>
      </w:r>
      <w:r>
        <w:rPr>
          <w:rFonts w:ascii="宋体" w:hAnsi="宋体"/>
          <w:color w:val="auto"/>
          <w:sz w:val="24"/>
        </w:rPr>
        <w:t>，保证工程质量，做到技术先进、经济合理、安全适用，制定本规程。</w:t>
      </w:r>
    </w:p>
    <w:p w14:paraId="133D6EAC">
      <w:pPr>
        <w:spacing w:line="360" w:lineRule="auto"/>
        <w:outlineLvl w:val="2"/>
        <w:rPr>
          <w:rFonts w:hint="eastAsia" w:ascii="宋体" w:hAnsi="宋体"/>
          <w:color w:val="C00000"/>
          <w:sz w:val="24"/>
        </w:rPr>
      </w:pPr>
      <w:r>
        <w:rPr>
          <w:rFonts w:hint="eastAsia" w:ascii="宋体" w:hAnsi="宋体"/>
          <w:b/>
          <w:bCs/>
          <w:color w:val="auto"/>
          <w:sz w:val="24"/>
        </w:rPr>
        <w:t>1.0.2</w:t>
      </w:r>
      <w:r>
        <w:rPr>
          <w:rFonts w:ascii="宋体" w:hAnsi="宋体"/>
          <w:b/>
          <w:bCs/>
          <w:color w:val="auto"/>
          <w:sz w:val="24"/>
        </w:rPr>
        <w:t xml:space="preserve"> </w:t>
      </w:r>
      <w:r>
        <w:rPr>
          <w:rFonts w:hint="eastAsia" w:ascii="宋体" w:hAnsi="宋体"/>
          <w:color w:val="auto"/>
          <w:sz w:val="24"/>
        </w:rPr>
        <w:t>适用于抗震设防烈度为8度及以下，新建、扩建、改建的工业建筑、民用建筑，采用气凝胶保温板作为保温材料的外墙保温的工程。</w:t>
      </w:r>
    </w:p>
    <w:p w14:paraId="36CB7D60">
      <w:pPr>
        <w:spacing w:line="360" w:lineRule="auto"/>
        <w:outlineLvl w:val="2"/>
        <w:rPr>
          <w:color w:val="000000"/>
          <w:sz w:val="24"/>
          <w:szCs w:val="24"/>
        </w:rPr>
      </w:pPr>
      <w:r>
        <w:rPr>
          <w:rFonts w:hint="eastAsia" w:ascii="宋体" w:hAnsi="宋体"/>
          <w:b/>
          <w:bCs/>
          <w:color w:val="auto"/>
          <w:sz w:val="24"/>
        </w:rPr>
        <w:t>1.0.3</w:t>
      </w:r>
      <w:r>
        <w:rPr>
          <w:rFonts w:hint="eastAsia" w:ascii="宋体" w:hAnsi="宋体"/>
          <w:color w:val="auto"/>
          <w:sz w:val="24"/>
        </w:rPr>
        <w:t>气凝胶</w:t>
      </w:r>
      <w:r>
        <w:rPr>
          <w:rFonts w:ascii="宋体" w:hAnsi="宋体"/>
          <w:color w:val="auto"/>
          <w:sz w:val="24"/>
        </w:rPr>
        <w:t>保温板</w:t>
      </w:r>
      <w:r>
        <w:rPr>
          <w:rFonts w:hint="eastAsia" w:ascii="宋体" w:hAnsi="宋体"/>
          <w:color w:val="auto"/>
          <w:sz w:val="24"/>
        </w:rPr>
        <w:t>外</w:t>
      </w:r>
      <w:r>
        <w:rPr>
          <w:rFonts w:ascii="宋体" w:hAnsi="宋体"/>
          <w:color w:val="auto"/>
          <w:sz w:val="24"/>
        </w:rPr>
        <w:t>保温</w:t>
      </w:r>
      <w:r>
        <w:rPr>
          <w:rFonts w:hint="eastAsia" w:ascii="宋体" w:hAnsi="宋体"/>
          <w:color w:val="auto"/>
          <w:sz w:val="24"/>
        </w:rPr>
        <w:t>工程</w:t>
      </w:r>
      <w:r>
        <w:rPr>
          <w:rFonts w:ascii="宋体" w:hAnsi="宋体"/>
          <w:color w:val="auto"/>
          <w:sz w:val="24"/>
        </w:rPr>
        <w:t>的设计、施工及验收，</w:t>
      </w:r>
      <w:r>
        <w:rPr>
          <w:rFonts w:hint="eastAsia"/>
          <w:color w:val="000000"/>
          <w:sz w:val="24"/>
          <w:szCs w:val="24"/>
        </w:rPr>
        <w:t>除应符合本规程规定外，尚应符合国家现行有关标准和现行中国工程建设标准化协会有关标准的规定。</w:t>
      </w:r>
    </w:p>
    <w:p w14:paraId="37958AE4">
      <w:pPr>
        <w:spacing w:line="360" w:lineRule="auto"/>
        <w:ind w:firstLine="480" w:firstLineChars="200"/>
        <w:rPr>
          <w:rFonts w:hint="eastAsia" w:ascii="宋体" w:hAnsi="宋体"/>
          <w:color w:val="auto"/>
          <w:sz w:val="24"/>
        </w:rPr>
      </w:pPr>
    </w:p>
    <w:p w14:paraId="7EFE1D73">
      <w:pPr>
        <w:spacing w:line="360" w:lineRule="auto"/>
        <w:ind w:firstLine="480" w:firstLineChars="200"/>
        <w:rPr>
          <w:rFonts w:hint="eastAsia" w:ascii="宋体" w:hAnsi="宋体"/>
          <w:color w:val="auto"/>
          <w:sz w:val="24"/>
        </w:rPr>
      </w:pPr>
    </w:p>
    <w:p w14:paraId="75BCAFB2">
      <w:pPr>
        <w:spacing w:line="360" w:lineRule="auto"/>
        <w:ind w:firstLine="480" w:firstLineChars="200"/>
        <w:rPr>
          <w:rFonts w:hint="eastAsia" w:ascii="宋体" w:hAnsi="宋体"/>
          <w:color w:val="auto"/>
          <w:sz w:val="24"/>
        </w:rPr>
      </w:pPr>
    </w:p>
    <w:p w14:paraId="62AD47A8">
      <w:pPr>
        <w:spacing w:line="360" w:lineRule="auto"/>
        <w:ind w:firstLine="480" w:firstLineChars="200"/>
        <w:rPr>
          <w:rFonts w:hint="eastAsia" w:ascii="宋体" w:hAnsi="宋体"/>
          <w:color w:val="auto"/>
          <w:sz w:val="24"/>
        </w:rPr>
      </w:pPr>
    </w:p>
    <w:p w14:paraId="2CA2EBF2">
      <w:pPr>
        <w:spacing w:line="360" w:lineRule="auto"/>
        <w:ind w:firstLine="480" w:firstLineChars="200"/>
        <w:rPr>
          <w:rFonts w:hint="eastAsia" w:ascii="宋体" w:hAnsi="宋体"/>
          <w:color w:val="auto"/>
          <w:sz w:val="24"/>
        </w:rPr>
      </w:pPr>
    </w:p>
    <w:p w14:paraId="01427CAF">
      <w:pPr>
        <w:spacing w:line="360" w:lineRule="auto"/>
        <w:ind w:firstLine="480" w:firstLineChars="200"/>
        <w:rPr>
          <w:rFonts w:hint="eastAsia" w:ascii="宋体" w:hAnsi="宋体"/>
          <w:color w:val="auto"/>
          <w:sz w:val="24"/>
        </w:rPr>
      </w:pPr>
    </w:p>
    <w:p w14:paraId="6EB5E9E9">
      <w:pPr>
        <w:spacing w:line="360" w:lineRule="auto"/>
        <w:ind w:firstLine="480" w:firstLineChars="200"/>
        <w:rPr>
          <w:rFonts w:hint="eastAsia" w:ascii="宋体" w:hAnsi="宋体"/>
          <w:color w:val="auto"/>
          <w:sz w:val="24"/>
        </w:rPr>
      </w:pPr>
    </w:p>
    <w:p w14:paraId="53DB9385">
      <w:pPr>
        <w:spacing w:line="360" w:lineRule="auto"/>
        <w:ind w:firstLine="480" w:firstLineChars="200"/>
        <w:rPr>
          <w:rFonts w:hint="eastAsia" w:ascii="宋体" w:hAnsi="宋体"/>
          <w:color w:val="auto"/>
          <w:sz w:val="24"/>
        </w:rPr>
      </w:pPr>
    </w:p>
    <w:p w14:paraId="29B72EB5">
      <w:pPr>
        <w:spacing w:line="360" w:lineRule="auto"/>
        <w:ind w:firstLine="480" w:firstLineChars="200"/>
        <w:rPr>
          <w:rFonts w:hint="eastAsia" w:ascii="宋体" w:hAnsi="宋体"/>
          <w:color w:val="auto"/>
          <w:sz w:val="24"/>
        </w:rPr>
      </w:pPr>
    </w:p>
    <w:p w14:paraId="7387A3FA">
      <w:pPr>
        <w:spacing w:line="360" w:lineRule="auto"/>
        <w:ind w:firstLine="480" w:firstLineChars="200"/>
        <w:rPr>
          <w:rFonts w:hint="eastAsia" w:ascii="宋体" w:hAnsi="宋体"/>
          <w:color w:val="auto"/>
          <w:sz w:val="24"/>
        </w:rPr>
      </w:pPr>
    </w:p>
    <w:p w14:paraId="35AA9FF0">
      <w:pPr>
        <w:spacing w:line="360" w:lineRule="auto"/>
        <w:ind w:firstLine="480" w:firstLineChars="200"/>
        <w:rPr>
          <w:rFonts w:hint="eastAsia" w:ascii="宋体" w:hAnsi="宋体"/>
          <w:color w:val="auto"/>
          <w:sz w:val="24"/>
        </w:rPr>
      </w:pPr>
    </w:p>
    <w:p w14:paraId="6DC6863D">
      <w:pPr>
        <w:spacing w:line="360" w:lineRule="auto"/>
        <w:ind w:firstLine="480" w:firstLineChars="200"/>
        <w:rPr>
          <w:rFonts w:hint="eastAsia" w:ascii="宋体" w:hAnsi="宋体"/>
          <w:color w:val="auto"/>
          <w:sz w:val="24"/>
        </w:rPr>
      </w:pPr>
    </w:p>
    <w:p w14:paraId="7418BA02">
      <w:pPr>
        <w:spacing w:line="360" w:lineRule="auto"/>
        <w:ind w:firstLine="480" w:firstLineChars="200"/>
        <w:rPr>
          <w:rFonts w:hint="eastAsia" w:ascii="宋体" w:hAnsi="宋体"/>
          <w:color w:val="auto"/>
          <w:sz w:val="24"/>
        </w:rPr>
      </w:pPr>
    </w:p>
    <w:p w14:paraId="73A4D5A3">
      <w:pPr>
        <w:spacing w:line="360" w:lineRule="auto"/>
        <w:ind w:firstLine="480" w:firstLineChars="200"/>
        <w:rPr>
          <w:rFonts w:hint="eastAsia" w:ascii="宋体" w:hAnsi="宋体"/>
          <w:color w:val="auto"/>
          <w:sz w:val="24"/>
        </w:rPr>
      </w:pPr>
    </w:p>
    <w:p w14:paraId="15A4B23F">
      <w:pPr>
        <w:spacing w:line="360" w:lineRule="auto"/>
        <w:ind w:firstLine="480" w:firstLineChars="200"/>
        <w:rPr>
          <w:rFonts w:hint="eastAsia" w:ascii="宋体" w:hAnsi="宋体"/>
          <w:color w:val="auto"/>
          <w:sz w:val="24"/>
        </w:rPr>
      </w:pPr>
    </w:p>
    <w:p w14:paraId="6A56E13E">
      <w:pPr>
        <w:spacing w:line="360" w:lineRule="auto"/>
        <w:ind w:firstLine="480" w:firstLineChars="200"/>
        <w:rPr>
          <w:rFonts w:hint="eastAsia" w:ascii="宋体" w:hAnsi="宋体"/>
          <w:color w:val="auto"/>
          <w:sz w:val="24"/>
        </w:rPr>
      </w:pPr>
    </w:p>
    <w:p w14:paraId="220BF6DE">
      <w:pPr>
        <w:spacing w:line="360" w:lineRule="auto"/>
        <w:ind w:firstLine="480" w:firstLineChars="200"/>
        <w:rPr>
          <w:rFonts w:hint="eastAsia" w:ascii="宋体" w:hAnsi="宋体"/>
          <w:color w:val="auto"/>
          <w:sz w:val="24"/>
        </w:rPr>
      </w:pPr>
    </w:p>
    <w:p w14:paraId="400A7957">
      <w:pPr>
        <w:spacing w:line="360" w:lineRule="auto"/>
        <w:ind w:firstLine="480" w:firstLineChars="200"/>
        <w:rPr>
          <w:rFonts w:hint="eastAsia" w:ascii="宋体" w:hAnsi="宋体"/>
          <w:color w:val="auto"/>
          <w:sz w:val="24"/>
        </w:rPr>
      </w:pPr>
    </w:p>
    <w:p w14:paraId="6CDDDE83">
      <w:pPr>
        <w:spacing w:line="360" w:lineRule="auto"/>
        <w:ind w:firstLine="480" w:firstLineChars="200"/>
        <w:rPr>
          <w:rFonts w:hint="eastAsia" w:ascii="宋体" w:hAnsi="宋体"/>
          <w:color w:val="auto"/>
          <w:sz w:val="24"/>
        </w:rPr>
      </w:pPr>
    </w:p>
    <w:p w14:paraId="16AE349D">
      <w:pPr>
        <w:spacing w:line="360" w:lineRule="auto"/>
        <w:ind w:firstLine="480" w:firstLineChars="200"/>
        <w:rPr>
          <w:rFonts w:hint="eastAsia" w:ascii="宋体" w:hAnsi="宋体"/>
          <w:color w:val="auto"/>
          <w:sz w:val="24"/>
        </w:rPr>
      </w:pPr>
    </w:p>
    <w:p w14:paraId="3425299A">
      <w:pPr>
        <w:widowControl/>
        <w:jc w:val="left"/>
        <w:rPr>
          <w:rFonts w:hint="eastAsia" w:ascii="宋体" w:hAnsi="宋体"/>
          <w:color w:val="auto"/>
          <w:sz w:val="24"/>
        </w:rPr>
      </w:pPr>
      <w:r>
        <w:rPr>
          <w:rFonts w:ascii="宋体" w:hAnsi="宋体"/>
          <w:color w:val="auto"/>
          <w:sz w:val="24"/>
        </w:rPr>
        <w:br w:type="page"/>
      </w:r>
    </w:p>
    <w:p w14:paraId="10B9C620">
      <w:pPr>
        <w:spacing w:after="240"/>
        <w:jc w:val="center"/>
        <w:outlineLvl w:val="0"/>
        <w:rPr>
          <w:rFonts w:hint="eastAsia" w:ascii="黑体" w:hAnsi="黑体" w:eastAsia="黑体"/>
          <w:bCs/>
          <w:color w:val="auto"/>
          <w:sz w:val="36"/>
          <w:szCs w:val="32"/>
        </w:rPr>
      </w:pPr>
      <w:bookmarkStart w:id="7" w:name="_Toc74137290"/>
      <w:bookmarkStart w:id="8" w:name="_Toc208869211"/>
      <w:r>
        <w:rPr>
          <w:rFonts w:hint="eastAsia" w:ascii="黑体" w:hAnsi="黑体" w:eastAsia="黑体"/>
          <w:bCs/>
          <w:color w:val="auto"/>
          <w:sz w:val="36"/>
          <w:szCs w:val="32"/>
        </w:rPr>
        <w:t>2</w:t>
      </w:r>
      <w:r>
        <w:rPr>
          <w:rFonts w:ascii="黑体" w:hAnsi="黑体" w:eastAsia="黑体"/>
          <w:bCs/>
          <w:color w:val="auto"/>
          <w:sz w:val="36"/>
          <w:szCs w:val="32"/>
        </w:rPr>
        <w:t xml:space="preserve"> </w:t>
      </w:r>
      <w:r>
        <w:rPr>
          <w:rFonts w:hint="eastAsia" w:ascii="黑体" w:hAnsi="黑体" w:eastAsia="黑体"/>
          <w:bCs/>
          <w:color w:val="auto"/>
          <w:sz w:val="36"/>
          <w:szCs w:val="32"/>
        </w:rPr>
        <w:t xml:space="preserve"> 术语</w:t>
      </w:r>
      <w:bookmarkEnd w:id="7"/>
      <w:bookmarkEnd w:id="8"/>
    </w:p>
    <w:p w14:paraId="41F2708C">
      <w:pPr>
        <w:spacing w:line="360" w:lineRule="auto"/>
        <w:outlineLvl w:val="2"/>
        <w:rPr>
          <w:rFonts w:hint="eastAsia" w:ascii="宋体" w:hAnsi="宋体"/>
          <w:b/>
          <w:bCs/>
          <w:color w:val="auto"/>
          <w:sz w:val="24"/>
        </w:rPr>
      </w:pPr>
      <w:r>
        <w:rPr>
          <w:rFonts w:hint="eastAsia" w:ascii="宋体" w:hAnsi="宋体"/>
          <w:b/>
          <w:bCs/>
          <w:color w:val="auto"/>
          <w:sz w:val="24"/>
        </w:rPr>
        <w:t>2</w:t>
      </w:r>
      <w:r>
        <w:rPr>
          <w:rFonts w:ascii="宋体" w:hAnsi="宋体"/>
          <w:b/>
          <w:bCs/>
          <w:color w:val="auto"/>
          <w:sz w:val="24"/>
        </w:rPr>
        <w:t xml:space="preserve">.0.1 </w:t>
      </w:r>
      <w:r>
        <w:rPr>
          <w:rFonts w:hint="eastAsia" w:ascii="宋体" w:hAnsi="宋体"/>
          <w:color w:val="auto"/>
          <w:sz w:val="24"/>
        </w:rPr>
        <w:t>气凝胶保温板 a</w:t>
      </w:r>
      <w:r>
        <w:rPr>
          <w:rFonts w:ascii="宋体" w:hAnsi="宋体"/>
          <w:color w:val="auto"/>
          <w:sz w:val="24"/>
        </w:rPr>
        <w:t>erogel insulation board</w:t>
      </w:r>
    </w:p>
    <w:p w14:paraId="0CD48A2C">
      <w:pPr>
        <w:spacing w:line="360" w:lineRule="auto"/>
        <w:ind w:firstLine="480" w:firstLineChars="200"/>
        <w:rPr>
          <w:rFonts w:hint="eastAsia" w:ascii="宋体" w:hAnsi="宋体"/>
          <w:color w:val="auto"/>
          <w:sz w:val="24"/>
        </w:rPr>
      </w:pPr>
      <w:r>
        <w:rPr>
          <w:rFonts w:hint="eastAsia" w:ascii="宋体" w:hAnsi="宋体"/>
          <w:color w:val="auto"/>
          <w:sz w:val="24"/>
        </w:rPr>
        <w:t>通过气凝胶等材料对</w:t>
      </w:r>
      <w:r>
        <w:rPr>
          <w:rFonts w:ascii="宋体" w:hAnsi="宋体"/>
          <w:color w:val="auto"/>
          <w:sz w:val="24"/>
        </w:rPr>
        <w:t>阻燃型聚苯乙烯泡沫颗粒</w:t>
      </w:r>
      <w:r>
        <w:rPr>
          <w:rFonts w:hint="eastAsia" w:ascii="宋体" w:hAnsi="宋体"/>
          <w:color w:val="auto"/>
          <w:sz w:val="24"/>
        </w:rPr>
        <w:t>进行改性，采用</w:t>
      </w:r>
      <w:r>
        <w:rPr>
          <w:rFonts w:ascii="宋体" w:hAnsi="宋体"/>
          <w:color w:val="auto"/>
          <w:sz w:val="24"/>
        </w:rPr>
        <w:t>颗粒包裹</w:t>
      </w:r>
      <w:r>
        <w:rPr>
          <w:rFonts w:hint="eastAsia" w:ascii="宋体" w:hAnsi="宋体"/>
          <w:color w:val="auto"/>
          <w:sz w:val="24"/>
        </w:rPr>
        <w:t>、</w:t>
      </w:r>
      <w:r>
        <w:rPr>
          <w:rFonts w:ascii="宋体" w:hAnsi="宋体"/>
          <w:color w:val="auto"/>
          <w:sz w:val="24"/>
        </w:rPr>
        <w:t>料粒混合</w:t>
      </w:r>
      <w:r>
        <w:rPr>
          <w:rFonts w:hint="eastAsia" w:ascii="宋体" w:hAnsi="宋体"/>
          <w:color w:val="auto"/>
          <w:sz w:val="24"/>
        </w:rPr>
        <w:t>模压成型等工艺制成的复合保温板材，在受火状态下具有一定的形体稳定性。</w:t>
      </w:r>
    </w:p>
    <w:p w14:paraId="50C56F42">
      <w:pPr>
        <w:spacing w:line="360" w:lineRule="auto"/>
        <w:outlineLvl w:val="2"/>
        <w:rPr>
          <w:rFonts w:hint="eastAsia"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 xml:space="preserve">2 </w:t>
      </w:r>
      <w:r>
        <w:rPr>
          <w:rFonts w:hint="eastAsia" w:ascii="宋体" w:hAnsi="宋体"/>
          <w:color w:val="auto"/>
          <w:sz w:val="24"/>
        </w:rPr>
        <w:t>气凝胶保温板外墙外</w:t>
      </w:r>
      <w:r>
        <w:rPr>
          <w:rFonts w:ascii="宋体" w:hAnsi="宋体"/>
          <w:color w:val="auto"/>
          <w:sz w:val="24"/>
        </w:rPr>
        <w:t>保温系统</w:t>
      </w:r>
      <w:r>
        <w:rPr>
          <w:rFonts w:hint="eastAsia" w:ascii="宋体" w:hAnsi="宋体"/>
          <w:color w:val="auto"/>
          <w:sz w:val="24"/>
        </w:rPr>
        <w:t xml:space="preserve"> </w:t>
      </w:r>
      <w:r>
        <w:rPr>
          <w:rFonts w:ascii="宋体" w:hAnsi="宋体"/>
          <w:color w:val="auto"/>
          <w:sz w:val="24"/>
        </w:rPr>
        <w:t>exterior wall</w:t>
      </w:r>
      <w:r>
        <w:rPr>
          <w:rFonts w:hint="eastAsia" w:ascii="宋体" w:hAnsi="宋体"/>
          <w:color w:val="auto"/>
          <w:sz w:val="24"/>
        </w:rPr>
        <w:t xml:space="preserve"> </w:t>
      </w:r>
      <w:r>
        <w:rPr>
          <w:rFonts w:ascii="宋体" w:hAnsi="宋体"/>
          <w:color w:val="auto"/>
          <w:sz w:val="24"/>
        </w:rPr>
        <w:t>external thermal insulation system of aerogel</w:t>
      </w:r>
    </w:p>
    <w:p w14:paraId="414A166F">
      <w:pPr>
        <w:spacing w:line="360" w:lineRule="auto"/>
        <w:ind w:firstLine="480" w:firstLineChars="200"/>
        <w:outlineLvl w:val="2"/>
        <w:rPr>
          <w:rFonts w:hint="eastAsia" w:ascii="宋体" w:hAnsi="宋体"/>
          <w:bCs/>
          <w:color w:val="auto"/>
          <w:sz w:val="24"/>
        </w:rPr>
      </w:pPr>
      <w:r>
        <w:rPr>
          <w:rFonts w:ascii="宋体" w:hAnsi="宋体"/>
          <w:bCs/>
          <w:color w:val="auto"/>
          <w:sz w:val="24"/>
        </w:rPr>
        <w:t>以</w:t>
      </w:r>
      <w:r>
        <w:rPr>
          <w:rFonts w:hint="eastAsia" w:ascii="宋体" w:hAnsi="宋体"/>
          <w:bCs/>
          <w:color w:val="auto"/>
          <w:sz w:val="24"/>
        </w:rPr>
        <w:t>气凝胶保温板</w:t>
      </w:r>
      <w:r>
        <w:rPr>
          <w:rFonts w:ascii="宋体" w:hAnsi="宋体"/>
          <w:bCs/>
          <w:color w:val="auto"/>
          <w:sz w:val="24"/>
        </w:rPr>
        <w:t>作为保温</w:t>
      </w:r>
      <w:r>
        <w:rPr>
          <w:rFonts w:hint="eastAsia" w:ascii="宋体" w:hAnsi="宋体"/>
          <w:bCs/>
          <w:color w:val="auto"/>
          <w:sz w:val="24"/>
        </w:rPr>
        <w:t>层，并</w:t>
      </w:r>
      <w:r>
        <w:rPr>
          <w:rFonts w:ascii="宋体" w:hAnsi="宋体"/>
          <w:bCs/>
          <w:color w:val="auto"/>
          <w:sz w:val="24"/>
        </w:rPr>
        <w:t>结合配套材料构成的建筑保温系统</w:t>
      </w:r>
      <w:r>
        <w:rPr>
          <w:rFonts w:hint="eastAsia" w:ascii="宋体" w:hAnsi="宋体"/>
          <w:bCs/>
          <w:color w:val="auto"/>
          <w:sz w:val="24"/>
        </w:rPr>
        <w:t>。本标准</w:t>
      </w:r>
      <w:r>
        <w:rPr>
          <w:rFonts w:ascii="宋体" w:hAnsi="宋体"/>
          <w:bCs/>
          <w:color w:val="auto"/>
          <w:sz w:val="24"/>
        </w:rPr>
        <w:t>包括气凝胶保温板薄抹灰外墙外保温系统、气凝胶保温板保温装饰板外墙外保温系统</w:t>
      </w:r>
      <w:r>
        <w:rPr>
          <w:rFonts w:hint="eastAsia" w:ascii="宋体" w:hAnsi="宋体"/>
          <w:bCs/>
          <w:color w:val="auto"/>
          <w:sz w:val="24"/>
        </w:rPr>
        <w:t>。</w:t>
      </w:r>
    </w:p>
    <w:p w14:paraId="524B89E6">
      <w:pPr>
        <w:spacing w:line="360" w:lineRule="auto"/>
        <w:outlineLvl w:val="2"/>
        <w:rPr>
          <w:rFonts w:hint="eastAsia"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 xml:space="preserve">3 </w:t>
      </w:r>
      <w:bookmarkStart w:id="9" w:name="_Hlk208261490"/>
      <w:r>
        <w:rPr>
          <w:rFonts w:hint="eastAsia" w:ascii="宋体" w:hAnsi="宋体"/>
          <w:color w:val="auto"/>
          <w:sz w:val="24"/>
        </w:rPr>
        <w:t>气凝胶保温板</w:t>
      </w:r>
      <w:r>
        <w:rPr>
          <w:rFonts w:ascii="宋体" w:hAnsi="宋体"/>
          <w:color w:val="auto"/>
          <w:sz w:val="24"/>
        </w:rPr>
        <w:t>外墙外保温</w:t>
      </w:r>
      <w:r>
        <w:rPr>
          <w:rFonts w:hint="eastAsia" w:ascii="宋体" w:hAnsi="宋体"/>
          <w:color w:val="auto"/>
          <w:sz w:val="24"/>
        </w:rPr>
        <w:t>工程</w:t>
      </w:r>
      <w:bookmarkEnd w:id="9"/>
      <w:r>
        <w:rPr>
          <w:rFonts w:hint="eastAsia" w:ascii="宋体" w:hAnsi="宋体"/>
          <w:color w:val="auto"/>
          <w:sz w:val="24"/>
        </w:rPr>
        <w:t xml:space="preserve"> </w:t>
      </w:r>
      <w:r>
        <w:rPr>
          <w:rFonts w:ascii="宋体" w:hAnsi="宋体"/>
          <w:color w:val="auto"/>
          <w:sz w:val="24"/>
        </w:rPr>
        <w:t>exterior wall</w:t>
      </w:r>
      <w:r>
        <w:rPr>
          <w:rFonts w:hint="eastAsia" w:ascii="宋体" w:hAnsi="宋体"/>
          <w:color w:val="auto"/>
          <w:sz w:val="24"/>
        </w:rPr>
        <w:t xml:space="preserve"> </w:t>
      </w:r>
      <w:r>
        <w:rPr>
          <w:rFonts w:ascii="宋体" w:hAnsi="宋体"/>
          <w:color w:val="auto"/>
          <w:sz w:val="24"/>
        </w:rPr>
        <w:t xml:space="preserve">external thermal insulation </w:t>
      </w:r>
      <w:r>
        <w:rPr>
          <w:rFonts w:hint="eastAsia" w:ascii="宋体" w:hAnsi="宋体"/>
          <w:color w:val="auto"/>
          <w:sz w:val="24"/>
        </w:rPr>
        <w:t>e</w:t>
      </w:r>
      <w:r>
        <w:rPr>
          <w:rFonts w:ascii="宋体" w:hAnsi="宋体"/>
          <w:color w:val="auto"/>
          <w:sz w:val="24"/>
        </w:rPr>
        <w:t>ngineering of aerogel</w:t>
      </w:r>
    </w:p>
    <w:p w14:paraId="36F613C6">
      <w:pPr>
        <w:spacing w:line="360" w:lineRule="auto"/>
        <w:ind w:firstLine="480" w:firstLineChars="200"/>
        <w:outlineLvl w:val="2"/>
        <w:rPr>
          <w:rFonts w:hint="eastAsia" w:ascii="宋体" w:hAnsi="宋体"/>
          <w:bCs/>
          <w:color w:val="auto"/>
          <w:sz w:val="24"/>
        </w:rPr>
      </w:pPr>
      <w:r>
        <w:rPr>
          <w:rFonts w:ascii="宋体" w:hAnsi="宋体"/>
          <w:bCs/>
          <w:color w:val="auto"/>
          <w:sz w:val="24"/>
        </w:rPr>
        <w:t>将</w:t>
      </w:r>
      <w:r>
        <w:rPr>
          <w:rFonts w:hint="eastAsia" w:ascii="宋体" w:hAnsi="宋体"/>
          <w:bCs/>
          <w:color w:val="auto"/>
          <w:sz w:val="24"/>
        </w:rPr>
        <w:t>气凝胶保温板外墙</w:t>
      </w:r>
      <w:r>
        <w:rPr>
          <w:rFonts w:ascii="宋体" w:hAnsi="宋体"/>
          <w:bCs/>
          <w:color w:val="auto"/>
          <w:sz w:val="24"/>
        </w:rPr>
        <w:t>外保温系统通过组合、组装、施工或安装固定在外墙外表面上所形成的建筑</w:t>
      </w:r>
      <w:r>
        <w:rPr>
          <w:rFonts w:hint="eastAsia" w:ascii="宋体" w:hAnsi="宋体"/>
          <w:bCs/>
          <w:color w:val="auto"/>
          <w:sz w:val="24"/>
        </w:rPr>
        <w:t>构造</w:t>
      </w:r>
      <w:r>
        <w:rPr>
          <w:rFonts w:ascii="宋体" w:hAnsi="宋体"/>
          <w:bCs/>
          <w:color w:val="auto"/>
          <w:sz w:val="24"/>
        </w:rPr>
        <w:t>实体。</w:t>
      </w:r>
      <w:r>
        <w:rPr>
          <w:rFonts w:hint="eastAsia" w:ascii="宋体" w:hAnsi="宋体"/>
          <w:color w:val="auto"/>
          <w:sz w:val="24"/>
        </w:rPr>
        <w:t>气凝胶保温板</w:t>
      </w:r>
      <w:r>
        <w:rPr>
          <w:rFonts w:ascii="宋体" w:hAnsi="宋体"/>
          <w:color w:val="auto"/>
          <w:sz w:val="24"/>
        </w:rPr>
        <w:t>外墙外保温</w:t>
      </w:r>
      <w:r>
        <w:rPr>
          <w:rFonts w:hint="eastAsia" w:ascii="宋体" w:hAnsi="宋体"/>
          <w:color w:val="auto"/>
          <w:sz w:val="24"/>
        </w:rPr>
        <w:t>工程分为气凝胶保温板</w:t>
      </w:r>
      <w:r>
        <w:rPr>
          <w:rFonts w:ascii="宋体" w:hAnsi="宋体"/>
          <w:color w:val="auto"/>
          <w:sz w:val="24"/>
        </w:rPr>
        <w:t>薄抹灰外墙外保温</w:t>
      </w:r>
      <w:r>
        <w:rPr>
          <w:rFonts w:hint="eastAsia" w:ascii="宋体" w:hAnsi="宋体"/>
          <w:color w:val="auto"/>
          <w:sz w:val="24"/>
        </w:rPr>
        <w:t>工程和气凝胶保温板</w:t>
      </w:r>
      <w:r>
        <w:rPr>
          <w:rFonts w:ascii="宋体" w:hAnsi="宋体"/>
          <w:color w:val="auto"/>
          <w:sz w:val="24"/>
        </w:rPr>
        <w:t>保温装饰板外</w:t>
      </w:r>
      <w:r>
        <w:rPr>
          <w:rFonts w:hint="eastAsia" w:ascii="宋体" w:hAnsi="宋体"/>
          <w:color w:val="auto"/>
          <w:sz w:val="24"/>
        </w:rPr>
        <w:t>墙外</w:t>
      </w:r>
      <w:r>
        <w:rPr>
          <w:rFonts w:ascii="宋体" w:hAnsi="宋体"/>
          <w:color w:val="auto"/>
          <w:sz w:val="24"/>
        </w:rPr>
        <w:t>保温</w:t>
      </w:r>
      <w:r>
        <w:rPr>
          <w:rFonts w:hint="eastAsia" w:ascii="宋体" w:hAnsi="宋体"/>
          <w:color w:val="auto"/>
          <w:sz w:val="24"/>
        </w:rPr>
        <w:t>工程。</w:t>
      </w:r>
    </w:p>
    <w:p w14:paraId="196156E4">
      <w:pPr>
        <w:spacing w:line="360" w:lineRule="auto"/>
        <w:outlineLvl w:val="2"/>
        <w:rPr>
          <w:rFonts w:hint="eastAsia" w:ascii="宋体" w:hAnsi="宋体"/>
          <w:color w:val="auto"/>
          <w:sz w:val="24"/>
        </w:rPr>
      </w:pPr>
      <w:r>
        <w:rPr>
          <w:rFonts w:ascii="宋体" w:hAnsi="宋体"/>
          <w:b/>
          <w:color w:val="auto"/>
          <w:sz w:val="24"/>
        </w:rPr>
        <w:t>2.0.</w:t>
      </w:r>
      <w:r>
        <w:rPr>
          <w:rFonts w:hint="eastAsia" w:ascii="宋体" w:hAnsi="宋体"/>
          <w:b/>
          <w:color w:val="auto"/>
          <w:sz w:val="24"/>
        </w:rPr>
        <w:t>4</w:t>
      </w:r>
      <w:r>
        <w:rPr>
          <w:rFonts w:ascii="宋体" w:hAnsi="宋体"/>
          <w:color w:val="auto"/>
          <w:sz w:val="24"/>
        </w:rPr>
        <w:t xml:space="preserve"> </w:t>
      </w:r>
      <w:r>
        <w:rPr>
          <w:rFonts w:hint="eastAsia" w:ascii="宋体" w:hAnsi="宋体"/>
          <w:color w:val="auto"/>
          <w:sz w:val="24"/>
        </w:rPr>
        <w:t>气凝胶保温板</w:t>
      </w:r>
      <w:r>
        <w:rPr>
          <w:rFonts w:ascii="宋体" w:hAnsi="宋体"/>
          <w:color w:val="auto"/>
          <w:sz w:val="24"/>
        </w:rPr>
        <w:t>薄抹灰外墙外保温系统thin plastering external thermal insulation composite system</w:t>
      </w:r>
      <w:r>
        <w:rPr>
          <w:rFonts w:hint="eastAsia" w:ascii="宋体" w:hAnsi="宋体"/>
          <w:color w:val="auto"/>
          <w:sz w:val="24"/>
        </w:rPr>
        <w:t xml:space="preserve"> based on </w:t>
      </w:r>
      <w:r>
        <w:rPr>
          <w:rFonts w:ascii="宋体" w:hAnsi="宋体"/>
          <w:bCs/>
          <w:color w:val="auto"/>
          <w:sz w:val="24"/>
        </w:rPr>
        <w:t>aerogel insulation board</w:t>
      </w:r>
    </w:p>
    <w:p w14:paraId="464F3900">
      <w:pPr>
        <w:spacing w:line="360" w:lineRule="auto"/>
        <w:ind w:firstLine="480" w:firstLineChars="200"/>
        <w:outlineLvl w:val="2"/>
        <w:rPr>
          <w:rFonts w:hint="eastAsia" w:ascii="宋体" w:hAnsi="宋体"/>
          <w:color w:val="auto"/>
          <w:sz w:val="24"/>
        </w:rPr>
      </w:pPr>
      <w:r>
        <w:rPr>
          <w:rFonts w:ascii="宋体" w:hAnsi="宋体"/>
          <w:color w:val="auto"/>
          <w:sz w:val="24"/>
        </w:rPr>
        <w:t>以</w:t>
      </w:r>
      <w:r>
        <w:rPr>
          <w:rFonts w:hint="eastAsia" w:ascii="宋体" w:hAnsi="宋体"/>
          <w:color w:val="auto"/>
          <w:sz w:val="24"/>
        </w:rPr>
        <w:t>气凝胶</w:t>
      </w:r>
      <w:r>
        <w:rPr>
          <w:rFonts w:ascii="宋体" w:hAnsi="宋体"/>
          <w:color w:val="auto"/>
          <w:sz w:val="24"/>
        </w:rPr>
        <w:t>保温板为保温</w:t>
      </w:r>
      <w:r>
        <w:rPr>
          <w:rFonts w:hint="eastAsia" w:ascii="宋体" w:hAnsi="宋体"/>
          <w:color w:val="auto"/>
          <w:sz w:val="24"/>
        </w:rPr>
        <w:t>层，通过胶粘剂并辅以锚栓将其固定在基层墙体外侧，以抹面胶浆复合玻纤网为抹面层，以涂料或其他装饰材料为饰面层，并满足现行相关防火设计要求</w:t>
      </w:r>
      <w:r>
        <w:rPr>
          <w:rFonts w:ascii="宋体" w:hAnsi="宋体"/>
          <w:color w:val="auto"/>
          <w:sz w:val="24"/>
        </w:rPr>
        <w:t>的建筑物非承重保温构造。</w:t>
      </w:r>
    </w:p>
    <w:p w14:paraId="684A9C79">
      <w:pPr>
        <w:spacing w:line="360" w:lineRule="auto"/>
        <w:outlineLvl w:val="2"/>
        <w:rPr>
          <w:rFonts w:hint="eastAsia" w:ascii="宋体" w:hAnsi="宋体"/>
          <w:color w:val="auto"/>
          <w:sz w:val="24"/>
        </w:rPr>
      </w:pPr>
      <w:r>
        <w:rPr>
          <w:rFonts w:ascii="宋体" w:hAnsi="宋体"/>
          <w:b/>
          <w:bCs/>
          <w:color w:val="auto"/>
          <w:sz w:val="24"/>
        </w:rPr>
        <w:t>2.0.</w:t>
      </w:r>
      <w:r>
        <w:rPr>
          <w:rFonts w:hint="eastAsia" w:ascii="宋体" w:hAnsi="宋体"/>
          <w:b/>
          <w:bCs/>
          <w:color w:val="auto"/>
          <w:sz w:val="24"/>
        </w:rPr>
        <w:t>5</w:t>
      </w:r>
      <w:r>
        <w:rPr>
          <w:rFonts w:ascii="宋体" w:hAnsi="宋体"/>
          <w:bCs/>
          <w:color w:val="auto"/>
          <w:sz w:val="24"/>
        </w:rPr>
        <w:t xml:space="preserve"> </w:t>
      </w:r>
      <w:r>
        <w:rPr>
          <w:rFonts w:hint="eastAsia" w:ascii="宋体" w:hAnsi="宋体"/>
          <w:color w:val="auto"/>
          <w:sz w:val="24"/>
        </w:rPr>
        <w:t>气凝胶保温板</w:t>
      </w:r>
      <w:r>
        <w:rPr>
          <w:rFonts w:ascii="宋体" w:hAnsi="宋体"/>
          <w:color w:val="auto"/>
          <w:sz w:val="24"/>
        </w:rPr>
        <w:t>保温装饰板外</w:t>
      </w:r>
      <w:r>
        <w:rPr>
          <w:rFonts w:hint="eastAsia" w:ascii="宋体" w:hAnsi="宋体"/>
          <w:color w:val="auto"/>
          <w:sz w:val="24"/>
        </w:rPr>
        <w:t>墙外</w:t>
      </w:r>
      <w:r>
        <w:rPr>
          <w:rFonts w:ascii="宋体" w:hAnsi="宋体"/>
          <w:color w:val="auto"/>
          <w:sz w:val="24"/>
        </w:rPr>
        <w:t>保温系统</w:t>
      </w:r>
      <w:r>
        <w:rPr>
          <w:rFonts w:hint="eastAsia" w:ascii="宋体" w:hAnsi="宋体"/>
          <w:color w:val="auto"/>
          <w:sz w:val="24"/>
        </w:rPr>
        <w:t xml:space="preserve"> </w:t>
      </w:r>
      <w:r>
        <w:rPr>
          <w:rFonts w:ascii="宋体" w:hAnsi="宋体"/>
          <w:color w:val="auto"/>
          <w:sz w:val="24"/>
        </w:rPr>
        <w:t>external thermal insulation composite system</w:t>
      </w:r>
      <w:r>
        <w:rPr>
          <w:rFonts w:hint="eastAsia" w:ascii="宋体" w:hAnsi="宋体"/>
          <w:color w:val="auto"/>
          <w:sz w:val="24"/>
        </w:rPr>
        <w:t xml:space="preserve"> based on </w:t>
      </w:r>
      <w:r>
        <w:rPr>
          <w:rFonts w:ascii="宋体" w:hAnsi="宋体"/>
          <w:bCs/>
          <w:color w:val="auto"/>
          <w:sz w:val="24"/>
        </w:rPr>
        <w:t>aerogel insulation board</w:t>
      </w:r>
      <w:r>
        <w:rPr>
          <w:rFonts w:hint="eastAsia" w:ascii="宋体" w:hAnsi="宋体"/>
          <w:color w:val="auto"/>
          <w:sz w:val="24"/>
        </w:rPr>
        <w:t xml:space="preserve"> </w:t>
      </w:r>
      <w:r>
        <w:rPr>
          <w:rFonts w:ascii="宋体" w:hAnsi="宋体"/>
          <w:color w:val="auto"/>
          <w:sz w:val="24"/>
        </w:rPr>
        <w:t>insulation</w:t>
      </w:r>
      <w:r>
        <w:rPr>
          <w:rFonts w:hint="eastAsia" w:ascii="宋体" w:hAnsi="宋体"/>
          <w:color w:val="auto"/>
          <w:sz w:val="24"/>
        </w:rPr>
        <w:t xml:space="preserve"> decorative </w:t>
      </w:r>
      <w:r>
        <w:rPr>
          <w:rFonts w:ascii="宋体" w:hAnsi="宋体"/>
          <w:color w:val="auto"/>
          <w:sz w:val="24"/>
        </w:rPr>
        <w:t>panel</w:t>
      </w:r>
    </w:p>
    <w:p w14:paraId="1161C83E">
      <w:pPr>
        <w:spacing w:line="360" w:lineRule="auto"/>
        <w:ind w:firstLine="480" w:firstLineChars="200"/>
        <w:outlineLvl w:val="2"/>
        <w:rPr>
          <w:rFonts w:hint="eastAsia" w:ascii="宋体" w:hAnsi="宋体"/>
          <w:color w:val="auto"/>
          <w:sz w:val="24"/>
        </w:rPr>
      </w:pPr>
      <w:r>
        <w:rPr>
          <w:rFonts w:hint="eastAsia" w:ascii="宋体" w:hAnsi="宋体"/>
          <w:color w:val="auto"/>
          <w:sz w:val="24"/>
        </w:rPr>
        <w:t>将气凝胶保温板</w:t>
      </w:r>
      <w:r>
        <w:rPr>
          <w:rFonts w:ascii="宋体" w:hAnsi="宋体"/>
          <w:color w:val="auto"/>
          <w:sz w:val="24"/>
        </w:rPr>
        <w:t>保温装饰板</w:t>
      </w:r>
      <w:r>
        <w:rPr>
          <w:rFonts w:hint="eastAsia" w:ascii="宋体" w:hAnsi="宋体"/>
          <w:color w:val="auto"/>
          <w:sz w:val="24"/>
        </w:rPr>
        <w:t>通过</w:t>
      </w:r>
      <w:r>
        <w:rPr>
          <w:rFonts w:ascii="宋体" w:hAnsi="宋体"/>
          <w:color w:val="auto"/>
          <w:sz w:val="24"/>
        </w:rPr>
        <w:t>粘贴</w:t>
      </w:r>
      <w:r>
        <w:rPr>
          <w:rFonts w:hint="eastAsia" w:ascii="宋体" w:hAnsi="宋体"/>
          <w:color w:val="auto"/>
          <w:sz w:val="24"/>
        </w:rPr>
        <w:t>和</w:t>
      </w:r>
      <w:r>
        <w:rPr>
          <w:rFonts w:ascii="宋体" w:hAnsi="宋体"/>
          <w:color w:val="auto"/>
          <w:sz w:val="24"/>
        </w:rPr>
        <w:t>锚固相结合的方式固定在基层墙体外侧，板缝经填充</w:t>
      </w:r>
      <w:r>
        <w:rPr>
          <w:rFonts w:hint="eastAsia" w:ascii="宋体" w:hAnsi="宋体"/>
          <w:color w:val="auto"/>
          <w:sz w:val="24"/>
        </w:rPr>
        <w:t>和</w:t>
      </w:r>
      <w:r>
        <w:rPr>
          <w:rFonts w:ascii="宋体" w:hAnsi="宋体"/>
          <w:color w:val="auto"/>
          <w:sz w:val="24"/>
        </w:rPr>
        <w:t>密封</w:t>
      </w:r>
      <w:r>
        <w:rPr>
          <w:rFonts w:hint="eastAsia" w:ascii="宋体" w:hAnsi="宋体"/>
          <w:color w:val="auto"/>
          <w:sz w:val="24"/>
        </w:rPr>
        <w:t>处理后构成的</w:t>
      </w:r>
      <w:r>
        <w:rPr>
          <w:rFonts w:ascii="宋体" w:hAnsi="宋体"/>
          <w:color w:val="auto"/>
          <w:sz w:val="24"/>
        </w:rPr>
        <w:t>建筑物非承重保温</w:t>
      </w:r>
      <w:r>
        <w:rPr>
          <w:rFonts w:hint="eastAsia" w:ascii="宋体" w:hAnsi="宋体"/>
          <w:color w:val="auto"/>
          <w:sz w:val="24"/>
        </w:rPr>
        <w:t>装饰</w:t>
      </w:r>
      <w:r>
        <w:rPr>
          <w:rFonts w:ascii="宋体" w:hAnsi="宋体"/>
          <w:color w:val="auto"/>
          <w:sz w:val="24"/>
        </w:rPr>
        <w:t>构造。</w:t>
      </w:r>
    </w:p>
    <w:p w14:paraId="6F4BB6C8">
      <w:pPr>
        <w:spacing w:line="360" w:lineRule="auto"/>
        <w:outlineLvl w:val="2"/>
        <w:rPr>
          <w:rFonts w:hint="eastAsia" w:ascii="宋体" w:hAnsi="宋体"/>
          <w:color w:val="auto"/>
          <w:sz w:val="24"/>
        </w:rPr>
      </w:pPr>
      <w:r>
        <w:rPr>
          <w:rFonts w:ascii="宋体" w:hAnsi="宋体"/>
          <w:b/>
          <w:bCs/>
          <w:color w:val="auto"/>
          <w:sz w:val="24"/>
        </w:rPr>
        <w:t>2.0.</w:t>
      </w:r>
      <w:r>
        <w:rPr>
          <w:rFonts w:hint="eastAsia" w:ascii="宋体" w:hAnsi="宋体"/>
          <w:b/>
          <w:bCs/>
          <w:color w:val="auto"/>
          <w:sz w:val="24"/>
        </w:rPr>
        <w:t>6</w:t>
      </w:r>
      <w:r>
        <w:rPr>
          <w:rFonts w:ascii="宋体" w:hAnsi="宋体"/>
          <w:bCs/>
          <w:color w:val="auto"/>
          <w:sz w:val="24"/>
        </w:rPr>
        <w:t xml:space="preserve"> </w:t>
      </w:r>
      <w:r>
        <w:rPr>
          <w:rFonts w:hint="eastAsia" w:ascii="宋体" w:hAnsi="宋体"/>
          <w:color w:val="auto"/>
          <w:sz w:val="24"/>
        </w:rPr>
        <w:t xml:space="preserve">供应商 </w:t>
      </w:r>
      <w:r>
        <w:rPr>
          <w:rFonts w:ascii="宋体" w:hAnsi="宋体"/>
          <w:color w:val="auto"/>
          <w:sz w:val="24"/>
        </w:rPr>
        <w:t>supplier</w:t>
      </w:r>
    </w:p>
    <w:p w14:paraId="46B002B4">
      <w:pPr>
        <w:spacing w:line="360" w:lineRule="auto"/>
        <w:ind w:firstLine="480" w:firstLineChars="200"/>
        <w:rPr>
          <w:rFonts w:hint="eastAsia" w:ascii="宋体" w:hAnsi="宋体"/>
          <w:color w:val="auto"/>
          <w:sz w:val="24"/>
        </w:rPr>
      </w:pPr>
      <w:r>
        <w:rPr>
          <w:rFonts w:ascii="宋体" w:hAnsi="宋体"/>
          <w:color w:val="auto"/>
          <w:sz w:val="24"/>
        </w:rPr>
        <w:t>直接向零售商提供商品及相应服务的企业及其分支机构、个体工商户。</w:t>
      </w:r>
    </w:p>
    <w:p w14:paraId="69648A88">
      <w:pPr>
        <w:widowControl/>
        <w:jc w:val="left"/>
        <w:rPr>
          <w:rFonts w:hint="eastAsia" w:ascii="宋体" w:hAnsi="宋体"/>
          <w:color w:val="auto"/>
          <w:sz w:val="24"/>
        </w:rPr>
      </w:pPr>
      <w:r>
        <w:rPr>
          <w:rFonts w:ascii="宋体" w:hAnsi="宋体"/>
          <w:color w:val="auto"/>
          <w:sz w:val="24"/>
        </w:rPr>
        <w:br w:type="page"/>
      </w:r>
    </w:p>
    <w:p w14:paraId="512366C3">
      <w:pPr>
        <w:spacing w:after="240"/>
        <w:jc w:val="center"/>
        <w:outlineLvl w:val="0"/>
        <w:rPr>
          <w:rFonts w:hint="eastAsia" w:ascii="黑体" w:hAnsi="黑体" w:eastAsia="黑体"/>
          <w:bCs/>
          <w:color w:val="auto"/>
          <w:sz w:val="36"/>
          <w:szCs w:val="32"/>
        </w:rPr>
      </w:pPr>
      <w:bookmarkStart w:id="10" w:name="_Toc74137291"/>
      <w:bookmarkStart w:id="11" w:name="_Toc208869212"/>
      <w:r>
        <w:rPr>
          <w:rFonts w:hint="eastAsia" w:ascii="黑体" w:hAnsi="黑体" w:eastAsia="黑体"/>
          <w:bCs/>
          <w:color w:val="auto"/>
          <w:sz w:val="36"/>
          <w:szCs w:val="32"/>
        </w:rPr>
        <w:t>3  基本规定</w:t>
      </w:r>
      <w:bookmarkEnd w:id="10"/>
      <w:bookmarkEnd w:id="11"/>
    </w:p>
    <w:p w14:paraId="562A1B22">
      <w:pPr>
        <w:spacing w:before="156" w:beforeLines="50" w:after="156" w:afterLines="50" w:line="580" w:lineRule="exact"/>
        <w:jc w:val="center"/>
        <w:outlineLvl w:val="0"/>
        <w:rPr>
          <w:rFonts w:hint="eastAsia" w:ascii="宋体" w:hAnsi="宋体"/>
          <w:b/>
          <w:color w:val="000000"/>
          <w:sz w:val="28"/>
          <w:szCs w:val="28"/>
        </w:rPr>
      </w:pPr>
      <w:bookmarkStart w:id="12" w:name="_Toc208869213"/>
      <w:r>
        <w:rPr>
          <w:rFonts w:hint="eastAsia" w:ascii="宋体" w:hAnsi="宋体"/>
          <w:b/>
          <w:color w:val="000000"/>
          <w:sz w:val="28"/>
          <w:szCs w:val="28"/>
        </w:rPr>
        <w:t>3</w:t>
      </w:r>
      <w:r>
        <w:rPr>
          <w:rFonts w:ascii="宋体" w:hAnsi="宋体"/>
          <w:b/>
          <w:color w:val="000000"/>
          <w:sz w:val="28"/>
          <w:szCs w:val="28"/>
        </w:rPr>
        <w:t xml:space="preserve">.1 </w:t>
      </w:r>
      <w:r>
        <w:rPr>
          <w:rFonts w:hint="eastAsia" w:ascii="宋体" w:hAnsi="宋体"/>
          <w:b/>
          <w:color w:val="000000"/>
          <w:sz w:val="28"/>
          <w:szCs w:val="28"/>
        </w:rPr>
        <w:t>一般规定</w:t>
      </w:r>
      <w:bookmarkEnd w:id="12"/>
    </w:p>
    <w:p w14:paraId="285FCE74">
      <w:pPr>
        <w:spacing w:line="360" w:lineRule="auto"/>
        <w:outlineLvl w:val="2"/>
        <w:rPr>
          <w:rFonts w:hint="eastAsia" w:ascii="宋体" w:hAnsi="宋体"/>
          <w:bCs/>
          <w:color w:val="auto"/>
          <w:sz w:val="24"/>
        </w:rPr>
      </w:pPr>
      <w:r>
        <w:rPr>
          <w:rFonts w:hint="eastAsia" w:ascii="宋体" w:hAnsi="宋体"/>
          <w:b/>
          <w:bCs/>
          <w:color w:val="auto"/>
          <w:sz w:val="24"/>
        </w:rPr>
        <w:t xml:space="preserve">3.1.1 </w:t>
      </w:r>
      <w:r>
        <w:rPr>
          <w:rFonts w:hint="eastAsia" w:ascii="宋体" w:hAnsi="宋体"/>
          <w:color w:val="auto"/>
          <w:sz w:val="24"/>
        </w:rPr>
        <w:t>气凝胶保温板</w:t>
      </w:r>
      <w:r>
        <w:rPr>
          <w:rFonts w:ascii="宋体" w:hAnsi="宋体"/>
          <w:color w:val="auto"/>
          <w:sz w:val="24"/>
        </w:rPr>
        <w:t>薄抹灰外墙外保温</w:t>
      </w:r>
      <w:r>
        <w:rPr>
          <w:rFonts w:hint="eastAsia" w:ascii="宋体" w:hAnsi="宋体"/>
          <w:bCs/>
          <w:color w:val="auto"/>
          <w:sz w:val="24"/>
        </w:rPr>
        <w:t>工程和</w:t>
      </w:r>
      <w:r>
        <w:rPr>
          <w:rFonts w:hint="eastAsia" w:ascii="宋体" w:hAnsi="宋体"/>
          <w:color w:val="auto"/>
          <w:sz w:val="24"/>
        </w:rPr>
        <w:t>气凝胶保温板</w:t>
      </w:r>
      <w:r>
        <w:rPr>
          <w:rFonts w:ascii="宋体" w:hAnsi="宋体"/>
          <w:color w:val="auto"/>
          <w:sz w:val="24"/>
        </w:rPr>
        <w:t>保温装饰板外</w:t>
      </w:r>
      <w:r>
        <w:rPr>
          <w:rFonts w:hint="eastAsia" w:ascii="宋体" w:hAnsi="宋体"/>
          <w:color w:val="auto"/>
          <w:sz w:val="24"/>
        </w:rPr>
        <w:t>墙外</w:t>
      </w:r>
      <w:r>
        <w:rPr>
          <w:rFonts w:ascii="宋体" w:hAnsi="宋体"/>
          <w:color w:val="auto"/>
          <w:sz w:val="24"/>
        </w:rPr>
        <w:t>保温</w:t>
      </w:r>
      <w:r>
        <w:rPr>
          <w:rFonts w:hint="eastAsia" w:ascii="宋体" w:hAnsi="宋体"/>
          <w:bCs/>
          <w:color w:val="auto"/>
          <w:sz w:val="24"/>
        </w:rPr>
        <w:t>工程应符合下列规定：</w:t>
      </w:r>
    </w:p>
    <w:p w14:paraId="7E800F94">
      <w:pPr>
        <w:spacing w:line="360" w:lineRule="auto"/>
        <w:ind w:firstLine="480" w:firstLineChars="200"/>
        <w:outlineLvl w:val="2"/>
        <w:rPr>
          <w:rFonts w:hint="eastAsia" w:ascii="宋体" w:hAnsi="宋体"/>
          <w:color w:val="auto"/>
          <w:sz w:val="24"/>
        </w:rPr>
      </w:pPr>
      <w:r>
        <w:rPr>
          <w:rFonts w:ascii="宋体" w:hAnsi="宋体"/>
          <w:color w:val="auto"/>
          <w:sz w:val="24"/>
        </w:rPr>
        <w:t xml:space="preserve">1  </w:t>
      </w:r>
      <w:r>
        <w:rPr>
          <w:rFonts w:hint="eastAsia" w:ascii="宋体" w:hAnsi="宋体"/>
          <w:color w:val="auto"/>
          <w:sz w:val="24"/>
        </w:rPr>
        <w:t>应</w:t>
      </w:r>
      <w:r>
        <w:rPr>
          <w:rFonts w:ascii="宋体" w:hAnsi="宋体"/>
          <w:color w:val="auto"/>
          <w:sz w:val="24"/>
        </w:rPr>
        <w:t>能适应基层墙体的正常变形而不产生裂缝和空鼓</w:t>
      </w:r>
      <w:r>
        <w:rPr>
          <w:rFonts w:hint="eastAsia" w:ascii="宋体" w:hAnsi="宋体"/>
          <w:color w:val="auto"/>
          <w:sz w:val="24"/>
        </w:rPr>
        <w:t>；</w:t>
      </w:r>
    </w:p>
    <w:p w14:paraId="11E29FFF">
      <w:pPr>
        <w:spacing w:line="360" w:lineRule="auto"/>
        <w:ind w:firstLine="480" w:firstLineChars="200"/>
        <w:outlineLvl w:val="2"/>
        <w:rPr>
          <w:rFonts w:hint="eastAsia" w:ascii="宋体" w:hAnsi="宋体"/>
          <w:color w:val="auto"/>
          <w:sz w:val="24"/>
        </w:rPr>
      </w:pPr>
      <w:r>
        <w:rPr>
          <w:rFonts w:ascii="宋体" w:hAnsi="宋体"/>
          <w:color w:val="auto"/>
          <w:sz w:val="24"/>
        </w:rPr>
        <w:t>2  应能承受自重、风荷载和室外气候的长期反复作用且不产生有害的变形和破坏；</w:t>
      </w:r>
    </w:p>
    <w:p w14:paraId="3E20BD99">
      <w:pPr>
        <w:spacing w:line="360" w:lineRule="auto"/>
        <w:ind w:firstLine="480" w:firstLineChars="200"/>
        <w:outlineLvl w:val="2"/>
        <w:rPr>
          <w:rFonts w:hint="eastAsia" w:ascii="宋体" w:hAnsi="宋体"/>
          <w:color w:val="auto"/>
          <w:sz w:val="24"/>
        </w:rPr>
      </w:pPr>
      <w:r>
        <w:rPr>
          <w:rFonts w:ascii="宋体" w:hAnsi="宋体"/>
          <w:color w:val="auto"/>
          <w:sz w:val="24"/>
        </w:rPr>
        <w:t>3  在正常使用中或地震时不应发生脱落；</w:t>
      </w:r>
    </w:p>
    <w:p w14:paraId="091666C2">
      <w:pPr>
        <w:spacing w:line="360" w:lineRule="auto"/>
        <w:ind w:firstLine="480" w:firstLineChars="200"/>
        <w:outlineLvl w:val="2"/>
        <w:rPr>
          <w:rFonts w:hint="eastAsia" w:ascii="宋体" w:hAnsi="宋体"/>
          <w:color w:val="auto"/>
          <w:sz w:val="24"/>
        </w:rPr>
      </w:pPr>
      <w:r>
        <w:rPr>
          <w:rFonts w:ascii="宋体" w:hAnsi="宋体"/>
          <w:color w:val="auto"/>
          <w:sz w:val="24"/>
        </w:rPr>
        <w:t>4  应具有防止火焰沿外墙面蔓延的能力；</w:t>
      </w:r>
    </w:p>
    <w:p w14:paraId="3B70E197">
      <w:pPr>
        <w:spacing w:line="360" w:lineRule="auto"/>
        <w:ind w:firstLine="480" w:firstLineChars="200"/>
        <w:outlineLvl w:val="2"/>
        <w:rPr>
          <w:rFonts w:hint="eastAsia" w:ascii="宋体" w:hAnsi="宋体"/>
          <w:color w:val="auto"/>
          <w:sz w:val="24"/>
        </w:rPr>
      </w:pPr>
      <w:r>
        <w:rPr>
          <w:rFonts w:hint="eastAsia" w:ascii="宋体" w:hAnsi="宋体"/>
          <w:color w:val="auto"/>
          <w:sz w:val="24"/>
        </w:rPr>
        <w:t xml:space="preserve">5  </w:t>
      </w:r>
      <w:r>
        <w:rPr>
          <w:rFonts w:ascii="宋体" w:hAnsi="宋体"/>
          <w:color w:val="auto"/>
          <w:sz w:val="24"/>
        </w:rPr>
        <w:t>应具有防水渗透性能；</w:t>
      </w:r>
    </w:p>
    <w:p w14:paraId="748B31C6">
      <w:pPr>
        <w:spacing w:line="360" w:lineRule="auto"/>
        <w:ind w:firstLine="480" w:firstLineChars="200"/>
        <w:outlineLvl w:val="2"/>
        <w:rPr>
          <w:rFonts w:hint="eastAsia" w:ascii="宋体" w:hAnsi="宋体"/>
          <w:color w:val="auto"/>
          <w:sz w:val="24"/>
        </w:rPr>
      </w:pPr>
      <w:r>
        <w:rPr>
          <w:rFonts w:hint="eastAsia" w:ascii="宋体" w:hAnsi="宋体"/>
          <w:color w:val="auto"/>
          <w:sz w:val="24"/>
        </w:rPr>
        <w:t>6</w:t>
      </w:r>
      <w:r>
        <w:rPr>
          <w:rFonts w:ascii="宋体" w:hAnsi="宋体"/>
          <w:color w:val="auto"/>
          <w:sz w:val="24"/>
        </w:rPr>
        <w:t xml:space="preserve">  系统各组成部分应具有物理-化学稳定性，所有组成材料应彼此相容并具有防腐性；在可能受到鼠害、虫害等生物侵害时，应具有防生物侵害性能。</w:t>
      </w:r>
    </w:p>
    <w:p w14:paraId="1B01638E">
      <w:pPr>
        <w:spacing w:line="360" w:lineRule="auto"/>
        <w:outlineLvl w:val="2"/>
        <w:rPr>
          <w:rFonts w:hint="eastAsia" w:ascii="宋体" w:hAnsi="宋体"/>
          <w:bCs/>
          <w:color w:val="auto"/>
          <w:sz w:val="24"/>
        </w:rPr>
      </w:pPr>
      <w:r>
        <w:rPr>
          <w:rFonts w:ascii="宋体" w:hAnsi="宋体"/>
          <w:b/>
          <w:bCs/>
          <w:color w:val="auto"/>
          <w:sz w:val="24"/>
        </w:rPr>
        <w:t>3.</w:t>
      </w:r>
      <w:r>
        <w:rPr>
          <w:rFonts w:hint="eastAsia" w:ascii="宋体" w:hAnsi="宋体"/>
          <w:b/>
          <w:bCs/>
          <w:color w:val="auto"/>
          <w:sz w:val="24"/>
        </w:rPr>
        <w:t>1</w:t>
      </w:r>
      <w:r>
        <w:rPr>
          <w:rFonts w:ascii="宋体" w:hAnsi="宋体"/>
          <w:b/>
          <w:bCs/>
          <w:color w:val="auto"/>
          <w:sz w:val="24"/>
        </w:rPr>
        <w:t>.</w:t>
      </w:r>
      <w:r>
        <w:rPr>
          <w:rFonts w:hint="eastAsia" w:ascii="宋体" w:hAnsi="宋体"/>
          <w:b/>
          <w:bCs/>
          <w:color w:val="auto"/>
          <w:sz w:val="24"/>
        </w:rPr>
        <w:t>2</w:t>
      </w:r>
      <w:r>
        <w:rPr>
          <w:rFonts w:ascii="宋体" w:hAnsi="宋体"/>
          <w:b/>
          <w:bCs/>
          <w:color w:val="auto"/>
          <w:sz w:val="24"/>
        </w:rPr>
        <w:t xml:space="preserve"> </w:t>
      </w:r>
      <w:r>
        <w:rPr>
          <w:rFonts w:ascii="宋体" w:hAnsi="宋体"/>
          <w:bCs/>
          <w:color w:val="auto"/>
          <w:sz w:val="24"/>
        </w:rPr>
        <w:t>外保温复合墙体的保温</w:t>
      </w:r>
      <w:r>
        <w:rPr>
          <w:rFonts w:hint="eastAsia" w:ascii="宋体" w:hAnsi="宋体"/>
          <w:bCs/>
          <w:color w:val="auto"/>
          <w:sz w:val="24"/>
        </w:rPr>
        <w:t>性能应符合现行强制性工程建设规范《建筑节能与可再生能源利用通用规范》GB 55015的规定，</w:t>
      </w:r>
      <w:r>
        <w:rPr>
          <w:rFonts w:ascii="宋体" w:hAnsi="宋体"/>
          <w:bCs/>
          <w:color w:val="auto"/>
          <w:sz w:val="24"/>
        </w:rPr>
        <w:t>隔热和防潮性能应符合现行国家标准《民用建筑热工设计规范》GB 50176的</w:t>
      </w:r>
      <w:r>
        <w:rPr>
          <w:rFonts w:hint="eastAsia" w:ascii="宋体" w:hAnsi="宋体"/>
          <w:bCs/>
          <w:color w:val="auto"/>
          <w:sz w:val="24"/>
        </w:rPr>
        <w:t>有关</w:t>
      </w:r>
      <w:r>
        <w:rPr>
          <w:rFonts w:ascii="宋体" w:hAnsi="宋体"/>
          <w:bCs/>
          <w:color w:val="auto"/>
          <w:sz w:val="24"/>
        </w:rPr>
        <w:t>规定。</w:t>
      </w:r>
    </w:p>
    <w:p w14:paraId="1F550459">
      <w:pPr>
        <w:spacing w:line="360" w:lineRule="auto"/>
        <w:outlineLvl w:val="2"/>
        <w:rPr>
          <w:rFonts w:hint="eastAsia" w:ascii="宋体" w:hAnsi="宋体"/>
          <w:bCs/>
          <w:color w:val="auto"/>
          <w:sz w:val="24"/>
        </w:rPr>
      </w:pPr>
      <w:r>
        <w:rPr>
          <w:rFonts w:hint="eastAsia" w:ascii="宋体" w:hAnsi="宋体"/>
          <w:b/>
          <w:bCs/>
          <w:color w:val="auto"/>
          <w:sz w:val="24"/>
        </w:rPr>
        <w:t xml:space="preserve">3.1.3 </w:t>
      </w:r>
      <w:r>
        <w:rPr>
          <w:rFonts w:hint="eastAsia" w:ascii="宋体" w:hAnsi="宋体"/>
          <w:bCs/>
          <w:color w:val="auto"/>
          <w:sz w:val="24"/>
        </w:rPr>
        <w:t>保温工程的防火安全设计应符合现行强制性工程建设规范《建筑防火通用规范》GB 55037和现行国家标准《建筑设计防火规范》</w:t>
      </w:r>
      <w:r>
        <w:rPr>
          <w:rFonts w:ascii="宋体" w:hAnsi="宋体"/>
          <w:bCs/>
          <w:color w:val="auto"/>
          <w:sz w:val="24"/>
        </w:rPr>
        <w:t>GB</w:t>
      </w:r>
      <w:r>
        <w:rPr>
          <w:rFonts w:hint="eastAsia" w:ascii="宋体" w:hAnsi="宋体"/>
          <w:bCs/>
          <w:color w:val="auto"/>
          <w:sz w:val="24"/>
        </w:rPr>
        <w:t xml:space="preserve"> </w:t>
      </w:r>
      <w:r>
        <w:rPr>
          <w:rFonts w:ascii="宋体" w:hAnsi="宋体"/>
          <w:bCs/>
          <w:color w:val="auto"/>
          <w:sz w:val="24"/>
        </w:rPr>
        <w:t>50016</w:t>
      </w:r>
      <w:r>
        <w:rPr>
          <w:rFonts w:hint="eastAsia" w:ascii="宋体" w:hAnsi="宋体"/>
          <w:bCs/>
          <w:color w:val="auto"/>
          <w:sz w:val="24"/>
        </w:rPr>
        <w:t>的有关规定。施工防火安全应符合现行国家标准《建设工程施工现场消防安全技术规范》GB 50720的规定。</w:t>
      </w:r>
    </w:p>
    <w:p w14:paraId="1B9481EE">
      <w:pPr>
        <w:spacing w:line="360" w:lineRule="auto"/>
        <w:outlineLvl w:val="2"/>
        <w:rPr>
          <w:rFonts w:hint="eastAsia" w:ascii="宋体" w:hAnsi="宋体"/>
          <w:bCs/>
          <w:color w:val="auto"/>
          <w:sz w:val="24"/>
        </w:rPr>
      </w:pPr>
      <w:r>
        <w:rPr>
          <w:rFonts w:hint="eastAsia" w:ascii="宋体" w:hAnsi="宋体"/>
          <w:b/>
          <w:bCs/>
          <w:color w:val="auto"/>
          <w:sz w:val="24"/>
        </w:rPr>
        <w:t xml:space="preserve">3.1.4 </w:t>
      </w:r>
      <w:r>
        <w:rPr>
          <w:rFonts w:hint="eastAsia" w:ascii="宋体" w:hAnsi="宋体"/>
          <w:bCs/>
          <w:color w:val="auto"/>
          <w:sz w:val="24"/>
        </w:rPr>
        <w:t>保温工程的防水应符合现行强制性工程建设规范《建筑与市政工程防水通用规范》GB 55030和现行行业标准《建筑外墙防水工程技术规程》JGJ/T 235的规定。</w:t>
      </w:r>
    </w:p>
    <w:p w14:paraId="2B4958C2">
      <w:pPr>
        <w:spacing w:line="360" w:lineRule="auto"/>
        <w:outlineLvl w:val="2"/>
        <w:rPr>
          <w:rFonts w:hint="eastAsia" w:ascii="宋体" w:hAnsi="宋体"/>
          <w:bCs/>
          <w:color w:val="auto"/>
          <w:sz w:val="24"/>
        </w:rPr>
      </w:pPr>
      <w:r>
        <w:rPr>
          <w:rFonts w:hint="eastAsia" w:ascii="宋体" w:hAnsi="宋体"/>
          <w:b/>
          <w:bCs/>
          <w:color w:val="auto"/>
          <w:sz w:val="24"/>
        </w:rPr>
        <w:t>3.1.5</w:t>
      </w:r>
      <w:r>
        <w:rPr>
          <w:rFonts w:hint="eastAsia" w:ascii="宋体" w:hAnsi="宋体"/>
          <w:bCs/>
          <w:color w:val="auto"/>
          <w:sz w:val="24"/>
        </w:rPr>
        <w:t>保温工程施工应符合现行国家标准《建筑工程绿色施工规范》GB/T 50905的规定。</w:t>
      </w:r>
    </w:p>
    <w:p w14:paraId="37DEE763">
      <w:pPr>
        <w:spacing w:line="360" w:lineRule="auto"/>
        <w:outlineLvl w:val="2"/>
        <w:rPr>
          <w:rFonts w:hint="eastAsia" w:ascii="宋体" w:hAnsi="宋体"/>
          <w:b/>
          <w:bCs/>
          <w:color w:val="auto"/>
          <w:sz w:val="24"/>
        </w:rPr>
      </w:pPr>
      <w:r>
        <w:rPr>
          <w:rFonts w:ascii="宋体" w:hAnsi="宋体"/>
          <w:b/>
          <w:bCs/>
          <w:color w:val="auto"/>
          <w:sz w:val="24"/>
        </w:rPr>
        <w:t>3.</w:t>
      </w:r>
      <w:r>
        <w:rPr>
          <w:rFonts w:hint="eastAsia" w:ascii="宋体" w:hAnsi="宋体"/>
          <w:b/>
          <w:bCs/>
          <w:color w:val="auto"/>
          <w:sz w:val="24"/>
        </w:rPr>
        <w:t>1</w:t>
      </w:r>
      <w:r>
        <w:rPr>
          <w:rFonts w:ascii="宋体" w:hAnsi="宋体"/>
          <w:b/>
          <w:bCs/>
          <w:color w:val="auto"/>
          <w:sz w:val="24"/>
        </w:rPr>
        <w:t>.</w:t>
      </w:r>
      <w:r>
        <w:rPr>
          <w:rFonts w:hint="eastAsia" w:ascii="宋体" w:hAnsi="宋体"/>
          <w:b/>
          <w:bCs/>
          <w:color w:val="auto"/>
          <w:sz w:val="24"/>
        </w:rPr>
        <w:t xml:space="preserve">6 </w:t>
      </w:r>
      <w:r>
        <w:rPr>
          <w:rFonts w:ascii="宋体" w:hAnsi="宋体"/>
          <w:bCs/>
          <w:color w:val="auto"/>
          <w:sz w:val="24"/>
        </w:rPr>
        <w:t>在正确使用和正常维护的条件下，外保温</w:t>
      </w:r>
      <w:r>
        <w:rPr>
          <w:rFonts w:hint="eastAsia" w:ascii="宋体" w:hAnsi="宋体"/>
          <w:bCs/>
          <w:color w:val="auto"/>
          <w:sz w:val="24"/>
        </w:rPr>
        <w:t>工程</w:t>
      </w:r>
      <w:r>
        <w:rPr>
          <w:rFonts w:ascii="宋体" w:hAnsi="宋体"/>
          <w:bCs/>
          <w:color w:val="auto"/>
          <w:sz w:val="24"/>
        </w:rPr>
        <w:t>的使用年限不应少于25年。</w:t>
      </w:r>
    </w:p>
    <w:p w14:paraId="7D5FA3CB">
      <w:pPr>
        <w:spacing w:line="360" w:lineRule="auto"/>
        <w:outlineLvl w:val="2"/>
        <w:rPr>
          <w:rFonts w:hint="eastAsia" w:ascii="宋体" w:hAnsi="宋体"/>
          <w:bCs/>
          <w:color w:val="auto"/>
          <w:sz w:val="24"/>
        </w:rPr>
      </w:pPr>
      <w:r>
        <w:rPr>
          <w:rFonts w:ascii="宋体" w:hAnsi="宋体"/>
          <w:b/>
          <w:bCs/>
          <w:color w:val="auto"/>
          <w:sz w:val="24"/>
        </w:rPr>
        <w:t>3.</w:t>
      </w:r>
      <w:r>
        <w:rPr>
          <w:rFonts w:hint="eastAsia" w:ascii="宋体" w:hAnsi="宋体"/>
          <w:b/>
          <w:bCs/>
          <w:color w:val="auto"/>
          <w:sz w:val="24"/>
        </w:rPr>
        <w:t>1</w:t>
      </w:r>
      <w:r>
        <w:rPr>
          <w:rFonts w:ascii="宋体" w:hAnsi="宋体"/>
          <w:b/>
          <w:bCs/>
          <w:color w:val="auto"/>
          <w:sz w:val="24"/>
        </w:rPr>
        <w:t>.</w:t>
      </w:r>
      <w:r>
        <w:rPr>
          <w:rFonts w:hint="eastAsia" w:ascii="宋体" w:hAnsi="宋体"/>
          <w:b/>
          <w:bCs/>
          <w:color w:val="auto"/>
          <w:sz w:val="24"/>
        </w:rPr>
        <w:t xml:space="preserve">7 </w:t>
      </w:r>
      <w:r>
        <w:rPr>
          <w:rFonts w:hint="eastAsia" w:ascii="宋体" w:hAnsi="宋体"/>
          <w:bCs/>
          <w:color w:val="auto"/>
          <w:sz w:val="24"/>
        </w:rPr>
        <w:t>外保温</w:t>
      </w:r>
      <w:r>
        <w:rPr>
          <w:rFonts w:ascii="宋体" w:hAnsi="宋体"/>
          <w:bCs/>
          <w:color w:val="auto"/>
          <w:sz w:val="24"/>
        </w:rPr>
        <w:t>工程应具备同一供应商提供配套的组成材料和型式检验报告。型式检验报告应包括配套组成材料的名称、生产单位、规格型号、主要性能参数。外保温系统型式检验报告还应包括耐候性和抗风压性能检验项目。</w:t>
      </w:r>
    </w:p>
    <w:p w14:paraId="591B92FD">
      <w:pPr>
        <w:spacing w:before="156" w:beforeLines="50" w:after="156" w:afterLines="50" w:line="580" w:lineRule="exact"/>
        <w:jc w:val="center"/>
        <w:outlineLvl w:val="0"/>
        <w:rPr>
          <w:rFonts w:hint="eastAsia" w:ascii="宋体" w:hAnsi="宋体"/>
          <w:b/>
          <w:color w:val="000000"/>
          <w:sz w:val="28"/>
          <w:szCs w:val="28"/>
        </w:rPr>
      </w:pPr>
      <w:bookmarkStart w:id="13" w:name="_Toc208869214"/>
      <w:r>
        <w:rPr>
          <w:rFonts w:hint="eastAsia" w:ascii="宋体" w:hAnsi="宋体"/>
          <w:b/>
          <w:color w:val="000000"/>
          <w:sz w:val="28"/>
          <w:szCs w:val="28"/>
        </w:rPr>
        <w:t>3</w:t>
      </w:r>
      <w:r>
        <w:rPr>
          <w:rFonts w:ascii="宋体" w:hAnsi="宋体"/>
          <w:b/>
          <w:color w:val="000000"/>
          <w:sz w:val="28"/>
          <w:szCs w:val="28"/>
        </w:rPr>
        <w:t>.</w:t>
      </w:r>
      <w:r>
        <w:rPr>
          <w:rFonts w:hint="eastAsia" w:ascii="宋体" w:hAnsi="宋体"/>
          <w:b/>
          <w:color w:val="000000"/>
          <w:sz w:val="28"/>
          <w:szCs w:val="28"/>
        </w:rPr>
        <w:t>2</w:t>
      </w:r>
      <w:r>
        <w:rPr>
          <w:rFonts w:ascii="宋体" w:hAnsi="宋体"/>
          <w:b/>
          <w:color w:val="000000"/>
          <w:sz w:val="28"/>
          <w:szCs w:val="28"/>
        </w:rPr>
        <w:t xml:space="preserve"> </w:t>
      </w:r>
      <w:r>
        <w:rPr>
          <w:rFonts w:hint="eastAsia" w:ascii="宋体" w:hAnsi="宋体"/>
          <w:b/>
          <w:color w:val="000000"/>
          <w:sz w:val="28"/>
          <w:szCs w:val="28"/>
        </w:rPr>
        <w:t>系统构造</w:t>
      </w:r>
      <w:bookmarkEnd w:id="13"/>
    </w:p>
    <w:p w14:paraId="11E2D1A6">
      <w:pPr>
        <w:spacing w:line="360" w:lineRule="auto"/>
        <w:outlineLvl w:val="2"/>
        <w:rPr>
          <w:rFonts w:hint="eastAsia" w:ascii="宋体" w:hAnsi="宋体"/>
          <w:color w:val="auto"/>
          <w:sz w:val="24"/>
        </w:rPr>
      </w:pPr>
      <w:r>
        <w:rPr>
          <w:rFonts w:hint="eastAsia" w:ascii="宋体" w:hAnsi="宋体"/>
          <w:b/>
          <w:bCs/>
          <w:color w:val="auto"/>
          <w:sz w:val="24"/>
        </w:rPr>
        <w:t xml:space="preserve">3.2.1  </w:t>
      </w:r>
      <w:r>
        <w:rPr>
          <w:rFonts w:hint="eastAsia" w:ascii="宋体" w:hAnsi="宋体"/>
          <w:color w:val="auto"/>
          <w:sz w:val="24"/>
        </w:rPr>
        <w:t>气凝胶保温板</w:t>
      </w:r>
      <w:r>
        <w:rPr>
          <w:rFonts w:ascii="宋体" w:hAnsi="宋体"/>
          <w:color w:val="auto"/>
          <w:sz w:val="24"/>
        </w:rPr>
        <w:t>薄抹灰外墙外保温</w:t>
      </w:r>
      <w:r>
        <w:rPr>
          <w:rFonts w:hint="eastAsia" w:ascii="宋体" w:hAnsi="宋体"/>
          <w:color w:val="auto"/>
          <w:sz w:val="24"/>
        </w:rPr>
        <w:t>系统</w:t>
      </w:r>
      <w:r>
        <w:rPr>
          <w:rFonts w:ascii="宋体" w:hAnsi="宋体"/>
          <w:color w:val="auto"/>
          <w:sz w:val="24"/>
        </w:rPr>
        <w:t>应由粘结层、保温层、抹面层和饰面层构成。粘结层材料应为胶粘剂；保温层材料为气凝胶保温板；抹面层材料应为抹面胶浆，抹面胶浆中满铺玻纤网；饰面层可为涂料或</w:t>
      </w:r>
      <w:r>
        <w:rPr>
          <w:rFonts w:hint="eastAsia" w:ascii="宋体" w:hAnsi="宋体"/>
          <w:color w:val="auto"/>
          <w:sz w:val="24"/>
        </w:rPr>
        <w:t>其他装饰材料</w:t>
      </w:r>
      <w:r>
        <w:rPr>
          <w:rFonts w:hint="eastAsia"/>
          <w:color w:val="000000"/>
          <w:sz w:val="24"/>
          <w:szCs w:val="24"/>
        </w:rPr>
        <w:t>(图3.2.1-1)</w:t>
      </w:r>
      <w:r>
        <w:rPr>
          <w:rFonts w:ascii="宋体" w:hAnsi="宋体"/>
          <w:color w:val="auto"/>
          <w:sz w:val="24"/>
        </w:rPr>
        <w:t>。</w:t>
      </w:r>
    </w:p>
    <w:p w14:paraId="459189B2">
      <w:pPr>
        <w:spacing w:line="276" w:lineRule="auto"/>
        <w:jc w:val="center"/>
        <w:rPr>
          <w:rFonts w:hint="eastAsia" w:hAnsi="宋体"/>
          <w:color w:val="000000"/>
        </w:rPr>
      </w:pPr>
      <w:r>
        <w:rPr>
          <w:rFonts w:hAnsi="宋体"/>
          <w:color w:val="000000"/>
        </w:rPr>
        <w:drawing>
          <wp:inline distT="0" distB="0" distL="0" distR="0">
            <wp:extent cx="3478530" cy="2519680"/>
            <wp:effectExtent l="19050" t="0" r="7348" b="0"/>
            <wp:docPr id="538348126" name="图片 1" descr="报批稿-图4.1.1-标准用.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348126" name="图片 1" descr="报批稿-图4.1.1-标准用.bmp"/>
                    <pic:cNvPicPr>
                      <a:picLocks noChangeAspect="1"/>
                    </pic:cNvPicPr>
                  </pic:nvPicPr>
                  <pic:blipFill>
                    <a:blip r:embed="rId9" cstate="print"/>
                    <a:stretch>
                      <a:fillRect/>
                    </a:stretch>
                  </pic:blipFill>
                  <pic:spPr>
                    <a:xfrm>
                      <a:off x="0" y="0"/>
                      <a:ext cx="3478802" cy="2520000"/>
                    </a:xfrm>
                    <a:prstGeom prst="rect">
                      <a:avLst/>
                    </a:prstGeom>
                  </pic:spPr>
                </pic:pic>
              </a:graphicData>
            </a:graphic>
          </wp:inline>
        </w:drawing>
      </w:r>
    </w:p>
    <w:p w14:paraId="7B5C5AEF">
      <w:pPr>
        <w:spacing w:line="276" w:lineRule="auto"/>
        <w:jc w:val="center"/>
        <w:rPr>
          <w:rFonts w:hint="eastAsia" w:hAnsi="宋体"/>
          <w:b/>
          <w:color w:val="000000"/>
        </w:rPr>
      </w:pPr>
      <w:r>
        <w:rPr>
          <w:rFonts w:hint="eastAsia" w:hAnsi="宋体"/>
          <w:b/>
          <w:color w:val="000000"/>
        </w:rPr>
        <w:t xml:space="preserve">图3.2.1-1  </w:t>
      </w:r>
      <w:r>
        <w:rPr>
          <w:rFonts w:hint="eastAsia"/>
          <w:b/>
          <w:color w:val="000000"/>
        </w:rPr>
        <w:t>气凝胶保温板</w:t>
      </w:r>
      <w:r>
        <w:rPr>
          <w:rFonts w:hint="eastAsia" w:hAnsi="宋体"/>
          <w:b/>
          <w:color w:val="000000"/>
        </w:rPr>
        <w:t>薄抹灰外墙外保温系统（单网）构造示意</w:t>
      </w:r>
    </w:p>
    <w:p w14:paraId="21198AE5">
      <w:pPr>
        <w:jc w:val="center"/>
        <w:rPr>
          <w:rFonts w:eastAsia="新宋体"/>
          <w:color w:val="000000"/>
          <w:kern w:val="13"/>
        </w:rPr>
      </w:pPr>
      <w:r>
        <w:rPr>
          <w:rFonts w:hint="eastAsia" w:eastAsia="新宋体"/>
          <w:color w:val="000000"/>
          <w:kern w:val="13"/>
        </w:rPr>
        <w:t>1-基层墙体；2-胶粘剂；3-气凝胶保温板；4-锚栓；</w:t>
      </w:r>
    </w:p>
    <w:p w14:paraId="6BF247A2">
      <w:pPr>
        <w:jc w:val="center"/>
        <w:rPr>
          <w:rFonts w:eastAsia="新宋体"/>
          <w:color w:val="000000"/>
          <w:kern w:val="13"/>
        </w:rPr>
      </w:pPr>
      <w:r>
        <w:rPr>
          <w:rFonts w:hint="eastAsia" w:eastAsia="新宋体"/>
          <w:color w:val="000000"/>
          <w:kern w:val="13"/>
        </w:rPr>
        <w:t>5-</w:t>
      </w:r>
      <w:r>
        <w:rPr>
          <w:rFonts w:hAnsi="宋体"/>
          <w:color w:val="000000"/>
        </w:rPr>
        <w:t>玻纤网</w:t>
      </w:r>
      <w:r>
        <w:rPr>
          <w:rFonts w:hint="eastAsia" w:eastAsia="新宋体"/>
          <w:color w:val="000000"/>
          <w:kern w:val="13"/>
        </w:rPr>
        <w:t>；6-抹面层；7-饰面层</w:t>
      </w:r>
    </w:p>
    <w:p w14:paraId="48B306E4">
      <w:pPr>
        <w:jc w:val="center"/>
        <w:rPr>
          <w:rFonts w:eastAsia="新宋体"/>
          <w:color w:val="000000"/>
          <w:kern w:val="13"/>
        </w:rPr>
      </w:pPr>
    </w:p>
    <w:p w14:paraId="171C282E">
      <w:pPr>
        <w:jc w:val="center"/>
        <w:rPr>
          <w:rFonts w:eastAsia="新宋体"/>
          <w:color w:val="000000"/>
          <w:kern w:val="13"/>
        </w:rPr>
      </w:pPr>
      <w:r>
        <w:rPr>
          <w:rFonts w:hint="eastAsia" w:eastAsia="新宋体"/>
          <w:color w:val="000000"/>
          <w:kern w:val="13"/>
        </w:rPr>
        <w:drawing>
          <wp:inline distT="0" distB="0" distL="114300" distR="114300">
            <wp:extent cx="3566795" cy="2734945"/>
            <wp:effectExtent l="0" t="0" r="14605" b="8255"/>
            <wp:docPr id="46" name="图片 46"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1(1)"/>
                    <pic:cNvPicPr>
                      <a:picLocks noChangeAspect="1"/>
                    </pic:cNvPicPr>
                  </pic:nvPicPr>
                  <pic:blipFill>
                    <a:blip r:embed="rId10"/>
                    <a:srcRect b="18753"/>
                    <a:stretch>
                      <a:fillRect/>
                    </a:stretch>
                  </pic:blipFill>
                  <pic:spPr>
                    <a:xfrm>
                      <a:off x="0" y="0"/>
                      <a:ext cx="3566795" cy="2734945"/>
                    </a:xfrm>
                    <a:prstGeom prst="rect">
                      <a:avLst/>
                    </a:prstGeom>
                  </pic:spPr>
                </pic:pic>
              </a:graphicData>
            </a:graphic>
          </wp:inline>
        </w:drawing>
      </w:r>
    </w:p>
    <w:p w14:paraId="2E3E2DE6">
      <w:pPr>
        <w:spacing w:line="276" w:lineRule="auto"/>
        <w:jc w:val="center"/>
        <w:rPr>
          <w:rFonts w:hint="eastAsia" w:hAnsi="宋体"/>
          <w:b/>
          <w:color w:val="000000"/>
        </w:rPr>
      </w:pPr>
      <w:r>
        <w:rPr>
          <w:rFonts w:hint="eastAsia" w:hAnsi="宋体"/>
          <w:b/>
          <w:color w:val="000000"/>
        </w:rPr>
        <w:t xml:space="preserve">图3.2.1-2  </w:t>
      </w:r>
      <w:r>
        <w:rPr>
          <w:rFonts w:hint="eastAsia"/>
          <w:b/>
          <w:color w:val="000000"/>
        </w:rPr>
        <w:t>气凝胶保温板</w:t>
      </w:r>
      <w:r>
        <w:rPr>
          <w:rFonts w:hint="eastAsia" w:hAnsi="宋体"/>
          <w:b/>
          <w:color w:val="000000"/>
        </w:rPr>
        <w:t>薄抹灰外墙外保温系统（双网）构造示意</w:t>
      </w:r>
    </w:p>
    <w:p w14:paraId="2273AB72">
      <w:pPr>
        <w:jc w:val="center"/>
        <w:rPr>
          <w:rFonts w:eastAsia="新宋体"/>
          <w:color w:val="000000"/>
          <w:kern w:val="13"/>
        </w:rPr>
      </w:pPr>
      <w:r>
        <w:rPr>
          <w:rFonts w:hint="eastAsia" w:eastAsia="新宋体"/>
          <w:color w:val="000000"/>
          <w:kern w:val="13"/>
        </w:rPr>
        <w:t>1-基层墙体；2-胶粘剂；3-气凝胶保温板；4-锚栓；</w:t>
      </w:r>
    </w:p>
    <w:p w14:paraId="4A84F48D">
      <w:pPr>
        <w:jc w:val="center"/>
        <w:rPr>
          <w:rFonts w:eastAsia="新宋体"/>
          <w:color w:val="000000"/>
          <w:kern w:val="13"/>
        </w:rPr>
      </w:pPr>
      <w:r>
        <w:rPr>
          <w:rFonts w:hint="eastAsia" w:eastAsia="新宋体"/>
          <w:color w:val="000000"/>
          <w:kern w:val="13"/>
        </w:rPr>
        <w:t>5-</w:t>
      </w:r>
      <w:r>
        <w:rPr>
          <w:rFonts w:hAnsi="宋体"/>
          <w:color w:val="000000"/>
        </w:rPr>
        <w:t>玻纤网</w:t>
      </w:r>
      <w:r>
        <w:rPr>
          <w:rFonts w:hint="eastAsia" w:eastAsia="新宋体"/>
          <w:color w:val="000000"/>
          <w:kern w:val="13"/>
        </w:rPr>
        <w:t>；6-抹面层；7-饰面层</w:t>
      </w:r>
    </w:p>
    <w:p w14:paraId="69A6B1A4">
      <w:pPr>
        <w:rPr>
          <w:b/>
          <w:color w:val="000000"/>
        </w:rPr>
      </w:pPr>
    </w:p>
    <w:p w14:paraId="3AF9DA6A">
      <w:pPr>
        <w:spacing w:line="360" w:lineRule="auto"/>
        <w:rPr>
          <w:color w:val="000000"/>
          <w:sz w:val="24"/>
          <w:szCs w:val="24"/>
        </w:rPr>
      </w:pPr>
      <w:r>
        <w:rPr>
          <w:rFonts w:hint="eastAsia" w:ascii="宋体" w:hAnsi="宋体"/>
          <w:b/>
          <w:bCs/>
          <w:color w:val="auto"/>
          <w:sz w:val="24"/>
        </w:rPr>
        <w:t>3.2.2</w:t>
      </w:r>
      <w:r>
        <w:rPr>
          <w:rFonts w:hint="eastAsia"/>
          <w:color w:val="000000"/>
          <w:sz w:val="24"/>
          <w:szCs w:val="24"/>
        </w:rPr>
        <w:t xml:space="preserve">  </w:t>
      </w:r>
      <w:r>
        <w:rPr>
          <w:rFonts w:hint="eastAsia" w:ascii="宋体" w:hAnsi="宋体"/>
          <w:color w:val="auto"/>
          <w:sz w:val="24"/>
        </w:rPr>
        <w:t>气凝胶保温板保温装饰板</w:t>
      </w:r>
      <w:r>
        <w:rPr>
          <w:rFonts w:ascii="宋体" w:hAnsi="宋体"/>
          <w:color w:val="auto"/>
          <w:sz w:val="24"/>
        </w:rPr>
        <w:t>外墙外保温</w:t>
      </w:r>
      <w:r>
        <w:rPr>
          <w:rFonts w:hint="eastAsia" w:ascii="宋体" w:hAnsi="宋体"/>
          <w:color w:val="auto"/>
          <w:sz w:val="24"/>
        </w:rPr>
        <w:t>系统</w:t>
      </w:r>
      <w:r>
        <w:rPr>
          <w:rFonts w:ascii="宋体" w:hAnsi="宋体"/>
          <w:color w:val="auto"/>
          <w:sz w:val="24"/>
        </w:rPr>
        <w:t>应由粘锚连接层、保温装饰层、</w:t>
      </w:r>
      <w:r>
        <w:rPr>
          <w:rFonts w:hint="eastAsia" w:ascii="宋体" w:hAnsi="宋体"/>
          <w:color w:val="auto"/>
          <w:sz w:val="24"/>
        </w:rPr>
        <w:t>收口</w:t>
      </w:r>
      <w:r>
        <w:rPr>
          <w:rFonts w:ascii="宋体" w:hAnsi="宋体"/>
          <w:color w:val="auto"/>
          <w:sz w:val="24"/>
        </w:rPr>
        <w:t>密封材料构成。粘锚连接层应为聚合物</w:t>
      </w:r>
      <w:r>
        <w:rPr>
          <w:rFonts w:hint="eastAsia" w:ascii="宋体" w:hAnsi="宋体"/>
          <w:color w:val="auto"/>
          <w:sz w:val="24"/>
        </w:rPr>
        <w:t>粘结</w:t>
      </w:r>
      <w:r>
        <w:rPr>
          <w:rFonts w:ascii="宋体" w:hAnsi="宋体"/>
          <w:color w:val="auto"/>
          <w:sz w:val="24"/>
        </w:rPr>
        <w:t>砂浆和专用锚固件，通过粘结砂浆粘贴为主、锚栓辅助机械固定的连接方式安装固定于基层墙体外表面；保温装饰层材料为气凝胶保温板保温装饰板；</w:t>
      </w:r>
      <w:r>
        <w:rPr>
          <w:rFonts w:hint="eastAsia" w:ascii="宋体" w:hAnsi="宋体"/>
          <w:color w:val="auto"/>
          <w:sz w:val="24"/>
        </w:rPr>
        <w:t>收口</w:t>
      </w:r>
      <w:r>
        <w:rPr>
          <w:rFonts w:ascii="宋体" w:hAnsi="宋体"/>
          <w:color w:val="auto"/>
          <w:sz w:val="24"/>
        </w:rPr>
        <w:t>密封材料</w:t>
      </w:r>
      <w:r>
        <w:rPr>
          <w:rFonts w:hint="eastAsia" w:ascii="宋体" w:hAnsi="宋体"/>
          <w:color w:val="auto"/>
          <w:sz w:val="24"/>
        </w:rPr>
        <w:t>可</w:t>
      </w:r>
      <w:r>
        <w:rPr>
          <w:rFonts w:ascii="宋体" w:hAnsi="宋体"/>
          <w:color w:val="auto"/>
          <w:sz w:val="24"/>
        </w:rPr>
        <w:t>为硅酮密封胶</w:t>
      </w:r>
      <w:r>
        <w:rPr>
          <w:rFonts w:hint="eastAsia" w:ascii="宋体" w:hAnsi="宋体"/>
          <w:color w:val="auto"/>
          <w:sz w:val="24"/>
        </w:rPr>
        <w:t>等适配材料</w:t>
      </w:r>
      <w:r>
        <w:rPr>
          <w:rFonts w:hint="eastAsia"/>
          <w:color w:val="000000"/>
          <w:sz w:val="24"/>
          <w:szCs w:val="24"/>
        </w:rPr>
        <w:t>(图3.2.2)</w:t>
      </w:r>
      <w:r>
        <w:rPr>
          <w:rFonts w:ascii="宋体" w:hAnsi="宋体"/>
          <w:color w:val="auto"/>
          <w:sz w:val="24"/>
        </w:rPr>
        <w:t>。</w:t>
      </w:r>
    </w:p>
    <w:p w14:paraId="1E3CD553">
      <w:pPr>
        <w:spacing w:line="276" w:lineRule="auto"/>
        <w:jc w:val="center"/>
        <w:rPr>
          <w:color w:val="000000"/>
        </w:rPr>
      </w:pPr>
    </w:p>
    <w:p w14:paraId="1ED08933">
      <w:pPr>
        <w:spacing w:line="276" w:lineRule="auto"/>
        <w:jc w:val="center"/>
        <w:rPr>
          <w:color w:val="000000"/>
        </w:rPr>
      </w:pPr>
      <w:r>
        <w:rPr>
          <w:rFonts w:hint="eastAsia"/>
          <w:color w:val="000000"/>
        </w:rPr>
        <w:drawing>
          <wp:inline distT="0" distB="0" distL="114300" distR="114300">
            <wp:extent cx="5271770" cy="2216785"/>
            <wp:effectExtent l="0" t="0" r="5080" b="12065"/>
            <wp:docPr id="47" name="图片 47" descr="图片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2(1)"/>
                    <pic:cNvPicPr>
                      <a:picLocks noChangeAspect="1"/>
                    </pic:cNvPicPr>
                  </pic:nvPicPr>
                  <pic:blipFill>
                    <a:blip r:embed="rId11"/>
                    <a:srcRect b="32671"/>
                    <a:stretch>
                      <a:fillRect/>
                    </a:stretch>
                  </pic:blipFill>
                  <pic:spPr>
                    <a:xfrm>
                      <a:off x="0" y="0"/>
                      <a:ext cx="5271770" cy="2216785"/>
                    </a:xfrm>
                    <a:prstGeom prst="rect">
                      <a:avLst/>
                    </a:prstGeom>
                  </pic:spPr>
                </pic:pic>
              </a:graphicData>
            </a:graphic>
          </wp:inline>
        </w:drawing>
      </w:r>
    </w:p>
    <w:p w14:paraId="412C3E46">
      <w:pPr>
        <w:spacing w:line="276" w:lineRule="auto"/>
        <w:jc w:val="center"/>
        <w:rPr>
          <w:rFonts w:hint="eastAsia" w:hAnsi="宋体"/>
          <w:b/>
          <w:color w:val="auto"/>
        </w:rPr>
      </w:pPr>
      <w:r>
        <w:rPr>
          <w:rFonts w:hint="eastAsia" w:hAnsi="宋体"/>
          <w:b/>
          <w:color w:val="auto"/>
        </w:rPr>
        <w:t>图3</w:t>
      </w:r>
      <w:r>
        <w:rPr>
          <w:rFonts w:hAnsi="宋体"/>
          <w:b/>
          <w:color w:val="auto"/>
        </w:rPr>
        <w:t>.</w:t>
      </w:r>
      <w:r>
        <w:rPr>
          <w:rFonts w:hint="eastAsia" w:hAnsi="宋体"/>
          <w:b/>
          <w:color w:val="auto"/>
        </w:rPr>
        <w:t>2</w:t>
      </w:r>
      <w:r>
        <w:rPr>
          <w:rFonts w:hAnsi="宋体"/>
          <w:b/>
          <w:color w:val="auto"/>
        </w:rPr>
        <w:t>.2</w:t>
      </w:r>
      <w:r>
        <w:rPr>
          <w:rFonts w:hint="eastAsia" w:hAnsi="宋体"/>
          <w:b/>
          <w:color w:val="auto"/>
        </w:rPr>
        <w:t xml:space="preserve">-1  </w:t>
      </w:r>
      <w:r>
        <w:rPr>
          <w:rFonts w:hint="eastAsia"/>
          <w:b/>
          <w:color w:val="auto"/>
        </w:rPr>
        <w:t>气凝胶保温板保温装饰板（非金属面板）外墙外保温</w:t>
      </w:r>
      <w:r>
        <w:rPr>
          <w:rFonts w:hint="eastAsia" w:hAnsi="宋体"/>
          <w:b/>
          <w:color w:val="auto"/>
        </w:rPr>
        <w:t>系统构造示意</w:t>
      </w:r>
    </w:p>
    <w:p w14:paraId="595DC79D">
      <w:pPr>
        <w:jc w:val="center"/>
        <w:rPr>
          <w:rFonts w:eastAsia="新宋体"/>
          <w:color w:val="000000"/>
          <w:kern w:val="13"/>
        </w:rPr>
      </w:pPr>
      <w:r>
        <w:rPr>
          <w:rFonts w:hint="eastAsia" w:eastAsia="新宋体"/>
          <w:color w:val="000000"/>
          <w:kern w:val="13"/>
        </w:rPr>
        <w:t>1-基层墙体；2-粘结砂浆；3-气凝胶保温板保温装饰板；</w:t>
      </w:r>
    </w:p>
    <w:p w14:paraId="7DBFB71C">
      <w:pPr>
        <w:jc w:val="center"/>
        <w:rPr>
          <w:rFonts w:eastAsia="新宋体"/>
          <w:color w:val="000000"/>
          <w:kern w:val="13"/>
        </w:rPr>
      </w:pPr>
      <w:r>
        <w:rPr>
          <w:rFonts w:hint="eastAsia" w:eastAsia="新宋体"/>
          <w:color w:val="000000"/>
          <w:kern w:val="13"/>
        </w:rPr>
        <w:t>4-锚固件；5-填缝材料；6-</w:t>
      </w:r>
      <w:r>
        <w:rPr>
          <w:rFonts w:eastAsia="新宋体"/>
          <w:color w:val="000000"/>
          <w:kern w:val="13"/>
        </w:rPr>
        <w:t>密封材料</w:t>
      </w:r>
    </w:p>
    <w:p w14:paraId="3EE0AEA6">
      <w:pPr>
        <w:jc w:val="center"/>
        <w:rPr>
          <w:rFonts w:eastAsia="新宋体"/>
          <w:color w:val="000000"/>
          <w:kern w:val="13"/>
        </w:rPr>
      </w:pPr>
    </w:p>
    <w:p w14:paraId="4C98EB59">
      <w:pPr>
        <w:jc w:val="center"/>
        <w:rPr>
          <w:rFonts w:eastAsia="新宋体"/>
          <w:color w:val="000000"/>
          <w:kern w:val="13"/>
        </w:rPr>
      </w:pPr>
      <w:r>
        <w:drawing>
          <wp:inline distT="0" distB="0" distL="114300" distR="114300">
            <wp:extent cx="2187575" cy="2741295"/>
            <wp:effectExtent l="0" t="0" r="3175" b="1905"/>
            <wp:docPr id="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pic:cNvPicPr>
                      <a:picLocks noChangeAspect="1"/>
                    </pic:cNvPicPr>
                  </pic:nvPicPr>
                  <pic:blipFill>
                    <a:blip r:embed="rId12"/>
                    <a:stretch>
                      <a:fillRect/>
                    </a:stretch>
                  </pic:blipFill>
                  <pic:spPr>
                    <a:xfrm>
                      <a:off x="0" y="0"/>
                      <a:ext cx="2187575" cy="2741295"/>
                    </a:xfrm>
                    <a:prstGeom prst="rect">
                      <a:avLst/>
                    </a:prstGeom>
                    <a:noFill/>
                    <a:ln>
                      <a:noFill/>
                    </a:ln>
                  </pic:spPr>
                </pic:pic>
              </a:graphicData>
            </a:graphic>
          </wp:inline>
        </w:drawing>
      </w:r>
    </w:p>
    <w:p w14:paraId="21899564">
      <w:pPr>
        <w:spacing w:line="276" w:lineRule="auto"/>
        <w:jc w:val="center"/>
        <w:rPr>
          <w:rFonts w:hint="eastAsia" w:hAnsi="宋体"/>
          <w:b/>
          <w:color w:val="auto"/>
        </w:rPr>
      </w:pPr>
      <w:r>
        <w:rPr>
          <w:rFonts w:hint="eastAsia" w:hAnsi="宋体"/>
          <w:b/>
          <w:color w:val="auto"/>
        </w:rPr>
        <w:t>图3</w:t>
      </w:r>
      <w:r>
        <w:rPr>
          <w:rFonts w:hAnsi="宋体"/>
          <w:b/>
          <w:color w:val="auto"/>
        </w:rPr>
        <w:t>.</w:t>
      </w:r>
      <w:r>
        <w:rPr>
          <w:rFonts w:hint="eastAsia" w:hAnsi="宋体"/>
          <w:b/>
          <w:color w:val="auto"/>
        </w:rPr>
        <w:t>2</w:t>
      </w:r>
      <w:r>
        <w:rPr>
          <w:rFonts w:hAnsi="宋体"/>
          <w:b/>
          <w:color w:val="auto"/>
        </w:rPr>
        <w:t>.2</w:t>
      </w:r>
      <w:r>
        <w:rPr>
          <w:rFonts w:hint="eastAsia" w:hAnsi="宋体"/>
          <w:b/>
          <w:color w:val="auto"/>
        </w:rPr>
        <w:t xml:space="preserve">-2  </w:t>
      </w:r>
      <w:r>
        <w:rPr>
          <w:rFonts w:hint="eastAsia"/>
          <w:b/>
          <w:color w:val="auto"/>
        </w:rPr>
        <w:t>气凝胶保温板保温装饰板（金属面板）外墙外保温</w:t>
      </w:r>
      <w:r>
        <w:rPr>
          <w:rFonts w:hint="eastAsia" w:hAnsi="宋体"/>
          <w:b/>
          <w:color w:val="auto"/>
        </w:rPr>
        <w:t>系统构造示意</w:t>
      </w:r>
    </w:p>
    <w:p w14:paraId="3634F1EC">
      <w:pPr>
        <w:jc w:val="center"/>
        <w:rPr>
          <w:rFonts w:eastAsia="新宋体"/>
          <w:color w:val="000000"/>
          <w:kern w:val="13"/>
        </w:rPr>
      </w:pPr>
      <w:r>
        <w:rPr>
          <w:rFonts w:hint="eastAsia" w:eastAsia="新宋体"/>
          <w:color w:val="000000"/>
          <w:kern w:val="13"/>
        </w:rPr>
        <w:t>1-基层墙体；2-粘结砂浆；3-气凝胶保温板保温装饰板；</w:t>
      </w:r>
    </w:p>
    <w:p w14:paraId="2831C759">
      <w:pPr>
        <w:jc w:val="center"/>
        <w:rPr>
          <w:rFonts w:eastAsia="新宋体"/>
          <w:color w:val="000000"/>
          <w:kern w:val="13"/>
        </w:rPr>
      </w:pPr>
      <w:r>
        <w:rPr>
          <w:rFonts w:hint="eastAsia" w:eastAsia="新宋体"/>
          <w:color w:val="000000"/>
          <w:kern w:val="13"/>
        </w:rPr>
        <w:t>4-锚固件；5-填缝材料；6-</w:t>
      </w:r>
      <w:r>
        <w:rPr>
          <w:rFonts w:eastAsia="新宋体"/>
          <w:color w:val="000000"/>
          <w:kern w:val="13"/>
        </w:rPr>
        <w:t>密封材料</w:t>
      </w:r>
    </w:p>
    <w:p w14:paraId="18B9684B">
      <w:pPr>
        <w:jc w:val="center"/>
        <w:rPr>
          <w:rFonts w:eastAsia="新宋体"/>
          <w:color w:val="000000"/>
          <w:kern w:val="13"/>
        </w:rPr>
      </w:pPr>
    </w:p>
    <w:p w14:paraId="1BE2B940">
      <w:pPr>
        <w:jc w:val="center"/>
        <w:rPr>
          <w:rFonts w:eastAsia="新宋体"/>
          <w:color w:val="000000"/>
          <w:kern w:val="13"/>
        </w:rPr>
      </w:pPr>
    </w:p>
    <w:p w14:paraId="63E981F9">
      <w:pPr>
        <w:spacing w:after="240"/>
        <w:jc w:val="center"/>
        <w:outlineLvl w:val="0"/>
        <w:rPr>
          <w:rFonts w:hint="eastAsia" w:ascii="黑体" w:hAnsi="黑体" w:eastAsia="黑体"/>
          <w:bCs/>
          <w:color w:val="auto"/>
          <w:sz w:val="36"/>
          <w:szCs w:val="32"/>
        </w:rPr>
      </w:pPr>
      <w:bookmarkStart w:id="14" w:name="_Toc208869215"/>
      <w:r>
        <w:rPr>
          <w:rFonts w:hint="eastAsia" w:ascii="黑体" w:hAnsi="黑体" w:eastAsia="黑体"/>
          <w:bCs/>
          <w:color w:val="auto"/>
          <w:sz w:val="36"/>
          <w:szCs w:val="32"/>
        </w:rPr>
        <w:t>4  系统及其组成材料</w:t>
      </w:r>
      <w:bookmarkEnd w:id="14"/>
    </w:p>
    <w:p w14:paraId="102C105E">
      <w:pPr>
        <w:spacing w:before="156" w:beforeLines="50" w:after="156" w:afterLines="50" w:line="580" w:lineRule="exact"/>
        <w:jc w:val="center"/>
        <w:outlineLvl w:val="0"/>
        <w:rPr>
          <w:rFonts w:hint="eastAsia" w:ascii="宋体" w:hAnsi="宋体"/>
          <w:b/>
          <w:color w:val="000000"/>
          <w:sz w:val="28"/>
          <w:szCs w:val="28"/>
        </w:rPr>
      </w:pPr>
      <w:bookmarkStart w:id="15" w:name="_Toc208869216"/>
      <w:r>
        <w:rPr>
          <w:rFonts w:ascii="宋体" w:hAnsi="宋体"/>
          <w:b/>
          <w:color w:val="000000"/>
          <w:sz w:val="28"/>
          <w:szCs w:val="28"/>
        </w:rPr>
        <w:t>4.</w:t>
      </w:r>
      <w:r>
        <w:rPr>
          <w:rFonts w:hint="eastAsia" w:ascii="宋体" w:hAnsi="宋体"/>
          <w:b/>
          <w:color w:val="000000"/>
          <w:sz w:val="28"/>
          <w:szCs w:val="28"/>
        </w:rPr>
        <w:t>1</w:t>
      </w:r>
      <w:r>
        <w:rPr>
          <w:rFonts w:ascii="宋体" w:hAnsi="宋体"/>
          <w:b/>
          <w:color w:val="000000"/>
          <w:sz w:val="28"/>
          <w:szCs w:val="28"/>
        </w:rPr>
        <w:t xml:space="preserve"> </w:t>
      </w:r>
      <w:r>
        <w:rPr>
          <w:rFonts w:hint="eastAsia" w:ascii="宋体" w:hAnsi="宋体"/>
          <w:b/>
          <w:color w:val="000000"/>
          <w:sz w:val="28"/>
          <w:szCs w:val="28"/>
        </w:rPr>
        <w:t>系统性能</w:t>
      </w:r>
      <w:bookmarkEnd w:id="15"/>
    </w:p>
    <w:p w14:paraId="057C90A3">
      <w:pPr>
        <w:spacing w:line="276" w:lineRule="auto"/>
        <w:rPr>
          <w:bCs/>
          <w:color w:val="000000"/>
          <w:sz w:val="24"/>
          <w:szCs w:val="24"/>
        </w:rPr>
      </w:pPr>
      <w:r>
        <w:rPr>
          <w:rFonts w:hint="eastAsia"/>
          <w:b/>
          <w:bCs/>
          <w:color w:val="000000"/>
          <w:sz w:val="24"/>
          <w:szCs w:val="24"/>
        </w:rPr>
        <w:t>4.1.1</w:t>
      </w:r>
      <w:r>
        <w:rPr>
          <w:rFonts w:hint="eastAsia"/>
          <w:bCs/>
          <w:color w:val="000000"/>
          <w:sz w:val="24"/>
          <w:szCs w:val="24"/>
        </w:rPr>
        <w:t xml:space="preserve">  </w:t>
      </w:r>
      <w:r>
        <w:rPr>
          <w:rFonts w:hint="eastAsia" w:hAnsi="宋体"/>
          <w:color w:val="000000"/>
          <w:sz w:val="24"/>
          <w:szCs w:val="24"/>
        </w:rPr>
        <w:t>气凝胶保温板</w:t>
      </w:r>
      <w:r>
        <w:rPr>
          <w:rFonts w:hint="eastAsia"/>
          <w:bCs/>
          <w:color w:val="000000"/>
          <w:sz w:val="24"/>
          <w:szCs w:val="24"/>
        </w:rPr>
        <w:t>薄抹灰外墙外保温系统性能应符合表4.2.1的规定。</w:t>
      </w:r>
    </w:p>
    <w:p w14:paraId="16C57052">
      <w:pPr>
        <w:spacing w:line="276" w:lineRule="auto"/>
        <w:jc w:val="center"/>
        <w:rPr>
          <w:rFonts w:hint="eastAsia" w:hAnsi="宋体"/>
          <w:b/>
          <w:color w:val="000000"/>
        </w:rPr>
      </w:pPr>
      <w:r>
        <w:rPr>
          <w:rFonts w:hAnsi="宋体"/>
          <w:b/>
          <w:color w:val="000000"/>
        </w:rPr>
        <w:t>表</w:t>
      </w:r>
      <w:r>
        <w:rPr>
          <w:b/>
          <w:color w:val="000000"/>
        </w:rPr>
        <w:t>4.</w:t>
      </w:r>
      <w:r>
        <w:rPr>
          <w:rFonts w:hint="eastAsia"/>
          <w:b/>
          <w:color w:val="000000"/>
        </w:rPr>
        <w:t>1</w:t>
      </w:r>
      <w:r>
        <w:rPr>
          <w:b/>
          <w:color w:val="000000"/>
        </w:rPr>
        <w:t xml:space="preserve">.1  </w:t>
      </w:r>
      <w:r>
        <w:rPr>
          <w:rFonts w:hint="eastAsia" w:hAnsi="宋体"/>
          <w:b/>
          <w:color w:val="000000"/>
        </w:rPr>
        <w:t>气凝胶保温板</w:t>
      </w:r>
      <w:r>
        <w:rPr>
          <w:rFonts w:hint="eastAsia"/>
          <w:b/>
          <w:bCs/>
          <w:color w:val="000000"/>
        </w:rPr>
        <w:t>薄抹灰外墙外保温系统</w:t>
      </w:r>
      <w:r>
        <w:rPr>
          <w:rFonts w:hAnsi="宋体"/>
          <w:b/>
          <w:color w:val="000000"/>
        </w:rPr>
        <w:t>性能</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534"/>
        <w:gridCol w:w="2384"/>
        <w:gridCol w:w="2435"/>
      </w:tblGrid>
      <w:tr w14:paraId="0D585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5" w:type="dxa"/>
            <w:gridSpan w:val="2"/>
            <w:vAlign w:val="center"/>
          </w:tcPr>
          <w:p w14:paraId="2F72A89F">
            <w:pPr>
              <w:jc w:val="center"/>
              <w:rPr>
                <w:rFonts w:hint="eastAsia" w:hAnsi="宋体"/>
                <w:color w:val="000000"/>
              </w:rPr>
            </w:pPr>
            <w:r>
              <w:rPr>
                <w:rFonts w:hint="eastAsia" w:hAnsi="宋体"/>
                <w:color w:val="000000"/>
              </w:rPr>
              <w:t>项目</w:t>
            </w:r>
          </w:p>
        </w:tc>
        <w:tc>
          <w:tcPr>
            <w:tcW w:w="2384" w:type="dxa"/>
            <w:vAlign w:val="center"/>
          </w:tcPr>
          <w:p w14:paraId="5CBBA364">
            <w:pPr>
              <w:jc w:val="center"/>
              <w:rPr>
                <w:rFonts w:hint="eastAsia" w:hAnsi="宋体"/>
                <w:color w:val="000000"/>
              </w:rPr>
            </w:pPr>
            <w:r>
              <w:rPr>
                <w:rFonts w:hint="eastAsia" w:hAnsi="宋体"/>
                <w:color w:val="000000"/>
              </w:rPr>
              <w:t>性能要求</w:t>
            </w:r>
          </w:p>
        </w:tc>
        <w:tc>
          <w:tcPr>
            <w:tcW w:w="2435" w:type="dxa"/>
            <w:vAlign w:val="center"/>
          </w:tcPr>
          <w:p w14:paraId="2578260C">
            <w:pPr>
              <w:jc w:val="center"/>
              <w:rPr>
                <w:rFonts w:hint="eastAsia" w:hAnsi="宋体"/>
                <w:color w:val="000000"/>
              </w:rPr>
            </w:pPr>
            <w:r>
              <w:rPr>
                <w:rFonts w:hint="eastAsia" w:hAnsi="宋体"/>
                <w:color w:val="000000"/>
              </w:rPr>
              <w:t>试验方法</w:t>
            </w:r>
          </w:p>
        </w:tc>
      </w:tr>
      <w:tr w14:paraId="197F8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restart"/>
            <w:vAlign w:val="center"/>
          </w:tcPr>
          <w:p w14:paraId="1035F657">
            <w:pPr>
              <w:jc w:val="center"/>
              <w:rPr>
                <w:rFonts w:hint="eastAsia" w:hAnsi="宋体"/>
                <w:color w:val="auto"/>
              </w:rPr>
            </w:pPr>
            <w:r>
              <w:rPr>
                <w:rFonts w:hint="eastAsia" w:hAnsi="宋体"/>
                <w:color w:val="auto"/>
              </w:rPr>
              <w:t>耐候性</w:t>
            </w:r>
          </w:p>
        </w:tc>
        <w:tc>
          <w:tcPr>
            <w:tcW w:w="1534" w:type="dxa"/>
            <w:vAlign w:val="center"/>
          </w:tcPr>
          <w:p w14:paraId="013818C3">
            <w:pPr>
              <w:pStyle w:val="6"/>
              <w:jc w:val="center"/>
              <w:rPr>
                <w:rFonts w:hint="eastAsia" w:ascii="宋体" w:hAnsi="宋体" w:eastAsia="宋体"/>
                <w:color w:val="auto"/>
                <w:sz w:val="21"/>
                <w:szCs w:val="21"/>
              </w:rPr>
            </w:pPr>
            <w:r>
              <w:rPr>
                <w:rFonts w:hint="eastAsia" w:ascii="宋体" w:hAnsi="宋体" w:eastAsia="宋体"/>
                <w:color w:val="auto"/>
                <w:sz w:val="21"/>
                <w:szCs w:val="21"/>
              </w:rPr>
              <w:t>外观</w:t>
            </w:r>
          </w:p>
        </w:tc>
        <w:tc>
          <w:tcPr>
            <w:tcW w:w="2384" w:type="dxa"/>
            <w:vAlign w:val="center"/>
          </w:tcPr>
          <w:p w14:paraId="601AAA4F">
            <w:pPr>
              <w:pStyle w:val="6"/>
              <w:rPr>
                <w:rFonts w:hint="eastAsia" w:ascii="宋体" w:hAnsi="宋体" w:eastAsia="宋体"/>
                <w:color w:val="auto"/>
                <w:sz w:val="21"/>
                <w:szCs w:val="21"/>
              </w:rPr>
            </w:pPr>
            <w:r>
              <w:rPr>
                <w:rFonts w:hint="eastAsia" w:ascii="宋体" w:hAnsi="宋体" w:eastAsia="宋体"/>
                <w:color w:val="auto"/>
                <w:sz w:val="21"/>
                <w:szCs w:val="21"/>
              </w:rPr>
              <w:t>不得出现空鼓、剥落或脱落、开裂等破坏，不得产生裂缝出现渗水</w:t>
            </w:r>
          </w:p>
        </w:tc>
        <w:tc>
          <w:tcPr>
            <w:tcW w:w="2435" w:type="dxa"/>
            <w:vMerge w:val="restart"/>
            <w:vAlign w:val="center"/>
          </w:tcPr>
          <w:p w14:paraId="7A047EC0">
            <w:pPr>
              <w:jc w:val="center"/>
              <w:rPr>
                <w:rFonts w:hint="eastAsia" w:hAnsi="宋体"/>
                <w:color w:val="000000"/>
              </w:rPr>
            </w:pPr>
            <w:r>
              <w:rPr>
                <w:rFonts w:hint="eastAsia" w:hAnsi="宋体"/>
                <w:color w:val="000000"/>
              </w:rPr>
              <w:t>现行行业标准《外墙外保温工程技术标准》JGJ 144</w:t>
            </w:r>
          </w:p>
        </w:tc>
      </w:tr>
      <w:tr w14:paraId="5D9A5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14:paraId="4B6595C4">
            <w:pPr>
              <w:jc w:val="center"/>
              <w:rPr>
                <w:rFonts w:hint="eastAsia" w:hAnsi="宋体"/>
                <w:color w:val="auto"/>
              </w:rPr>
            </w:pPr>
          </w:p>
        </w:tc>
        <w:tc>
          <w:tcPr>
            <w:tcW w:w="1534" w:type="dxa"/>
            <w:vAlign w:val="center"/>
          </w:tcPr>
          <w:p w14:paraId="132F625D">
            <w:pPr>
              <w:pStyle w:val="6"/>
              <w:jc w:val="center"/>
              <w:rPr>
                <w:rFonts w:hint="eastAsia" w:ascii="宋体" w:hAnsi="宋体" w:eastAsia="宋体"/>
                <w:color w:val="auto"/>
                <w:sz w:val="21"/>
                <w:szCs w:val="21"/>
              </w:rPr>
            </w:pPr>
            <w:r>
              <w:rPr>
                <w:rFonts w:hint="eastAsia" w:ascii="宋体" w:hAnsi="宋体" w:eastAsia="宋体"/>
                <w:color w:val="auto"/>
                <w:sz w:val="21"/>
                <w:szCs w:val="21"/>
              </w:rPr>
              <w:t>拉伸粘结强度（MPa）</w:t>
            </w:r>
          </w:p>
        </w:tc>
        <w:tc>
          <w:tcPr>
            <w:tcW w:w="2384" w:type="dxa"/>
            <w:vAlign w:val="center"/>
          </w:tcPr>
          <w:p w14:paraId="1BDD3B51">
            <w:pPr>
              <w:pStyle w:val="6"/>
              <w:rPr>
                <w:rFonts w:hint="eastAsia" w:ascii="宋体" w:hAnsi="宋体" w:eastAsia="宋体"/>
                <w:color w:val="auto"/>
                <w:sz w:val="21"/>
                <w:szCs w:val="21"/>
              </w:rPr>
            </w:pPr>
            <w:r>
              <w:rPr>
                <w:rFonts w:hint="eastAsia" w:ascii="宋体" w:hAnsi="宋体" w:eastAsia="宋体"/>
                <w:color w:val="auto"/>
                <w:sz w:val="21"/>
                <w:szCs w:val="21"/>
              </w:rPr>
              <w:t>≥0.10，且破坏部位应位于保温层内</w:t>
            </w:r>
          </w:p>
        </w:tc>
        <w:tc>
          <w:tcPr>
            <w:tcW w:w="2435" w:type="dxa"/>
            <w:vMerge w:val="continue"/>
            <w:vAlign w:val="center"/>
          </w:tcPr>
          <w:p w14:paraId="11394861">
            <w:pPr>
              <w:jc w:val="center"/>
              <w:rPr>
                <w:rFonts w:hint="eastAsia" w:hAnsi="宋体"/>
                <w:color w:val="000000"/>
              </w:rPr>
            </w:pPr>
          </w:p>
        </w:tc>
      </w:tr>
      <w:tr w14:paraId="25E65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restart"/>
            <w:vAlign w:val="center"/>
          </w:tcPr>
          <w:p w14:paraId="05D4A0A4">
            <w:pPr>
              <w:pStyle w:val="6"/>
              <w:ind w:left="-86" w:leftChars="-41" w:right="-63" w:rightChars="-30"/>
              <w:jc w:val="center"/>
              <w:rPr>
                <w:rFonts w:hint="eastAsia" w:ascii="宋体" w:hAnsi="宋体" w:eastAsia="宋体"/>
                <w:color w:val="auto"/>
                <w:sz w:val="21"/>
                <w:szCs w:val="21"/>
              </w:rPr>
            </w:pPr>
            <w:r>
              <w:rPr>
                <w:rFonts w:hint="eastAsia" w:ascii="宋体" w:hAnsi="宋体" w:eastAsia="宋体"/>
                <w:color w:val="auto"/>
                <w:sz w:val="21"/>
                <w:szCs w:val="21"/>
              </w:rPr>
              <w:t>耐冻融性</w:t>
            </w:r>
          </w:p>
        </w:tc>
        <w:tc>
          <w:tcPr>
            <w:tcW w:w="1534" w:type="dxa"/>
            <w:vAlign w:val="center"/>
          </w:tcPr>
          <w:p w14:paraId="492367CE">
            <w:pPr>
              <w:pStyle w:val="6"/>
              <w:jc w:val="center"/>
              <w:rPr>
                <w:rFonts w:hint="eastAsia" w:ascii="宋体" w:hAnsi="宋体" w:eastAsia="宋体"/>
                <w:color w:val="auto"/>
                <w:sz w:val="21"/>
                <w:szCs w:val="21"/>
              </w:rPr>
            </w:pPr>
            <w:r>
              <w:rPr>
                <w:rFonts w:hint="eastAsia" w:ascii="宋体" w:hAnsi="宋体" w:eastAsia="宋体"/>
                <w:color w:val="auto"/>
                <w:sz w:val="21"/>
                <w:szCs w:val="21"/>
              </w:rPr>
              <w:t>外观</w:t>
            </w:r>
          </w:p>
        </w:tc>
        <w:tc>
          <w:tcPr>
            <w:tcW w:w="2384" w:type="dxa"/>
            <w:vAlign w:val="center"/>
          </w:tcPr>
          <w:p w14:paraId="6E521476">
            <w:pPr>
              <w:pStyle w:val="6"/>
              <w:jc w:val="left"/>
              <w:rPr>
                <w:rFonts w:hint="eastAsia" w:ascii="宋体" w:hAnsi="宋体" w:eastAsia="宋体"/>
                <w:color w:val="auto"/>
                <w:sz w:val="21"/>
                <w:szCs w:val="21"/>
              </w:rPr>
            </w:pPr>
            <w:r>
              <w:rPr>
                <w:rFonts w:hint="eastAsia" w:ascii="宋体" w:hAnsi="宋体" w:eastAsia="宋体"/>
                <w:color w:val="auto"/>
                <w:sz w:val="21"/>
                <w:szCs w:val="21"/>
              </w:rPr>
              <w:t>30次冻融循环后，系统无空鼓、剥落，无可见裂缝</w:t>
            </w:r>
          </w:p>
        </w:tc>
        <w:tc>
          <w:tcPr>
            <w:tcW w:w="2435" w:type="dxa"/>
            <w:vMerge w:val="continue"/>
            <w:vAlign w:val="center"/>
          </w:tcPr>
          <w:p w14:paraId="5DE7EFC5">
            <w:pPr>
              <w:jc w:val="center"/>
              <w:rPr>
                <w:rFonts w:hint="eastAsia" w:hAnsi="宋体"/>
                <w:color w:val="000000"/>
              </w:rPr>
            </w:pPr>
          </w:p>
        </w:tc>
      </w:tr>
      <w:tr w14:paraId="0E27A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14:paraId="0FBD5CB1">
            <w:pPr>
              <w:jc w:val="left"/>
              <w:rPr>
                <w:rFonts w:hint="eastAsia" w:hAnsi="宋体"/>
                <w:color w:val="auto"/>
              </w:rPr>
            </w:pPr>
          </w:p>
        </w:tc>
        <w:tc>
          <w:tcPr>
            <w:tcW w:w="1534" w:type="dxa"/>
            <w:vAlign w:val="center"/>
          </w:tcPr>
          <w:p w14:paraId="6E99ABEB">
            <w:pPr>
              <w:jc w:val="center"/>
              <w:rPr>
                <w:rFonts w:hint="eastAsia" w:hAnsi="宋体"/>
                <w:color w:val="auto"/>
              </w:rPr>
            </w:pPr>
            <w:r>
              <w:rPr>
                <w:rFonts w:hint="eastAsia" w:ascii="宋体" w:hAnsi="宋体"/>
                <w:color w:val="auto"/>
              </w:rPr>
              <w:t>拉伸粘结强度（MPa）</w:t>
            </w:r>
          </w:p>
        </w:tc>
        <w:tc>
          <w:tcPr>
            <w:tcW w:w="2384" w:type="dxa"/>
            <w:vAlign w:val="center"/>
          </w:tcPr>
          <w:p w14:paraId="18654A5D">
            <w:pPr>
              <w:jc w:val="center"/>
              <w:rPr>
                <w:rFonts w:hint="eastAsia" w:hAnsi="宋体"/>
                <w:color w:val="auto"/>
              </w:rPr>
            </w:pPr>
            <w:r>
              <w:rPr>
                <w:rFonts w:hint="eastAsia" w:ascii="宋体" w:hAnsi="宋体"/>
                <w:color w:val="auto"/>
              </w:rPr>
              <w:t>≥0.10</w:t>
            </w:r>
          </w:p>
        </w:tc>
        <w:tc>
          <w:tcPr>
            <w:tcW w:w="2435" w:type="dxa"/>
            <w:vMerge w:val="continue"/>
            <w:vAlign w:val="center"/>
          </w:tcPr>
          <w:p w14:paraId="00E28C29">
            <w:pPr>
              <w:jc w:val="center"/>
              <w:rPr>
                <w:rFonts w:hint="eastAsia" w:hAnsi="宋体"/>
                <w:color w:val="000000"/>
              </w:rPr>
            </w:pPr>
          </w:p>
        </w:tc>
      </w:tr>
      <w:tr w14:paraId="63C2F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restart"/>
            <w:vAlign w:val="center"/>
          </w:tcPr>
          <w:p w14:paraId="215CB36C">
            <w:pPr>
              <w:jc w:val="center"/>
              <w:rPr>
                <w:rFonts w:hint="eastAsia" w:hAnsi="宋体"/>
                <w:color w:val="auto"/>
              </w:rPr>
            </w:pPr>
            <w:r>
              <w:rPr>
                <w:rFonts w:hint="eastAsia" w:hAnsi="宋体"/>
                <w:color w:val="auto"/>
              </w:rPr>
              <w:t>抗冲击性</w:t>
            </w:r>
          </w:p>
        </w:tc>
        <w:tc>
          <w:tcPr>
            <w:tcW w:w="1534" w:type="dxa"/>
            <w:vAlign w:val="center"/>
          </w:tcPr>
          <w:p w14:paraId="7C5C0C10">
            <w:pPr>
              <w:pStyle w:val="6"/>
              <w:rPr>
                <w:rFonts w:hint="eastAsia" w:ascii="宋体" w:hAnsi="宋体" w:eastAsia="宋体"/>
                <w:color w:val="auto"/>
                <w:sz w:val="21"/>
                <w:szCs w:val="21"/>
              </w:rPr>
            </w:pPr>
            <w:r>
              <w:rPr>
                <w:rFonts w:hint="eastAsia" w:ascii="宋体" w:hAnsi="宋体" w:eastAsia="宋体"/>
                <w:color w:val="auto"/>
                <w:sz w:val="21"/>
                <w:szCs w:val="21"/>
              </w:rPr>
              <w:t>建筑物二层及以上墙面</w:t>
            </w:r>
          </w:p>
        </w:tc>
        <w:tc>
          <w:tcPr>
            <w:tcW w:w="2384" w:type="dxa"/>
            <w:vAlign w:val="center"/>
          </w:tcPr>
          <w:p w14:paraId="7247B17E">
            <w:pPr>
              <w:pStyle w:val="6"/>
              <w:jc w:val="center"/>
              <w:rPr>
                <w:rFonts w:hint="eastAsia" w:ascii="宋体" w:hAnsi="宋体" w:eastAsia="宋体"/>
                <w:color w:val="auto"/>
                <w:sz w:val="21"/>
                <w:szCs w:val="21"/>
              </w:rPr>
            </w:pPr>
            <w:r>
              <w:rPr>
                <w:rFonts w:hint="eastAsia" w:ascii="宋体" w:hAnsi="宋体" w:eastAsia="宋体"/>
                <w:color w:val="auto"/>
                <w:sz w:val="21"/>
                <w:szCs w:val="21"/>
              </w:rPr>
              <w:t>3J级</w:t>
            </w:r>
          </w:p>
        </w:tc>
        <w:tc>
          <w:tcPr>
            <w:tcW w:w="2435" w:type="dxa"/>
            <w:vMerge w:val="continue"/>
            <w:vAlign w:val="center"/>
          </w:tcPr>
          <w:p w14:paraId="437111C1">
            <w:pPr>
              <w:jc w:val="center"/>
              <w:rPr>
                <w:rFonts w:hint="eastAsia" w:hAnsi="宋体"/>
                <w:color w:val="000000"/>
              </w:rPr>
            </w:pPr>
          </w:p>
        </w:tc>
      </w:tr>
      <w:tr w14:paraId="1EBD0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vMerge w:val="continue"/>
            <w:vAlign w:val="center"/>
          </w:tcPr>
          <w:p w14:paraId="48A48FAD">
            <w:pPr>
              <w:jc w:val="center"/>
              <w:rPr>
                <w:rFonts w:hint="eastAsia" w:hAnsi="宋体"/>
                <w:color w:val="auto"/>
              </w:rPr>
            </w:pPr>
          </w:p>
        </w:tc>
        <w:tc>
          <w:tcPr>
            <w:tcW w:w="1534" w:type="dxa"/>
            <w:vAlign w:val="center"/>
          </w:tcPr>
          <w:p w14:paraId="6C28B14B">
            <w:pPr>
              <w:pStyle w:val="6"/>
              <w:adjustRightInd w:val="0"/>
              <w:snapToGrid w:val="0"/>
              <w:rPr>
                <w:rFonts w:hint="eastAsia" w:ascii="宋体" w:hAnsi="宋体" w:eastAsia="宋体"/>
                <w:color w:val="auto"/>
                <w:sz w:val="21"/>
                <w:szCs w:val="21"/>
              </w:rPr>
            </w:pPr>
            <w:r>
              <w:rPr>
                <w:rFonts w:hint="eastAsia" w:ascii="宋体" w:hAnsi="宋体" w:eastAsia="宋体"/>
                <w:color w:val="auto"/>
                <w:sz w:val="21"/>
                <w:szCs w:val="21"/>
              </w:rPr>
              <w:t>建筑物首层墙面及门窗口等易受碰撞部位</w:t>
            </w:r>
          </w:p>
        </w:tc>
        <w:tc>
          <w:tcPr>
            <w:tcW w:w="2384" w:type="dxa"/>
            <w:vAlign w:val="center"/>
          </w:tcPr>
          <w:p w14:paraId="70267517">
            <w:pPr>
              <w:pStyle w:val="6"/>
              <w:jc w:val="center"/>
              <w:rPr>
                <w:rFonts w:hint="eastAsia" w:ascii="宋体" w:hAnsi="宋体" w:eastAsia="宋体"/>
                <w:color w:val="auto"/>
                <w:sz w:val="21"/>
                <w:szCs w:val="21"/>
              </w:rPr>
            </w:pPr>
            <w:r>
              <w:rPr>
                <w:rFonts w:hint="eastAsia" w:ascii="宋体" w:hAnsi="宋体" w:eastAsia="宋体"/>
                <w:color w:val="auto"/>
                <w:sz w:val="21"/>
                <w:szCs w:val="21"/>
              </w:rPr>
              <w:t>10J级</w:t>
            </w:r>
          </w:p>
        </w:tc>
        <w:tc>
          <w:tcPr>
            <w:tcW w:w="2435" w:type="dxa"/>
            <w:vMerge w:val="continue"/>
            <w:vAlign w:val="center"/>
          </w:tcPr>
          <w:p w14:paraId="0E66F476">
            <w:pPr>
              <w:jc w:val="center"/>
              <w:rPr>
                <w:rFonts w:hint="eastAsia" w:hAnsi="宋体"/>
                <w:color w:val="000000"/>
              </w:rPr>
            </w:pPr>
          </w:p>
        </w:tc>
      </w:tr>
      <w:tr w14:paraId="13266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5" w:type="dxa"/>
            <w:gridSpan w:val="2"/>
            <w:vAlign w:val="center"/>
          </w:tcPr>
          <w:p w14:paraId="547B31B5">
            <w:pPr>
              <w:jc w:val="left"/>
              <w:rPr>
                <w:rFonts w:hint="eastAsia" w:hAnsi="宋体"/>
                <w:color w:val="auto"/>
              </w:rPr>
            </w:pPr>
            <w:r>
              <w:rPr>
                <w:rFonts w:hint="eastAsia" w:ascii="宋体" w:hAnsi="宋体"/>
                <w:color w:val="auto"/>
              </w:rPr>
              <w:t>吸水量（g/m</w:t>
            </w:r>
            <w:r>
              <w:rPr>
                <w:rFonts w:hint="eastAsia" w:ascii="宋体" w:hAnsi="宋体"/>
                <w:color w:val="auto"/>
                <w:vertAlign w:val="superscript"/>
              </w:rPr>
              <w:t>2</w:t>
            </w:r>
            <w:r>
              <w:rPr>
                <w:rFonts w:hint="eastAsia" w:ascii="宋体" w:hAnsi="宋体"/>
                <w:color w:val="auto"/>
              </w:rPr>
              <w:t>）</w:t>
            </w:r>
          </w:p>
        </w:tc>
        <w:tc>
          <w:tcPr>
            <w:tcW w:w="2384" w:type="dxa"/>
            <w:vAlign w:val="center"/>
          </w:tcPr>
          <w:p w14:paraId="152EE1B8">
            <w:pPr>
              <w:jc w:val="center"/>
              <w:rPr>
                <w:rFonts w:hint="eastAsia" w:hAnsi="宋体"/>
                <w:color w:val="auto"/>
              </w:rPr>
            </w:pPr>
            <w:r>
              <w:rPr>
                <w:rFonts w:hint="eastAsia" w:ascii="宋体" w:hAnsi="宋体"/>
                <w:color w:val="auto"/>
              </w:rPr>
              <w:t>≤500</w:t>
            </w:r>
          </w:p>
        </w:tc>
        <w:tc>
          <w:tcPr>
            <w:tcW w:w="2435" w:type="dxa"/>
            <w:vMerge w:val="continue"/>
            <w:vAlign w:val="center"/>
          </w:tcPr>
          <w:p w14:paraId="42961813">
            <w:pPr>
              <w:jc w:val="center"/>
              <w:rPr>
                <w:rFonts w:hint="eastAsia" w:hAnsi="宋体"/>
                <w:color w:val="000000"/>
              </w:rPr>
            </w:pPr>
          </w:p>
        </w:tc>
      </w:tr>
      <w:tr w14:paraId="170FA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5" w:type="dxa"/>
            <w:gridSpan w:val="2"/>
            <w:vAlign w:val="center"/>
          </w:tcPr>
          <w:p w14:paraId="446F45F8">
            <w:pPr>
              <w:pStyle w:val="6"/>
              <w:rPr>
                <w:rFonts w:hint="eastAsia" w:ascii="宋体" w:hAnsi="宋体" w:eastAsia="宋体"/>
                <w:color w:val="auto"/>
                <w:sz w:val="21"/>
                <w:szCs w:val="21"/>
              </w:rPr>
            </w:pPr>
            <w:r>
              <w:rPr>
                <w:rFonts w:hint="eastAsia" w:ascii="宋体" w:hAnsi="宋体" w:eastAsia="宋体"/>
                <w:color w:val="auto"/>
                <w:sz w:val="21"/>
                <w:szCs w:val="21"/>
              </w:rPr>
              <w:t>热阻</w:t>
            </w:r>
          </w:p>
        </w:tc>
        <w:tc>
          <w:tcPr>
            <w:tcW w:w="2384" w:type="dxa"/>
            <w:vAlign w:val="center"/>
          </w:tcPr>
          <w:p w14:paraId="7BDC245D">
            <w:pPr>
              <w:pStyle w:val="6"/>
              <w:jc w:val="center"/>
              <w:rPr>
                <w:rFonts w:hint="eastAsia" w:ascii="宋体" w:hAnsi="宋体" w:eastAsia="宋体"/>
                <w:color w:val="auto"/>
                <w:sz w:val="21"/>
                <w:szCs w:val="21"/>
              </w:rPr>
            </w:pPr>
            <w:r>
              <w:rPr>
                <w:rFonts w:hint="eastAsia" w:ascii="宋体" w:hAnsi="宋体" w:eastAsia="宋体"/>
                <w:color w:val="auto"/>
                <w:sz w:val="21"/>
                <w:szCs w:val="21"/>
              </w:rPr>
              <w:t>符合设计要求</w:t>
            </w:r>
          </w:p>
        </w:tc>
        <w:tc>
          <w:tcPr>
            <w:tcW w:w="2435" w:type="dxa"/>
            <w:vMerge w:val="continue"/>
            <w:vAlign w:val="center"/>
          </w:tcPr>
          <w:p w14:paraId="476C0BDB">
            <w:pPr>
              <w:jc w:val="center"/>
              <w:rPr>
                <w:rFonts w:hint="eastAsia" w:hAnsi="宋体"/>
                <w:color w:val="000000"/>
              </w:rPr>
            </w:pPr>
          </w:p>
        </w:tc>
      </w:tr>
      <w:tr w14:paraId="7430E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5" w:type="dxa"/>
            <w:gridSpan w:val="2"/>
            <w:vAlign w:val="center"/>
          </w:tcPr>
          <w:p w14:paraId="4E39E60A">
            <w:pPr>
              <w:pStyle w:val="6"/>
              <w:rPr>
                <w:rFonts w:hint="eastAsia" w:ascii="宋体" w:hAnsi="宋体" w:eastAsia="宋体"/>
                <w:color w:val="auto"/>
                <w:sz w:val="21"/>
                <w:szCs w:val="21"/>
              </w:rPr>
            </w:pPr>
            <w:r>
              <w:rPr>
                <w:rFonts w:hint="eastAsia" w:ascii="宋体" w:hAnsi="宋体" w:eastAsia="宋体"/>
                <w:color w:val="auto"/>
                <w:sz w:val="21"/>
                <w:szCs w:val="21"/>
              </w:rPr>
              <w:t>抹面层不透水性</w:t>
            </w:r>
          </w:p>
        </w:tc>
        <w:tc>
          <w:tcPr>
            <w:tcW w:w="2384" w:type="dxa"/>
            <w:vAlign w:val="center"/>
          </w:tcPr>
          <w:p w14:paraId="1E3ADCD6">
            <w:pPr>
              <w:pStyle w:val="6"/>
              <w:jc w:val="center"/>
              <w:rPr>
                <w:rFonts w:hint="eastAsia" w:ascii="宋体" w:hAnsi="宋体" w:eastAsia="宋体"/>
                <w:color w:val="auto"/>
                <w:sz w:val="21"/>
                <w:szCs w:val="21"/>
              </w:rPr>
            </w:pPr>
            <w:r>
              <w:rPr>
                <w:rFonts w:hint="eastAsia" w:ascii="宋体" w:hAnsi="宋体" w:eastAsia="宋体"/>
                <w:color w:val="auto"/>
                <w:sz w:val="21"/>
                <w:szCs w:val="21"/>
              </w:rPr>
              <w:t>2h不透水</w:t>
            </w:r>
          </w:p>
        </w:tc>
        <w:tc>
          <w:tcPr>
            <w:tcW w:w="2435" w:type="dxa"/>
            <w:vMerge w:val="continue"/>
            <w:vAlign w:val="center"/>
          </w:tcPr>
          <w:p w14:paraId="5336B0FE">
            <w:pPr>
              <w:jc w:val="center"/>
              <w:rPr>
                <w:rFonts w:hint="eastAsia" w:hAnsi="宋体"/>
                <w:color w:val="000000"/>
              </w:rPr>
            </w:pPr>
          </w:p>
        </w:tc>
      </w:tr>
      <w:tr w14:paraId="408D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5" w:type="dxa"/>
            <w:gridSpan w:val="2"/>
            <w:vAlign w:val="center"/>
          </w:tcPr>
          <w:p w14:paraId="1290CC2C">
            <w:pPr>
              <w:pStyle w:val="6"/>
              <w:rPr>
                <w:rFonts w:hint="eastAsia" w:ascii="宋体" w:hAnsi="宋体" w:eastAsia="宋体"/>
                <w:color w:val="auto"/>
                <w:sz w:val="21"/>
                <w:szCs w:val="21"/>
              </w:rPr>
            </w:pPr>
            <w:r>
              <w:rPr>
                <w:rFonts w:hint="eastAsia" w:ascii="宋体" w:hAnsi="宋体" w:eastAsia="宋体"/>
                <w:color w:val="auto"/>
                <w:sz w:val="21"/>
                <w:szCs w:val="21"/>
              </w:rPr>
              <w:t>防护层水蒸气渗透阻</w:t>
            </w:r>
          </w:p>
        </w:tc>
        <w:tc>
          <w:tcPr>
            <w:tcW w:w="2384" w:type="dxa"/>
            <w:vAlign w:val="center"/>
          </w:tcPr>
          <w:p w14:paraId="57F5813C">
            <w:pPr>
              <w:pStyle w:val="6"/>
              <w:jc w:val="center"/>
              <w:rPr>
                <w:rFonts w:hint="eastAsia" w:ascii="宋体" w:hAnsi="宋体" w:eastAsia="宋体"/>
                <w:color w:val="auto"/>
                <w:sz w:val="21"/>
                <w:szCs w:val="21"/>
              </w:rPr>
            </w:pPr>
            <w:r>
              <w:rPr>
                <w:rFonts w:hint="eastAsia" w:ascii="宋体" w:hAnsi="宋体" w:eastAsia="宋体"/>
                <w:color w:val="auto"/>
                <w:sz w:val="21"/>
                <w:szCs w:val="21"/>
              </w:rPr>
              <w:t>符合设计要求</w:t>
            </w:r>
          </w:p>
        </w:tc>
        <w:tc>
          <w:tcPr>
            <w:tcW w:w="2435" w:type="dxa"/>
            <w:vMerge w:val="continue"/>
            <w:vAlign w:val="center"/>
          </w:tcPr>
          <w:p w14:paraId="006BBF0E">
            <w:pPr>
              <w:jc w:val="center"/>
              <w:rPr>
                <w:rFonts w:hint="eastAsia" w:hAnsi="宋体"/>
                <w:color w:val="000000"/>
              </w:rPr>
            </w:pPr>
          </w:p>
        </w:tc>
      </w:tr>
      <w:tr w14:paraId="3B1F8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5" w:type="dxa"/>
            <w:gridSpan w:val="2"/>
            <w:vAlign w:val="center"/>
          </w:tcPr>
          <w:p w14:paraId="039A36A9">
            <w:pPr>
              <w:pStyle w:val="6"/>
              <w:rPr>
                <w:rFonts w:hint="eastAsia" w:ascii="宋体" w:hAnsi="宋体" w:eastAsia="宋体"/>
                <w:color w:val="auto"/>
                <w:sz w:val="21"/>
                <w:szCs w:val="21"/>
              </w:rPr>
            </w:pPr>
            <w:r>
              <w:rPr>
                <w:rFonts w:hint="eastAsia" w:ascii="宋体" w:hAnsi="宋体" w:eastAsia="宋体"/>
                <w:color w:val="auto"/>
                <w:sz w:val="21"/>
                <w:szCs w:val="21"/>
              </w:rPr>
              <w:t>抗风荷载性能</w:t>
            </w:r>
          </w:p>
        </w:tc>
        <w:tc>
          <w:tcPr>
            <w:tcW w:w="2384" w:type="dxa"/>
            <w:vAlign w:val="center"/>
          </w:tcPr>
          <w:p w14:paraId="4E2FB26F">
            <w:pPr>
              <w:pStyle w:val="6"/>
              <w:jc w:val="center"/>
              <w:rPr>
                <w:rFonts w:hint="eastAsia" w:ascii="宋体" w:hAnsi="宋体" w:eastAsia="宋体"/>
                <w:color w:val="auto"/>
                <w:sz w:val="21"/>
                <w:szCs w:val="21"/>
              </w:rPr>
            </w:pPr>
            <w:r>
              <w:rPr>
                <w:rFonts w:hint="eastAsia" w:ascii="宋体" w:hAnsi="宋体" w:eastAsia="宋体"/>
                <w:color w:val="auto"/>
                <w:sz w:val="21"/>
                <w:szCs w:val="21"/>
              </w:rPr>
              <w:t>符合设计要求</w:t>
            </w:r>
          </w:p>
        </w:tc>
        <w:tc>
          <w:tcPr>
            <w:tcW w:w="2435" w:type="dxa"/>
            <w:vAlign w:val="center"/>
          </w:tcPr>
          <w:p w14:paraId="16DD1947">
            <w:pPr>
              <w:jc w:val="center"/>
              <w:rPr>
                <w:rFonts w:hint="eastAsia" w:hAnsi="宋体"/>
                <w:color w:val="000000"/>
              </w:rPr>
            </w:pPr>
            <w:bookmarkStart w:id="16" w:name="_Hlk213422563"/>
            <w:r>
              <w:rPr>
                <w:rFonts w:hint="eastAsia" w:hAnsi="宋体"/>
                <w:color w:val="000000"/>
              </w:rPr>
              <w:t>现行国家标准《外墙外保温系统动态风压试验方法》GB/T 36585</w:t>
            </w:r>
            <w:bookmarkEnd w:id="16"/>
            <w:r>
              <w:rPr>
                <w:rFonts w:hint="eastAsia" w:hAnsi="宋体"/>
                <w:color w:val="000000"/>
              </w:rPr>
              <w:t xml:space="preserve"> </w:t>
            </w:r>
          </w:p>
        </w:tc>
      </w:tr>
    </w:tbl>
    <w:p w14:paraId="42AB60A8">
      <w:pPr>
        <w:spacing w:line="276" w:lineRule="auto"/>
        <w:jc w:val="center"/>
        <w:rPr>
          <w:rFonts w:hint="eastAsia" w:hAnsi="宋体"/>
          <w:color w:val="000000"/>
        </w:rPr>
      </w:pPr>
    </w:p>
    <w:p w14:paraId="43A7E78B">
      <w:pPr>
        <w:spacing w:line="276" w:lineRule="auto"/>
        <w:rPr>
          <w:bCs/>
          <w:color w:val="000000"/>
          <w:sz w:val="24"/>
          <w:szCs w:val="24"/>
        </w:rPr>
      </w:pPr>
      <w:r>
        <w:rPr>
          <w:b/>
          <w:bCs/>
          <w:color w:val="000000"/>
          <w:sz w:val="24"/>
          <w:szCs w:val="24"/>
        </w:rPr>
        <w:t>4.</w:t>
      </w:r>
      <w:r>
        <w:rPr>
          <w:rFonts w:hint="eastAsia"/>
          <w:b/>
          <w:bCs/>
          <w:color w:val="000000"/>
          <w:sz w:val="24"/>
          <w:szCs w:val="24"/>
        </w:rPr>
        <w:t>1</w:t>
      </w:r>
      <w:r>
        <w:rPr>
          <w:b/>
          <w:bCs/>
          <w:color w:val="000000"/>
          <w:sz w:val="24"/>
          <w:szCs w:val="24"/>
        </w:rPr>
        <w:t>.2</w:t>
      </w:r>
      <w:r>
        <w:rPr>
          <w:bCs/>
          <w:color w:val="000000"/>
          <w:sz w:val="24"/>
          <w:szCs w:val="24"/>
        </w:rPr>
        <w:t xml:space="preserve"> </w:t>
      </w:r>
      <w:r>
        <w:rPr>
          <w:rFonts w:hint="eastAsia"/>
          <w:bCs/>
          <w:color w:val="000000"/>
          <w:sz w:val="24"/>
          <w:szCs w:val="24"/>
        </w:rPr>
        <w:t xml:space="preserve"> </w:t>
      </w:r>
      <w:r>
        <w:rPr>
          <w:rFonts w:hint="eastAsia" w:hAnsi="宋体"/>
          <w:color w:val="000000"/>
          <w:sz w:val="24"/>
          <w:szCs w:val="24"/>
        </w:rPr>
        <w:t>气凝胶保温板</w:t>
      </w:r>
      <w:r>
        <w:rPr>
          <w:rFonts w:hint="eastAsia"/>
          <w:bCs/>
          <w:color w:val="000000"/>
          <w:sz w:val="24"/>
          <w:szCs w:val="24"/>
        </w:rPr>
        <w:t>保温装饰板外墙外保温系统性能应符合表</w:t>
      </w:r>
      <w:r>
        <w:rPr>
          <w:bCs/>
          <w:color w:val="000000"/>
          <w:sz w:val="24"/>
          <w:szCs w:val="24"/>
        </w:rPr>
        <w:t>4.</w:t>
      </w:r>
      <w:r>
        <w:rPr>
          <w:rFonts w:hint="eastAsia"/>
          <w:bCs/>
          <w:color w:val="000000"/>
          <w:sz w:val="24"/>
          <w:szCs w:val="24"/>
        </w:rPr>
        <w:t>1</w:t>
      </w:r>
      <w:r>
        <w:rPr>
          <w:bCs/>
          <w:color w:val="000000"/>
          <w:sz w:val="24"/>
          <w:szCs w:val="24"/>
        </w:rPr>
        <w:t>.2</w:t>
      </w:r>
      <w:r>
        <w:rPr>
          <w:rFonts w:hint="eastAsia"/>
          <w:bCs/>
          <w:color w:val="000000"/>
          <w:sz w:val="24"/>
          <w:szCs w:val="24"/>
        </w:rPr>
        <w:t>的规定。</w:t>
      </w:r>
    </w:p>
    <w:p w14:paraId="1B6AA986">
      <w:pPr>
        <w:spacing w:line="276" w:lineRule="auto"/>
        <w:jc w:val="center"/>
        <w:rPr>
          <w:rFonts w:hint="eastAsia" w:hAnsi="宋体"/>
          <w:b/>
          <w:color w:val="000000"/>
        </w:rPr>
      </w:pPr>
      <w:r>
        <w:rPr>
          <w:rFonts w:hint="eastAsia" w:hAnsi="宋体"/>
          <w:b/>
          <w:color w:val="000000"/>
        </w:rPr>
        <w:t>4.1.2 气凝胶保温板</w:t>
      </w:r>
      <w:r>
        <w:rPr>
          <w:rFonts w:hint="eastAsia"/>
          <w:b/>
          <w:bCs/>
          <w:color w:val="000000"/>
        </w:rPr>
        <w:t>保温装饰板外墙外保温系统</w:t>
      </w:r>
      <w:r>
        <w:rPr>
          <w:rFonts w:hint="eastAsia" w:hAnsi="宋体"/>
          <w:b/>
          <w:color w:val="000000"/>
        </w:rPr>
        <w:t>性能</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126"/>
        <w:gridCol w:w="1866"/>
        <w:gridCol w:w="1866"/>
        <w:gridCol w:w="1705"/>
      </w:tblGrid>
      <w:tr w14:paraId="6382C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Merge w:val="restart"/>
            <w:vAlign w:val="center"/>
          </w:tcPr>
          <w:p w14:paraId="65F62DFA">
            <w:pPr>
              <w:jc w:val="center"/>
              <w:rPr>
                <w:color w:val="000000"/>
              </w:rPr>
            </w:pPr>
            <w:r>
              <w:rPr>
                <w:rFonts w:hint="eastAsia" w:hAnsi="宋体"/>
                <w:color w:val="000000"/>
              </w:rPr>
              <w:t>项目</w:t>
            </w:r>
          </w:p>
        </w:tc>
        <w:tc>
          <w:tcPr>
            <w:tcW w:w="3732" w:type="dxa"/>
            <w:gridSpan w:val="2"/>
            <w:vAlign w:val="center"/>
          </w:tcPr>
          <w:p w14:paraId="304EC7C8">
            <w:pPr>
              <w:jc w:val="center"/>
              <w:rPr>
                <w:rFonts w:hint="eastAsia" w:hAnsi="宋体"/>
                <w:color w:val="000000"/>
              </w:rPr>
            </w:pPr>
            <w:r>
              <w:rPr>
                <w:rFonts w:hint="eastAsia" w:hAnsi="宋体"/>
                <w:color w:val="000000"/>
              </w:rPr>
              <w:t>性能要求</w:t>
            </w:r>
          </w:p>
        </w:tc>
        <w:tc>
          <w:tcPr>
            <w:tcW w:w="1705" w:type="dxa"/>
            <w:vMerge w:val="restart"/>
            <w:vAlign w:val="center"/>
          </w:tcPr>
          <w:p w14:paraId="59531613">
            <w:pPr>
              <w:jc w:val="center"/>
              <w:rPr>
                <w:rFonts w:hint="eastAsia" w:hAnsi="宋体"/>
                <w:color w:val="000000"/>
              </w:rPr>
            </w:pPr>
            <w:r>
              <w:rPr>
                <w:rFonts w:hint="eastAsia" w:hAnsi="宋体"/>
                <w:color w:val="000000"/>
              </w:rPr>
              <w:t>试验方法</w:t>
            </w:r>
          </w:p>
        </w:tc>
      </w:tr>
      <w:tr w14:paraId="5ADCD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Merge w:val="continue"/>
            <w:vAlign w:val="center"/>
          </w:tcPr>
          <w:p w14:paraId="2C63856A">
            <w:pPr>
              <w:jc w:val="center"/>
              <w:rPr>
                <w:color w:val="000000"/>
              </w:rPr>
            </w:pPr>
          </w:p>
        </w:tc>
        <w:tc>
          <w:tcPr>
            <w:tcW w:w="1866" w:type="dxa"/>
            <w:vAlign w:val="center"/>
          </w:tcPr>
          <w:p w14:paraId="01020303">
            <w:pPr>
              <w:jc w:val="center"/>
              <w:rPr>
                <w:color w:val="000000"/>
              </w:rPr>
            </w:pPr>
            <w:r>
              <w:rPr>
                <w:rFonts w:hint="eastAsia"/>
                <w:color w:val="000000"/>
              </w:rPr>
              <w:t>Ⅰ</w:t>
            </w:r>
            <w:r>
              <w:rPr>
                <w:color w:val="000000"/>
              </w:rPr>
              <w:t>型</w:t>
            </w:r>
          </w:p>
        </w:tc>
        <w:tc>
          <w:tcPr>
            <w:tcW w:w="1866" w:type="dxa"/>
            <w:vAlign w:val="center"/>
          </w:tcPr>
          <w:p w14:paraId="453A32DA">
            <w:pPr>
              <w:jc w:val="center"/>
              <w:rPr>
                <w:color w:val="000000"/>
              </w:rPr>
            </w:pPr>
            <w:r>
              <w:rPr>
                <w:rFonts w:hint="eastAsia"/>
                <w:color w:val="000000"/>
              </w:rPr>
              <w:t>Ⅱ型</w:t>
            </w:r>
          </w:p>
        </w:tc>
        <w:tc>
          <w:tcPr>
            <w:tcW w:w="1705" w:type="dxa"/>
            <w:vMerge w:val="continue"/>
            <w:vAlign w:val="center"/>
          </w:tcPr>
          <w:p w14:paraId="64BDA7D7">
            <w:pPr>
              <w:jc w:val="center"/>
              <w:rPr>
                <w:color w:val="000000"/>
              </w:rPr>
            </w:pPr>
          </w:p>
        </w:tc>
      </w:tr>
      <w:tr w14:paraId="59935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restart"/>
            <w:vAlign w:val="center"/>
          </w:tcPr>
          <w:p w14:paraId="6503B6A6">
            <w:pPr>
              <w:pStyle w:val="6"/>
              <w:rPr>
                <w:rFonts w:hint="eastAsia" w:ascii="宋体" w:hAnsi="宋体" w:eastAsia="宋体"/>
                <w:color w:val="auto"/>
                <w:sz w:val="21"/>
                <w:szCs w:val="21"/>
              </w:rPr>
            </w:pPr>
            <w:r>
              <w:rPr>
                <w:rFonts w:hint="eastAsia" w:ascii="宋体" w:hAnsi="宋体" w:eastAsia="宋体"/>
                <w:color w:val="auto"/>
                <w:sz w:val="21"/>
                <w:szCs w:val="21"/>
              </w:rPr>
              <w:t>耐候性</w:t>
            </w:r>
          </w:p>
        </w:tc>
        <w:tc>
          <w:tcPr>
            <w:tcW w:w="2126" w:type="dxa"/>
            <w:vAlign w:val="center"/>
          </w:tcPr>
          <w:p w14:paraId="5A82E495">
            <w:pPr>
              <w:pStyle w:val="6"/>
              <w:rPr>
                <w:rFonts w:hint="eastAsia" w:ascii="宋体" w:hAnsi="宋体" w:eastAsia="宋体"/>
                <w:color w:val="auto"/>
                <w:sz w:val="21"/>
                <w:szCs w:val="21"/>
              </w:rPr>
            </w:pPr>
            <w:r>
              <w:rPr>
                <w:rFonts w:hint="eastAsia" w:ascii="宋体" w:hAnsi="宋体" w:eastAsia="宋体"/>
                <w:color w:val="auto"/>
                <w:sz w:val="21"/>
                <w:szCs w:val="21"/>
              </w:rPr>
              <w:t>外观</w:t>
            </w:r>
          </w:p>
        </w:tc>
        <w:tc>
          <w:tcPr>
            <w:tcW w:w="3732" w:type="dxa"/>
            <w:gridSpan w:val="2"/>
            <w:vAlign w:val="center"/>
          </w:tcPr>
          <w:p w14:paraId="6A87FFA5">
            <w:pPr>
              <w:jc w:val="center"/>
              <w:rPr>
                <w:color w:val="auto"/>
              </w:rPr>
            </w:pPr>
            <w:r>
              <w:rPr>
                <w:rFonts w:hint="eastAsia" w:ascii="宋体" w:hAnsi="宋体"/>
                <w:color w:val="auto"/>
              </w:rPr>
              <w:t>无粉化、起鼓、起泡、脱落现象，无宽度大于0.10mm的裂缝</w:t>
            </w:r>
          </w:p>
        </w:tc>
        <w:tc>
          <w:tcPr>
            <w:tcW w:w="1705" w:type="dxa"/>
            <w:vMerge w:val="restart"/>
            <w:vAlign w:val="center"/>
          </w:tcPr>
          <w:p w14:paraId="7E673CC5">
            <w:pPr>
              <w:jc w:val="center"/>
              <w:rPr>
                <w:color w:val="000000"/>
              </w:rPr>
            </w:pPr>
            <w:r>
              <w:rPr>
                <w:rFonts w:hint="eastAsia" w:hAnsi="宋体"/>
                <w:color w:val="000000"/>
              </w:rPr>
              <w:t>现行行业标准《保温装饰板外墙外保温系统材料》JGT 287</w:t>
            </w:r>
          </w:p>
        </w:tc>
      </w:tr>
      <w:tr w14:paraId="72485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vAlign w:val="center"/>
          </w:tcPr>
          <w:p w14:paraId="05894F50">
            <w:pPr>
              <w:jc w:val="center"/>
              <w:rPr>
                <w:color w:val="auto"/>
              </w:rPr>
            </w:pPr>
          </w:p>
        </w:tc>
        <w:tc>
          <w:tcPr>
            <w:tcW w:w="2126" w:type="dxa"/>
            <w:vAlign w:val="center"/>
          </w:tcPr>
          <w:p w14:paraId="7FB45D77">
            <w:pPr>
              <w:jc w:val="center"/>
              <w:rPr>
                <w:color w:val="auto"/>
              </w:rPr>
            </w:pPr>
            <w:r>
              <w:rPr>
                <w:rFonts w:hint="eastAsia" w:ascii="宋体" w:hAnsi="宋体"/>
                <w:color w:val="auto"/>
              </w:rPr>
              <w:t>面板与保温材料拉伸粘结强度（MPa）</w:t>
            </w:r>
          </w:p>
        </w:tc>
        <w:tc>
          <w:tcPr>
            <w:tcW w:w="1866" w:type="dxa"/>
            <w:vAlign w:val="center"/>
          </w:tcPr>
          <w:p w14:paraId="4572A148">
            <w:pPr>
              <w:jc w:val="center"/>
              <w:rPr>
                <w:color w:val="auto"/>
              </w:rPr>
            </w:pPr>
            <w:r>
              <w:rPr>
                <w:rFonts w:hint="eastAsia" w:ascii="宋体" w:hAnsi="宋体"/>
                <w:color w:val="auto"/>
              </w:rPr>
              <w:t>≥0.10</w:t>
            </w:r>
          </w:p>
        </w:tc>
        <w:tc>
          <w:tcPr>
            <w:tcW w:w="1866" w:type="dxa"/>
            <w:vAlign w:val="center"/>
          </w:tcPr>
          <w:p w14:paraId="59A21528">
            <w:pPr>
              <w:jc w:val="center"/>
              <w:rPr>
                <w:color w:val="auto"/>
              </w:rPr>
            </w:pPr>
            <w:r>
              <w:rPr>
                <w:rFonts w:hint="eastAsia" w:ascii="宋体" w:hAnsi="宋体"/>
                <w:color w:val="auto"/>
              </w:rPr>
              <w:t>≥0.15</w:t>
            </w:r>
          </w:p>
        </w:tc>
        <w:tc>
          <w:tcPr>
            <w:tcW w:w="1705" w:type="dxa"/>
            <w:vMerge w:val="continue"/>
            <w:vAlign w:val="center"/>
          </w:tcPr>
          <w:p w14:paraId="3A127CBE">
            <w:pPr>
              <w:jc w:val="center"/>
              <w:rPr>
                <w:color w:val="000000"/>
              </w:rPr>
            </w:pPr>
          </w:p>
        </w:tc>
      </w:tr>
      <w:tr w14:paraId="45DD3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Align w:val="center"/>
          </w:tcPr>
          <w:p w14:paraId="5D32988B">
            <w:pPr>
              <w:pStyle w:val="6"/>
              <w:rPr>
                <w:rFonts w:hint="eastAsia" w:ascii="宋体" w:hAnsi="宋体" w:eastAsia="宋体"/>
                <w:color w:val="auto"/>
                <w:sz w:val="21"/>
                <w:szCs w:val="21"/>
              </w:rPr>
            </w:pPr>
            <w:r>
              <w:rPr>
                <w:rFonts w:hint="eastAsia" w:ascii="宋体" w:hAnsi="宋体" w:eastAsia="宋体"/>
                <w:color w:val="auto"/>
                <w:sz w:val="21"/>
                <w:szCs w:val="21"/>
              </w:rPr>
              <w:t>拉伸粘结强度</w:t>
            </w:r>
            <w:r>
              <w:rPr>
                <w:rFonts w:hint="eastAsia" w:ascii="宋体" w:hAnsi="宋体"/>
                <w:color w:val="auto"/>
                <w:sz w:val="21"/>
                <w:szCs w:val="21"/>
              </w:rPr>
              <w:t>（</w:t>
            </w:r>
            <w:r>
              <w:rPr>
                <w:rFonts w:hint="eastAsia" w:ascii="宋体" w:hAnsi="宋体" w:eastAsia="宋体"/>
                <w:color w:val="auto"/>
                <w:sz w:val="21"/>
                <w:szCs w:val="21"/>
              </w:rPr>
              <w:t>MPa</w:t>
            </w:r>
            <w:r>
              <w:rPr>
                <w:rFonts w:hint="eastAsia" w:ascii="宋体" w:hAnsi="宋体"/>
                <w:color w:val="auto"/>
                <w:sz w:val="21"/>
                <w:szCs w:val="21"/>
              </w:rPr>
              <w:t>）</w:t>
            </w:r>
          </w:p>
        </w:tc>
        <w:tc>
          <w:tcPr>
            <w:tcW w:w="1866" w:type="dxa"/>
            <w:vAlign w:val="center"/>
          </w:tcPr>
          <w:p w14:paraId="7912EBBA">
            <w:pPr>
              <w:pStyle w:val="6"/>
              <w:rPr>
                <w:rFonts w:hint="eastAsia" w:ascii="宋体" w:hAnsi="宋体" w:eastAsia="宋体"/>
                <w:color w:val="auto"/>
                <w:sz w:val="21"/>
                <w:szCs w:val="21"/>
              </w:rPr>
            </w:pPr>
            <w:r>
              <w:rPr>
                <w:rFonts w:hint="eastAsia" w:ascii="宋体" w:hAnsi="宋体" w:eastAsia="宋体"/>
                <w:color w:val="auto"/>
                <w:sz w:val="21"/>
                <w:szCs w:val="21"/>
              </w:rPr>
              <w:t>≥0.10，破坏发生在保温材料中</w:t>
            </w:r>
          </w:p>
        </w:tc>
        <w:tc>
          <w:tcPr>
            <w:tcW w:w="1866" w:type="dxa"/>
            <w:vAlign w:val="center"/>
          </w:tcPr>
          <w:p w14:paraId="65EA399A">
            <w:pPr>
              <w:jc w:val="center"/>
              <w:rPr>
                <w:color w:val="auto"/>
              </w:rPr>
            </w:pPr>
            <w:r>
              <w:rPr>
                <w:rFonts w:hint="eastAsia" w:ascii="宋体" w:hAnsi="宋体"/>
                <w:color w:val="auto"/>
              </w:rPr>
              <w:t>≥0.15，破坏发生在保温材料中</w:t>
            </w:r>
          </w:p>
        </w:tc>
        <w:tc>
          <w:tcPr>
            <w:tcW w:w="1705" w:type="dxa"/>
            <w:vMerge w:val="continue"/>
            <w:vAlign w:val="center"/>
          </w:tcPr>
          <w:p w14:paraId="65B0ACAC">
            <w:pPr>
              <w:jc w:val="center"/>
              <w:rPr>
                <w:color w:val="000000"/>
              </w:rPr>
            </w:pPr>
          </w:p>
        </w:tc>
      </w:tr>
      <w:tr w14:paraId="53765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Align w:val="center"/>
          </w:tcPr>
          <w:p w14:paraId="52F85B42">
            <w:pPr>
              <w:pStyle w:val="6"/>
              <w:rPr>
                <w:rFonts w:hint="eastAsia" w:ascii="宋体" w:hAnsi="宋体" w:eastAsia="宋体"/>
                <w:color w:val="auto"/>
                <w:sz w:val="21"/>
                <w:szCs w:val="21"/>
              </w:rPr>
            </w:pPr>
            <w:r>
              <w:rPr>
                <w:rFonts w:hint="eastAsia" w:ascii="宋体" w:hAnsi="宋体" w:eastAsia="宋体"/>
                <w:color w:val="auto"/>
                <w:sz w:val="21"/>
                <w:szCs w:val="21"/>
              </w:rPr>
              <w:t>单点锚固力</w:t>
            </w:r>
            <w:r>
              <w:rPr>
                <w:rFonts w:hint="eastAsia" w:ascii="宋体" w:hAnsi="宋体"/>
                <w:color w:val="auto"/>
                <w:sz w:val="21"/>
                <w:szCs w:val="21"/>
              </w:rPr>
              <w:t>（</w:t>
            </w:r>
            <w:r>
              <w:rPr>
                <w:rFonts w:hint="eastAsia" w:ascii="宋体" w:hAnsi="宋体" w:eastAsia="宋体"/>
                <w:color w:val="auto"/>
                <w:sz w:val="21"/>
                <w:szCs w:val="21"/>
              </w:rPr>
              <w:t>kN</w:t>
            </w:r>
            <w:r>
              <w:rPr>
                <w:rFonts w:hint="eastAsia" w:ascii="宋体" w:hAnsi="宋体"/>
                <w:color w:val="auto"/>
                <w:sz w:val="21"/>
                <w:szCs w:val="21"/>
              </w:rPr>
              <w:t>）</w:t>
            </w:r>
          </w:p>
        </w:tc>
        <w:tc>
          <w:tcPr>
            <w:tcW w:w="1866" w:type="dxa"/>
            <w:vAlign w:val="center"/>
          </w:tcPr>
          <w:p w14:paraId="1CD1CC4B">
            <w:pPr>
              <w:pStyle w:val="6"/>
              <w:rPr>
                <w:rFonts w:hint="eastAsia" w:ascii="宋体" w:hAnsi="宋体" w:eastAsia="宋体"/>
                <w:color w:val="auto"/>
                <w:sz w:val="21"/>
                <w:szCs w:val="21"/>
              </w:rPr>
            </w:pPr>
            <w:r>
              <w:rPr>
                <w:rFonts w:hint="eastAsia" w:ascii="宋体" w:hAnsi="宋体" w:eastAsia="宋体"/>
                <w:color w:val="auto"/>
                <w:sz w:val="21"/>
                <w:szCs w:val="21"/>
              </w:rPr>
              <w:t>≥0.30</w:t>
            </w:r>
          </w:p>
        </w:tc>
        <w:tc>
          <w:tcPr>
            <w:tcW w:w="1866" w:type="dxa"/>
            <w:vAlign w:val="center"/>
          </w:tcPr>
          <w:p w14:paraId="37972081">
            <w:pPr>
              <w:jc w:val="center"/>
              <w:rPr>
                <w:color w:val="auto"/>
              </w:rPr>
            </w:pPr>
            <w:r>
              <w:rPr>
                <w:rFonts w:hint="eastAsia" w:ascii="宋体" w:hAnsi="宋体"/>
                <w:color w:val="auto"/>
              </w:rPr>
              <w:t>≥0.60</w:t>
            </w:r>
          </w:p>
        </w:tc>
        <w:tc>
          <w:tcPr>
            <w:tcW w:w="1705" w:type="dxa"/>
            <w:vMerge w:val="continue"/>
            <w:vAlign w:val="center"/>
          </w:tcPr>
          <w:p w14:paraId="3BC6C4BD">
            <w:pPr>
              <w:jc w:val="center"/>
              <w:rPr>
                <w:color w:val="000000"/>
              </w:rPr>
            </w:pPr>
          </w:p>
        </w:tc>
      </w:tr>
      <w:tr w14:paraId="496F9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Align w:val="center"/>
          </w:tcPr>
          <w:p w14:paraId="7D3EB8BE">
            <w:pPr>
              <w:pStyle w:val="6"/>
              <w:rPr>
                <w:rFonts w:hint="eastAsia" w:ascii="宋体" w:hAnsi="宋体" w:eastAsia="宋体"/>
                <w:color w:val="auto"/>
                <w:sz w:val="21"/>
                <w:szCs w:val="21"/>
              </w:rPr>
            </w:pPr>
            <w:r>
              <w:rPr>
                <w:rFonts w:hint="eastAsia" w:ascii="宋体" w:hAnsi="宋体" w:eastAsia="宋体"/>
                <w:color w:val="auto"/>
                <w:sz w:val="21"/>
                <w:szCs w:val="21"/>
              </w:rPr>
              <w:t>热阻（m</w:t>
            </w:r>
            <w:r>
              <w:rPr>
                <w:rFonts w:hint="eastAsia" w:ascii="宋体" w:hAnsi="宋体" w:eastAsia="宋体"/>
                <w:color w:val="auto"/>
                <w:sz w:val="21"/>
                <w:szCs w:val="21"/>
                <w:vertAlign w:val="superscript"/>
              </w:rPr>
              <w:t>2</w:t>
            </w:r>
            <w:r>
              <w:rPr>
                <w:rFonts w:hint="eastAsia" w:ascii="宋体" w:hAnsi="宋体" w:eastAsia="宋体"/>
                <w:color w:val="auto"/>
                <w:sz w:val="21"/>
                <w:szCs w:val="21"/>
              </w:rPr>
              <w:t>·K/W）</w:t>
            </w:r>
          </w:p>
        </w:tc>
        <w:tc>
          <w:tcPr>
            <w:tcW w:w="3732" w:type="dxa"/>
            <w:gridSpan w:val="2"/>
            <w:vAlign w:val="center"/>
          </w:tcPr>
          <w:p w14:paraId="6A423A25">
            <w:pPr>
              <w:jc w:val="center"/>
              <w:rPr>
                <w:color w:val="auto"/>
              </w:rPr>
            </w:pPr>
            <w:r>
              <w:rPr>
                <w:rFonts w:hint="eastAsia" w:ascii="宋体" w:hAnsi="宋体"/>
                <w:color w:val="auto"/>
              </w:rPr>
              <w:t>给出热阻值</w:t>
            </w:r>
          </w:p>
        </w:tc>
        <w:tc>
          <w:tcPr>
            <w:tcW w:w="1705" w:type="dxa"/>
            <w:vMerge w:val="continue"/>
            <w:vAlign w:val="center"/>
          </w:tcPr>
          <w:p w14:paraId="09BD97A7">
            <w:pPr>
              <w:jc w:val="center"/>
              <w:rPr>
                <w:color w:val="000000"/>
              </w:rPr>
            </w:pPr>
          </w:p>
        </w:tc>
      </w:tr>
      <w:tr w14:paraId="0CDD2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Align w:val="center"/>
          </w:tcPr>
          <w:p w14:paraId="5A320D2C">
            <w:pPr>
              <w:pStyle w:val="6"/>
              <w:rPr>
                <w:rFonts w:hint="eastAsia" w:ascii="宋体" w:hAnsi="宋体" w:eastAsia="宋体"/>
                <w:color w:val="auto"/>
                <w:sz w:val="21"/>
                <w:szCs w:val="21"/>
              </w:rPr>
            </w:pPr>
            <w:r>
              <w:rPr>
                <w:rFonts w:hint="eastAsia" w:ascii="宋体" w:hAnsi="宋体" w:eastAsia="宋体"/>
                <w:color w:val="auto"/>
                <w:sz w:val="21"/>
                <w:szCs w:val="21"/>
              </w:rPr>
              <w:t>水蒸气透过性能[g/（m</w:t>
            </w:r>
            <w:r>
              <w:rPr>
                <w:rFonts w:hint="eastAsia" w:ascii="宋体" w:hAnsi="宋体" w:eastAsia="宋体"/>
                <w:color w:val="auto"/>
                <w:sz w:val="21"/>
                <w:szCs w:val="21"/>
                <w:vertAlign w:val="superscript"/>
              </w:rPr>
              <w:t>2</w:t>
            </w:r>
            <w:r>
              <w:rPr>
                <w:rFonts w:hint="eastAsia" w:ascii="宋体" w:hAnsi="宋体" w:eastAsia="宋体"/>
                <w:color w:val="auto"/>
                <w:sz w:val="21"/>
                <w:szCs w:val="21"/>
              </w:rPr>
              <w:t>·h）]</w:t>
            </w:r>
          </w:p>
        </w:tc>
        <w:tc>
          <w:tcPr>
            <w:tcW w:w="3732" w:type="dxa"/>
            <w:gridSpan w:val="2"/>
            <w:vAlign w:val="center"/>
          </w:tcPr>
          <w:p w14:paraId="4D30279A">
            <w:pPr>
              <w:jc w:val="center"/>
              <w:rPr>
                <w:color w:val="auto"/>
              </w:rPr>
            </w:pPr>
            <w:r>
              <w:rPr>
                <w:rFonts w:hint="eastAsia"/>
                <w:color w:val="auto"/>
              </w:rPr>
              <w:t>防护层透过量大于保温层透过量</w:t>
            </w:r>
          </w:p>
        </w:tc>
        <w:tc>
          <w:tcPr>
            <w:tcW w:w="1705" w:type="dxa"/>
            <w:vMerge w:val="continue"/>
            <w:vAlign w:val="center"/>
          </w:tcPr>
          <w:p w14:paraId="4B6C17E3">
            <w:pPr>
              <w:jc w:val="center"/>
              <w:rPr>
                <w:color w:val="000000"/>
              </w:rPr>
            </w:pPr>
          </w:p>
        </w:tc>
      </w:tr>
      <w:tr w14:paraId="0F756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gridSpan w:val="2"/>
            <w:vAlign w:val="center"/>
          </w:tcPr>
          <w:p w14:paraId="1BAA7101">
            <w:pPr>
              <w:pStyle w:val="6"/>
              <w:rPr>
                <w:rFonts w:hint="eastAsia" w:ascii="宋体" w:hAnsi="宋体" w:eastAsia="宋体"/>
                <w:color w:val="auto"/>
                <w:sz w:val="21"/>
                <w:szCs w:val="21"/>
              </w:rPr>
            </w:pPr>
            <w:r>
              <w:rPr>
                <w:rFonts w:hint="eastAsia" w:ascii="宋体" w:hAnsi="宋体" w:eastAsia="宋体"/>
                <w:color w:val="auto"/>
                <w:sz w:val="21"/>
                <w:szCs w:val="21"/>
              </w:rPr>
              <w:t>抗风荷载性能</w:t>
            </w:r>
          </w:p>
        </w:tc>
        <w:tc>
          <w:tcPr>
            <w:tcW w:w="3732" w:type="dxa"/>
            <w:gridSpan w:val="2"/>
            <w:vAlign w:val="center"/>
          </w:tcPr>
          <w:p w14:paraId="74BDFD17">
            <w:pPr>
              <w:jc w:val="center"/>
              <w:rPr>
                <w:color w:val="auto"/>
              </w:rPr>
            </w:pPr>
            <w:r>
              <w:rPr>
                <w:rFonts w:hint="eastAsia" w:ascii="宋体" w:hAnsi="宋体"/>
                <w:color w:val="auto"/>
              </w:rPr>
              <w:t>符合设计要求</w:t>
            </w:r>
          </w:p>
        </w:tc>
        <w:tc>
          <w:tcPr>
            <w:tcW w:w="1705" w:type="dxa"/>
            <w:vAlign w:val="center"/>
          </w:tcPr>
          <w:p w14:paraId="37A3515E">
            <w:pPr>
              <w:jc w:val="center"/>
              <w:rPr>
                <w:color w:val="000000"/>
              </w:rPr>
            </w:pPr>
            <w:r>
              <w:rPr>
                <w:rFonts w:hint="eastAsia" w:hAnsi="宋体"/>
                <w:color w:val="000000"/>
              </w:rPr>
              <w:t>现行国家标准《外墙外保温系统动态风压试验方法》GB/T 36585</w:t>
            </w:r>
          </w:p>
        </w:tc>
      </w:tr>
    </w:tbl>
    <w:p w14:paraId="24FBA1E5">
      <w:pPr>
        <w:spacing w:line="276" w:lineRule="auto"/>
        <w:rPr>
          <w:bCs/>
          <w:color w:val="000000"/>
        </w:rPr>
      </w:pPr>
      <w:r>
        <w:rPr>
          <w:rFonts w:hAnsi="宋体"/>
          <w:color w:val="000000"/>
          <w:sz w:val="18"/>
          <w:szCs w:val="18"/>
        </w:rPr>
        <w:t xml:space="preserve">* </w:t>
      </w:r>
      <w:r>
        <w:rPr>
          <w:rFonts w:hint="eastAsia" w:hAnsi="宋体"/>
          <w:color w:val="000000"/>
          <w:sz w:val="18"/>
          <w:szCs w:val="18"/>
        </w:rPr>
        <w:t>当系统有透气构造时不检验水蒸气透过性能。</w:t>
      </w:r>
    </w:p>
    <w:p w14:paraId="647E8BB5">
      <w:pPr>
        <w:spacing w:before="156" w:beforeLines="50" w:after="156" w:afterLines="50" w:line="580" w:lineRule="exact"/>
        <w:jc w:val="center"/>
        <w:outlineLvl w:val="0"/>
        <w:rPr>
          <w:rFonts w:hint="eastAsia" w:ascii="宋体" w:hAnsi="宋体"/>
          <w:b/>
          <w:color w:val="000000"/>
          <w:sz w:val="28"/>
          <w:szCs w:val="28"/>
        </w:rPr>
      </w:pPr>
      <w:bookmarkStart w:id="17" w:name="_Toc208869217"/>
      <w:r>
        <w:rPr>
          <w:rFonts w:ascii="宋体" w:hAnsi="宋体"/>
          <w:b/>
          <w:color w:val="000000"/>
          <w:sz w:val="28"/>
          <w:szCs w:val="28"/>
        </w:rPr>
        <w:t>4.</w:t>
      </w:r>
      <w:r>
        <w:rPr>
          <w:rFonts w:hint="eastAsia" w:ascii="宋体" w:hAnsi="宋体"/>
          <w:b/>
          <w:color w:val="000000"/>
          <w:sz w:val="28"/>
          <w:szCs w:val="28"/>
        </w:rPr>
        <w:t>2</w:t>
      </w:r>
      <w:r>
        <w:rPr>
          <w:rFonts w:ascii="宋体" w:hAnsi="宋体"/>
          <w:b/>
          <w:color w:val="000000"/>
          <w:sz w:val="28"/>
          <w:szCs w:val="28"/>
        </w:rPr>
        <w:t xml:space="preserve"> </w:t>
      </w:r>
      <w:r>
        <w:rPr>
          <w:rFonts w:hint="eastAsia" w:ascii="宋体" w:hAnsi="宋体"/>
          <w:b/>
          <w:color w:val="000000"/>
          <w:sz w:val="28"/>
          <w:szCs w:val="28"/>
        </w:rPr>
        <w:t>材料性能</w:t>
      </w:r>
      <w:bookmarkEnd w:id="17"/>
    </w:p>
    <w:p w14:paraId="65C27D76">
      <w:pPr>
        <w:spacing w:before="156" w:beforeLines="50" w:after="156" w:afterLines="50" w:line="580" w:lineRule="exact"/>
        <w:jc w:val="center"/>
        <w:outlineLvl w:val="0"/>
        <w:rPr>
          <w:rFonts w:hint="eastAsia" w:ascii="宋体" w:hAnsi="宋体"/>
          <w:b/>
          <w:color w:val="000000"/>
          <w:sz w:val="28"/>
          <w:szCs w:val="28"/>
        </w:rPr>
      </w:pPr>
      <w:bookmarkStart w:id="18" w:name="_Toc208430636"/>
      <w:bookmarkStart w:id="19" w:name="_Toc208869218"/>
      <w:bookmarkStart w:id="20" w:name="_Toc208439181"/>
      <w:r>
        <w:rPr>
          <w:rFonts w:hint="eastAsia" w:ascii="宋体" w:hAnsi="宋体"/>
          <w:b/>
          <w:color w:val="000000"/>
          <w:sz w:val="28"/>
          <w:szCs w:val="28"/>
        </w:rPr>
        <w:t xml:space="preserve">Ⅰ </w:t>
      </w:r>
      <w:r>
        <w:rPr>
          <w:rFonts w:hint="eastAsia" w:hAnsi="宋体"/>
          <w:color w:val="000000"/>
          <w:sz w:val="24"/>
          <w:szCs w:val="24"/>
        </w:rPr>
        <w:t>气凝胶保温板</w:t>
      </w:r>
      <w:r>
        <w:rPr>
          <w:rFonts w:hint="eastAsia"/>
          <w:bCs/>
          <w:color w:val="000000"/>
          <w:sz w:val="24"/>
          <w:szCs w:val="24"/>
        </w:rPr>
        <w:t>薄抹灰外墙外保温系统组成材料</w:t>
      </w:r>
      <w:bookmarkEnd w:id="18"/>
      <w:bookmarkEnd w:id="19"/>
      <w:bookmarkEnd w:id="20"/>
    </w:p>
    <w:p w14:paraId="7154087B">
      <w:pPr>
        <w:spacing w:line="276" w:lineRule="auto"/>
        <w:jc w:val="left"/>
        <w:rPr>
          <w:bCs/>
          <w:color w:val="000000"/>
          <w:sz w:val="24"/>
          <w:szCs w:val="24"/>
        </w:rPr>
      </w:pPr>
      <w:r>
        <w:rPr>
          <w:rFonts w:hint="eastAsia"/>
          <w:b/>
          <w:bCs/>
          <w:color w:val="000000"/>
          <w:sz w:val="24"/>
          <w:szCs w:val="24"/>
        </w:rPr>
        <w:t>4.2.1</w:t>
      </w:r>
      <w:r>
        <w:rPr>
          <w:rFonts w:hint="eastAsia"/>
          <w:bCs/>
          <w:color w:val="000000"/>
          <w:sz w:val="24"/>
          <w:szCs w:val="24"/>
        </w:rPr>
        <w:t xml:space="preserve">  </w:t>
      </w:r>
      <w:r>
        <w:rPr>
          <w:rFonts w:hint="eastAsia" w:hAnsi="宋体"/>
          <w:color w:val="000000"/>
          <w:sz w:val="24"/>
          <w:szCs w:val="24"/>
        </w:rPr>
        <w:t>气凝胶保温板</w:t>
      </w:r>
      <w:r>
        <w:rPr>
          <w:rFonts w:hint="eastAsia"/>
          <w:bCs/>
          <w:color w:val="000000"/>
          <w:sz w:val="24"/>
          <w:szCs w:val="24"/>
        </w:rPr>
        <w:t>外观和尺寸偏差应符合表4.2.1的规定。</w:t>
      </w:r>
    </w:p>
    <w:p w14:paraId="3FD6571C">
      <w:pPr>
        <w:spacing w:after="78" w:afterLines="25" w:line="276" w:lineRule="auto"/>
        <w:jc w:val="center"/>
        <w:rPr>
          <w:color w:val="000000"/>
        </w:rPr>
      </w:pPr>
      <w:r>
        <w:rPr>
          <w:rFonts w:hAnsi="宋体"/>
          <w:color w:val="000000"/>
        </w:rPr>
        <w:t>表</w:t>
      </w:r>
      <w:r>
        <w:rPr>
          <w:color w:val="000000"/>
        </w:rPr>
        <w:t>4.</w:t>
      </w:r>
      <w:r>
        <w:rPr>
          <w:rFonts w:hint="eastAsia"/>
          <w:color w:val="000000"/>
        </w:rPr>
        <w:t>2</w:t>
      </w:r>
      <w:r>
        <w:rPr>
          <w:color w:val="000000"/>
        </w:rPr>
        <w:t>.</w:t>
      </w:r>
      <w:r>
        <w:rPr>
          <w:rFonts w:hint="eastAsia"/>
          <w:color w:val="000000"/>
        </w:rPr>
        <w:t>1</w:t>
      </w:r>
      <w:r>
        <w:rPr>
          <w:color w:val="000000"/>
        </w:rPr>
        <w:t xml:space="preserve">   </w:t>
      </w:r>
      <w:r>
        <w:rPr>
          <w:rFonts w:hint="eastAsia" w:hAnsi="宋体"/>
          <w:color w:val="000000"/>
        </w:rPr>
        <w:t>气凝胶</w:t>
      </w:r>
      <w:r>
        <w:rPr>
          <w:rFonts w:hAnsi="宋体"/>
          <w:color w:val="000000"/>
        </w:rPr>
        <w:t>保温板</w:t>
      </w:r>
      <w:r>
        <w:rPr>
          <w:rFonts w:hint="eastAsia"/>
          <w:color w:val="000000"/>
        </w:rPr>
        <w:t>外观和</w:t>
      </w:r>
      <w:r>
        <w:rPr>
          <w:rFonts w:hAnsi="宋体"/>
          <w:color w:val="000000"/>
        </w:rPr>
        <w:t>尺寸允许偏差</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4111"/>
        <w:gridCol w:w="2460"/>
      </w:tblGrid>
      <w:tr w14:paraId="2BA1B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1CD8B3E7">
            <w:pPr>
              <w:jc w:val="center"/>
              <w:rPr>
                <w:rFonts w:hint="eastAsia" w:hAnsi="宋体"/>
                <w:color w:val="000000"/>
              </w:rPr>
            </w:pPr>
            <w:r>
              <w:rPr>
                <w:rFonts w:hint="eastAsia" w:hAnsi="宋体"/>
                <w:color w:val="000000"/>
              </w:rPr>
              <w:t>项目</w:t>
            </w:r>
          </w:p>
        </w:tc>
        <w:tc>
          <w:tcPr>
            <w:tcW w:w="4111" w:type="dxa"/>
            <w:vAlign w:val="center"/>
          </w:tcPr>
          <w:p w14:paraId="407A5985">
            <w:pPr>
              <w:jc w:val="center"/>
              <w:rPr>
                <w:rFonts w:hint="eastAsia" w:hAnsi="宋体"/>
                <w:color w:val="000000"/>
              </w:rPr>
            </w:pPr>
            <w:r>
              <w:rPr>
                <w:rFonts w:hint="eastAsia" w:hAnsi="宋体"/>
                <w:color w:val="000000"/>
              </w:rPr>
              <w:t>性能指标</w:t>
            </w:r>
          </w:p>
        </w:tc>
        <w:tc>
          <w:tcPr>
            <w:tcW w:w="2460" w:type="dxa"/>
            <w:vAlign w:val="center"/>
          </w:tcPr>
          <w:p w14:paraId="30C90A6D">
            <w:pPr>
              <w:jc w:val="center"/>
              <w:rPr>
                <w:rFonts w:hint="eastAsia" w:hAnsi="宋体"/>
                <w:color w:val="000000"/>
              </w:rPr>
            </w:pPr>
            <w:r>
              <w:rPr>
                <w:rFonts w:hint="eastAsia" w:hAnsi="宋体"/>
                <w:color w:val="000000"/>
              </w:rPr>
              <w:t>试验方法</w:t>
            </w:r>
          </w:p>
        </w:tc>
      </w:tr>
      <w:tr w14:paraId="7E4DB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7657909C">
            <w:pPr>
              <w:rPr>
                <w:rFonts w:hint="eastAsia" w:ascii="宋体" w:hAnsi="宋体"/>
                <w:color w:val="auto"/>
              </w:rPr>
            </w:pPr>
            <w:r>
              <w:rPr>
                <w:rFonts w:ascii="宋体" w:hAnsi="宋体"/>
                <w:color w:val="auto"/>
              </w:rPr>
              <w:t>外观</w:t>
            </w:r>
          </w:p>
        </w:tc>
        <w:tc>
          <w:tcPr>
            <w:tcW w:w="4111" w:type="dxa"/>
          </w:tcPr>
          <w:p w14:paraId="1853BAB1">
            <w:pPr>
              <w:rPr>
                <w:rFonts w:hint="eastAsia" w:ascii="宋体" w:hAnsi="宋体"/>
                <w:color w:val="auto"/>
              </w:rPr>
            </w:pPr>
            <w:r>
              <w:rPr>
                <w:rFonts w:ascii="宋体" w:hAnsi="宋体"/>
                <w:color w:val="auto"/>
              </w:rPr>
              <w:t>不应有裂缝、破损等可见缺陷</w:t>
            </w:r>
          </w:p>
        </w:tc>
        <w:tc>
          <w:tcPr>
            <w:tcW w:w="2460" w:type="dxa"/>
            <w:vMerge w:val="restart"/>
            <w:vAlign w:val="center"/>
          </w:tcPr>
          <w:p w14:paraId="5F2DE241">
            <w:pPr>
              <w:jc w:val="center"/>
              <w:rPr>
                <w:rFonts w:hint="eastAsia" w:ascii="宋体" w:hAnsi="宋体"/>
                <w:color w:val="auto"/>
              </w:rPr>
            </w:pPr>
            <w:r>
              <w:rPr>
                <w:rFonts w:hint="eastAsia" w:hAnsi="宋体"/>
                <w:color w:val="000000"/>
              </w:rPr>
              <w:t>现行行业标准《热固复合聚苯乙烯泡沫保温板》JG/T 536</w:t>
            </w:r>
          </w:p>
        </w:tc>
      </w:tr>
      <w:tr w14:paraId="6AC69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07388E53">
            <w:pPr>
              <w:rPr>
                <w:rFonts w:hint="eastAsia" w:ascii="宋体" w:hAnsi="宋体"/>
                <w:color w:val="auto"/>
              </w:rPr>
            </w:pPr>
            <w:r>
              <w:rPr>
                <w:rFonts w:ascii="宋体" w:hAnsi="宋体"/>
                <w:color w:val="auto"/>
              </w:rPr>
              <w:t>长度（mm）</w:t>
            </w:r>
          </w:p>
        </w:tc>
        <w:tc>
          <w:tcPr>
            <w:tcW w:w="4111" w:type="dxa"/>
          </w:tcPr>
          <w:p w14:paraId="1FB8AB65">
            <w:pPr>
              <w:jc w:val="center"/>
              <w:rPr>
                <w:rFonts w:hint="eastAsia" w:ascii="宋体" w:hAnsi="宋体"/>
                <w:color w:val="auto"/>
              </w:rPr>
            </w:pPr>
            <w:r>
              <w:rPr>
                <w:rFonts w:hint="eastAsia" w:ascii="宋体" w:hAnsi="宋体"/>
                <w:color w:val="auto"/>
              </w:rPr>
              <w:t>±2</w:t>
            </w:r>
          </w:p>
        </w:tc>
        <w:tc>
          <w:tcPr>
            <w:tcW w:w="2460" w:type="dxa"/>
            <w:vMerge w:val="continue"/>
          </w:tcPr>
          <w:p w14:paraId="0A93FFBC">
            <w:pPr>
              <w:rPr>
                <w:rFonts w:hint="eastAsia" w:ascii="宋体" w:hAnsi="宋体"/>
                <w:color w:val="auto"/>
              </w:rPr>
            </w:pPr>
          </w:p>
        </w:tc>
      </w:tr>
      <w:tr w14:paraId="1B7B2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5EDE1D38">
            <w:pPr>
              <w:rPr>
                <w:rFonts w:hint="eastAsia" w:ascii="宋体" w:hAnsi="宋体"/>
                <w:color w:val="auto"/>
              </w:rPr>
            </w:pPr>
            <w:r>
              <w:rPr>
                <w:rFonts w:ascii="宋体" w:hAnsi="宋体"/>
                <w:color w:val="auto"/>
              </w:rPr>
              <w:t>宽度（mm）</w:t>
            </w:r>
          </w:p>
        </w:tc>
        <w:tc>
          <w:tcPr>
            <w:tcW w:w="4111" w:type="dxa"/>
          </w:tcPr>
          <w:p w14:paraId="0A13CA2F">
            <w:pPr>
              <w:jc w:val="center"/>
              <w:rPr>
                <w:rFonts w:hint="eastAsia" w:ascii="宋体" w:hAnsi="宋体"/>
                <w:color w:val="auto"/>
              </w:rPr>
            </w:pPr>
            <w:r>
              <w:rPr>
                <w:rFonts w:hint="eastAsia" w:ascii="宋体" w:hAnsi="宋体"/>
                <w:color w:val="auto"/>
              </w:rPr>
              <w:t>±2</w:t>
            </w:r>
          </w:p>
        </w:tc>
        <w:tc>
          <w:tcPr>
            <w:tcW w:w="2460" w:type="dxa"/>
            <w:vMerge w:val="continue"/>
          </w:tcPr>
          <w:p w14:paraId="34402293">
            <w:pPr>
              <w:rPr>
                <w:rFonts w:hint="eastAsia" w:ascii="宋体" w:hAnsi="宋体"/>
                <w:color w:val="auto"/>
              </w:rPr>
            </w:pPr>
          </w:p>
        </w:tc>
      </w:tr>
      <w:tr w14:paraId="6440B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5FD65FA1">
            <w:pPr>
              <w:rPr>
                <w:rFonts w:hint="eastAsia" w:ascii="宋体" w:hAnsi="宋体"/>
                <w:color w:val="auto"/>
              </w:rPr>
            </w:pPr>
            <w:r>
              <w:rPr>
                <w:rFonts w:ascii="宋体" w:hAnsi="宋体"/>
                <w:color w:val="auto"/>
              </w:rPr>
              <w:t>厚度（mm）</w:t>
            </w:r>
          </w:p>
        </w:tc>
        <w:tc>
          <w:tcPr>
            <w:tcW w:w="4111" w:type="dxa"/>
          </w:tcPr>
          <w:p w14:paraId="3E1F7BD4">
            <w:pPr>
              <w:jc w:val="center"/>
              <w:rPr>
                <w:rFonts w:hint="eastAsia" w:ascii="宋体" w:hAnsi="宋体"/>
                <w:color w:val="auto"/>
              </w:rPr>
            </w:pPr>
            <w:r>
              <w:rPr>
                <w:rFonts w:hint="eastAsia" w:ascii="宋体" w:hAnsi="宋体"/>
                <w:color w:val="auto"/>
              </w:rPr>
              <w:t>0～+2</w:t>
            </w:r>
          </w:p>
        </w:tc>
        <w:tc>
          <w:tcPr>
            <w:tcW w:w="2460" w:type="dxa"/>
            <w:vMerge w:val="continue"/>
          </w:tcPr>
          <w:p w14:paraId="58DE53C6">
            <w:pPr>
              <w:rPr>
                <w:rFonts w:hint="eastAsia" w:ascii="宋体" w:hAnsi="宋体"/>
                <w:color w:val="auto"/>
              </w:rPr>
            </w:pPr>
          </w:p>
        </w:tc>
      </w:tr>
      <w:tr w14:paraId="41BF8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20FA0A30">
            <w:pPr>
              <w:rPr>
                <w:rFonts w:hint="eastAsia" w:ascii="宋体" w:hAnsi="宋体"/>
                <w:color w:val="auto"/>
              </w:rPr>
            </w:pPr>
            <w:r>
              <w:rPr>
                <w:rFonts w:ascii="宋体" w:hAnsi="宋体"/>
                <w:color w:val="auto"/>
              </w:rPr>
              <w:t>对角线差（mm）</w:t>
            </w:r>
          </w:p>
        </w:tc>
        <w:tc>
          <w:tcPr>
            <w:tcW w:w="4111" w:type="dxa"/>
          </w:tcPr>
          <w:p w14:paraId="336598E6">
            <w:pPr>
              <w:jc w:val="center"/>
              <w:rPr>
                <w:rFonts w:hint="eastAsia" w:ascii="宋体" w:hAnsi="宋体"/>
                <w:color w:val="auto"/>
              </w:rPr>
            </w:pPr>
            <w:r>
              <w:rPr>
                <w:rFonts w:ascii="宋体" w:hAnsi="宋体"/>
                <w:color w:val="auto"/>
              </w:rPr>
              <w:t>≤</w:t>
            </w:r>
            <w:r>
              <w:rPr>
                <w:rFonts w:hint="eastAsia" w:ascii="宋体" w:hAnsi="宋体"/>
                <w:color w:val="auto"/>
              </w:rPr>
              <w:t>5</w:t>
            </w:r>
          </w:p>
        </w:tc>
        <w:tc>
          <w:tcPr>
            <w:tcW w:w="2460" w:type="dxa"/>
            <w:vMerge w:val="continue"/>
          </w:tcPr>
          <w:p w14:paraId="5BA771A4">
            <w:pPr>
              <w:rPr>
                <w:rFonts w:hint="eastAsia" w:ascii="宋体" w:hAnsi="宋体"/>
                <w:color w:val="auto"/>
              </w:rPr>
            </w:pPr>
          </w:p>
        </w:tc>
      </w:tr>
      <w:tr w14:paraId="21645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6AF8DED5">
            <w:pPr>
              <w:rPr>
                <w:rFonts w:hint="eastAsia" w:ascii="宋体" w:hAnsi="宋体"/>
                <w:color w:val="auto"/>
              </w:rPr>
            </w:pPr>
            <w:r>
              <w:rPr>
                <w:rFonts w:ascii="宋体" w:hAnsi="宋体"/>
                <w:color w:val="auto"/>
              </w:rPr>
              <w:t>板面平整度（mm）</w:t>
            </w:r>
          </w:p>
        </w:tc>
        <w:tc>
          <w:tcPr>
            <w:tcW w:w="4111" w:type="dxa"/>
          </w:tcPr>
          <w:p w14:paraId="6889824B">
            <w:pPr>
              <w:jc w:val="center"/>
              <w:rPr>
                <w:rFonts w:hint="eastAsia" w:ascii="宋体" w:hAnsi="宋体"/>
                <w:color w:val="auto"/>
              </w:rPr>
            </w:pPr>
            <w:r>
              <w:rPr>
                <w:rFonts w:ascii="宋体" w:hAnsi="宋体"/>
                <w:color w:val="auto"/>
              </w:rPr>
              <w:t>≤</w:t>
            </w:r>
            <w:r>
              <w:rPr>
                <w:rFonts w:hint="eastAsia" w:ascii="宋体" w:hAnsi="宋体"/>
                <w:color w:val="auto"/>
              </w:rPr>
              <w:t>2</w:t>
            </w:r>
          </w:p>
        </w:tc>
        <w:tc>
          <w:tcPr>
            <w:tcW w:w="2460" w:type="dxa"/>
            <w:vMerge w:val="continue"/>
          </w:tcPr>
          <w:p w14:paraId="7E586D41">
            <w:pPr>
              <w:rPr>
                <w:rFonts w:hint="eastAsia" w:ascii="宋体" w:hAnsi="宋体"/>
                <w:color w:val="auto"/>
              </w:rPr>
            </w:pPr>
          </w:p>
        </w:tc>
      </w:tr>
      <w:tr w14:paraId="406A1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21DEFC30">
            <w:pPr>
              <w:rPr>
                <w:rFonts w:hint="eastAsia" w:ascii="宋体" w:hAnsi="宋体"/>
                <w:color w:val="auto"/>
              </w:rPr>
            </w:pPr>
            <w:r>
              <w:rPr>
                <w:rFonts w:ascii="宋体" w:hAnsi="宋体"/>
                <w:color w:val="auto"/>
              </w:rPr>
              <w:t>板边平直度（mm）</w:t>
            </w:r>
          </w:p>
        </w:tc>
        <w:tc>
          <w:tcPr>
            <w:tcW w:w="4111" w:type="dxa"/>
          </w:tcPr>
          <w:p w14:paraId="027D8D04">
            <w:pPr>
              <w:jc w:val="center"/>
              <w:rPr>
                <w:rFonts w:hint="eastAsia" w:ascii="宋体" w:hAnsi="宋体"/>
                <w:color w:val="auto"/>
              </w:rPr>
            </w:pPr>
            <w:r>
              <w:rPr>
                <w:rFonts w:ascii="宋体" w:hAnsi="宋体"/>
                <w:color w:val="auto"/>
              </w:rPr>
              <w:t>≤</w:t>
            </w:r>
            <w:r>
              <w:rPr>
                <w:rFonts w:hint="eastAsia" w:ascii="宋体" w:hAnsi="宋体"/>
                <w:color w:val="auto"/>
              </w:rPr>
              <w:t>2</w:t>
            </w:r>
          </w:p>
        </w:tc>
        <w:tc>
          <w:tcPr>
            <w:tcW w:w="2460" w:type="dxa"/>
            <w:vMerge w:val="continue"/>
          </w:tcPr>
          <w:p w14:paraId="2597822F">
            <w:pPr>
              <w:rPr>
                <w:rFonts w:hint="eastAsia" w:ascii="宋体" w:hAnsi="宋体"/>
                <w:color w:val="auto"/>
              </w:rPr>
            </w:pPr>
          </w:p>
        </w:tc>
      </w:tr>
      <w:tr w14:paraId="5C799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407ED336">
            <w:pPr>
              <w:rPr>
                <w:rFonts w:hint="eastAsia" w:ascii="宋体" w:hAnsi="宋体"/>
                <w:color w:val="auto"/>
              </w:rPr>
            </w:pPr>
            <w:r>
              <w:rPr>
                <w:rFonts w:hint="eastAsia" w:ascii="宋体" w:hAnsi="宋体"/>
                <w:color w:val="auto"/>
              </w:rPr>
              <w:t>本表的尺寸允许偏差以1200×600为基准，超过基准尺寸供需双方协商。</w:t>
            </w:r>
          </w:p>
        </w:tc>
      </w:tr>
    </w:tbl>
    <w:p w14:paraId="3FB253FD">
      <w:pPr>
        <w:spacing w:line="360" w:lineRule="auto"/>
        <w:rPr>
          <w:rFonts w:hint="eastAsia" w:ascii="宋体" w:hAnsi="宋体"/>
          <w:color w:val="auto"/>
          <w:sz w:val="24"/>
        </w:rPr>
      </w:pPr>
    </w:p>
    <w:p w14:paraId="374CD745">
      <w:pPr>
        <w:spacing w:line="276" w:lineRule="auto"/>
        <w:rPr>
          <w:rFonts w:hint="eastAsia" w:hAnsi="宋体"/>
          <w:color w:val="000000"/>
          <w:sz w:val="24"/>
          <w:szCs w:val="24"/>
        </w:rPr>
      </w:pPr>
      <w:r>
        <w:rPr>
          <w:b/>
          <w:color w:val="000000"/>
          <w:sz w:val="24"/>
          <w:szCs w:val="24"/>
        </w:rPr>
        <w:t>4.</w:t>
      </w:r>
      <w:r>
        <w:rPr>
          <w:rFonts w:hint="eastAsia"/>
          <w:b/>
          <w:color w:val="000000"/>
          <w:sz w:val="24"/>
          <w:szCs w:val="24"/>
        </w:rPr>
        <w:t>2</w:t>
      </w:r>
      <w:r>
        <w:rPr>
          <w:b/>
          <w:color w:val="000000"/>
          <w:sz w:val="24"/>
          <w:szCs w:val="24"/>
        </w:rPr>
        <w:t>.</w:t>
      </w:r>
      <w:r>
        <w:rPr>
          <w:rFonts w:hint="eastAsia"/>
          <w:b/>
          <w:color w:val="000000"/>
          <w:sz w:val="24"/>
          <w:szCs w:val="24"/>
        </w:rPr>
        <w:t>2</w:t>
      </w:r>
      <w:r>
        <w:rPr>
          <w:color w:val="000000"/>
          <w:sz w:val="24"/>
          <w:szCs w:val="24"/>
        </w:rPr>
        <w:t xml:space="preserve">  </w:t>
      </w:r>
      <w:r>
        <w:rPr>
          <w:rFonts w:hint="eastAsia" w:hAnsi="宋体"/>
          <w:color w:val="000000"/>
          <w:sz w:val="24"/>
          <w:szCs w:val="24"/>
        </w:rPr>
        <w:t>气凝胶保温板理化性能应符合表</w:t>
      </w:r>
      <w:r>
        <w:rPr>
          <w:color w:val="000000"/>
          <w:sz w:val="24"/>
          <w:szCs w:val="24"/>
        </w:rPr>
        <w:t>4.</w:t>
      </w:r>
      <w:r>
        <w:rPr>
          <w:rFonts w:hint="eastAsia"/>
          <w:color w:val="000000"/>
          <w:sz w:val="24"/>
          <w:szCs w:val="24"/>
        </w:rPr>
        <w:t>2</w:t>
      </w:r>
      <w:r>
        <w:rPr>
          <w:color w:val="000000"/>
          <w:sz w:val="24"/>
          <w:szCs w:val="24"/>
        </w:rPr>
        <w:t>.</w:t>
      </w:r>
      <w:r>
        <w:rPr>
          <w:rFonts w:hint="eastAsia"/>
          <w:color w:val="000000"/>
          <w:sz w:val="24"/>
          <w:szCs w:val="24"/>
        </w:rPr>
        <w:t>2</w:t>
      </w:r>
      <w:r>
        <w:rPr>
          <w:rFonts w:hint="eastAsia" w:hAnsi="宋体"/>
          <w:color w:val="000000"/>
          <w:sz w:val="24"/>
          <w:szCs w:val="24"/>
        </w:rPr>
        <w:t>的规定。</w:t>
      </w:r>
    </w:p>
    <w:p w14:paraId="19EB3B0D">
      <w:pPr>
        <w:spacing w:line="276" w:lineRule="auto"/>
        <w:jc w:val="center"/>
        <w:rPr>
          <w:color w:val="000000"/>
          <w:sz w:val="24"/>
          <w:szCs w:val="24"/>
          <w:highlight w:val="yellow"/>
        </w:rPr>
      </w:pPr>
      <w:r>
        <w:rPr>
          <w:rFonts w:hAnsi="宋体"/>
          <w:color w:val="000000"/>
          <w:sz w:val="24"/>
          <w:szCs w:val="24"/>
        </w:rPr>
        <w:t>表</w:t>
      </w:r>
      <w:r>
        <w:rPr>
          <w:color w:val="000000"/>
          <w:sz w:val="24"/>
          <w:szCs w:val="24"/>
        </w:rPr>
        <w:t>4.</w:t>
      </w:r>
      <w:r>
        <w:rPr>
          <w:rFonts w:hint="eastAsia"/>
          <w:color w:val="000000"/>
          <w:sz w:val="24"/>
          <w:szCs w:val="24"/>
        </w:rPr>
        <w:t>2</w:t>
      </w:r>
      <w:r>
        <w:rPr>
          <w:color w:val="000000"/>
          <w:sz w:val="24"/>
          <w:szCs w:val="24"/>
        </w:rPr>
        <w:t>.</w:t>
      </w:r>
      <w:r>
        <w:rPr>
          <w:rFonts w:hint="eastAsia"/>
          <w:color w:val="000000"/>
          <w:sz w:val="24"/>
          <w:szCs w:val="24"/>
        </w:rPr>
        <w:t>2</w:t>
      </w:r>
      <w:r>
        <w:rPr>
          <w:color w:val="000000"/>
          <w:sz w:val="24"/>
          <w:szCs w:val="24"/>
        </w:rPr>
        <w:t xml:space="preserve">  </w:t>
      </w:r>
      <w:r>
        <w:rPr>
          <w:rFonts w:hint="eastAsia" w:hAnsi="宋体"/>
          <w:color w:val="000000"/>
          <w:sz w:val="24"/>
          <w:szCs w:val="24"/>
        </w:rPr>
        <w:t>气凝胶</w:t>
      </w:r>
      <w:r>
        <w:rPr>
          <w:rFonts w:hAnsi="宋体"/>
          <w:color w:val="000000"/>
          <w:sz w:val="24"/>
          <w:szCs w:val="24"/>
        </w:rPr>
        <w:t>保温板</w:t>
      </w:r>
      <w:r>
        <w:rPr>
          <w:rFonts w:hint="eastAsia" w:hAnsi="宋体"/>
          <w:color w:val="000000"/>
          <w:sz w:val="24"/>
          <w:szCs w:val="24"/>
        </w:rPr>
        <w:t>理化</w:t>
      </w:r>
      <w:r>
        <w:rPr>
          <w:rFonts w:hAnsi="宋体"/>
          <w:color w:val="000000"/>
          <w:sz w:val="24"/>
          <w:szCs w:val="24"/>
        </w:rPr>
        <w:t>性能</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529A5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7045120C">
            <w:pPr>
              <w:jc w:val="center"/>
              <w:rPr>
                <w:rFonts w:hint="eastAsia" w:hAnsi="宋体"/>
                <w:color w:val="000000"/>
              </w:rPr>
            </w:pPr>
            <w:r>
              <w:rPr>
                <w:rFonts w:hint="eastAsia" w:hAnsi="宋体"/>
                <w:color w:val="000000"/>
              </w:rPr>
              <w:t>项目</w:t>
            </w:r>
          </w:p>
        </w:tc>
        <w:tc>
          <w:tcPr>
            <w:tcW w:w="2841" w:type="dxa"/>
            <w:vAlign w:val="center"/>
          </w:tcPr>
          <w:p w14:paraId="24D25CA2">
            <w:pPr>
              <w:jc w:val="center"/>
              <w:rPr>
                <w:rFonts w:hint="eastAsia" w:hAnsi="宋体"/>
                <w:color w:val="000000"/>
              </w:rPr>
            </w:pPr>
            <w:r>
              <w:rPr>
                <w:rFonts w:hint="eastAsia" w:hAnsi="宋体"/>
                <w:color w:val="000000"/>
              </w:rPr>
              <w:t>性能指标</w:t>
            </w:r>
          </w:p>
        </w:tc>
        <w:tc>
          <w:tcPr>
            <w:tcW w:w="2841" w:type="dxa"/>
            <w:vAlign w:val="center"/>
          </w:tcPr>
          <w:p w14:paraId="35387983">
            <w:pPr>
              <w:jc w:val="center"/>
              <w:rPr>
                <w:rFonts w:hint="eastAsia" w:hAnsi="宋体"/>
                <w:color w:val="000000"/>
              </w:rPr>
            </w:pPr>
            <w:r>
              <w:rPr>
                <w:rFonts w:hint="eastAsia" w:hAnsi="宋体"/>
                <w:color w:val="000000"/>
              </w:rPr>
              <w:t>试验方法</w:t>
            </w:r>
          </w:p>
        </w:tc>
      </w:tr>
      <w:tr w14:paraId="55134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05BECCD7">
            <w:pPr>
              <w:pStyle w:val="6"/>
              <w:jc w:val="left"/>
              <w:rPr>
                <w:rFonts w:hint="eastAsia" w:ascii="宋体" w:hAnsi="宋体" w:eastAsia="宋体"/>
                <w:color w:val="auto"/>
                <w:sz w:val="21"/>
                <w:szCs w:val="21"/>
              </w:rPr>
            </w:pPr>
            <w:r>
              <w:rPr>
                <w:rFonts w:hint="eastAsia" w:ascii="宋体" w:hAnsi="宋体" w:eastAsia="宋体"/>
                <w:color w:val="auto"/>
                <w:sz w:val="21"/>
                <w:szCs w:val="21"/>
              </w:rPr>
              <w:t>密度</w:t>
            </w:r>
          </w:p>
        </w:tc>
        <w:tc>
          <w:tcPr>
            <w:tcW w:w="2841" w:type="dxa"/>
            <w:vAlign w:val="center"/>
          </w:tcPr>
          <w:p w14:paraId="03C50F27">
            <w:pPr>
              <w:jc w:val="center"/>
              <w:rPr>
                <w:rFonts w:hint="eastAsia" w:ascii="宋体" w:hAnsi="宋体"/>
                <w:color w:val="auto"/>
              </w:rPr>
            </w:pPr>
            <w:r>
              <w:rPr>
                <w:rFonts w:hint="eastAsia" w:ascii="宋体" w:hAnsi="宋体"/>
                <w:color w:val="auto"/>
              </w:rPr>
              <w:t>标称密度140～200，密度允许偏差为标称密度的±10%</w:t>
            </w:r>
          </w:p>
        </w:tc>
        <w:tc>
          <w:tcPr>
            <w:tcW w:w="2841" w:type="dxa"/>
            <w:vMerge w:val="restart"/>
            <w:vAlign w:val="center"/>
          </w:tcPr>
          <w:p w14:paraId="39E303BD">
            <w:pPr>
              <w:spacing w:line="360" w:lineRule="auto"/>
              <w:jc w:val="center"/>
              <w:rPr>
                <w:rFonts w:hint="eastAsia" w:ascii="宋体" w:hAnsi="宋体"/>
                <w:color w:val="auto"/>
                <w:sz w:val="24"/>
              </w:rPr>
            </w:pPr>
            <w:r>
              <w:rPr>
                <w:rFonts w:hint="eastAsia" w:hAnsi="宋体"/>
                <w:color w:val="000000"/>
              </w:rPr>
              <w:t>现行行业标准《热固复合聚苯乙烯泡沫保温板》JG/T 536</w:t>
            </w:r>
          </w:p>
        </w:tc>
      </w:tr>
      <w:tr w14:paraId="3B200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5FDD6DFD">
            <w:pPr>
              <w:pStyle w:val="6"/>
              <w:jc w:val="left"/>
              <w:rPr>
                <w:rFonts w:hint="eastAsia" w:ascii="宋体" w:hAnsi="宋体" w:eastAsia="宋体"/>
                <w:color w:val="auto"/>
                <w:sz w:val="21"/>
                <w:szCs w:val="21"/>
              </w:rPr>
            </w:pPr>
            <w:r>
              <w:rPr>
                <w:rFonts w:hint="eastAsia" w:ascii="宋体" w:hAnsi="宋体" w:eastAsia="宋体"/>
                <w:color w:val="auto"/>
                <w:sz w:val="21"/>
                <w:szCs w:val="21"/>
              </w:rPr>
              <w:t>导热系数[</w:t>
            </w:r>
            <w:r>
              <w:rPr>
                <w:rFonts w:ascii="宋体" w:hAnsi="宋体" w:eastAsia="宋体"/>
                <w:color w:val="auto"/>
                <w:sz w:val="21"/>
                <w:szCs w:val="21"/>
              </w:rPr>
              <w:t>W/</w:t>
            </w:r>
            <w:r>
              <w:rPr>
                <w:rFonts w:hint="eastAsia" w:ascii="宋体" w:hAnsi="宋体" w:eastAsia="宋体"/>
                <w:color w:val="auto"/>
                <w:sz w:val="21"/>
                <w:szCs w:val="21"/>
              </w:rPr>
              <w:t>（m·</w:t>
            </w:r>
            <w:r>
              <w:rPr>
                <w:rFonts w:ascii="宋体" w:hAnsi="宋体" w:eastAsia="宋体"/>
                <w:color w:val="auto"/>
                <w:sz w:val="21"/>
                <w:szCs w:val="21"/>
              </w:rPr>
              <w:t>K</w:t>
            </w:r>
            <w:r>
              <w:rPr>
                <w:rFonts w:hint="eastAsia" w:ascii="宋体" w:hAnsi="宋体" w:eastAsia="宋体"/>
                <w:color w:val="auto"/>
                <w:sz w:val="21"/>
                <w:szCs w:val="21"/>
              </w:rPr>
              <w:t>）]</w:t>
            </w:r>
          </w:p>
          <w:p w14:paraId="4CD16A9C">
            <w:pPr>
              <w:pStyle w:val="6"/>
              <w:jc w:val="left"/>
              <w:rPr>
                <w:rFonts w:hint="eastAsia" w:ascii="宋体" w:hAnsi="宋体" w:eastAsia="宋体"/>
                <w:color w:val="auto"/>
                <w:sz w:val="21"/>
                <w:szCs w:val="21"/>
              </w:rPr>
            </w:pPr>
            <w:r>
              <w:rPr>
                <w:rFonts w:hint="eastAsia" w:ascii="宋体" w:hAnsi="宋体" w:eastAsia="宋体"/>
                <w:color w:val="auto"/>
                <w:sz w:val="21"/>
                <w:szCs w:val="21"/>
              </w:rPr>
              <w:t>（平均温度25℃）</w:t>
            </w:r>
          </w:p>
        </w:tc>
        <w:tc>
          <w:tcPr>
            <w:tcW w:w="2841" w:type="dxa"/>
            <w:vAlign w:val="center"/>
          </w:tcPr>
          <w:p w14:paraId="18F3CB80">
            <w:pPr>
              <w:jc w:val="center"/>
              <w:rPr>
                <w:rFonts w:hint="eastAsia" w:ascii="宋体" w:hAnsi="宋体"/>
                <w:color w:val="auto"/>
                <w:sz w:val="24"/>
              </w:rPr>
            </w:pPr>
            <w:r>
              <w:rPr>
                <w:rFonts w:hint="eastAsia" w:ascii="宋体" w:hAnsi="宋体"/>
                <w:color w:val="auto"/>
              </w:rPr>
              <w:t>≤0.050</w:t>
            </w:r>
          </w:p>
        </w:tc>
        <w:tc>
          <w:tcPr>
            <w:tcW w:w="2841" w:type="dxa"/>
            <w:vMerge w:val="continue"/>
            <w:vAlign w:val="center"/>
          </w:tcPr>
          <w:p w14:paraId="5BD2A565">
            <w:pPr>
              <w:spacing w:line="360" w:lineRule="auto"/>
              <w:jc w:val="center"/>
              <w:rPr>
                <w:rFonts w:hint="eastAsia" w:ascii="宋体" w:hAnsi="宋体"/>
                <w:color w:val="auto"/>
                <w:sz w:val="24"/>
              </w:rPr>
            </w:pPr>
          </w:p>
        </w:tc>
      </w:tr>
      <w:tr w14:paraId="210FF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55CDEAB6">
            <w:pPr>
              <w:pStyle w:val="6"/>
              <w:jc w:val="left"/>
              <w:rPr>
                <w:rFonts w:hint="eastAsia" w:ascii="宋体" w:hAnsi="宋体" w:eastAsia="宋体"/>
                <w:color w:val="auto"/>
                <w:sz w:val="21"/>
                <w:szCs w:val="21"/>
              </w:rPr>
            </w:pPr>
            <w:r>
              <w:rPr>
                <w:rFonts w:hint="eastAsia" w:ascii="宋体" w:hAnsi="宋体" w:eastAsia="宋体"/>
                <w:color w:val="auto"/>
                <w:sz w:val="21"/>
                <w:szCs w:val="21"/>
              </w:rPr>
              <w:t>垂直于板面方向的抗拉强度（MPa）</w:t>
            </w:r>
          </w:p>
        </w:tc>
        <w:tc>
          <w:tcPr>
            <w:tcW w:w="2841" w:type="dxa"/>
            <w:vAlign w:val="center"/>
          </w:tcPr>
          <w:p w14:paraId="57B22C72">
            <w:pPr>
              <w:pStyle w:val="6"/>
              <w:jc w:val="center"/>
              <w:rPr>
                <w:rFonts w:hint="eastAsia" w:ascii="宋体" w:hAnsi="宋体" w:eastAsia="宋体"/>
                <w:color w:val="auto"/>
                <w:sz w:val="21"/>
                <w:szCs w:val="21"/>
              </w:rPr>
            </w:pPr>
            <w:r>
              <w:rPr>
                <w:rFonts w:hint="eastAsia" w:ascii="宋体" w:hAnsi="宋体" w:eastAsia="宋体"/>
                <w:color w:val="auto"/>
                <w:sz w:val="21"/>
                <w:szCs w:val="21"/>
              </w:rPr>
              <w:t>≥0.10</w:t>
            </w:r>
          </w:p>
        </w:tc>
        <w:tc>
          <w:tcPr>
            <w:tcW w:w="2841" w:type="dxa"/>
            <w:vMerge w:val="continue"/>
            <w:vAlign w:val="center"/>
          </w:tcPr>
          <w:p w14:paraId="695FF391">
            <w:pPr>
              <w:spacing w:line="360" w:lineRule="auto"/>
              <w:jc w:val="center"/>
              <w:rPr>
                <w:rFonts w:hint="eastAsia" w:ascii="宋体" w:hAnsi="宋体"/>
                <w:color w:val="auto"/>
                <w:sz w:val="24"/>
              </w:rPr>
            </w:pPr>
          </w:p>
        </w:tc>
      </w:tr>
      <w:tr w14:paraId="27745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7DDA29C5">
            <w:pPr>
              <w:pStyle w:val="6"/>
              <w:jc w:val="left"/>
              <w:rPr>
                <w:rFonts w:hint="eastAsia" w:ascii="宋体" w:hAnsi="宋体" w:eastAsia="宋体"/>
                <w:color w:val="auto"/>
                <w:sz w:val="21"/>
                <w:szCs w:val="21"/>
              </w:rPr>
            </w:pPr>
            <w:r>
              <w:rPr>
                <w:rFonts w:hint="eastAsia" w:ascii="宋体" w:hAnsi="宋体" w:eastAsia="宋体"/>
                <w:color w:val="auto"/>
                <w:sz w:val="21"/>
                <w:szCs w:val="21"/>
              </w:rPr>
              <w:t>抗压强度（MPa）</w:t>
            </w:r>
          </w:p>
        </w:tc>
        <w:tc>
          <w:tcPr>
            <w:tcW w:w="2841" w:type="dxa"/>
            <w:vAlign w:val="center"/>
          </w:tcPr>
          <w:p w14:paraId="35816261">
            <w:pPr>
              <w:pStyle w:val="6"/>
              <w:jc w:val="center"/>
              <w:rPr>
                <w:rFonts w:hint="eastAsia" w:ascii="宋体" w:hAnsi="宋体" w:eastAsia="宋体"/>
                <w:color w:val="auto"/>
                <w:sz w:val="21"/>
                <w:szCs w:val="21"/>
              </w:rPr>
            </w:pPr>
            <w:r>
              <w:rPr>
                <w:rFonts w:hint="eastAsia" w:ascii="宋体" w:hAnsi="宋体" w:eastAsia="宋体"/>
                <w:color w:val="auto"/>
                <w:sz w:val="21"/>
                <w:szCs w:val="21"/>
              </w:rPr>
              <w:t>≥0.15</w:t>
            </w:r>
          </w:p>
        </w:tc>
        <w:tc>
          <w:tcPr>
            <w:tcW w:w="2841" w:type="dxa"/>
            <w:vMerge w:val="continue"/>
            <w:vAlign w:val="center"/>
          </w:tcPr>
          <w:p w14:paraId="3FA7E7CC">
            <w:pPr>
              <w:spacing w:line="360" w:lineRule="auto"/>
              <w:jc w:val="center"/>
              <w:rPr>
                <w:rFonts w:hint="eastAsia" w:ascii="宋体" w:hAnsi="宋体"/>
                <w:color w:val="auto"/>
                <w:sz w:val="24"/>
              </w:rPr>
            </w:pPr>
          </w:p>
        </w:tc>
      </w:tr>
      <w:tr w14:paraId="6FE1B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36608CA1">
            <w:pPr>
              <w:pStyle w:val="6"/>
              <w:jc w:val="left"/>
              <w:rPr>
                <w:rFonts w:hint="eastAsia" w:ascii="宋体" w:hAnsi="宋体" w:eastAsia="宋体"/>
                <w:color w:val="auto"/>
                <w:sz w:val="21"/>
                <w:szCs w:val="21"/>
              </w:rPr>
            </w:pPr>
            <w:r>
              <w:rPr>
                <w:rFonts w:hint="eastAsia" w:ascii="宋体" w:hAnsi="宋体" w:eastAsia="宋体"/>
                <w:color w:val="auto"/>
                <w:sz w:val="21"/>
                <w:szCs w:val="21"/>
              </w:rPr>
              <w:t>干燥收缩率（%）</w:t>
            </w:r>
          </w:p>
        </w:tc>
        <w:tc>
          <w:tcPr>
            <w:tcW w:w="2841" w:type="dxa"/>
            <w:vAlign w:val="center"/>
          </w:tcPr>
          <w:p w14:paraId="30FFD368">
            <w:pPr>
              <w:pStyle w:val="6"/>
              <w:jc w:val="center"/>
              <w:rPr>
                <w:rFonts w:hint="eastAsia" w:ascii="宋体" w:hAnsi="宋体" w:eastAsia="宋体"/>
                <w:color w:val="auto"/>
                <w:sz w:val="21"/>
                <w:szCs w:val="21"/>
              </w:rPr>
            </w:pPr>
            <w:r>
              <w:rPr>
                <w:rFonts w:hint="eastAsia" w:ascii="宋体" w:hAnsi="宋体" w:eastAsia="宋体"/>
                <w:color w:val="auto"/>
                <w:sz w:val="21"/>
                <w:szCs w:val="21"/>
              </w:rPr>
              <w:t>≤0.6</w:t>
            </w:r>
          </w:p>
        </w:tc>
        <w:tc>
          <w:tcPr>
            <w:tcW w:w="2841" w:type="dxa"/>
            <w:vMerge w:val="continue"/>
            <w:vAlign w:val="center"/>
          </w:tcPr>
          <w:p w14:paraId="615E0B3B">
            <w:pPr>
              <w:spacing w:line="360" w:lineRule="auto"/>
              <w:jc w:val="center"/>
              <w:rPr>
                <w:rFonts w:hint="eastAsia" w:ascii="宋体" w:hAnsi="宋体"/>
                <w:color w:val="auto"/>
                <w:sz w:val="24"/>
              </w:rPr>
            </w:pPr>
          </w:p>
        </w:tc>
      </w:tr>
      <w:tr w14:paraId="4AB45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4139D355">
            <w:pPr>
              <w:pStyle w:val="6"/>
              <w:jc w:val="left"/>
              <w:rPr>
                <w:rFonts w:hint="eastAsia" w:ascii="宋体" w:hAnsi="宋体" w:eastAsia="宋体"/>
                <w:color w:val="auto"/>
                <w:sz w:val="21"/>
                <w:szCs w:val="21"/>
              </w:rPr>
            </w:pPr>
            <w:r>
              <w:rPr>
                <w:rFonts w:hint="eastAsia" w:ascii="宋体" w:hAnsi="宋体" w:eastAsia="宋体"/>
                <w:color w:val="auto"/>
                <w:sz w:val="21"/>
                <w:szCs w:val="21"/>
              </w:rPr>
              <w:t>体积吸水率（%）</w:t>
            </w:r>
          </w:p>
        </w:tc>
        <w:tc>
          <w:tcPr>
            <w:tcW w:w="2841" w:type="dxa"/>
            <w:vAlign w:val="center"/>
          </w:tcPr>
          <w:p w14:paraId="626D45F5">
            <w:pPr>
              <w:pStyle w:val="6"/>
              <w:jc w:val="center"/>
              <w:rPr>
                <w:rFonts w:hint="eastAsia" w:ascii="宋体" w:hAnsi="宋体" w:eastAsia="宋体"/>
                <w:color w:val="auto"/>
                <w:sz w:val="21"/>
                <w:szCs w:val="21"/>
              </w:rPr>
            </w:pPr>
            <w:r>
              <w:rPr>
                <w:rFonts w:hint="eastAsia" w:ascii="宋体" w:hAnsi="宋体" w:eastAsia="宋体"/>
                <w:color w:val="auto"/>
                <w:sz w:val="21"/>
                <w:szCs w:val="21"/>
              </w:rPr>
              <w:t>≤10</w:t>
            </w:r>
          </w:p>
        </w:tc>
        <w:tc>
          <w:tcPr>
            <w:tcW w:w="2841" w:type="dxa"/>
            <w:vMerge w:val="continue"/>
            <w:vAlign w:val="center"/>
          </w:tcPr>
          <w:p w14:paraId="1521BF4B">
            <w:pPr>
              <w:spacing w:line="360" w:lineRule="auto"/>
              <w:jc w:val="center"/>
              <w:rPr>
                <w:rFonts w:hint="eastAsia" w:ascii="宋体" w:hAnsi="宋体"/>
                <w:color w:val="auto"/>
                <w:sz w:val="24"/>
              </w:rPr>
            </w:pPr>
          </w:p>
        </w:tc>
      </w:tr>
      <w:tr w14:paraId="1E262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03F9A681">
            <w:pPr>
              <w:pStyle w:val="6"/>
              <w:jc w:val="left"/>
              <w:rPr>
                <w:rFonts w:hint="eastAsia" w:ascii="宋体" w:hAnsi="宋体" w:eastAsia="宋体"/>
                <w:color w:val="auto"/>
                <w:sz w:val="21"/>
                <w:szCs w:val="21"/>
              </w:rPr>
            </w:pPr>
            <w:r>
              <w:rPr>
                <w:rFonts w:hint="eastAsia" w:ascii="宋体" w:hAnsi="宋体" w:eastAsia="宋体"/>
                <w:color w:val="auto"/>
                <w:sz w:val="21"/>
                <w:szCs w:val="21"/>
              </w:rPr>
              <w:t>抗折强度（MPa）</w:t>
            </w:r>
          </w:p>
        </w:tc>
        <w:tc>
          <w:tcPr>
            <w:tcW w:w="2841" w:type="dxa"/>
            <w:vAlign w:val="center"/>
          </w:tcPr>
          <w:p w14:paraId="1B754482">
            <w:pPr>
              <w:pStyle w:val="6"/>
              <w:jc w:val="center"/>
              <w:rPr>
                <w:rFonts w:hint="eastAsia" w:ascii="宋体" w:hAnsi="宋体" w:eastAsia="宋体"/>
                <w:color w:val="auto"/>
                <w:sz w:val="21"/>
                <w:szCs w:val="21"/>
              </w:rPr>
            </w:pPr>
            <w:r>
              <w:rPr>
                <w:rFonts w:hint="eastAsia" w:ascii="宋体" w:hAnsi="宋体" w:eastAsia="宋体"/>
                <w:color w:val="auto"/>
                <w:sz w:val="21"/>
                <w:szCs w:val="21"/>
              </w:rPr>
              <w:t>≥0.20</w:t>
            </w:r>
          </w:p>
        </w:tc>
        <w:tc>
          <w:tcPr>
            <w:tcW w:w="2841" w:type="dxa"/>
            <w:vMerge w:val="continue"/>
            <w:vAlign w:val="center"/>
          </w:tcPr>
          <w:p w14:paraId="7CD1F80E">
            <w:pPr>
              <w:spacing w:line="360" w:lineRule="auto"/>
              <w:jc w:val="center"/>
              <w:rPr>
                <w:rFonts w:hint="eastAsia" w:ascii="宋体" w:hAnsi="宋体"/>
                <w:color w:val="auto"/>
                <w:sz w:val="24"/>
              </w:rPr>
            </w:pPr>
          </w:p>
        </w:tc>
      </w:tr>
      <w:tr w14:paraId="75A3D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37AE531E">
            <w:pPr>
              <w:pStyle w:val="6"/>
              <w:jc w:val="left"/>
              <w:rPr>
                <w:rFonts w:hint="eastAsia" w:ascii="宋体" w:hAnsi="宋体" w:eastAsia="宋体"/>
                <w:color w:val="auto"/>
                <w:sz w:val="21"/>
                <w:szCs w:val="21"/>
              </w:rPr>
            </w:pPr>
            <w:r>
              <w:rPr>
                <w:rFonts w:hint="eastAsia" w:ascii="宋体" w:hAnsi="宋体" w:eastAsia="宋体"/>
                <w:color w:val="auto"/>
                <w:sz w:val="21"/>
                <w:szCs w:val="21"/>
              </w:rPr>
              <w:t>软化系数</w:t>
            </w:r>
          </w:p>
        </w:tc>
        <w:tc>
          <w:tcPr>
            <w:tcW w:w="2841" w:type="dxa"/>
            <w:vAlign w:val="center"/>
          </w:tcPr>
          <w:p w14:paraId="35B772C7">
            <w:pPr>
              <w:pStyle w:val="6"/>
              <w:jc w:val="center"/>
              <w:rPr>
                <w:rFonts w:hint="eastAsia" w:ascii="宋体" w:hAnsi="宋体" w:eastAsia="宋体"/>
                <w:color w:val="auto"/>
                <w:sz w:val="21"/>
                <w:szCs w:val="21"/>
              </w:rPr>
            </w:pPr>
            <w:r>
              <w:rPr>
                <w:rFonts w:hint="eastAsia" w:ascii="宋体" w:hAnsi="宋体" w:eastAsia="宋体"/>
                <w:color w:val="auto"/>
                <w:sz w:val="21"/>
                <w:szCs w:val="21"/>
              </w:rPr>
              <w:t>≥0.7</w:t>
            </w:r>
          </w:p>
        </w:tc>
        <w:tc>
          <w:tcPr>
            <w:tcW w:w="2841" w:type="dxa"/>
            <w:vMerge w:val="continue"/>
            <w:vAlign w:val="center"/>
          </w:tcPr>
          <w:p w14:paraId="59BAFDB4">
            <w:pPr>
              <w:spacing w:line="360" w:lineRule="auto"/>
              <w:jc w:val="center"/>
              <w:rPr>
                <w:rFonts w:hint="eastAsia" w:ascii="宋体" w:hAnsi="宋体"/>
                <w:color w:val="auto"/>
                <w:sz w:val="24"/>
              </w:rPr>
            </w:pPr>
          </w:p>
        </w:tc>
      </w:tr>
      <w:tr w14:paraId="3CF9A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28C32F37">
            <w:pPr>
              <w:pStyle w:val="6"/>
              <w:jc w:val="left"/>
              <w:rPr>
                <w:rFonts w:ascii="宋体" w:hAnsi="宋体"/>
                <w:color w:val="auto"/>
                <w:sz w:val="24"/>
              </w:rPr>
            </w:pPr>
            <w:r>
              <w:rPr>
                <w:rFonts w:ascii="宋体" w:hAnsi="宋体" w:eastAsia="宋体"/>
                <w:color w:val="auto"/>
                <w:sz w:val="21"/>
                <w:szCs w:val="21"/>
              </w:rPr>
              <w:t>燃烧性能</w:t>
            </w:r>
          </w:p>
        </w:tc>
        <w:tc>
          <w:tcPr>
            <w:tcW w:w="2841" w:type="dxa"/>
            <w:vAlign w:val="center"/>
          </w:tcPr>
          <w:p w14:paraId="62F7183C">
            <w:pPr>
              <w:pStyle w:val="6"/>
              <w:jc w:val="center"/>
              <w:rPr>
                <w:rFonts w:hint="eastAsia" w:ascii="宋体" w:hAnsi="宋体" w:eastAsia="宋体"/>
                <w:color w:val="auto"/>
                <w:sz w:val="21"/>
                <w:szCs w:val="21"/>
              </w:rPr>
            </w:pPr>
            <w:r>
              <w:rPr>
                <w:rFonts w:hint="eastAsia" w:ascii="宋体" w:hAnsi="宋体" w:eastAsia="宋体"/>
                <w:color w:val="auto"/>
                <w:sz w:val="21"/>
                <w:szCs w:val="21"/>
              </w:rPr>
              <w:t>A级（A2级）</w:t>
            </w:r>
          </w:p>
        </w:tc>
        <w:tc>
          <w:tcPr>
            <w:tcW w:w="2841" w:type="dxa"/>
            <w:vMerge w:val="continue"/>
            <w:vAlign w:val="center"/>
          </w:tcPr>
          <w:p w14:paraId="3C69AC09">
            <w:pPr>
              <w:spacing w:line="360" w:lineRule="auto"/>
              <w:jc w:val="center"/>
              <w:rPr>
                <w:rFonts w:hint="eastAsia" w:ascii="宋体" w:hAnsi="宋体"/>
                <w:color w:val="auto"/>
                <w:sz w:val="24"/>
              </w:rPr>
            </w:pPr>
          </w:p>
        </w:tc>
      </w:tr>
    </w:tbl>
    <w:p w14:paraId="4F9D6F6A">
      <w:pPr>
        <w:spacing w:line="360" w:lineRule="auto"/>
        <w:rPr>
          <w:rFonts w:hint="eastAsia" w:ascii="宋体" w:hAnsi="宋体"/>
          <w:color w:val="auto"/>
          <w:sz w:val="24"/>
        </w:rPr>
      </w:pPr>
    </w:p>
    <w:p w14:paraId="65C81EA1">
      <w:pPr>
        <w:spacing w:line="276" w:lineRule="auto"/>
        <w:rPr>
          <w:color w:val="auto"/>
          <w:sz w:val="24"/>
          <w:szCs w:val="24"/>
        </w:rPr>
      </w:pPr>
      <w:r>
        <w:rPr>
          <w:rFonts w:hint="eastAsia"/>
          <w:b/>
          <w:color w:val="auto"/>
          <w:sz w:val="24"/>
          <w:szCs w:val="24"/>
        </w:rPr>
        <w:t>4.2.3</w:t>
      </w:r>
      <w:r>
        <w:rPr>
          <w:rFonts w:hint="eastAsia"/>
          <w:color w:val="auto"/>
          <w:sz w:val="24"/>
          <w:szCs w:val="24"/>
        </w:rPr>
        <w:t xml:space="preserve">  胶粘剂性能应符合表4.2.3的规定。</w:t>
      </w:r>
    </w:p>
    <w:p w14:paraId="494C009F">
      <w:pPr>
        <w:spacing w:line="276" w:lineRule="auto"/>
        <w:jc w:val="center"/>
        <w:rPr>
          <w:rFonts w:hint="eastAsia" w:hAnsi="宋体"/>
          <w:color w:val="auto"/>
        </w:rPr>
      </w:pPr>
      <w:r>
        <w:rPr>
          <w:rFonts w:hint="eastAsia" w:hAnsi="宋体"/>
          <w:color w:val="auto"/>
        </w:rPr>
        <w:t>表</w:t>
      </w:r>
      <w:r>
        <w:rPr>
          <w:rFonts w:hAnsi="宋体"/>
          <w:color w:val="auto"/>
        </w:rPr>
        <w:t>4.3.</w:t>
      </w:r>
      <w:r>
        <w:rPr>
          <w:rFonts w:hint="eastAsia" w:hAnsi="宋体"/>
          <w:color w:val="auto"/>
        </w:rPr>
        <w:t>3</w:t>
      </w:r>
      <w:r>
        <w:rPr>
          <w:rFonts w:hAnsi="宋体"/>
          <w:color w:val="auto"/>
        </w:rPr>
        <w:t xml:space="preserve">  </w:t>
      </w:r>
      <w:r>
        <w:rPr>
          <w:rFonts w:hint="eastAsia" w:hAnsi="宋体"/>
          <w:color w:val="auto"/>
        </w:rPr>
        <w:t>胶粘剂性能</w:t>
      </w:r>
    </w:p>
    <w:tbl>
      <w:tblPr>
        <w:tblStyle w:val="17"/>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709"/>
        <w:gridCol w:w="2126"/>
        <w:gridCol w:w="2410"/>
        <w:gridCol w:w="2126"/>
      </w:tblGrid>
      <w:tr w14:paraId="3BD2D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253" w:type="dxa"/>
            <w:gridSpan w:val="3"/>
            <w:tcBorders>
              <w:top w:val="single" w:color="auto" w:sz="4" w:space="0"/>
              <w:left w:val="single" w:color="auto" w:sz="4" w:space="0"/>
              <w:bottom w:val="single" w:color="auto" w:sz="4" w:space="0"/>
              <w:right w:val="single" w:color="auto" w:sz="4" w:space="0"/>
            </w:tcBorders>
            <w:vAlign w:val="center"/>
          </w:tcPr>
          <w:p w14:paraId="03C0B074">
            <w:pPr>
              <w:snapToGrid w:val="0"/>
              <w:ind w:right="19"/>
              <w:jc w:val="center"/>
              <w:rPr>
                <w:color w:val="auto"/>
              </w:rPr>
            </w:pPr>
            <w:r>
              <w:rPr>
                <w:rFonts w:hAnsi="宋体"/>
                <w:color w:val="auto"/>
              </w:rPr>
              <w:t>项目</w:t>
            </w:r>
          </w:p>
        </w:tc>
        <w:tc>
          <w:tcPr>
            <w:tcW w:w="2410" w:type="dxa"/>
            <w:tcBorders>
              <w:top w:val="single" w:color="auto" w:sz="4" w:space="0"/>
              <w:left w:val="single" w:color="auto" w:sz="4" w:space="0"/>
              <w:bottom w:val="single" w:color="auto" w:sz="4" w:space="0"/>
              <w:right w:val="single" w:color="auto" w:sz="4" w:space="0"/>
            </w:tcBorders>
            <w:vAlign w:val="center"/>
          </w:tcPr>
          <w:p w14:paraId="123DF9B5">
            <w:pPr>
              <w:snapToGrid w:val="0"/>
              <w:ind w:right="19"/>
              <w:jc w:val="center"/>
              <w:rPr>
                <w:color w:val="auto"/>
              </w:rPr>
            </w:pPr>
            <w:r>
              <w:rPr>
                <w:rFonts w:hint="eastAsia" w:hAnsi="宋体"/>
                <w:color w:val="auto"/>
              </w:rPr>
              <w:t>指标</w:t>
            </w:r>
          </w:p>
        </w:tc>
        <w:tc>
          <w:tcPr>
            <w:tcW w:w="2126" w:type="dxa"/>
            <w:tcBorders>
              <w:top w:val="single" w:color="auto" w:sz="4" w:space="0"/>
              <w:left w:val="single" w:color="auto" w:sz="4" w:space="0"/>
              <w:bottom w:val="single" w:color="auto" w:sz="4" w:space="0"/>
              <w:right w:val="single" w:color="auto" w:sz="4" w:space="0"/>
            </w:tcBorders>
            <w:vAlign w:val="center"/>
          </w:tcPr>
          <w:p w14:paraId="6EA144A1">
            <w:pPr>
              <w:snapToGrid w:val="0"/>
              <w:ind w:right="19"/>
              <w:jc w:val="center"/>
              <w:rPr>
                <w:rFonts w:hint="eastAsia" w:hAnsi="宋体"/>
                <w:color w:val="auto"/>
              </w:rPr>
            </w:pPr>
            <w:r>
              <w:rPr>
                <w:rFonts w:hint="eastAsia" w:hAnsi="宋体"/>
                <w:color w:val="auto"/>
              </w:rPr>
              <w:t>试验方法</w:t>
            </w:r>
          </w:p>
        </w:tc>
      </w:tr>
      <w:tr w14:paraId="0847A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14:paraId="229AF799">
            <w:pPr>
              <w:snapToGrid w:val="0"/>
              <w:rPr>
                <w:color w:val="auto"/>
              </w:rPr>
            </w:pPr>
            <w:r>
              <w:rPr>
                <w:rFonts w:hAnsi="宋体"/>
                <w:color w:val="auto"/>
              </w:rPr>
              <w:t>拉伸粘结强度</w:t>
            </w:r>
            <w:r>
              <w:rPr>
                <w:rFonts w:hint="eastAsia" w:hAnsi="宋体"/>
                <w:color w:val="auto"/>
              </w:rPr>
              <w:t>(</w:t>
            </w:r>
            <w:r>
              <w:rPr>
                <w:rFonts w:hAnsi="宋体"/>
                <w:color w:val="auto"/>
              </w:rPr>
              <w:t>与水泥砂浆</w:t>
            </w:r>
            <w:r>
              <w:rPr>
                <w:rFonts w:hint="eastAsia" w:hAnsi="宋体"/>
                <w:color w:val="auto"/>
              </w:rPr>
              <w:t>)</w:t>
            </w:r>
            <w:r>
              <w:rPr>
                <w:rFonts w:hAnsi="宋体"/>
                <w:color w:val="auto"/>
              </w:rPr>
              <w:t>（</w:t>
            </w:r>
            <w:r>
              <w:rPr>
                <w:color w:val="auto"/>
              </w:rPr>
              <w:t>MPa）</w:t>
            </w:r>
          </w:p>
        </w:tc>
        <w:tc>
          <w:tcPr>
            <w:tcW w:w="2835" w:type="dxa"/>
            <w:gridSpan w:val="2"/>
            <w:tcBorders>
              <w:top w:val="single" w:color="auto" w:sz="4" w:space="0"/>
              <w:left w:val="single" w:color="auto" w:sz="4" w:space="0"/>
              <w:bottom w:val="single" w:color="auto" w:sz="4" w:space="0"/>
              <w:right w:val="single" w:color="auto" w:sz="4" w:space="0"/>
            </w:tcBorders>
            <w:vAlign w:val="center"/>
          </w:tcPr>
          <w:p w14:paraId="2E1972C3">
            <w:pPr>
              <w:snapToGrid w:val="0"/>
              <w:jc w:val="center"/>
              <w:rPr>
                <w:color w:val="auto"/>
              </w:rPr>
            </w:pPr>
            <w:r>
              <w:rPr>
                <w:rFonts w:hAnsi="宋体"/>
                <w:color w:val="auto"/>
              </w:rPr>
              <w:t>原强度</w:t>
            </w:r>
          </w:p>
        </w:tc>
        <w:tc>
          <w:tcPr>
            <w:tcW w:w="2410" w:type="dxa"/>
            <w:tcBorders>
              <w:top w:val="single" w:color="auto" w:sz="4" w:space="0"/>
              <w:left w:val="single" w:color="auto" w:sz="4" w:space="0"/>
              <w:bottom w:val="single" w:color="auto" w:sz="4" w:space="0"/>
              <w:right w:val="single" w:color="auto" w:sz="4" w:space="0"/>
            </w:tcBorders>
            <w:vAlign w:val="center"/>
          </w:tcPr>
          <w:p w14:paraId="215475F0">
            <w:pPr>
              <w:snapToGrid w:val="0"/>
              <w:ind w:right="19"/>
              <w:jc w:val="center"/>
              <w:rPr>
                <w:color w:val="auto"/>
              </w:rPr>
            </w:pPr>
            <w:r>
              <w:rPr>
                <w:rFonts w:ascii="宋体" w:hAnsi="宋体"/>
                <w:color w:val="auto"/>
              </w:rPr>
              <w:t>≥</w:t>
            </w:r>
            <w:r>
              <w:rPr>
                <w:color w:val="auto"/>
              </w:rPr>
              <w:t>0.6</w:t>
            </w:r>
            <w:r>
              <w:rPr>
                <w:rFonts w:hint="eastAsia"/>
                <w:color w:val="auto"/>
              </w:rPr>
              <w:t>0</w:t>
            </w:r>
          </w:p>
        </w:tc>
        <w:tc>
          <w:tcPr>
            <w:tcW w:w="2126" w:type="dxa"/>
            <w:vMerge w:val="restart"/>
            <w:tcBorders>
              <w:top w:val="single" w:color="auto" w:sz="4" w:space="0"/>
              <w:left w:val="single" w:color="auto" w:sz="4" w:space="0"/>
              <w:right w:val="single" w:color="auto" w:sz="4" w:space="0"/>
            </w:tcBorders>
            <w:vAlign w:val="center"/>
          </w:tcPr>
          <w:p w14:paraId="403D3C86">
            <w:pPr>
              <w:snapToGrid w:val="0"/>
              <w:ind w:right="19"/>
              <w:jc w:val="left"/>
              <w:rPr>
                <w:color w:val="auto"/>
              </w:rPr>
            </w:pPr>
            <w:r>
              <w:rPr>
                <w:rFonts w:hint="eastAsia" w:hAnsi="宋体"/>
                <w:color w:val="000000"/>
              </w:rPr>
              <w:t>现行行业标准</w:t>
            </w:r>
            <w:r>
              <w:rPr>
                <w:color w:val="auto"/>
              </w:rPr>
              <w:t>《</w:t>
            </w:r>
            <w:r>
              <w:rPr>
                <w:rFonts w:hint="eastAsia"/>
                <w:color w:val="auto"/>
              </w:rPr>
              <w:t>外墙外保温工程技术标准</w:t>
            </w:r>
            <w:r>
              <w:rPr>
                <w:color w:val="auto"/>
              </w:rPr>
              <w:t>》</w:t>
            </w:r>
            <w:r>
              <w:rPr>
                <w:rFonts w:hint="eastAsia"/>
                <w:color w:val="auto"/>
              </w:rPr>
              <w:t>JGJ 144</w:t>
            </w:r>
          </w:p>
        </w:tc>
      </w:tr>
      <w:tr w14:paraId="07353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40D168C0">
            <w:pPr>
              <w:widowControl/>
              <w:jc w:val="left"/>
              <w:rPr>
                <w:color w:val="auto"/>
              </w:rPr>
            </w:pP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3CAC638B">
            <w:pPr>
              <w:snapToGrid w:val="0"/>
              <w:rPr>
                <w:color w:val="auto"/>
              </w:rPr>
            </w:pPr>
            <w:r>
              <w:rPr>
                <w:rFonts w:hAnsi="宋体"/>
                <w:color w:val="auto"/>
              </w:rPr>
              <w:t>耐水强度</w:t>
            </w:r>
          </w:p>
        </w:tc>
        <w:tc>
          <w:tcPr>
            <w:tcW w:w="2126" w:type="dxa"/>
            <w:tcBorders>
              <w:top w:val="single" w:color="auto" w:sz="4" w:space="0"/>
              <w:left w:val="single" w:color="auto" w:sz="4" w:space="0"/>
              <w:bottom w:val="single" w:color="auto" w:sz="4" w:space="0"/>
              <w:right w:val="single" w:color="auto" w:sz="4" w:space="0"/>
            </w:tcBorders>
            <w:vAlign w:val="center"/>
          </w:tcPr>
          <w:p w14:paraId="3C73A483">
            <w:pPr>
              <w:snapToGrid w:val="0"/>
              <w:jc w:val="center"/>
              <w:rPr>
                <w:color w:val="auto"/>
              </w:rPr>
            </w:pPr>
            <w:r>
              <w:rPr>
                <w:rFonts w:hAnsi="宋体"/>
                <w:color w:val="auto"/>
              </w:rPr>
              <w:t>浸水</w:t>
            </w:r>
            <w:r>
              <w:rPr>
                <w:color w:val="auto"/>
              </w:rPr>
              <w:t>48h</w:t>
            </w:r>
            <w:r>
              <w:rPr>
                <w:rFonts w:hAnsi="宋体"/>
                <w:color w:val="auto"/>
              </w:rPr>
              <w:t>，干燥</w:t>
            </w:r>
            <w:r>
              <w:rPr>
                <w:color w:val="auto"/>
              </w:rPr>
              <w:t>2h</w:t>
            </w:r>
          </w:p>
        </w:tc>
        <w:tc>
          <w:tcPr>
            <w:tcW w:w="2410" w:type="dxa"/>
            <w:tcBorders>
              <w:top w:val="single" w:color="auto" w:sz="4" w:space="0"/>
              <w:left w:val="single" w:color="auto" w:sz="4" w:space="0"/>
              <w:bottom w:val="single" w:color="auto" w:sz="4" w:space="0"/>
              <w:right w:val="single" w:color="auto" w:sz="4" w:space="0"/>
            </w:tcBorders>
            <w:vAlign w:val="center"/>
          </w:tcPr>
          <w:p w14:paraId="3B7B0756">
            <w:pPr>
              <w:snapToGrid w:val="0"/>
              <w:ind w:right="19"/>
              <w:jc w:val="center"/>
              <w:rPr>
                <w:color w:val="auto"/>
              </w:rPr>
            </w:pPr>
            <w:r>
              <w:rPr>
                <w:rFonts w:ascii="宋体" w:hAnsi="宋体"/>
                <w:color w:val="auto"/>
              </w:rPr>
              <w:t>≥</w:t>
            </w:r>
            <w:r>
              <w:rPr>
                <w:color w:val="auto"/>
              </w:rPr>
              <w:t>0.3</w:t>
            </w:r>
            <w:r>
              <w:rPr>
                <w:rFonts w:hint="eastAsia"/>
                <w:color w:val="auto"/>
              </w:rPr>
              <w:t>0</w:t>
            </w:r>
          </w:p>
        </w:tc>
        <w:tc>
          <w:tcPr>
            <w:tcW w:w="2126" w:type="dxa"/>
            <w:vMerge w:val="continue"/>
            <w:tcBorders>
              <w:left w:val="single" w:color="auto" w:sz="4" w:space="0"/>
              <w:right w:val="single" w:color="auto" w:sz="4" w:space="0"/>
            </w:tcBorders>
            <w:vAlign w:val="center"/>
          </w:tcPr>
          <w:p w14:paraId="79D54E99">
            <w:pPr>
              <w:snapToGrid w:val="0"/>
              <w:ind w:right="19"/>
              <w:jc w:val="center"/>
              <w:rPr>
                <w:color w:val="auto"/>
              </w:rPr>
            </w:pPr>
          </w:p>
        </w:tc>
      </w:tr>
      <w:tr w14:paraId="5BE79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1F1AA2ED">
            <w:pPr>
              <w:widowControl/>
              <w:jc w:val="left"/>
              <w:rPr>
                <w:color w:val="auto"/>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14:paraId="5BE92D85">
            <w:pPr>
              <w:widowControl/>
              <w:jc w:val="left"/>
              <w:rPr>
                <w:color w:val="auto"/>
              </w:rPr>
            </w:pPr>
          </w:p>
        </w:tc>
        <w:tc>
          <w:tcPr>
            <w:tcW w:w="2126" w:type="dxa"/>
            <w:tcBorders>
              <w:top w:val="single" w:color="auto" w:sz="4" w:space="0"/>
              <w:left w:val="single" w:color="auto" w:sz="4" w:space="0"/>
              <w:bottom w:val="single" w:color="auto" w:sz="4" w:space="0"/>
              <w:right w:val="single" w:color="auto" w:sz="4" w:space="0"/>
            </w:tcBorders>
            <w:vAlign w:val="center"/>
          </w:tcPr>
          <w:p w14:paraId="1B8435D7">
            <w:pPr>
              <w:snapToGrid w:val="0"/>
              <w:ind w:right="19"/>
              <w:jc w:val="center"/>
              <w:rPr>
                <w:color w:val="auto"/>
              </w:rPr>
            </w:pPr>
            <w:r>
              <w:rPr>
                <w:rFonts w:hAnsi="宋体"/>
                <w:color w:val="auto"/>
              </w:rPr>
              <w:t>浸水</w:t>
            </w:r>
            <w:r>
              <w:rPr>
                <w:color w:val="auto"/>
              </w:rPr>
              <w:t>48h</w:t>
            </w:r>
            <w:r>
              <w:rPr>
                <w:rFonts w:hAnsi="宋体"/>
                <w:color w:val="auto"/>
              </w:rPr>
              <w:t>，干燥</w:t>
            </w:r>
            <w:r>
              <w:rPr>
                <w:color w:val="auto"/>
              </w:rPr>
              <w:t>7d</w:t>
            </w:r>
          </w:p>
        </w:tc>
        <w:tc>
          <w:tcPr>
            <w:tcW w:w="2410" w:type="dxa"/>
            <w:tcBorders>
              <w:top w:val="single" w:color="auto" w:sz="4" w:space="0"/>
              <w:left w:val="single" w:color="auto" w:sz="4" w:space="0"/>
              <w:bottom w:val="single" w:color="auto" w:sz="4" w:space="0"/>
              <w:right w:val="single" w:color="auto" w:sz="4" w:space="0"/>
            </w:tcBorders>
            <w:vAlign w:val="center"/>
          </w:tcPr>
          <w:p w14:paraId="3A122983">
            <w:pPr>
              <w:snapToGrid w:val="0"/>
              <w:ind w:right="19"/>
              <w:jc w:val="center"/>
              <w:rPr>
                <w:color w:val="auto"/>
              </w:rPr>
            </w:pPr>
            <w:r>
              <w:rPr>
                <w:rFonts w:ascii="宋体" w:hAnsi="宋体"/>
                <w:color w:val="auto"/>
              </w:rPr>
              <w:t>≥</w:t>
            </w:r>
            <w:r>
              <w:rPr>
                <w:color w:val="auto"/>
              </w:rPr>
              <w:t>0.6</w:t>
            </w:r>
            <w:r>
              <w:rPr>
                <w:rFonts w:hint="eastAsia"/>
                <w:color w:val="auto"/>
              </w:rPr>
              <w:t>0</w:t>
            </w:r>
          </w:p>
        </w:tc>
        <w:tc>
          <w:tcPr>
            <w:tcW w:w="2126" w:type="dxa"/>
            <w:vMerge w:val="continue"/>
            <w:tcBorders>
              <w:left w:val="single" w:color="auto" w:sz="4" w:space="0"/>
              <w:right w:val="single" w:color="auto" w:sz="4" w:space="0"/>
            </w:tcBorders>
            <w:vAlign w:val="center"/>
          </w:tcPr>
          <w:p w14:paraId="65CF471A">
            <w:pPr>
              <w:snapToGrid w:val="0"/>
              <w:ind w:right="19"/>
              <w:jc w:val="center"/>
              <w:rPr>
                <w:color w:val="auto"/>
              </w:rPr>
            </w:pPr>
          </w:p>
        </w:tc>
      </w:tr>
      <w:tr w14:paraId="5B2D1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14:paraId="5EF2AA32">
            <w:pPr>
              <w:snapToGrid w:val="0"/>
              <w:jc w:val="left"/>
              <w:rPr>
                <w:color w:val="auto"/>
              </w:rPr>
            </w:pPr>
            <w:r>
              <w:rPr>
                <w:rFonts w:hAnsi="宋体"/>
                <w:color w:val="auto"/>
              </w:rPr>
              <w:t>拉伸粘结强度</w:t>
            </w:r>
            <w:r>
              <w:rPr>
                <w:rFonts w:hint="eastAsia" w:hAnsi="宋体"/>
                <w:color w:val="auto"/>
              </w:rPr>
              <w:t>(</w:t>
            </w:r>
            <w:r>
              <w:rPr>
                <w:rFonts w:hAnsi="宋体"/>
                <w:color w:val="auto"/>
              </w:rPr>
              <w:t>与</w:t>
            </w:r>
            <w:r>
              <w:rPr>
                <w:rFonts w:hint="eastAsia" w:hAnsi="宋体"/>
                <w:color w:val="auto"/>
              </w:rPr>
              <w:t>气凝胶保温板)</w:t>
            </w:r>
            <w:r>
              <w:rPr>
                <w:rFonts w:hAnsi="宋体"/>
                <w:color w:val="auto"/>
              </w:rPr>
              <w:t>（</w:t>
            </w:r>
            <w:r>
              <w:rPr>
                <w:color w:val="auto"/>
              </w:rPr>
              <w:t>MPa）</w:t>
            </w:r>
          </w:p>
        </w:tc>
        <w:tc>
          <w:tcPr>
            <w:tcW w:w="2835" w:type="dxa"/>
            <w:gridSpan w:val="2"/>
            <w:tcBorders>
              <w:top w:val="single" w:color="auto" w:sz="4" w:space="0"/>
              <w:left w:val="single" w:color="auto" w:sz="4" w:space="0"/>
              <w:bottom w:val="single" w:color="auto" w:sz="4" w:space="0"/>
              <w:right w:val="single" w:color="auto" w:sz="4" w:space="0"/>
            </w:tcBorders>
            <w:vAlign w:val="center"/>
          </w:tcPr>
          <w:p w14:paraId="1E782937">
            <w:pPr>
              <w:snapToGrid w:val="0"/>
              <w:rPr>
                <w:color w:val="auto"/>
              </w:rPr>
            </w:pPr>
            <w:r>
              <w:rPr>
                <w:rFonts w:hAnsi="宋体"/>
                <w:color w:val="auto"/>
              </w:rPr>
              <w:t>原强度</w:t>
            </w:r>
          </w:p>
        </w:tc>
        <w:tc>
          <w:tcPr>
            <w:tcW w:w="2410" w:type="dxa"/>
            <w:tcBorders>
              <w:top w:val="single" w:color="auto" w:sz="4" w:space="0"/>
              <w:left w:val="single" w:color="auto" w:sz="4" w:space="0"/>
              <w:bottom w:val="single" w:color="auto" w:sz="4" w:space="0"/>
              <w:right w:val="single" w:color="auto" w:sz="4" w:space="0"/>
            </w:tcBorders>
            <w:vAlign w:val="center"/>
          </w:tcPr>
          <w:p w14:paraId="02D1EFC9">
            <w:pPr>
              <w:snapToGrid w:val="0"/>
              <w:rPr>
                <w:color w:val="auto"/>
              </w:rPr>
            </w:pPr>
            <w:r>
              <w:rPr>
                <w:rFonts w:ascii="宋体" w:hAnsi="宋体"/>
                <w:color w:val="auto"/>
              </w:rPr>
              <w:t>≥</w:t>
            </w:r>
            <w:r>
              <w:rPr>
                <w:color w:val="auto"/>
              </w:rPr>
              <w:t>0.10</w:t>
            </w:r>
            <w:r>
              <w:rPr>
                <w:rFonts w:hAnsi="宋体"/>
                <w:color w:val="auto"/>
              </w:rPr>
              <w:t>，且破坏</w:t>
            </w:r>
            <w:r>
              <w:rPr>
                <w:rFonts w:hint="eastAsia" w:hAnsi="宋体"/>
                <w:color w:val="auto"/>
              </w:rPr>
              <w:t>部位</w:t>
            </w:r>
            <w:r>
              <w:rPr>
                <w:rFonts w:hAnsi="宋体"/>
                <w:color w:val="auto"/>
              </w:rPr>
              <w:t>应</w:t>
            </w:r>
            <w:r>
              <w:rPr>
                <w:rFonts w:hint="eastAsia" w:hAnsi="宋体"/>
                <w:color w:val="auto"/>
              </w:rPr>
              <w:t>位于</w:t>
            </w:r>
            <w:r>
              <w:rPr>
                <w:color w:val="auto"/>
              </w:rPr>
              <w:t>保温</w:t>
            </w:r>
            <w:r>
              <w:rPr>
                <w:rFonts w:hAnsi="宋体"/>
                <w:color w:val="auto"/>
              </w:rPr>
              <w:t>板内</w:t>
            </w:r>
          </w:p>
        </w:tc>
        <w:tc>
          <w:tcPr>
            <w:tcW w:w="2126" w:type="dxa"/>
            <w:vMerge w:val="continue"/>
            <w:tcBorders>
              <w:left w:val="single" w:color="auto" w:sz="4" w:space="0"/>
              <w:right w:val="single" w:color="auto" w:sz="4" w:space="0"/>
            </w:tcBorders>
            <w:vAlign w:val="center"/>
          </w:tcPr>
          <w:p w14:paraId="4AE8AC77">
            <w:pPr>
              <w:snapToGrid w:val="0"/>
              <w:ind w:right="19"/>
              <w:jc w:val="center"/>
              <w:rPr>
                <w:color w:val="auto"/>
              </w:rPr>
            </w:pPr>
          </w:p>
        </w:tc>
      </w:tr>
      <w:tr w14:paraId="77EBF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6D02CF6C">
            <w:pPr>
              <w:widowControl/>
              <w:jc w:val="left"/>
              <w:rPr>
                <w:color w:val="auto"/>
              </w:rPr>
            </w:pP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1FDC4A3D">
            <w:pPr>
              <w:snapToGrid w:val="0"/>
              <w:jc w:val="center"/>
              <w:rPr>
                <w:color w:val="auto"/>
              </w:rPr>
            </w:pPr>
            <w:r>
              <w:rPr>
                <w:rFonts w:hAnsi="宋体"/>
                <w:color w:val="auto"/>
              </w:rPr>
              <w:t>耐水强度</w:t>
            </w:r>
          </w:p>
        </w:tc>
        <w:tc>
          <w:tcPr>
            <w:tcW w:w="2126" w:type="dxa"/>
            <w:tcBorders>
              <w:top w:val="single" w:color="auto" w:sz="4" w:space="0"/>
              <w:left w:val="single" w:color="auto" w:sz="4" w:space="0"/>
              <w:bottom w:val="single" w:color="auto" w:sz="4" w:space="0"/>
              <w:right w:val="single" w:color="auto" w:sz="4" w:space="0"/>
            </w:tcBorders>
            <w:vAlign w:val="center"/>
          </w:tcPr>
          <w:p w14:paraId="6118BE21">
            <w:pPr>
              <w:snapToGrid w:val="0"/>
              <w:jc w:val="center"/>
              <w:rPr>
                <w:color w:val="auto"/>
              </w:rPr>
            </w:pPr>
            <w:r>
              <w:rPr>
                <w:rFonts w:hAnsi="宋体"/>
                <w:color w:val="auto"/>
              </w:rPr>
              <w:t>浸水</w:t>
            </w:r>
            <w:r>
              <w:rPr>
                <w:color w:val="auto"/>
              </w:rPr>
              <w:t>48h</w:t>
            </w:r>
            <w:r>
              <w:rPr>
                <w:rFonts w:hAnsi="宋体"/>
                <w:color w:val="auto"/>
              </w:rPr>
              <w:t>，干燥</w:t>
            </w:r>
            <w:r>
              <w:rPr>
                <w:color w:val="auto"/>
              </w:rPr>
              <w:t>2h</w:t>
            </w:r>
          </w:p>
        </w:tc>
        <w:tc>
          <w:tcPr>
            <w:tcW w:w="2410" w:type="dxa"/>
            <w:tcBorders>
              <w:top w:val="single" w:color="auto" w:sz="4" w:space="0"/>
              <w:left w:val="single" w:color="auto" w:sz="4" w:space="0"/>
              <w:bottom w:val="single" w:color="auto" w:sz="4" w:space="0"/>
              <w:right w:val="single" w:color="auto" w:sz="4" w:space="0"/>
            </w:tcBorders>
            <w:vAlign w:val="center"/>
          </w:tcPr>
          <w:p w14:paraId="0D42EC21">
            <w:pPr>
              <w:snapToGrid w:val="0"/>
              <w:ind w:right="19"/>
              <w:rPr>
                <w:color w:val="auto"/>
              </w:rPr>
            </w:pPr>
            <w:r>
              <w:rPr>
                <w:rFonts w:ascii="宋体" w:hAnsi="宋体"/>
                <w:color w:val="auto"/>
              </w:rPr>
              <w:t>≥</w:t>
            </w:r>
            <w:r>
              <w:rPr>
                <w:color w:val="auto"/>
              </w:rPr>
              <w:t>0.06</w:t>
            </w:r>
          </w:p>
        </w:tc>
        <w:tc>
          <w:tcPr>
            <w:tcW w:w="2126" w:type="dxa"/>
            <w:vMerge w:val="continue"/>
            <w:tcBorders>
              <w:left w:val="single" w:color="auto" w:sz="4" w:space="0"/>
              <w:right w:val="single" w:color="auto" w:sz="4" w:space="0"/>
            </w:tcBorders>
            <w:vAlign w:val="center"/>
          </w:tcPr>
          <w:p w14:paraId="5B69764B">
            <w:pPr>
              <w:snapToGrid w:val="0"/>
              <w:ind w:right="19"/>
              <w:jc w:val="center"/>
              <w:rPr>
                <w:color w:val="auto"/>
              </w:rPr>
            </w:pPr>
          </w:p>
        </w:tc>
      </w:tr>
      <w:tr w14:paraId="0F5F3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33C6EBEA">
            <w:pPr>
              <w:widowControl/>
              <w:jc w:val="left"/>
              <w:rPr>
                <w:color w:val="auto"/>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14:paraId="7155335E">
            <w:pPr>
              <w:widowControl/>
              <w:jc w:val="left"/>
              <w:rPr>
                <w:color w:val="auto"/>
              </w:rPr>
            </w:pPr>
          </w:p>
        </w:tc>
        <w:tc>
          <w:tcPr>
            <w:tcW w:w="2126" w:type="dxa"/>
            <w:tcBorders>
              <w:top w:val="single" w:color="auto" w:sz="4" w:space="0"/>
              <w:left w:val="single" w:color="auto" w:sz="4" w:space="0"/>
              <w:bottom w:val="single" w:color="auto" w:sz="4" w:space="0"/>
              <w:right w:val="single" w:color="auto" w:sz="4" w:space="0"/>
            </w:tcBorders>
            <w:vAlign w:val="center"/>
          </w:tcPr>
          <w:p w14:paraId="6CA0824D">
            <w:pPr>
              <w:snapToGrid w:val="0"/>
              <w:ind w:right="19"/>
              <w:jc w:val="center"/>
              <w:rPr>
                <w:color w:val="auto"/>
              </w:rPr>
            </w:pPr>
            <w:r>
              <w:rPr>
                <w:rFonts w:hAnsi="宋体"/>
                <w:color w:val="auto"/>
              </w:rPr>
              <w:t>浸水</w:t>
            </w:r>
            <w:r>
              <w:rPr>
                <w:color w:val="auto"/>
              </w:rPr>
              <w:t>48h</w:t>
            </w:r>
            <w:r>
              <w:rPr>
                <w:rFonts w:hAnsi="宋体"/>
                <w:color w:val="auto"/>
              </w:rPr>
              <w:t>，干燥</w:t>
            </w:r>
            <w:r>
              <w:rPr>
                <w:color w:val="auto"/>
              </w:rPr>
              <w:t>7d</w:t>
            </w:r>
          </w:p>
        </w:tc>
        <w:tc>
          <w:tcPr>
            <w:tcW w:w="2410" w:type="dxa"/>
            <w:tcBorders>
              <w:top w:val="single" w:color="auto" w:sz="4" w:space="0"/>
              <w:left w:val="single" w:color="auto" w:sz="4" w:space="0"/>
              <w:bottom w:val="single" w:color="auto" w:sz="4" w:space="0"/>
              <w:right w:val="single" w:color="auto" w:sz="4" w:space="0"/>
            </w:tcBorders>
            <w:vAlign w:val="center"/>
          </w:tcPr>
          <w:p w14:paraId="64B3A634">
            <w:pPr>
              <w:snapToGrid w:val="0"/>
              <w:rPr>
                <w:color w:val="auto"/>
              </w:rPr>
            </w:pPr>
            <w:r>
              <w:rPr>
                <w:rFonts w:ascii="宋体" w:hAnsi="宋体"/>
                <w:color w:val="auto"/>
              </w:rPr>
              <w:t>≥</w:t>
            </w:r>
            <w:r>
              <w:rPr>
                <w:color w:val="auto"/>
              </w:rPr>
              <w:t>0.10</w:t>
            </w:r>
            <w:r>
              <w:rPr>
                <w:rFonts w:hAnsi="宋体"/>
                <w:color w:val="auto"/>
              </w:rPr>
              <w:t>，且破坏</w:t>
            </w:r>
            <w:r>
              <w:rPr>
                <w:rFonts w:hint="eastAsia" w:hAnsi="宋体"/>
                <w:color w:val="auto"/>
              </w:rPr>
              <w:t>部位</w:t>
            </w:r>
            <w:r>
              <w:rPr>
                <w:rFonts w:hAnsi="宋体"/>
                <w:color w:val="auto"/>
              </w:rPr>
              <w:t>应</w:t>
            </w:r>
            <w:r>
              <w:rPr>
                <w:rFonts w:hint="eastAsia" w:hAnsi="宋体"/>
                <w:color w:val="auto"/>
              </w:rPr>
              <w:t>位于</w:t>
            </w:r>
            <w:r>
              <w:rPr>
                <w:color w:val="auto"/>
              </w:rPr>
              <w:t>保温</w:t>
            </w:r>
            <w:r>
              <w:rPr>
                <w:rFonts w:hAnsi="宋体"/>
                <w:color w:val="auto"/>
              </w:rPr>
              <w:t>板内</w:t>
            </w:r>
          </w:p>
        </w:tc>
        <w:tc>
          <w:tcPr>
            <w:tcW w:w="2126" w:type="dxa"/>
            <w:vMerge w:val="continue"/>
            <w:tcBorders>
              <w:left w:val="single" w:color="auto" w:sz="4" w:space="0"/>
              <w:right w:val="single" w:color="auto" w:sz="4" w:space="0"/>
            </w:tcBorders>
            <w:vAlign w:val="center"/>
          </w:tcPr>
          <w:p w14:paraId="5AFBF7D3">
            <w:pPr>
              <w:snapToGrid w:val="0"/>
              <w:ind w:right="19"/>
              <w:jc w:val="center"/>
              <w:rPr>
                <w:color w:val="auto"/>
              </w:rPr>
            </w:pPr>
          </w:p>
        </w:tc>
      </w:tr>
      <w:tr w14:paraId="5020C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253" w:type="dxa"/>
            <w:gridSpan w:val="3"/>
            <w:tcBorders>
              <w:top w:val="single" w:color="auto" w:sz="4" w:space="0"/>
              <w:left w:val="single" w:color="auto" w:sz="4" w:space="0"/>
              <w:bottom w:val="single" w:color="auto" w:sz="4" w:space="0"/>
              <w:right w:val="single" w:color="auto" w:sz="4" w:space="0"/>
            </w:tcBorders>
            <w:vAlign w:val="center"/>
          </w:tcPr>
          <w:p w14:paraId="53135143">
            <w:pPr>
              <w:snapToGrid w:val="0"/>
              <w:rPr>
                <w:color w:val="auto"/>
              </w:rPr>
            </w:pPr>
            <w:r>
              <w:rPr>
                <w:rFonts w:hAnsi="宋体"/>
                <w:color w:val="auto"/>
              </w:rPr>
              <w:t>可操作时间（</w:t>
            </w:r>
            <w:r>
              <w:rPr>
                <w:color w:val="auto"/>
              </w:rPr>
              <w:t>h）</w:t>
            </w:r>
          </w:p>
        </w:tc>
        <w:tc>
          <w:tcPr>
            <w:tcW w:w="2410" w:type="dxa"/>
            <w:tcBorders>
              <w:top w:val="single" w:color="auto" w:sz="4" w:space="0"/>
              <w:left w:val="single" w:color="auto" w:sz="4" w:space="0"/>
              <w:bottom w:val="single" w:color="auto" w:sz="4" w:space="0"/>
              <w:right w:val="single" w:color="auto" w:sz="4" w:space="0"/>
            </w:tcBorders>
            <w:vAlign w:val="center"/>
          </w:tcPr>
          <w:p w14:paraId="27215F0B">
            <w:pPr>
              <w:snapToGrid w:val="0"/>
              <w:ind w:right="19"/>
              <w:rPr>
                <w:color w:val="auto"/>
              </w:rPr>
            </w:pPr>
            <w:r>
              <w:rPr>
                <w:color w:val="auto"/>
              </w:rPr>
              <w:t>1.5</w:t>
            </w:r>
            <w:r>
              <w:rPr>
                <w:rFonts w:hAnsi="宋体"/>
                <w:color w:val="auto"/>
              </w:rPr>
              <w:t>～</w:t>
            </w:r>
            <w:r>
              <w:rPr>
                <w:color w:val="auto"/>
              </w:rPr>
              <w:t>4.0</w:t>
            </w:r>
          </w:p>
        </w:tc>
        <w:tc>
          <w:tcPr>
            <w:tcW w:w="2126" w:type="dxa"/>
            <w:tcBorders>
              <w:left w:val="single" w:color="auto" w:sz="4" w:space="0"/>
              <w:bottom w:val="single" w:color="auto" w:sz="4" w:space="0"/>
              <w:right w:val="single" w:color="auto" w:sz="4" w:space="0"/>
            </w:tcBorders>
            <w:vAlign w:val="center"/>
          </w:tcPr>
          <w:p w14:paraId="4647EB75">
            <w:pPr>
              <w:snapToGrid w:val="0"/>
              <w:ind w:right="19"/>
              <w:jc w:val="center"/>
              <w:rPr>
                <w:color w:val="auto"/>
              </w:rPr>
            </w:pPr>
            <w:r>
              <w:rPr>
                <w:rFonts w:hint="eastAsia"/>
                <w:color w:val="auto"/>
              </w:rPr>
              <w:t>现行国家标准《模塑聚苯板薄抹灰外墙外保温系统材料》GB/T 29906</w:t>
            </w:r>
          </w:p>
        </w:tc>
      </w:tr>
    </w:tbl>
    <w:p w14:paraId="144FB703">
      <w:pPr>
        <w:spacing w:line="360" w:lineRule="auto"/>
        <w:rPr>
          <w:rFonts w:hint="eastAsia" w:ascii="宋体" w:hAnsi="宋体"/>
          <w:color w:val="auto"/>
          <w:sz w:val="24"/>
        </w:rPr>
      </w:pPr>
    </w:p>
    <w:p w14:paraId="512CBA84">
      <w:pPr>
        <w:spacing w:line="276" w:lineRule="auto"/>
        <w:rPr>
          <w:color w:val="000000"/>
          <w:sz w:val="24"/>
          <w:szCs w:val="24"/>
        </w:rPr>
      </w:pPr>
      <w:r>
        <w:rPr>
          <w:rFonts w:hint="eastAsia"/>
          <w:b/>
          <w:color w:val="000000"/>
          <w:sz w:val="24"/>
          <w:szCs w:val="24"/>
        </w:rPr>
        <w:t>4.2.4</w:t>
      </w:r>
      <w:r>
        <w:rPr>
          <w:rFonts w:hint="eastAsia"/>
          <w:color w:val="000000"/>
          <w:sz w:val="24"/>
          <w:szCs w:val="24"/>
        </w:rPr>
        <w:t xml:space="preserve">  抹面胶浆性能应符合表4.2.4的规定。</w:t>
      </w:r>
    </w:p>
    <w:p w14:paraId="3BFC3E48">
      <w:pPr>
        <w:spacing w:line="276" w:lineRule="auto"/>
        <w:jc w:val="center"/>
        <w:rPr>
          <w:rFonts w:hint="eastAsia" w:hAnsi="宋体"/>
          <w:color w:val="000000"/>
        </w:rPr>
      </w:pPr>
      <w:r>
        <w:rPr>
          <w:rFonts w:hint="eastAsia" w:hAnsi="宋体"/>
          <w:color w:val="000000"/>
        </w:rPr>
        <w:t>表</w:t>
      </w:r>
      <w:r>
        <w:rPr>
          <w:rFonts w:hAnsi="宋体"/>
          <w:color w:val="000000"/>
        </w:rPr>
        <w:t>4.3.</w:t>
      </w:r>
      <w:r>
        <w:rPr>
          <w:rFonts w:hint="eastAsia" w:hAnsi="宋体"/>
          <w:color w:val="000000"/>
        </w:rPr>
        <w:t>4</w:t>
      </w:r>
      <w:r>
        <w:rPr>
          <w:rFonts w:hAnsi="宋体"/>
          <w:color w:val="000000"/>
        </w:rPr>
        <w:t xml:space="preserve">  </w:t>
      </w:r>
      <w:r>
        <w:rPr>
          <w:rFonts w:hint="eastAsia" w:hAnsi="宋体"/>
          <w:color w:val="000000"/>
        </w:rPr>
        <w:t>抹面胶浆性能</w:t>
      </w:r>
    </w:p>
    <w:tbl>
      <w:tblPr>
        <w:tblStyle w:val="17"/>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709"/>
        <w:gridCol w:w="2126"/>
        <w:gridCol w:w="2410"/>
        <w:gridCol w:w="2126"/>
      </w:tblGrid>
      <w:tr w14:paraId="18E70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253" w:type="dxa"/>
            <w:gridSpan w:val="3"/>
            <w:tcBorders>
              <w:top w:val="single" w:color="auto" w:sz="4" w:space="0"/>
              <w:left w:val="single" w:color="auto" w:sz="4" w:space="0"/>
              <w:bottom w:val="single" w:color="auto" w:sz="4" w:space="0"/>
              <w:right w:val="single" w:color="auto" w:sz="4" w:space="0"/>
            </w:tcBorders>
            <w:vAlign w:val="center"/>
          </w:tcPr>
          <w:p w14:paraId="56EE3250">
            <w:pPr>
              <w:snapToGrid w:val="0"/>
              <w:ind w:right="19"/>
              <w:jc w:val="center"/>
              <w:rPr>
                <w:color w:val="auto"/>
              </w:rPr>
            </w:pPr>
            <w:r>
              <w:rPr>
                <w:rFonts w:hAnsi="宋体"/>
                <w:color w:val="auto"/>
              </w:rPr>
              <w:t>项目</w:t>
            </w:r>
          </w:p>
        </w:tc>
        <w:tc>
          <w:tcPr>
            <w:tcW w:w="2410" w:type="dxa"/>
            <w:tcBorders>
              <w:top w:val="single" w:color="auto" w:sz="4" w:space="0"/>
              <w:left w:val="single" w:color="auto" w:sz="4" w:space="0"/>
              <w:bottom w:val="single" w:color="auto" w:sz="4" w:space="0"/>
              <w:right w:val="single" w:color="auto" w:sz="4" w:space="0"/>
            </w:tcBorders>
            <w:vAlign w:val="center"/>
          </w:tcPr>
          <w:p w14:paraId="0B0CFEF5">
            <w:pPr>
              <w:snapToGrid w:val="0"/>
              <w:ind w:right="19"/>
              <w:jc w:val="center"/>
              <w:rPr>
                <w:color w:val="auto"/>
              </w:rPr>
            </w:pPr>
            <w:r>
              <w:rPr>
                <w:rFonts w:hint="eastAsia" w:hAnsi="宋体"/>
                <w:color w:val="000000"/>
              </w:rPr>
              <w:t>性能指标</w:t>
            </w:r>
          </w:p>
        </w:tc>
        <w:tc>
          <w:tcPr>
            <w:tcW w:w="2126" w:type="dxa"/>
            <w:tcBorders>
              <w:top w:val="single" w:color="auto" w:sz="4" w:space="0"/>
              <w:left w:val="single" w:color="auto" w:sz="4" w:space="0"/>
              <w:bottom w:val="single" w:color="auto" w:sz="4" w:space="0"/>
              <w:right w:val="single" w:color="auto" w:sz="4" w:space="0"/>
            </w:tcBorders>
            <w:vAlign w:val="center"/>
          </w:tcPr>
          <w:p w14:paraId="0C9DB2F5">
            <w:pPr>
              <w:snapToGrid w:val="0"/>
              <w:ind w:right="19"/>
              <w:jc w:val="center"/>
              <w:rPr>
                <w:color w:val="auto"/>
              </w:rPr>
            </w:pPr>
            <w:r>
              <w:rPr>
                <w:rFonts w:hint="eastAsia" w:hAnsi="宋体"/>
                <w:color w:val="auto"/>
              </w:rPr>
              <w:t>试验方法</w:t>
            </w:r>
          </w:p>
        </w:tc>
      </w:tr>
      <w:tr w14:paraId="067A4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14:paraId="72C792D6">
            <w:pPr>
              <w:snapToGrid w:val="0"/>
              <w:ind w:right="19"/>
              <w:jc w:val="left"/>
              <w:rPr>
                <w:color w:val="auto"/>
              </w:rPr>
            </w:pPr>
            <w:r>
              <w:rPr>
                <w:rFonts w:hAnsi="宋体"/>
                <w:color w:val="auto"/>
              </w:rPr>
              <w:t>拉伸粘结强度</w:t>
            </w:r>
            <w:r>
              <w:rPr>
                <w:rFonts w:hint="eastAsia" w:hAnsi="宋体"/>
                <w:color w:val="auto"/>
              </w:rPr>
              <w:t>(</w:t>
            </w:r>
            <w:r>
              <w:rPr>
                <w:rFonts w:hAnsi="宋体"/>
                <w:color w:val="auto"/>
              </w:rPr>
              <w:t>与</w:t>
            </w:r>
            <w:r>
              <w:rPr>
                <w:rFonts w:hint="eastAsia" w:hAnsi="宋体"/>
                <w:color w:val="auto"/>
              </w:rPr>
              <w:t>气凝胶保温板) (</w:t>
            </w:r>
            <w:r>
              <w:rPr>
                <w:color w:val="auto"/>
              </w:rPr>
              <w:t>MPa）</w:t>
            </w:r>
          </w:p>
        </w:tc>
        <w:tc>
          <w:tcPr>
            <w:tcW w:w="2835" w:type="dxa"/>
            <w:gridSpan w:val="2"/>
            <w:tcBorders>
              <w:top w:val="single" w:color="auto" w:sz="4" w:space="0"/>
              <w:left w:val="single" w:color="auto" w:sz="4" w:space="0"/>
              <w:bottom w:val="single" w:color="auto" w:sz="4" w:space="0"/>
              <w:right w:val="single" w:color="auto" w:sz="4" w:space="0"/>
            </w:tcBorders>
            <w:vAlign w:val="center"/>
          </w:tcPr>
          <w:p w14:paraId="6D591CB1">
            <w:pPr>
              <w:snapToGrid w:val="0"/>
              <w:ind w:right="19"/>
              <w:rPr>
                <w:color w:val="auto"/>
              </w:rPr>
            </w:pPr>
            <w:r>
              <w:rPr>
                <w:rFonts w:hAnsi="宋体"/>
                <w:color w:val="auto"/>
              </w:rPr>
              <w:t>原强度</w:t>
            </w:r>
          </w:p>
        </w:tc>
        <w:tc>
          <w:tcPr>
            <w:tcW w:w="2410" w:type="dxa"/>
            <w:tcBorders>
              <w:top w:val="single" w:color="auto" w:sz="4" w:space="0"/>
              <w:left w:val="single" w:color="auto" w:sz="4" w:space="0"/>
              <w:bottom w:val="single" w:color="auto" w:sz="4" w:space="0"/>
              <w:right w:val="single" w:color="auto" w:sz="4" w:space="0"/>
            </w:tcBorders>
            <w:vAlign w:val="center"/>
          </w:tcPr>
          <w:p w14:paraId="0EAEA35F">
            <w:pPr>
              <w:snapToGrid w:val="0"/>
              <w:rPr>
                <w:color w:val="auto"/>
              </w:rPr>
            </w:pPr>
            <w:r>
              <w:rPr>
                <w:rFonts w:ascii="宋体" w:hAnsi="宋体"/>
                <w:color w:val="auto"/>
              </w:rPr>
              <w:t>≥</w:t>
            </w:r>
            <w:r>
              <w:rPr>
                <w:color w:val="auto"/>
              </w:rPr>
              <w:t>0.10</w:t>
            </w:r>
            <w:r>
              <w:rPr>
                <w:rFonts w:hAnsi="宋体"/>
                <w:color w:val="auto"/>
              </w:rPr>
              <w:t>，且破坏</w:t>
            </w:r>
            <w:r>
              <w:rPr>
                <w:rFonts w:hint="eastAsia" w:hAnsi="宋体"/>
                <w:color w:val="auto"/>
              </w:rPr>
              <w:t>部位</w:t>
            </w:r>
            <w:r>
              <w:rPr>
                <w:rFonts w:hAnsi="宋体"/>
                <w:color w:val="auto"/>
              </w:rPr>
              <w:t>应位于在</w:t>
            </w:r>
            <w:r>
              <w:rPr>
                <w:color w:val="auto"/>
              </w:rPr>
              <w:t>保温</w:t>
            </w:r>
            <w:r>
              <w:rPr>
                <w:rFonts w:hAnsi="宋体"/>
                <w:color w:val="auto"/>
              </w:rPr>
              <w:t>材料内</w:t>
            </w:r>
          </w:p>
        </w:tc>
        <w:tc>
          <w:tcPr>
            <w:tcW w:w="2126" w:type="dxa"/>
            <w:vMerge w:val="restart"/>
            <w:tcBorders>
              <w:top w:val="single" w:color="auto" w:sz="4" w:space="0"/>
              <w:left w:val="single" w:color="auto" w:sz="4" w:space="0"/>
              <w:right w:val="single" w:color="auto" w:sz="4" w:space="0"/>
            </w:tcBorders>
            <w:vAlign w:val="center"/>
          </w:tcPr>
          <w:p w14:paraId="5CBE2ABC">
            <w:pPr>
              <w:snapToGrid w:val="0"/>
              <w:jc w:val="left"/>
              <w:rPr>
                <w:color w:val="auto"/>
              </w:rPr>
            </w:pPr>
            <w:r>
              <w:rPr>
                <w:rFonts w:hint="eastAsia" w:hAnsi="宋体"/>
                <w:color w:val="auto"/>
              </w:rPr>
              <w:t>现行行业标准</w:t>
            </w:r>
            <w:r>
              <w:rPr>
                <w:color w:val="auto"/>
              </w:rPr>
              <w:t>《</w:t>
            </w:r>
            <w:r>
              <w:rPr>
                <w:rFonts w:hint="eastAsia"/>
                <w:color w:val="auto"/>
              </w:rPr>
              <w:t>外墙外保温工程技术标准</w:t>
            </w:r>
            <w:r>
              <w:rPr>
                <w:color w:val="auto"/>
              </w:rPr>
              <w:t>》</w:t>
            </w:r>
            <w:r>
              <w:rPr>
                <w:rFonts w:hint="eastAsia"/>
                <w:color w:val="auto"/>
              </w:rPr>
              <w:t>JGJ 144</w:t>
            </w:r>
          </w:p>
        </w:tc>
      </w:tr>
      <w:tr w14:paraId="50213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1B6DA10E">
            <w:pPr>
              <w:widowControl/>
              <w:jc w:val="left"/>
              <w:rPr>
                <w:color w:val="auto"/>
              </w:rPr>
            </w:pP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57C850AE">
            <w:pPr>
              <w:widowControl/>
              <w:jc w:val="left"/>
              <w:rPr>
                <w:color w:val="auto"/>
              </w:rPr>
            </w:pPr>
            <w:r>
              <w:rPr>
                <w:rFonts w:hAnsi="宋体"/>
                <w:color w:val="auto"/>
              </w:rPr>
              <w:t>耐水强度</w:t>
            </w:r>
          </w:p>
        </w:tc>
        <w:tc>
          <w:tcPr>
            <w:tcW w:w="2126" w:type="dxa"/>
            <w:tcBorders>
              <w:top w:val="single" w:color="auto" w:sz="4" w:space="0"/>
              <w:left w:val="single" w:color="auto" w:sz="4" w:space="0"/>
              <w:bottom w:val="single" w:color="auto" w:sz="4" w:space="0"/>
              <w:right w:val="single" w:color="auto" w:sz="4" w:space="0"/>
            </w:tcBorders>
            <w:vAlign w:val="center"/>
          </w:tcPr>
          <w:p w14:paraId="3ACBFEB3">
            <w:pPr>
              <w:snapToGrid w:val="0"/>
              <w:rPr>
                <w:color w:val="auto"/>
              </w:rPr>
            </w:pPr>
            <w:r>
              <w:rPr>
                <w:rFonts w:hAnsi="宋体"/>
                <w:color w:val="auto"/>
              </w:rPr>
              <w:t>浸水</w:t>
            </w:r>
            <w:r>
              <w:rPr>
                <w:color w:val="auto"/>
              </w:rPr>
              <w:t>48h</w:t>
            </w:r>
            <w:r>
              <w:rPr>
                <w:rFonts w:hAnsi="宋体"/>
                <w:color w:val="auto"/>
              </w:rPr>
              <w:t>，干燥</w:t>
            </w:r>
            <w:r>
              <w:rPr>
                <w:color w:val="auto"/>
              </w:rPr>
              <w:t>2h</w:t>
            </w:r>
          </w:p>
        </w:tc>
        <w:tc>
          <w:tcPr>
            <w:tcW w:w="2410" w:type="dxa"/>
            <w:tcBorders>
              <w:top w:val="single" w:color="auto" w:sz="4" w:space="0"/>
              <w:left w:val="single" w:color="auto" w:sz="4" w:space="0"/>
              <w:bottom w:val="single" w:color="auto" w:sz="4" w:space="0"/>
              <w:right w:val="single" w:color="auto" w:sz="4" w:space="0"/>
            </w:tcBorders>
            <w:vAlign w:val="center"/>
          </w:tcPr>
          <w:p w14:paraId="3EF6EA8D">
            <w:pPr>
              <w:snapToGrid w:val="0"/>
              <w:ind w:right="19"/>
              <w:rPr>
                <w:color w:val="auto"/>
              </w:rPr>
            </w:pPr>
            <w:r>
              <w:rPr>
                <w:rFonts w:ascii="宋体" w:hAnsi="宋体"/>
                <w:color w:val="auto"/>
              </w:rPr>
              <w:t>≥</w:t>
            </w:r>
            <w:r>
              <w:rPr>
                <w:rFonts w:hint="eastAsia"/>
                <w:color w:val="auto"/>
              </w:rPr>
              <w:t>0.06</w:t>
            </w:r>
          </w:p>
        </w:tc>
        <w:tc>
          <w:tcPr>
            <w:tcW w:w="2126" w:type="dxa"/>
            <w:vMerge w:val="continue"/>
            <w:tcBorders>
              <w:left w:val="single" w:color="auto" w:sz="4" w:space="0"/>
              <w:right w:val="single" w:color="auto" w:sz="4" w:space="0"/>
            </w:tcBorders>
            <w:vAlign w:val="center"/>
          </w:tcPr>
          <w:p w14:paraId="2190EEAD">
            <w:pPr>
              <w:snapToGrid w:val="0"/>
              <w:ind w:right="19"/>
              <w:jc w:val="center"/>
              <w:rPr>
                <w:color w:val="auto"/>
              </w:rPr>
            </w:pPr>
          </w:p>
        </w:tc>
      </w:tr>
      <w:tr w14:paraId="252B2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25A0A36E">
            <w:pPr>
              <w:widowControl/>
              <w:jc w:val="left"/>
              <w:rPr>
                <w:color w:val="auto"/>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14:paraId="1EAA85FC">
            <w:pPr>
              <w:widowControl/>
              <w:jc w:val="left"/>
              <w:rPr>
                <w:color w:val="auto"/>
              </w:rPr>
            </w:pPr>
          </w:p>
        </w:tc>
        <w:tc>
          <w:tcPr>
            <w:tcW w:w="2126" w:type="dxa"/>
            <w:tcBorders>
              <w:top w:val="single" w:color="auto" w:sz="4" w:space="0"/>
              <w:left w:val="single" w:color="auto" w:sz="4" w:space="0"/>
              <w:bottom w:val="single" w:color="auto" w:sz="4" w:space="0"/>
              <w:right w:val="single" w:color="auto" w:sz="4" w:space="0"/>
            </w:tcBorders>
            <w:vAlign w:val="center"/>
          </w:tcPr>
          <w:p w14:paraId="0EE2D1EB">
            <w:pPr>
              <w:snapToGrid w:val="0"/>
              <w:ind w:right="19"/>
              <w:rPr>
                <w:color w:val="auto"/>
              </w:rPr>
            </w:pPr>
            <w:r>
              <w:rPr>
                <w:rFonts w:hAnsi="宋体"/>
                <w:color w:val="auto"/>
              </w:rPr>
              <w:t>浸水</w:t>
            </w:r>
            <w:r>
              <w:rPr>
                <w:color w:val="auto"/>
              </w:rPr>
              <w:t>48h</w:t>
            </w:r>
            <w:r>
              <w:rPr>
                <w:rFonts w:hAnsi="宋体"/>
                <w:color w:val="auto"/>
              </w:rPr>
              <w:t>，干燥</w:t>
            </w:r>
            <w:r>
              <w:rPr>
                <w:color w:val="auto"/>
              </w:rPr>
              <w:t>7d</w:t>
            </w:r>
          </w:p>
        </w:tc>
        <w:tc>
          <w:tcPr>
            <w:tcW w:w="2410" w:type="dxa"/>
            <w:tcBorders>
              <w:top w:val="single" w:color="auto" w:sz="4" w:space="0"/>
              <w:left w:val="single" w:color="auto" w:sz="4" w:space="0"/>
              <w:bottom w:val="single" w:color="auto" w:sz="4" w:space="0"/>
              <w:right w:val="single" w:color="auto" w:sz="4" w:space="0"/>
            </w:tcBorders>
            <w:vAlign w:val="center"/>
          </w:tcPr>
          <w:p w14:paraId="2E9BCEC8">
            <w:pPr>
              <w:snapToGrid w:val="0"/>
              <w:ind w:right="19"/>
              <w:rPr>
                <w:color w:val="auto"/>
              </w:rPr>
            </w:pPr>
            <w:r>
              <w:rPr>
                <w:rFonts w:ascii="宋体" w:hAnsi="宋体"/>
                <w:color w:val="auto"/>
              </w:rPr>
              <w:t>≥</w:t>
            </w:r>
            <w:r>
              <w:rPr>
                <w:color w:val="auto"/>
              </w:rPr>
              <w:t>0.10</w:t>
            </w:r>
            <w:r>
              <w:rPr>
                <w:rFonts w:hAnsi="宋体"/>
                <w:color w:val="auto"/>
              </w:rPr>
              <w:t>，且破坏</w:t>
            </w:r>
            <w:r>
              <w:rPr>
                <w:rFonts w:hint="eastAsia" w:hAnsi="宋体"/>
                <w:color w:val="auto"/>
              </w:rPr>
              <w:t>部位</w:t>
            </w:r>
            <w:r>
              <w:rPr>
                <w:rFonts w:hAnsi="宋体"/>
                <w:color w:val="auto"/>
              </w:rPr>
              <w:t>应位于在</w:t>
            </w:r>
            <w:r>
              <w:rPr>
                <w:color w:val="auto"/>
              </w:rPr>
              <w:t>保温</w:t>
            </w:r>
            <w:r>
              <w:rPr>
                <w:rFonts w:hAnsi="宋体"/>
                <w:color w:val="auto"/>
              </w:rPr>
              <w:t>材料内</w:t>
            </w:r>
          </w:p>
        </w:tc>
        <w:tc>
          <w:tcPr>
            <w:tcW w:w="2126" w:type="dxa"/>
            <w:vMerge w:val="continue"/>
            <w:tcBorders>
              <w:left w:val="single" w:color="auto" w:sz="4" w:space="0"/>
              <w:right w:val="single" w:color="auto" w:sz="4" w:space="0"/>
            </w:tcBorders>
            <w:vAlign w:val="center"/>
          </w:tcPr>
          <w:p w14:paraId="2A58A127">
            <w:pPr>
              <w:snapToGrid w:val="0"/>
              <w:ind w:right="19"/>
              <w:jc w:val="center"/>
              <w:rPr>
                <w:color w:val="auto"/>
              </w:rPr>
            </w:pPr>
          </w:p>
        </w:tc>
      </w:tr>
      <w:tr w14:paraId="776EF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04A3124F">
            <w:pPr>
              <w:widowControl/>
              <w:jc w:val="left"/>
              <w:rPr>
                <w:color w:val="auto"/>
              </w:rPr>
            </w:pPr>
          </w:p>
        </w:tc>
        <w:tc>
          <w:tcPr>
            <w:tcW w:w="2835" w:type="dxa"/>
            <w:gridSpan w:val="2"/>
            <w:tcBorders>
              <w:top w:val="single" w:color="auto" w:sz="4" w:space="0"/>
              <w:left w:val="single" w:color="auto" w:sz="4" w:space="0"/>
              <w:bottom w:val="single" w:color="auto" w:sz="4" w:space="0"/>
              <w:right w:val="single" w:color="auto" w:sz="4" w:space="0"/>
            </w:tcBorders>
            <w:vAlign w:val="center"/>
          </w:tcPr>
          <w:p w14:paraId="7F020A35">
            <w:pPr>
              <w:snapToGrid w:val="0"/>
              <w:ind w:right="19"/>
              <w:jc w:val="center"/>
              <w:rPr>
                <w:color w:val="auto"/>
              </w:rPr>
            </w:pPr>
            <w:r>
              <w:rPr>
                <w:rFonts w:hAnsi="宋体"/>
                <w:color w:val="auto"/>
              </w:rPr>
              <w:t>耐冻融强度</w:t>
            </w:r>
          </w:p>
        </w:tc>
        <w:tc>
          <w:tcPr>
            <w:tcW w:w="2410" w:type="dxa"/>
            <w:tcBorders>
              <w:top w:val="single" w:color="auto" w:sz="4" w:space="0"/>
              <w:left w:val="single" w:color="auto" w:sz="4" w:space="0"/>
              <w:bottom w:val="single" w:color="auto" w:sz="4" w:space="0"/>
              <w:right w:val="single" w:color="auto" w:sz="4" w:space="0"/>
            </w:tcBorders>
            <w:vAlign w:val="center"/>
          </w:tcPr>
          <w:p w14:paraId="0C4E8539">
            <w:pPr>
              <w:snapToGrid w:val="0"/>
              <w:rPr>
                <w:color w:val="auto"/>
              </w:rPr>
            </w:pPr>
            <w:r>
              <w:rPr>
                <w:rFonts w:ascii="宋体" w:hAnsi="宋体"/>
                <w:color w:val="auto"/>
              </w:rPr>
              <w:t>≥</w:t>
            </w:r>
            <w:r>
              <w:rPr>
                <w:color w:val="auto"/>
              </w:rPr>
              <w:t>0.10</w:t>
            </w:r>
          </w:p>
        </w:tc>
        <w:tc>
          <w:tcPr>
            <w:tcW w:w="2126" w:type="dxa"/>
            <w:vMerge w:val="continue"/>
            <w:tcBorders>
              <w:left w:val="single" w:color="auto" w:sz="4" w:space="0"/>
              <w:right w:val="single" w:color="auto" w:sz="4" w:space="0"/>
            </w:tcBorders>
            <w:vAlign w:val="center"/>
          </w:tcPr>
          <w:p w14:paraId="3B5999D3">
            <w:pPr>
              <w:snapToGrid w:val="0"/>
              <w:ind w:right="19"/>
              <w:jc w:val="center"/>
              <w:rPr>
                <w:color w:val="auto"/>
              </w:rPr>
            </w:pPr>
          </w:p>
        </w:tc>
      </w:tr>
      <w:tr w14:paraId="6C606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253" w:type="dxa"/>
            <w:gridSpan w:val="3"/>
            <w:tcBorders>
              <w:top w:val="single" w:color="auto" w:sz="4" w:space="0"/>
              <w:left w:val="single" w:color="auto" w:sz="4" w:space="0"/>
              <w:bottom w:val="single" w:color="auto" w:sz="4" w:space="0"/>
              <w:right w:val="single" w:color="auto" w:sz="4" w:space="0"/>
            </w:tcBorders>
            <w:vAlign w:val="center"/>
          </w:tcPr>
          <w:p w14:paraId="77FB683F">
            <w:pPr>
              <w:snapToGrid w:val="0"/>
              <w:ind w:right="19"/>
              <w:rPr>
                <w:color w:val="auto"/>
              </w:rPr>
            </w:pPr>
            <w:r>
              <w:rPr>
                <w:rFonts w:hint="eastAsia" w:hAnsi="宋体"/>
                <w:color w:val="auto"/>
              </w:rPr>
              <w:t>压折比(</w:t>
            </w:r>
            <w:r>
              <w:rPr>
                <w:rFonts w:hAnsi="宋体"/>
                <w:color w:val="auto"/>
              </w:rPr>
              <w:t>水泥基</w:t>
            </w:r>
            <w:r>
              <w:rPr>
                <w:rFonts w:hint="eastAsia" w:hAnsi="宋体"/>
                <w:color w:val="auto"/>
              </w:rPr>
              <w:t>)</w:t>
            </w:r>
          </w:p>
        </w:tc>
        <w:tc>
          <w:tcPr>
            <w:tcW w:w="2410" w:type="dxa"/>
            <w:tcBorders>
              <w:top w:val="single" w:color="auto" w:sz="4" w:space="0"/>
              <w:left w:val="single" w:color="auto" w:sz="4" w:space="0"/>
              <w:bottom w:val="single" w:color="auto" w:sz="4" w:space="0"/>
              <w:right w:val="single" w:color="auto" w:sz="4" w:space="0"/>
            </w:tcBorders>
            <w:vAlign w:val="center"/>
          </w:tcPr>
          <w:p w14:paraId="02DB3C64">
            <w:pPr>
              <w:snapToGrid w:val="0"/>
              <w:ind w:right="19"/>
              <w:rPr>
                <w:color w:val="auto"/>
              </w:rPr>
            </w:pPr>
            <w:r>
              <w:rPr>
                <w:rFonts w:ascii="宋体" w:hAnsi="宋体"/>
                <w:color w:val="auto"/>
              </w:rPr>
              <w:t>≤</w:t>
            </w:r>
            <w:r>
              <w:rPr>
                <w:color w:val="auto"/>
              </w:rPr>
              <w:t>3.0</w:t>
            </w:r>
          </w:p>
        </w:tc>
        <w:tc>
          <w:tcPr>
            <w:tcW w:w="2126" w:type="dxa"/>
            <w:vMerge w:val="restart"/>
            <w:tcBorders>
              <w:left w:val="single" w:color="auto" w:sz="4" w:space="0"/>
              <w:right w:val="single" w:color="auto" w:sz="4" w:space="0"/>
            </w:tcBorders>
            <w:vAlign w:val="center"/>
          </w:tcPr>
          <w:p w14:paraId="2FA8736A">
            <w:pPr>
              <w:snapToGrid w:val="0"/>
              <w:ind w:right="19"/>
              <w:jc w:val="center"/>
              <w:rPr>
                <w:color w:val="auto"/>
              </w:rPr>
            </w:pPr>
            <w:r>
              <w:rPr>
                <w:rFonts w:hint="eastAsia"/>
                <w:color w:val="auto"/>
              </w:rPr>
              <w:t>现行国家标准《模塑聚苯板薄抹灰外墙外保温系统材料》GB/T 29906</w:t>
            </w:r>
          </w:p>
        </w:tc>
      </w:tr>
      <w:tr w14:paraId="730CC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253" w:type="dxa"/>
            <w:gridSpan w:val="3"/>
            <w:tcBorders>
              <w:top w:val="single" w:color="auto" w:sz="4" w:space="0"/>
              <w:left w:val="single" w:color="auto" w:sz="4" w:space="0"/>
              <w:bottom w:val="single" w:color="auto" w:sz="4" w:space="0"/>
              <w:right w:val="single" w:color="auto" w:sz="4" w:space="0"/>
            </w:tcBorders>
            <w:vAlign w:val="center"/>
          </w:tcPr>
          <w:p w14:paraId="4A689ADD">
            <w:pPr>
              <w:snapToGrid w:val="0"/>
              <w:ind w:right="19"/>
              <w:rPr>
                <w:color w:val="auto"/>
              </w:rPr>
            </w:pPr>
            <w:r>
              <w:rPr>
                <w:rFonts w:hAnsi="宋体"/>
                <w:color w:val="auto"/>
              </w:rPr>
              <w:t>抗冲击性</w:t>
            </w:r>
          </w:p>
        </w:tc>
        <w:tc>
          <w:tcPr>
            <w:tcW w:w="2410" w:type="dxa"/>
            <w:tcBorders>
              <w:top w:val="single" w:color="auto" w:sz="4" w:space="0"/>
              <w:left w:val="single" w:color="auto" w:sz="4" w:space="0"/>
              <w:bottom w:val="single" w:color="auto" w:sz="4" w:space="0"/>
              <w:right w:val="single" w:color="auto" w:sz="4" w:space="0"/>
            </w:tcBorders>
            <w:vAlign w:val="center"/>
          </w:tcPr>
          <w:p w14:paraId="2A09F836">
            <w:pPr>
              <w:snapToGrid w:val="0"/>
              <w:ind w:right="19"/>
              <w:rPr>
                <w:color w:val="auto"/>
              </w:rPr>
            </w:pPr>
            <w:r>
              <w:rPr>
                <w:color w:val="auto"/>
              </w:rPr>
              <w:t>3J</w:t>
            </w:r>
            <w:r>
              <w:rPr>
                <w:rFonts w:hAnsi="宋体"/>
                <w:color w:val="auto"/>
              </w:rPr>
              <w:t>级</w:t>
            </w:r>
          </w:p>
        </w:tc>
        <w:tc>
          <w:tcPr>
            <w:tcW w:w="2126" w:type="dxa"/>
            <w:vMerge w:val="continue"/>
            <w:tcBorders>
              <w:left w:val="single" w:color="auto" w:sz="4" w:space="0"/>
              <w:right w:val="single" w:color="auto" w:sz="4" w:space="0"/>
            </w:tcBorders>
            <w:vAlign w:val="center"/>
          </w:tcPr>
          <w:p w14:paraId="5B8406FB">
            <w:pPr>
              <w:snapToGrid w:val="0"/>
              <w:ind w:right="19"/>
              <w:jc w:val="center"/>
              <w:rPr>
                <w:color w:val="auto"/>
              </w:rPr>
            </w:pPr>
          </w:p>
        </w:tc>
      </w:tr>
      <w:tr w14:paraId="5AE2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253" w:type="dxa"/>
            <w:gridSpan w:val="3"/>
            <w:tcBorders>
              <w:top w:val="single" w:color="auto" w:sz="4" w:space="0"/>
              <w:left w:val="single" w:color="auto" w:sz="4" w:space="0"/>
              <w:bottom w:val="single" w:color="auto" w:sz="4" w:space="0"/>
              <w:right w:val="single" w:color="auto" w:sz="4" w:space="0"/>
            </w:tcBorders>
            <w:vAlign w:val="center"/>
          </w:tcPr>
          <w:p w14:paraId="4BB2B458">
            <w:pPr>
              <w:snapToGrid w:val="0"/>
              <w:ind w:right="19"/>
              <w:rPr>
                <w:color w:val="auto"/>
              </w:rPr>
            </w:pPr>
            <w:r>
              <w:rPr>
                <w:rFonts w:hAnsi="宋体"/>
                <w:color w:val="auto"/>
              </w:rPr>
              <w:t>吸水量（</w:t>
            </w:r>
            <w:r>
              <w:rPr>
                <w:color w:val="auto"/>
              </w:rPr>
              <w:t>g/m</w:t>
            </w:r>
            <w:r>
              <w:rPr>
                <w:color w:val="auto"/>
                <w:vertAlign w:val="superscript"/>
              </w:rPr>
              <w:t>2</w:t>
            </w:r>
            <w:r>
              <w:rPr>
                <w:rFonts w:hAnsi="宋体"/>
                <w:color w:val="auto"/>
              </w:rPr>
              <w:t>）</w:t>
            </w:r>
          </w:p>
        </w:tc>
        <w:tc>
          <w:tcPr>
            <w:tcW w:w="2410" w:type="dxa"/>
            <w:tcBorders>
              <w:top w:val="single" w:color="auto" w:sz="4" w:space="0"/>
              <w:left w:val="single" w:color="auto" w:sz="4" w:space="0"/>
              <w:bottom w:val="single" w:color="auto" w:sz="4" w:space="0"/>
              <w:right w:val="single" w:color="auto" w:sz="4" w:space="0"/>
            </w:tcBorders>
            <w:vAlign w:val="center"/>
          </w:tcPr>
          <w:p w14:paraId="21BD7C32">
            <w:pPr>
              <w:snapToGrid w:val="0"/>
              <w:ind w:right="19"/>
              <w:rPr>
                <w:color w:val="auto"/>
              </w:rPr>
            </w:pPr>
            <w:r>
              <w:rPr>
                <w:rFonts w:ascii="宋体" w:hAnsi="宋体"/>
                <w:color w:val="auto"/>
              </w:rPr>
              <w:t>≤</w:t>
            </w:r>
            <w:r>
              <w:rPr>
                <w:color w:val="auto"/>
              </w:rPr>
              <w:t>500</w:t>
            </w:r>
          </w:p>
        </w:tc>
        <w:tc>
          <w:tcPr>
            <w:tcW w:w="2126" w:type="dxa"/>
            <w:vMerge w:val="continue"/>
            <w:tcBorders>
              <w:left w:val="single" w:color="auto" w:sz="4" w:space="0"/>
              <w:right w:val="single" w:color="auto" w:sz="4" w:space="0"/>
            </w:tcBorders>
            <w:vAlign w:val="center"/>
          </w:tcPr>
          <w:p w14:paraId="7D525709">
            <w:pPr>
              <w:snapToGrid w:val="0"/>
              <w:ind w:right="19"/>
              <w:jc w:val="center"/>
              <w:rPr>
                <w:color w:val="auto"/>
              </w:rPr>
            </w:pPr>
          </w:p>
        </w:tc>
      </w:tr>
      <w:tr w14:paraId="33F25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253" w:type="dxa"/>
            <w:gridSpan w:val="3"/>
            <w:tcBorders>
              <w:top w:val="single" w:color="auto" w:sz="4" w:space="0"/>
              <w:left w:val="single" w:color="auto" w:sz="4" w:space="0"/>
              <w:bottom w:val="single" w:color="auto" w:sz="4" w:space="0"/>
              <w:right w:val="single" w:color="auto" w:sz="4" w:space="0"/>
            </w:tcBorders>
            <w:vAlign w:val="center"/>
          </w:tcPr>
          <w:p w14:paraId="2B833FA7">
            <w:pPr>
              <w:snapToGrid w:val="0"/>
              <w:ind w:right="19"/>
              <w:rPr>
                <w:color w:val="auto"/>
              </w:rPr>
            </w:pPr>
            <w:r>
              <w:rPr>
                <w:rFonts w:hAnsi="宋体"/>
                <w:color w:val="auto"/>
              </w:rPr>
              <w:t>不透水性</w:t>
            </w:r>
          </w:p>
        </w:tc>
        <w:tc>
          <w:tcPr>
            <w:tcW w:w="2410" w:type="dxa"/>
            <w:tcBorders>
              <w:top w:val="single" w:color="auto" w:sz="4" w:space="0"/>
              <w:left w:val="single" w:color="auto" w:sz="4" w:space="0"/>
              <w:bottom w:val="single" w:color="auto" w:sz="4" w:space="0"/>
              <w:right w:val="single" w:color="auto" w:sz="4" w:space="0"/>
            </w:tcBorders>
            <w:vAlign w:val="center"/>
          </w:tcPr>
          <w:p w14:paraId="652DA469">
            <w:pPr>
              <w:snapToGrid w:val="0"/>
              <w:ind w:right="19"/>
              <w:rPr>
                <w:color w:val="auto"/>
              </w:rPr>
            </w:pPr>
            <w:r>
              <w:rPr>
                <w:rFonts w:hAnsi="宋体"/>
                <w:color w:val="auto"/>
              </w:rPr>
              <w:t>试样抹面层内侧无水渗透</w:t>
            </w:r>
          </w:p>
        </w:tc>
        <w:tc>
          <w:tcPr>
            <w:tcW w:w="2126" w:type="dxa"/>
            <w:vMerge w:val="continue"/>
            <w:tcBorders>
              <w:left w:val="single" w:color="auto" w:sz="4" w:space="0"/>
              <w:right w:val="single" w:color="auto" w:sz="4" w:space="0"/>
            </w:tcBorders>
            <w:vAlign w:val="center"/>
          </w:tcPr>
          <w:p w14:paraId="23093992">
            <w:pPr>
              <w:snapToGrid w:val="0"/>
              <w:ind w:right="19"/>
              <w:jc w:val="center"/>
              <w:rPr>
                <w:color w:val="auto"/>
              </w:rPr>
            </w:pPr>
          </w:p>
        </w:tc>
      </w:tr>
      <w:tr w14:paraId="600B3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253" w:type="dxa"/>
            <w:gridSpan w:val="3"/>
            <w:tcBorders>
              <w:top w:val="single" w:color="auto" w:sz="4" w:space="0"/>
              <w:left w:val="single" w:color="auto" w:sz="4" w:space="0"/>
              <w:bottom w:val="single" w:color="auto" w:sz="4" w:space="0"/>
              <w:right w:val="single" w:color="auto" w:sz="4" w:space="0"/>
            </w:tcBorders>
            <w:vAlign w:val="center"/>
          </w:tcPr>
          <w:p w14:paraId="743F98FD">
            <w:pPr>
              <w:snapToGrid w:val="0"/>
              <w:ind w:right="19"/>
              <w:rPr>
                <w:color w:val="auto"/>
              </w:rPr>
            </w:pPr>
            <w:r>
              <w:rPr>
                <w:rFonts w:hAnsi="宋体"/>
                <w:color w:val="auto"/>
              </w:rPr>
              <w:t>可操作时间（</w:t>
            </w:r>
            <w:r>
              <w:rPr>
                <w:color w:val="auto"/>
              </w:rPr>
              <w:t>h）</w:t>
            </w:r>
          </w:p>
        </w:tc>
        <w:tc>
          <w:tcPr>
            <w:tcW w:w="2410" w:type="dxa"/>
            <w:tcBorders>
              <w:top w:val="single" w:color="auto" w:sz="4" w:space="0"/>
              <w:left w:val="single" w:color="auto" w:sz="4" w:space="0"/>
              <w:bottom w:val="single" w:color="auto" w:sz="4" w:space="0"/>
              <w:right w:val="single" w:color="auto" w:sz="4" w:space="0"/>
            </w:tcBorders>
            <w:vAlign w:val="center"/>
          </w:tcPr>
          <w:p w14:paraId="46DD17B3">
            <w:pPr>
              <w:snapToGrid w:val="0"/>
              <w:ind w:right="19"/>
              <w:rPr>
                <w:color w:val="auto"/>
              </w:rPr>
            </w:pPr>
            <w:r>
              <w:rPr>
                <w:color w:val="auto"/>
              </w:rPr>
              <w:t>1.5</w:t>
            </w:r>
            <w:r>
              <w:rPr>
                <w:rFonts w:hAnsi="宋体"/>
                <w:color w:val="auto"/>
              </w:rPr>
              <w:t>～</w:t>
            </w:r>
            <w:r>
              <w:rPr>
                <w:color w:val="auto"/>
              </w:rPr>
              <w:t>4.0</w:t>
            </w:r>
          </w:p>
        </w:tc>
        <w:tc>
          <w:tcPr>
            <w:tcW w:w="2126" w:type="dxa"/>
            <w:vMerge w:val="continue"/>
            <w:tcBorders>
              <w:left w:val="single" w:color="auto" w:sz="4" w:space="0"/>
              <w:bottom w:val="single" w:color="auto" w:sz="4" w:space="0"/>
              <w:right w:val="single" w:color="auto" w:sz="4" w:space="0"/>
            </w:tcBorders>
            <w:vAlign w:val="center"/>
          </w:tcPr>
          <w:p w14:paraId="2AE2F62F">
            <w:pPr>
              <w:snapToGrid w:val="0"/>
              <w:ind w:right="19"/>
              <w:jc w:val="center"/>
              <w:rPr>
                <w:color w:val="auto"/>
              </w:rPr>
            </w:pPr>
          </w:p>
        </w:tc>
      </w:tr>
    </w:tbl>
    <w:p w14:paraId="2A9D01FC">
      <w:pPr>
        <w:spacing w:line="360" w:lineRule="auto"/>
        <w:rPr>
          <w:rFonts w:hint="eastAsia" w:ascii="宋体" w:hAnsi="宋体"/>
          <w:color w:val="auto"/>
          <w:sz w:val="24"/>
        </w:rPr>
      </w:pPr>
    </w:p>
    <w:p w14:paraId="6461E315">
      <w:pPr>
        <w:spacing w:line="276" w:lineRule="auto"/>
        <w:rPr>
          <w:color w:val="000000"/>
          <w:sz w:val="24"/>
          <w:szCs w:val="24"/>
        </w:rPr>
      </w:pPr>
      <w:r>
        <w:rPr>
          <w:rFonts w:hint="eastAsia"/>
          <w:b/>
          <w:color w:val="000000"/>
          <w:sz w:val="24"/>
          <w:szCs w:val="24"/>
        </w:rPr>
        <w:t>4.2.5</w:t>
      </w:r>
      <w:r>
        <w:rPr>
          <w:rFonts w:hint="eastAsia"/>
          <w:color w:val="000000"/>
          <w:sz w:val="24"/>
          <w:szCs w:val="24"/>
        </w:rPr>
        <w:t xml:space="preserve">  玻纤网性能应符合表4.2.5的规定。</w:t>
      </w:r>
    </w:p>
    <w:p w14:paraId="1A5181DC">
      <w:pPr>
        <w:spacing w:line="276" w:lineRule="auto"/>
        <w:jc w:val="center"/>
        <w:rPr>
          <w:rFonts w:hint="eastAsia" w:hAnsi="宋体"/>
          <w:color w:val="000000"/>
        </w:rPr>
      </w:pPr>
      <w:r>
        <w:rPr>
          <w:rFonts w:hint="eastAsia" w:hAnsi="宋体"/>
          <w:color w:val="000000"/>
        </w:rPr>
        <w:t>表</w:t>
      </w:r>
      <w:r>
        <w:rPr>
          <w:rFonts w:hAnsi="宋体"/>
          <w:color w:val="000000"/>
        </w:rPr>
        <w:t>4.3.</w:t>
      </w:r>
      <w:r>
        <w:rPr>
          <w:rFonts w:hint="eastAsia" w:hAnsi="宋体"/>
          <w:color w:val="000000"/>
        </w:rPr>
        <w:t>5</w:t>
      </w:r>
      <w:r>
        <w:rPr>
          <w:rFonts w:hAnsi="宋体"/>
          <w:color w:val="000000"/>
        </w:rPr>
        <w:t xml:space="preserve">   玻纤网性</w:t>
      </w:r>
      <w:r>
        <w:rPr>
          <w:rFonts w:hint="eastAsia" w:hAnsi="宋体"/>
          <w:color w:val="000000"/>
        </w:rPr>
        <w:t>能</w:t>
      </w:r>
    </w:p>
    <w:tbl>
      <w:tblPr>
        <w:tblStyle w:val="17"/>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3"/>
        <w:gridCol w:w="1417"/>
        <w:gridCol w:w="3119"/>
      </w:tblGrid>
      <w:tr w14:paraId="1E002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53" w:type="dxa"/>
            <w:tcBorders>
              <w:top w:val="single" w:color="auto" w:sz="4" w:space="0"/>
              <w:left w:val="single" w:color="auto" w:sz="4" w:space="0"/>
              <w:bottom w:val="single" w:color="auto" w:sz="4" w:space="0"/>
              <w:right w:val="single" w:color="auto" w:sz="4" w:space="0"/>
            </w:tcBorders>
            <w:vAlign w:val="center"/>
          </w:tcPr>
          <w:p w14:paraId="43EF979C">
            <w:pPr>
              <w:snapToGrid w:val="0"/>
              <w:ind w:right="17"/>
              <w:jc w:val="center"/>
              <w:rPr>
                <w:color w:val="auto"/>
              </w:rPr>
            </w:pPr>
            <w:r>
              <w:rPr>
                <w:rFonts w:hAnsi="宋体"/>
                <w:color w:val="auto"/>
              </w:rPr>
              <w:t>项目</w:t>
            </w:r>
          </w:p>
        </w:tc>
        <w:tc>
          <w:tcPr>
            <w:tcW w:w="1417" w:type="dxa"/>
            <w:tcBorders>
              <w:top w:val="single" w:color="auto" w:sz="4" w:space="0"/>
              <w:left w:val="single" w:color="auto" w:sz="4" w:space="0"/>
              <w:bottom w:val="single" w:color="auto" w:sz="4" w:space="0"/>
              <w:right w:val="single" w:color="auto" w:sz="4" w:space="0"/>
            </w:tcBorders>
            <w:vAlign w:val="center"/>
          </w:tcPr>
          <w:p w14:paraId="59980879">
            <w:pPr>
              <w:snapToGrid w:val="0"/>
              <w:ind w:right="17"/>
              <w:jc w:val="center"/>
              <w:rPr>
                <w:color w:val="auto"/>
              </w:rPr>
            </w:pPr>
            <w:r>
              <w:rPr>
                <w:rFonts w:hint="eastAsia" w:hAnsi="宋体"/>
                <w:color w:val="auto"/>
              </w:rPr>
              <w:t>性能指标</w:t>
            </w:r>
          </w:p>
        </w:tc>
        <w:tc>
          <w:tcPr>
            <w:tcW w:w="3119" w:type="dxa"/>
            <w:tcBorders>
              <w:top w:val="single" w:color="auto" w:sz="4" w:space="0"/>
              <w:left w:val="single" w:color="auto" w:sz="4" w:space="0"/>
              <w:bottom w:val="single" w:color="auto" w:sz="4" w:space="0"/>
              <w:right w:val="single" w:color="auto" w:sz="4" w:space="0"/>
            </w:tcBorders>
            <w:vAlign w:val="center"/>
          </w:tcPr>
          <w:p w14:paraId="3889EAC4">
            <w:pPr>
              <w:snapToGrid w:val="0"/>
              <w:ind w:right="17"/>
              <w:jc w:val="center"/>
              <w:rPr>
                <w:color w:val="auto"/>
              </w:rPr>
            </w:pPr>
            <w:r>
              <w:rPr>
                <w:rFonts w:hint="eastAsia" w:hAnsi="宋体"/>
                <w:color w:val="auto"/>
              </w:rPr>
              <w:t>试验方法</w:t>
            </w:r>
          </w:p>
        </w:tc>
      </w:tr>
      <w:tr w14:paraId="661BF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53" w:type="dxa"/>
            <w:tcBorders>
              <w:top w:val="single" w:color="auto" w:sz="4" w:space="0"/>
              <w:left w:val="single" w:color="auto" w:sz="4" w:space="0"/>
              <w:bottom w:val="single" w:color="auto" w:sz="4" w:space="0"/>
              <w:right w:val="single" w:color="auto" w:sz="4" w:space="0"/>
            </w:tcBorders>
            <w:vAlign w:val="center"/>
          </w:tcPr>
          <w:p w14:paraId="080E7BE2">
            <w:pPr>
              <w:snapToGrid w:val="0"/>
              <w:ind w:right="17"/>
              <w:rPr>
                <w:color w:val="auto"/>
              </w:rPr>
            </w:pPr>
            <w:r>
              <w:rPr>
                <w:color w:val="auto"/>
              </w:rPr>
              <w:t>单位面积质量（g/</w:t>
            </w:r>
            <w:r>
              <w:rPr>
                <w:rFonts w:hint="eastAsia"/>
                <w:color w:val="auto"/>
              </w:rPr>
              <w:t>m</w:t>
            </w:r>
            <w:r>
              <w:rPr>
                <w:rFonts w:hint="eastAsia"/>
                <w:color w:val="auto"/>
                <w:vertAlign w:val="superscript"/>
              </w:rPr>
              <w:t>2</w:t>
            </w:r>
            <w:r>
              <w:rPr>
                <w:color w:val="auto"/>
              </w:rPr>
              <w:t>）</w:t>
            </w:r>
          </w:p>
        </w:tc>
        <w:tc>
          <w:tcPr>
            <w:tcW w:w="1417" w:type="dxa"/>
            <w:tcBorders>
              <w:top w:val="single" w:color="auto" w:sz="4" w:space="0"/>
              <w:left w:val="single" w:color="auto" w:sz="4" w:space="0"/>
              <w:bottom w:val="single" w:color="auto" w:sz="4" w:space="0"/>
              <w:right w:val="single" w:color="auto" w:sz="4" w:space="0"/>
            </w:tcBorders>
            <w:vAlign w:val="center"/>
          </w:tcPr>
          <w:p w14:paraId="2EB33171">
            <w:pPr>
              <w:snapToGrid w:val="0"/>
              <w:ind w:right="17"/>
              <w:jc w:val="center"/>
              <w:rPr>
                <w:rFonts w:hint="eastAsia" w:hAnsi="宋体"/>
                <w:color w:val="auto"/>
              </w:rPr>
            </w:pPr>
            <w:r>
              <w:rPr>
                <w:rFonts w:ascii="宋体" w:hAnsi="宋体"/>
                <w:color w:val="auto"/>
              </w:rPr>
              <w:t>≥</w:t>
            </w:r>
            <w:r>
              <w:rPr>
                <w:rFonts w:hint="eastAsia"/>
                <w:color w:val="auto"/>
              </w:rPr>
              <w:t>160</w:t>
            </w:r>
          </w:p>
        </w:tc>
        <w:tc>
          <w:tcPr>
            <w:tcW w:w="3119" w:type="dxa"/>
            <w:vMerge w:val="restart"/>
            <w:tcBorders>
              <w:top w:val="single" w:color="auto" w:sz="4" w:space="0"/>
              <w:left w:val="single" w:color="auto" w:sz="4" w:space="0"/>
              <w:right w:val="single" w:color="auto" w:sz="4" w:space="0"/>
            </w:tcBorders>
            <w:vAlign w:val="center"/>
          </w:tcPr>
          <w:p w14:paraId="2B7C9990">
            <w:pPr>
              <w:snapToGrid w:val="0"/>
              <w:ind w:right="17"/>
              <w:jc w:val="left"/>
              <w:rPr>
                <w:rFonts w:hint="eastAsia" w:hAnsi="宋体"/>
                <w:color w:val="auto"/>
              </w:rPr>
            </w:pPr>
            <w:r>
              <w:rPr>
                <w:rFonts w:hint="eastAsia" w:hAnsi="宋体"/>
                <w:color w:val="auto"/>
              </w:rPr>
              <w:t>现行行业标准</w:t>
            </w:r>
            <w:r>
              <w:rPr>
                <w:color w:val="auto"/>
              </w:rPr>
              <w:t>《</w:t>
            </w:r>
            <w:r>
              <w:rPr>
                <w:rFonts w:hint="eastAsia"/>
                <w:color w:val="auto"/>
              </w:rPr>
              <w:t>外墙外保温工程技术标准</w:t>
            </w:r>
            <w:r>
              <w:rPr>
                <w:color w:val="auto"/>
              </w:rPr>
              <w:t>》</w:t>
            </w:r>
            <w:r>
              <w:rPr>
                <w:rFonts w:hint="eastAsia"/>
                <w:color w:val="auto"/>
              </w:rPr>
              <w:t>JGJ 144</w:t>
            </w:r>
          </w:p>
        </w:tc>
      </w:tr>
      <w:tr w14:paraId="3E50F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53" w:type="dxa"/>
            <w:tcBorders>
              <w:top w:val="single" w:color="auto" w:sz="4" w:space="0"/>
              <w:left w:val="single" w:color="auto" w:sz="4" w:space="0"/>
              <w:bottom w:val="single" w:color="auto" w:sz="4" w:space="0"/>
              <w:right w:val="single" w:color="auto" w:sz="4" w:space="0"/>
            </w:tcBorders>
            <w:vAlign w:val="center"/>
          </w:tcPr>
          <w:p w14:paraId="59E5D588">
            <w:pPr>
              <w:snapToGrid w:val="0"/>
              <w:ind w:right="17"/>
              <w:rPr>
                <w:color w:val="auto"/>
              </w:rPr>
            </w:pPr>
            <w:r>
              <w:rPr>
                <w:rFonts w:hAnsi="宋体"/>
                <w:color w:val="auto"/>
              </w:rPr>
              <w:t>耐碱断裂强力（经向、纬向）（</w:t>
            </w:r>
            <w:r>
              <w:rPr>
                <w:color w:val="auto"/>
              </w:rPr>
              <w:t>N/50mm）</w:t>
            </w:r>
          </w:p>
        </w:tc>
        <w:tc>
          <w:tcPr>
            <w:tcW w:w="1417" w:type="dxa"/>
            <w:tcBorders>
              <w:top w:val="single" w:color="auto" w:sz="4" w:space="0"/>
              <w:left w:val="single" w:color="auto" w:sz="4" w:space="0"/>
              <w:bottom w:val="single" w:color="auto" w:sz="4" w:space="0"/>
              <w:right w:val="single" w:color="auto" w:sz="4" w:space="0"/>
            </w:tcBorders>
            <w:vAlign w:val="center"/>
          </w:tcPr>
          <w:p w14:paraId="613DA2FD">
            <w:pPr>
              <w:snapToGrid w:val="0"/>
              <w:ind w:right="17"/>
              <w:jc w:val="center"/>
              <w:rPr>
                <w:color w:val="auto"/>
              </w:rPr>
            </w:pPr>
            <w:r>
              <w:rPr>
                <w:rFonts w:ascii="宋体" w:hAnsi="宋体"/>
                <w:color w:val="auto"/>
              </w:rPr>
              <w:t>≥</w:t>
            </w:r>
            <w:r>
              <w:rPr>
                <w:color w:val="auto"/>
              </w:rPr>
              <w:t>1000</w:t>
            </w:r>
          </w:p>
        </w:tc>
        <w:tc>
          <w:tcPr>
            <w:tcW w:w="3119" w:type="dxa"/>
            <w:vMerge w:val="continue"/>
            <w:tcBorders>
              <w:left w:val="single" w:color="auto" w:sz="4" w:space="0"/>
              <w:right w:val="single" w:color="auto" w:sz="4" w:space="0"/>
            </w:tcBorders>
            <w:vAlign w:val="center"/>
          </w:tcPr>
          <w:p w14:paraId="14A2A2EC">
            <w:pPr>
              <w:snapToGrid w:val="0"/>
              <w:ind w:right="17"/>
              <w:jc w:val="left"/>
              <w:rPr>
                <w:color w:val="auto"/>
              </w:rPr>
            </w:pPr>
          </w:p>
        </w:tc>
      </w:tr>
      <w:tr w14:paraId="5FD10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53" w:type="dxa"/>
            <w:tcBorders>
              <w:top w:val="single" w:color="auto" w:sz="4" w:space="0"/>
              <w:left w:val="single" w:color="auto" w:sz="4" w:space="0"/>
              <w:bottom w:val="single" w:color="auto" w:sz="4" w:space="0"/>
              <w:right w:val="single" w:color="auto" w:sz="4" w:space="0"/>
            </w:tcBorders>
            <w:vAlign w:val="center"/>
          </w:tcPr>
          <w:p w14:paraId="4333B314">
            <w:pPr>
              <w:snapToGrid w:val="0"/>
              <w:ind w:right="17"/>
              <w:rPr>
                <w:color w:val="auto"/>
              </w:rPr>
            </w:pPr>
            <w:r>
              <w:rPr>
                <w:rFonts w:hAnsi="宋体"/>
                <w:color w:val="auto"/>
              </w:rPr>
              <w:t>耐碱断裂强力保留率（经向、纬向）（</w:t>
            </w:r>
            <w:r>
              <w:rPr>
                <w:color w:val="auto"/>
              </w:rPr>
              <w:t>%）</w:t>
            </w:r>
          </w:p>
        </w:tc>
        <w:tc>
          <w:tcPr>
            <w:tcW w:w="1417" w:type="dxa"/>
            <w:tcBorders>
              <w:top w:val="single" w:color="auto" w:sz="4" w:space="0"/>
              <w:left w:val="single" w:color="auto" w:sz="4" w:space="0"/>
              <w:bottom w:val="single" w:color="auto" w:sz="4" w:space="0"/>
              <w:right w:val="single" w:color="auto" w:sz="4" w:space="0"/>
            </w:tcBorders>
            <w:vAlign w:val="center"/>
          </w:tcPr>
          <w:p w14:paraId="3169EE58">
            <w:pPr>
              <w:snapToGrid w:val="0"/>
              <w:ind w:right="17"/>
              <w:jc w:val="center"/>
              <w:rPr>
                <w:color w:val="auto"/>
              </w:rPr>
            </w:pPr>
            <w:r>
              <w:rPr>
                <w:rFonts w:ascii="宋体" w:hAnsi="宋体"/>
                <w:color w:val="auto"/>
              </w:rPr>
              <w:t>≥</w:t>
            </w:r>
            <w:r>
              <w:rPr>
                <w:color w:val="auto"/>
              </w:rPr>
              <w:t>50</w:t>
            </w:r>
          </w:p>
        </w:tc>
        <w:tc>
          <w:tcPr>
            <w:tcW w:w="3119" w:type="dxa"/>
            <w:vMerge w:val="continue"/>
            <w:tcBorders>
              <w:left w:val="single" w:color="auto" w:sz="4" w:space="0"/>
              <w:bottom w:val="single" w:color="auto" w:sz="4" w:space="0"/>
              <w:right w:val="single" w:color="auto" w:sz="4" w:space="0"/>
            </w:tcBorders>
            <w:vAlign w:val="center"/>
          </w:tcPr>
          <w:p w14:paraId="47E964E9">
            <w:pPr>
              <w:snapToGrid w:val="0"/>
              <w:ind w:right="17"/>
              <w:jc w:val="left"/>
              <w:rPr>
                <w:color w:val="auto"/>
              </w:rPr>
            </w:pPr>
          </w:p>
        </w:tc>
      </w:tr>
      <w:tr w14:paraId="50B05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53" w:type="dxa"/>
            <w:tcBorders>
              <w:top w:val="single" w:color="auto" w:sz="4" w:space="0"/>
              <w:left w:val="single" w:color="auto" w:sz="4" w:space="0"/>
              <w:bottom w:val="single" w:color="auto" w:sz="4" w:space="0"/>
              <w:right w:val="single" w:color="auto" w:sz="4" w:space="0"/>
            </w:tcBorders>
            <w:vAlign w:val="center"/>
          </w:tcPr>
          <w:p w14:paraId="71383AA7">
            <w:pPr>
              <w:snapToGrid w:val="0"/>
              <w:ind w:right="17"/>
              <w:rPr>
                <w:color w:val="auto"/>
              </w:rPr>
            </w:pPr>
            <w:r>
              <w:rPr>
                <w:rFonts w:hAnsi="宋体"/>
                <w:color w:val="auto"/>
              </w:rPr>
              <w:t>断裂伸长率（经向、纬向）（</w:t>
            </w:r>
            <w:r>
              <w:rPr>
                <w:color w:val="auto"/>
              </w:rPr>
              <w:t>%）</w:t>
            </w:r>
          </w:p>
        </w:tc>
        <w:tc>
          <w:tcPr>
            <w:tcW w:w="1417" w:type="dxa"/>
            <w:tcBorders>
              <w:top w:val="single" w:color="auto" w:sz="4" w:space="0"/>
              <w:left w:val="single" w:color="auto" w:sz="4" w:space="0"/>
              <w:bottom w:val="single" w:color="auto" w:sz="4" w:space="0"/>
              <w:right w:val="single" w:color="auto" w:sz="4" w:space="0"/>
            </w:tcBorders>
            <w:vAlign w:val="center"/>
          </w:tcPr>
          <w:p w14:paraId="152EF9DA">
            <w:pPr>
              <w:snapToGrid w:val="0"/>
              <w:ind w:right="17"/>
              <w:jc w:val="center"/>
              <w:rPr>
                <w:color w:val="auto"/>
              </w:rPr>
            </w:pPr>
            <w:r>
              <w:rPr>
                <w:rFonts w:ascii="宋体" w:hAnsi="宋体"/>
                <w:color w:val="auto"/>
              </w:rPr>
              <w:t>≤</w:t>
            </w:r>
            <w:r>
              <w:rPr>
                <w:color w:val="auto"/>
              </w:rPr>
              <w:t>5.0</w:t>
            </w:r>
          </w:p>
        </w:tc>
        <w:tc>
          <w:tcPr>
            <w:tcW w:w="3119" w:type="dxa"/>
            <w:tcBorders>
              <w:top w:val="single" w:color="auto" w:sz="4" w:space="0"/>
              <w:left w:val="single" w:color="auto" w:sz="4" w:space="0"/>
              <w:bottom w:val="single" w:color="auto" w:sz="4" w:space="0"/>
              <w:right w:val="single" w:color="auto" w:sz="4" w:space="0"/>
            </w:tcBorders>
            <w:vAlign w:val="center"/>
          </w:tcPr>
          <w:p w14:paraId="4633EA4D">
            <w:pPr>
              <w:snapToGrid w:val="0"/>
              <w:ind w:right="17"/>
              <w:jc w:val="left"/>
              <w:rPr>
                <w:color w:val="auto"/>
              </w:rPr>
            </w:pPr>
            <w:r>
              <w:rPr>
                <w:rFonts w:hint="eastAsia"/>
                <w:color w:val="auto"/>
              </w:rPr>
              <w:t>现行国家标准《增强材料</w:t>
            </w:r>
            <w:r>
              <w:rPr>
                <w:color w:val="auto"/>
              </w:rPr>
              <w:t xml:space="preserve"> </w:t>
            </w:r>
            <w:r>
              <w:rPr>
                <w:rFonts w:hint="eastAsia"/>
                <w:color w:val="auto"/>
              </w:rPr>
              <w:t xml:space="preserve"> 机织物试验方法 </w:t>
            </w:r>
            <w:r>
              <w:rPr>
                <w:color w:val="auto"/>
              </w:rPr>
              <w:t xml:space="preserve"> </w:t>
            </w:r>
            <w:r>
              <w:rPr>
                <w:rFonts w:hint="eastAsia"/>
                <w:color w:val="auto"/>
              </w:rPr>
              <w:t>第</w:t>
            </w:r>
            <w:r>
              <w:rPr>
                <w:color w:val="auto"/>
              </w:rPr>
              <w:t>5</w:t>
            </w:r>
            <w:r>
              <w:rPr>
                <w:rFonts w:hint="eastAsia"/>
                <w:color w:val="auto"/>
              </w:rPr>
              <w:t>部分</w:t>
            </w:r>
            <w:r>
              <w:rPr>
                <w:color w:val="auto"/>
              </w:rPr>
              <w:t>:</w:t>
            </w:r>
            <w:r>
              <w:rPr>
                <w:rFonts w:hint="eastAsia"/>
                <w:color w:val="auto"/>
              </w:rPr>
              <w:t>玻璃纤维拉伸断裂强力和断裂伸长的测定》GB/T 7689.5</w:t>
            </w:r>
          </w:p>
        </w:tc>
      </w:tr>
    </w:tbl>
    <w:p w14:paraId="1830A5E7">
      <w:pPr>
        <w:spacing w:line="276" w:lineRule="auto"/>
        <w:rPr>
          <w:color w:val="000000"/>
        </w:rPr>
      </w:pPr>
    </w:p>
    <w:p w14:paraId="1D595B33">
      <w:pPr>
        <w:spacing w:line="276" w:lineRule="auto"/>
        <w:rPr>
          <w:color w:val="auto"/>
          <w:sz w:val="24"/>
          <w:szCs w:val="24"/>
        </w:rPr>
      </w:pPr>
      <w:r>
        <w:rPr>
          <w:rFonts w:hint="eastAsia"/>
          <w:b/>
          <w:color w:val="auto"/>
          <w:sz w:val="24"/>
          <w:szCs w:val="24"/>
        </w:rPr>
        <w:t xml:space="preserve">4.2.6  </w:t>
      </w:r>
      <w:r>
        <w:rPr>
          <w:rFonts w:hint="eastAsia"/>
          <w:color w:val="auto"/>
          <w:sz w:val="24"/>
          <w:szCs w:val="24"/>
        </w:rPr>
        <w:t>应根据基层墙体的类别选用不同类型的锚栓，锚栓性能应符合现行行业标准</w:t>
      </w:r>
      <w:r>
        <w:rPr>
          <w:rFonts w:hint="eastAsia" w:hAnsi="宋体"/>
          <w:color w:val="auto"/>
          <w:sz w:val="24"/>
          <w:szCs w:val="24"/>
        </w:rPr>
        <w:t>《外墙保温用锚栓》</w:t>
      </w:r>
      <w:r>
        <w:rPr>
          <w:rFonts w:hint="eastAsia"/>
          <w:color w:val="auto"/>
          <w:sz w:val="24"/>
          <w:szCs w:val="24"/>
        </w:rPr>
        <w:t>JG/T 366的有关规定。</w:t>
      </w:r>
    </w:p>
    <w:p w14:paraId="080C638F">
      <w:pPr>
        <w:spacing w:line="360" w:lineRule="auto"/>
        <w:rPr>
          <w:rFonts w:hint="eastAsia" w:ascii="宋体" w:hAnsi="宋体"/>
          <w:color w:val="auto"/>
          <w:sz w:val="24"/>
        </w:rPr>
      </w:pPr>
      <w:r>
        <w:rPr>
          <w:rFonts w:hint="eastAsia"/>
          <w:b/>
          <w:color w:val="auto"/>
          <w:sz w:val="24"/>
          <w:szCs w:val="24"/>
        </w:rPr>
        <w:t xml:space="preserve">4.2.7  </w:t>
      </w:r>
      <w:r>
        <w:rPr>
          <w:rFonts w:hint="eastAsia" w:ascii="宋体" w:hAnsi="宋体"/>
          <w:color w:val="auto"/>
          <w:sz w:val="24"/>
        </w:rPr>
        <w:t>气凝胶保温板外保温系统应采用外墙柔性耐水腻子，其性能指标应符合</w:t>
      </w:r>
    </w:p>
    <w:p w14:paraId="5E5428FC">
      <w:pPr>
        <w:spacing w:line="360" w:lineRule="auto"/>
        <w:rPr>
          <w:rFonts w:hint="eastAsia" w:ascii="宋体" w:hAnsi="宋体"/>
          <w:color w:val="auto"/>
          <w:sz w:val="24"/>
        </w:rPr>
      </w:pPr>
      <w:r>
        <w:rPr>
          <w:rFonts w:hint="eastAsia" w:ascii="宋体" w:hAnsi="宋体"/>
          <w:color w:val="auto"/>
          <w:sz w:val="24"/>
        </w:rPr>
        <w:t>《建筑外墙用腻子》JG/T 157等现行标准的相关规定。</w:t>
      </w:r>
    </w:p>
    <w:p w14:paraId="5DB522B0">
      <w:pPr>
        <w:spacing w:line="360" w:lineRule="auto"/>
        <w:rPr>
          <w:rFonts w:hint="eastAsia" w:ascii="宋体" w:hAnsi="宋体"/>
          <w:color w:val="auto"/>
          <w:sz w:val="24"/>
        </w:rPr>
      </w:pPr>
      <w:r>
        <w:rPr>
          <w:rFonts w:hint="eastAsia"/>
          <w:b/>
          <w:color w:val="auto"/>
          <w:sz w:val="24"/>
          <w:szCs w:val="24"/>
        </w:rPr>
        <w:t xml:space="preserve">4.2.8  </w:t>
      </w:r>
      <w:r>
        <w:rPr>
          <w:rFonts w:hint="eastAsia" w:ascii="宋体" w:hAnsi="宋体"/>
          <w:color w:val="auto"/>
          <w:sz w:val="24"/>
        </w:rPr>
        <w:t>涂料性能指标应符合现行国家标准《合成树脂乳液外墙涂料》GB/T 9755、《溶剂型外墙涂料》GB/T 9757、行业标准《建筑外墙涂料通用技术要求》JG/T 512、《弹性建筑涂料》JG/T 172、《合成树脂乳液砂壁状建筑涂料》JG/T 24、《外墙无机建筑涂料》JG/T 26、《建筑用水性氟涂料》HG/T 4104、《水性多彩建筑涂料》HG/T 4343的规定；装饰砂浆性能指标应满足现行行业标准《墙体饰面砂浆》JC/T 1024的规定。</w:t>
      </w:r>
    </w:p>
    <w:p w14:paraId="09009D4C">
      <w:pPr>
        <w:spacing w:before="156" w:beforeLines="50" w:after="156" w:afterLines="50" w:line="580" w:lineRule="exact"/>
        <w:jc w:val="center"/>
        <w:outlineLvl w:val="0"/>
        <w:rPr>
          <w:rFonts w:hint="eastAsia" w:ascii="宋体" w:hAnsi="宋体"/>
          <w:b/>
          <w:color w:val="000000"/>
          <w:sz w:val="28"/>
          <w:szCs w:val="28"/>
        </w:rPr>
      </w:pPr>
      <w:bookmarkStart w:id="21" w:name="_Toc208869219"/>
      <w:bookmarkStart w:id="22" w:name="_Toc208439182"/>
      <w:bookmarkStart w:id="23" w:name="_Toc208430637"/>
      <w:r>
        <w:rPr>
          <w:rFonts w:hint="eastAsia" w:ascii="宋体" w:hAnsi="宋体"/>
          <w:b/>
          <w:color w:val="000000"/>
          <w:sz w:val="28"/>
          <w:szCs w:val="28"/>
        </w:rPr>
        <w:t xml:space="preserve">Ⅱ </w:t>
      </w:r>
      <w:r>
        <w:rPr>
          <w:rFonts w:hint="eastAsia" w:hAnsi="宋体"/>
          <w:color w:val="000000"/>
          <w:sz w:val="24"/>
          <w:szCs w:val="24"/>
        </w:rPr>
        <w:t>气凝胶保温板</w:t>
      </w:r>
      <w:r>
        <w:rPr>
          <w:rFonts w:hint="eastAsia"/>
          <w:bCs/>
          <w:color w:val="000000"/>
          <w:sz w:val="24"/>
          <w:szCs w:val="24"/>
        </w:rPr>
        <w:t>保温装饰板外墙外保温系统组成材料</w:t>
      </w:r>
      <w:bookmarkEnd w:id="21"/>
      <w:bookmarkEnd w:id="22"/>
      <w:bookmarkEnd w:id="23"/>
    </w:p>
    <w:p w14:paraId="779F1A8A">
      <w:pPr>
        <w:spacing w:line="276" w:lineRule="auto"/>
        <w:jc w:val="left"/>
        <w:rPr>
          <w:bCs/>
          <w:color w:val="000000"/>
          <w:sz w:val="24"/>
          <w:szCs w:val="24"/>
        </w:rPr>
      </w:pPr>
      <w:r>
        <w:rPr>
          <w:rFonts w:hint="eastAsia"/>
          <w:b/>
          <w:bCs/>
          <w:color w:val="000000"/>
          <w:sz w:val="24"/>
          <w:szCs w:val="24"/>
        </w:rPr>
        <w:t>4.2.9</w:t>
      </w:r>
      <w:r>
        <w:rPr>
          <w:rFonts w:hint="eastAsia"/>
          <w:bCs/>
          <w:color w:val="000000"/>
          <w:sz w:val="24"/>
          <w:szCs w:val="24"/>
        </w:rPr>
        <w:t xml:space="preserve">  </w:t>
      </w:r>
      <w:r>
        <w:rPr>
          <w:rFonts w:hint="eastAsia" w:hAnsi="宋体"/>
          <w:color w:val="000000"/>
          <w:sz w:val="24"/>
          <w:szCs w:val="24"/>
        </w:rPr>
        <w:t>气凝胶保温板保温装饰板</w:t>
      </w:r>
      <w:r>
        <w:rPr>
          <w:rFonts w:hint="eastAsia"/>
          <w:bCs/>
          <w:color w:val="000000"/>
          <w:sz w:val="24"/>
          <w:szCs w:val="24"/>
        </w:rPr>
        <w:t>外观和尺寸偏差应符合表4.2.9的规定。</w:t>
      </w:r>
    </w:p>
    <w:p w14:paraId="2DCA073C">
      <w:pPr>
        <w:spacing w:after="78" w:afterLines="25" w:line="276" w:lineRule="auto"/>
        <w:jc w:val="center"/>
        <w:rPr>
          <w:color w:val="000000"/>
        </w:rPr>
      </w:pPr>
      <w:r>
        <w:rPr>
          <w:rFonts w:hAnsi="宋体"/>
          <w:color w:val="000000"/>
        </w:rPr>
        <w:t>表</w:t>
      </w:r>
      <w:r>
        <w:rPr>
          <w:color w:val="000000"/>
        </w:rPr>
        <w:t>4.</w:t>
      </w:r>
      <w:r>
        <w:rPr>
          <w:rFonts w:hint="eastAsia"/>
          <w:color w:val="000000"/>
        </w:rPr>
        <w:t>2</w:t>
      </w:r>
      <w:r>
        <w:rPr>
          <w:color w:val="000000"/>
        </w:rPr>
        <w:t>.</w:t>
      </w:r>
      <w:r>
        <w:rPr>
          <w:rFonts w:hint="eastAsia"/>
          <w:color w:val="000000"/>
        </w:rPr>
        <w:t>9</w:t>
      </w:r>
      <w:r>
        <w:rPr>
          <w:color w:val="000000"/>
        </w:rPr>
        <w:t xml:space="preserve">   </w:t>
      </w:r>
      <w:r>
        <w:rPr>
          <w:rFonts w:hint="eastAsia" w:hAnsi="宋体"/>
          <w:color w:val="000000"/>
        </w:rPr>
        <w:t>气凝胶</w:t>
      </w:r>
      <w:r>
        <w:rPr>
          <w:rFonts w:hAnsi="宋体"/>
          <w:color w:val="000000"/>
        </w:rPr>
        <w:t>保温板</w:t>
      </w:r>
      <w:r>
        <w:rPr>
          <w:rFonts w:hint="eastAsia" w:hAnsi="宋体"/>
          <w:color w:val="000000"/>
        </w:rPr>
        <w:t>保温装饰板</w:t>
      </w:r>
      <w:r>
        <w:rPr>
          <w:rFonts w:hint="eastAsia"/>
          <w:color w:val="000000"/>
        </w:rPr>
        <w:t>外观和</w:t>
      </w:r>
      <w:r>
        <w:rPr>
          <w:rFonts w:hAnsi="宋体"/>
          <w:color w:val="000000"/>
        </w:rPr>
        <w:t>尺寸允许偏差</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4111"/>
        <w:gridCol w:w="2460"/>
      </w:tblGrid>
      <w:tr w14:paraId="6EA17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3A84603D">
            <w:pPr>
              <w:jc w:val="center"/>
              <w:rPr>
                <w:rFonts w:hint="eastAsia" w:hAnsi="宋体"/>
                <w:color w:val="000000"/>
              </w:rPr>
            </w:pPr>
            <w:bookmarkStart w:id="24" w:name="_Hlk207383952"/>
            <w:r>
              <w:rPr>
                <w:rFonts w:hint="eastAsia" w:hAnsi="宋体"/>
                <w:color w:val="000000"/>
              </w:rPr>
              <w:t>项目</w:t>
            </w:r>
          </w:p>
        </w:tc>
        <w:tc>
          <w:tcPr>
            <w:tcW w:w="4111" w:type="dxa"/>
            <w:vAlign w:val="center"/>
          </w:tcPr>
          <w:p w14:paraId="036CDD07">
            <w:pPr>
              <w:jc w:val="center"/>
              <w:rPr>
                <w:rFonts w:hint="eastAsia" w:hAnsi="宋体"/>
                <w:color w:val="000000"/>
              </w:rPr>
            </w:pPr>
            <w:r>
              <w:rPr>
                <w:rFonts w:hint="eastAsia" w:hAnsi="宋体"/>
                <w:color w:val="000000"/>
              </w:rPr>
              <w:t>性能指标</w:t>
            </w:r>
          </w:p>
        </w:tc>
        <w:tc>
          <w:tcPr>
            <w:tcW w:w="2460" w:type="dxa"/>
            <w:vAlign w:val="center"/>
          </w:tcPr>
          <w:p w14:paraId="0268195B">
            <w:pPr>
              <w:jc w:val="center"/>
              <w:rPr>
                <w:rFonts w:hint="eastAsia" w:hAnsi="宋体"/>
                <w:color w:val="000000"/>
              </w:rPr>
            </w:pPr>
            <w:r>
              <w:rPr>
                <w:rFonts w:hint="eastAsia" w:hAnsi="宋体"/>
                <w:color w:val="000000"/>
              </w:rPr>
              <w:t>试验方法</w:t>
            </w:r>
          </w:p>
        </w:tc>
      </w:tr>
      <w:bookmarkEnd w:id="24"/>
      <w:tr w14:paraId="4A37F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43DD7EF7">
            <w:pPr>
              <w:rPr>
                <w:rFonts w:hint="eastAsia" w:ascii="宋体" w:hAnsi="宋体"/>
                <w:color w:val="auto"/>
              </w:rPr>
            </w:pPr>
            <w:r>
              <w:rPr>
                <w:rFonts w:ascii="宋体" w:hAnsi="宋体"/>
                <w:color w:val="auto"/>
              </w:rPr>
              <w:t>外观</w:t>
            </w:r>
          </w:p>
        </w:tc>
        <w:tc>
          <w:tcPr>
            <w:tcW w:w="4111" w:type="dxa"/>
          </w:tcPr>
          <w:p w14:paraId="235CB3E8">
            <w:pPr>
              <w:rPr>
                <w:rFonts w:hint="eastAsia" w:ascii="宋体" w:hAnsi="宋体"/>
                <w:color w:val="auto"/>
              </w:rPr>
            </w:pPr>
            <w:r>
              <w:rPr>
                <w:rFonts w:ascii="宋体" w:hAnsi="宋体"/>
                <w:color w:val="auto"/>
              </w:rPr>
              <w:t>不应有裂缝、破损等可见缺陷</w:t>
            </w:r>
          </w:p>
        </w:tc>
        <w:tc>
          <w:tcPr>
            <w:tcW w:w="2460" w:type="dxa"/>
            <w:vMerge w:val="restart"/>
            <w:vAlign w:val="center"/>
          </w:tcPr>
          <w:p w14:paraId="366E8D85">
            <w:pPr>
              <w:jc w:val="center"/>
              <w:rPr>
                <w:rFonts w:hint="eastAsia" w:ascii="宋体" w:hAnsi="宋体"/>
                <w:color w:val="auto"/>
              </w:rPr>
            </w:pPr>
            <w:r>
              <w:rPr>
                <w:rFonts w:hint="eastAsia" w:hAnsi="宋体"/>
                <w:color w:val="000000"/>
              </w:rPr>
              <w:t>现行行业标准《保温装饰板外墙外保温系统材料》JGT 287</w:t>
            </w:r>
          </w:p>
        </w:tc>
      </w:tr>
      <w:tr w14:paraId="074B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5F18C9A7">
            <w:pPr>
              <w:rPr>
                <w:rFonts w:hint="eastAsia" w:ascii="宋体" w:hAnsi="宋体"/>
                <w:color w:val="auto"/>
              </w:rPr>
            </w:pPr>
            <w:r>
              <w:rPr>
                <w:rFonts w:ascii="宋体" w:hAnsi="宋体"/>
                <w:color w:val="auto"/>
              </w:rPr>
              <w:t>长度（mm）</w:t>
            </w:r>
          </w:p>
        </w:tc>
        <w:tc>
          <w:tcPr>
            <w:tcW w:w="4111" w:type="dxa"/>
          </w:tcPr>
          <w:p w14:paraId="54FCFD55">
            <w:pPr>
              <w:jc w:val="center"/>
              <w:rPr>
                <w:rFonts w:hint="eastAsia" w:ascii="宋体" w:hAnsi="宋体"/>
                <w:color w:val="auto"/>
              </w:rPr>
            </w:pPr>
            <w:r>
              <w:rPr>
                <w:rFonts w:hint="eastAsia" w:ascii="宋体" w:hAnsi="宋体"/>
                <w:color w:val="auto"/>
              </w:rPr>
              <w:t>±2.0</w:t>
            </w:r>
          </w:p>
        </w:tc>
        <w:tc>
          <w:tcPr>
            <w:tcW w:w="2460" w:type="dxa"/>
            <w:vMerge w:val="continue"/>
          </w:tcPr>
          <w:p w14:paraId="088F94C7">
            <w:pPr>
              <w:rPr>
                <w:rFonts w:hint="eastAsia" w:ascii="宋体" w:hAnsi="宋体"/>
                <w:color w:val="auto"/>
              </w:rPr>
            </w:pPr>
          </w:p>
        </w:tc>
      </w:tr>
      <w:tr w14:paraId="2B52A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6D5CE79E">
            <w:pPr>
              <w:rPr>
                <w:rFonts w:hint="eastAsia" w:ascii="宋体" w:hAnsi="宋体"/>
                <w:color w:val="auto"/>
              </w:rPr>
            </w:pPr>
            <w:r>
              <w:rPr>
                <w:rFonts w:ascii="宋体" w:hAnsi="宋体"/>
                <w:color w:val="auto"/>
              </w:rPr>
              <w:t>宽度（mm）</w:t>
            </w:r>
          </w:p>
        </w:tc>
        <w:tc>
          <w:tcPr>
            <w:tcW w:w="4111" w:type="dxa"/>
          </w:tcPr>
          <w:p w14:paraId="202E832C">
            <w:pPr>
              <w:jc w:val="center"/>
              <w:rPr>
                <w:rFonts w:hint="eastAsia" w:ascii="宋体" w:hAnsi="宋体"/>
                <w:color w:val="auto"/>
              </w:rPr>
            </w:pPr>
            <w:r>
              <w:rPr>
                <w:rFonts w:hint="eastAsia" w:ascii="宋体" w:hAnsi="宋体"/>
                <w:color w:val="auto"/>
              </w:rPr>
              <w:t>±2.0</w:t>
            </w:r>
          </w:p>
        </w:tc>
        <w:tc>
          <w:tcPr>
            <w:tcW w:w="2460" w:type="dxa"/>
            <w:vMerge w:val="continue"/>
          </w:tcPr>
          <w:p w14:paraId="336B02AE">
            <w:pPr>
              <w:rPr>
                <w:rFonts w:hint="eastAsia" w:ascii="宋体" w:hAnsi="宋体"/>
                <w:color w:val="auto"/>
              </w:rPr>
            </w:pPr>
          </w:p>
        </w:tc>
      </w:tr>
      <w:tr w14:paraId="7396A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1C415683">
            <w:pPr>
              <w:rPr>
                <w:rFonts w:hint="eastAsia" w:ascii="宋体" w:hAnsi="宋体"/>
                <w:color w:val="auto"/>
              </w:rPr>
            </w:pPr>
            <w:r>
              <w:rPr>
                <w:rFonts w:ascii="宋体" w:hAnsi="宋体"/>
                <w:color w:val="auto"/>
              </w:rPr>
              <w:t>厚度（mm）</w:t>
            </w:r>
          </w:p>
        </w:tc>
        <w:tc>
          <w:tcPr>
            <w:tcW w:w="4111" w:type="dxa"/>
          </w:tcPr>
          <w:p w14:paraId="11A08F19">
            <w:pPr>
              <w:jc w:val="center"/>
              <w:rPr>
                <w:rFonts w:hint="eastAsia" w:ascii="宋体" w:hAnsi="宋体"/>
                <w:color w:val="auto"/>
              </w:rPr>
            </w:pPr>
            <w:r>
              <w:rPr>
                <w:rFonts w:hint="eastAsia" w:ascii="宋体" w:hAnsi="宋体"/>
                <w:color w:val="auto"/>
              </w:rPr>
              <w:t>±2.0</w:t>
            </w:r>
          </w:p>
        </w:tc>
        <w:tc>
          <w:tcPr>
            <w:tcW w:w="2460" w:type="dxa"/>
            <w:vMerge w:val="continue"/>
          </w:tcPr>
          <w:p w14:paraId="579E6BB3">
            <w:pPr>
              <w:rPr>
                <w:rFonts w:hint="eastAsia" w:ascii="宋体" w:hAnsi="宋体"/>
                <w:color w:val="auto"/>
              </w:rPr>
            </w:pPr>
          </w:p>
        </w:tc>
      </w:tr>
      <w:tr w14:paraId="42D1B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756BC82F">
            <w:pPr>
              <w:rPr>
                <w:rFonts w:hint="eastAsia" w:ascii="宋体" w:hAnsi="宋体"/>
                <w:color w:val="auto"/>
              </w:rPr>
            </w:pPr>
            <w:r>
              <w:rPr>
                <w:rFonts w:ascii="宋体" w:hAnsi="宋体"/>
                <w:color w:val="auto"/>
              </w:rPr>
              <w:t>对角线差（mm）</w:t>
            </w:r>
          </w:p>
        </w:tc>
        <w:tc>
          <w:tcPr>
            <w:tcW w:w="4111" w:type="dxa"/>
          </w:tcPr>
          <w:p w14:paraId="42EBA018">
            <w:pPr>
              <w:jc w:val="center"/>
              <w:rPr>
                <w:rFonts w:hint="eastAsia" w:ascii="宋体" w:hAnsi="宋体"/>
                <w:color w:val="auto"/>
              </w:rPr>
            </w:pPr>
            <w:r>
              <w:rPr>
                <w:rFonts w:ascii="宋体" w:hAnsi="宋体"/>
                <w:color w:val="auto"/>
              </w:rPr>
              <w:t>≤</w:t>
            </w:r>
            <w:r>
              <w:rPr>
                <w:rFonts w:hint="eastAsia" w:ascii="宋体" w:hAnsi="宋体"/>
                <w:color w:val="auto"/>
              </w:rPr>
              <w:t>2.0</w:t>
            </w:r>
          </w:p>
        </w:tc>
        <w:tc>
          <w:tcPr>
            <w:tcW w:w="2460" w:type="dxa"/>
            <w:vMerge w:val="continue"/>
          </w:tcPr>
          <w:p w14:paraId="64699DA5">
            <w:pPr>
              <w:rPr>
                <w:rFonts w:hint="eastAsia" w:ascii="宋体" w:hAnsi="宋体"/>
                <w:color w:val="auto"/>
              </w:rPr>
            </w:pPr>
          </w:p>
        </w:tc>
      </w:tr>
      <w:tr w14:paraId="220A6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025269F9">
            <w:pPr>
              <w:rPr>
                <w:rFonts w:hint="eastAsia" w:ascii="宋体" w:hAnsi="宋体"/>
                <w:color w:val="auto"/>
              </w:rPr>
            </w:pPr>
            <w:r>
              <w:rPr>
                <w:rFonts w:ascii="宋体" w:hAnsi="宋体"/>
                <w:color w:val="auto"/>
              </w:rPr>
              <w:t>板面平整度（mm）</w:t>
            </w:r>
          </w:p>
        </w:tc>
        <w:tc>
          <w:tcPr>
            <w:tcW w:w="4111" w:type="dxa"/>
          </w:tcPr>
          <w:p w14:paraId="2EB82E67">
            <w:pPr>
              <w:jc w:val="center"/>
              <w:rPr>
                <w:rFonts w:hint="eastAsia" w:ascii="宋体" w:hAnsi="宋体"/>
                <w:color w:val="auto"/>
              </w:rPr>
            </w:pPr>
            <w:r>
              <w:rPr>
                <w:rFonts w:ascii="宋体" w:hAnsi="宋体"/>
                <w:color w:val="auto"/>
              </w:rPr>
              <w:t>≤</w:t>
            </w:r>
            <w:r>
              <w:rPr>
                <w:rFonts w:hint="eastAsia" w:ascii="宋体" w:hAnsi="宋体"/>
                <w:color w:val="auto"/>
              </w:rPr>
              <w:t>2.0</w:t>
            </w:r>
          </w:p>
        </w:tc>
        <w:tc>
          <w:tcPr>
            <w:tcW w:w="2460" w:type="dxa"/>
            <w:vMerge w:val="continue"/>
          </w:tcPr>
          <w:p w14:paraId="6AD9010E">
            <w:pPr>
              <w:rPr>
                <w:rFonts w:hint="eastAsia" w:ascii="宋体" w:hAnsi="宋体"/>
                <w:color w:val="auto"/>
              </w:rPr>
            </w:pPr>
          </w:p>
        </w:tc>
      </w:tr>
      <w:tr w14:paraId="7CD72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04F31772">
            <w:pPr>
              <w:rPr>
                <w:rFonts w:hint="eastAsia" w:ascii="宋体" w:hAnsi="宋体"/>
                <w:color w:val="auto"/>
              </w:rPr>
            </w:pPr>
            <w:r>
              <w:rPr>
                <w:rFonts w:hint="eastAsia" w:ascii="宋体" w:hAnsi="宋体"/>
                <w:color w:val="auto"/>
              </w:rPr>
              <w:t>本表的尺寸允许偏差以1200×600为基准，超过基准尺寸供需双方协商。</w:t>
            </w:r>
          </w:p>
        </w:tc>
      </w:tr>
    </w:tbl>
    <w:p w14:paraId="654F0A93">
      <w:pPr>
        <w:spacing w:line="360" w:lineRule="auto"/>
        <w:rPr>
          <w:rFonts w:hint="eastAsia" w:ascii="宋体" w:hAnsi="宋体"/>
          <w:color w:val="auto"/>
          <w:sz w:val="24"/>
        </w:rPr>
      </w:pPr>
    </w:p>
    <w:p w14:paraId="2455996C">
      <w:pPr>
        <w:spacing w:line="276" w:lineRule="auto"/>
        <w:rPr>
          <w:rFonts w:hint="eastAsia" w:hAnsi="宋体"/>
          <w:color w:val="000000"/>
          <w:sz w:val="24"/>
          <w:szCs w:val="24"/>
        </w:rPr>
      </w:pPr>
      <w:r>
        <w:rPr>
          <w:b/>
          <w:color w:val="000000"/>
          <w:sz w:val="24"/>
          <w:szCs w:val="24"/>
        </w:rPr>
        <w:t>4.</w:t>
      </w:r>
      <w:r>
        <w:rPr>
          <w:rFonts w:hint="eastAsia"/>
          <w:b/>
          <w:color w:val="000000"/>
          <w:sz w:val="24"/>
          <w:szCs w:val="24"/>
        </w:rPr>
        <w:t>2</w:t>
      </w:r>
      <w:r>
        <w:rPr>
          <w:b/>
          <w:color w:val="000000"/>
          <w:sz w:val="24"/>
          <w:szCs w:val="24"/>
        </w:rPr>
        <w:t>.</w:t>
      </w:r>
      <w:r>
        <w:rPr>
          <w:rFonts w:hint="eastAsia"/>
          <w:b/>
          <w:color w:val="000000"/>
          <w:sz w:val="24"/>
          <w:szCs w:val="24"/>
        </w:rPr>
        <w:t>10</w:t>
      </w:r>
      <w:r>
        <w:rPr>
          <w:color w:val="000000"/>
          <w:sz w:val="24"/>
          <w:szCs w:val="24"/>
        </w:rPr>
        <w:t xml:space="preserve">  </w:t>
      </w:r>
      <w:r>
        <w:rPr>
          <w:rFonts w:hint="eastAsia" w:hAnsi="宋体"/>
          <w:color w:val="000000"/>
          <w:sz w:val="24"/>
          <w:szCs w:val="24"/>
        </w:rPr>
        <w:t>气凝胶保温板理化性能应符合表</w:t>
      </w:r>
      <w:r>
        <w:rPr>
          <w:color w:val="000000"/>
          <w:sz w:val="24"/>
          <w:szCs w:val="24"/>
        </w:rPr>
        <w:t>4.</w:t>
      </w:r>
      <w:r>
        <w:rPr>
          <w:rFonts w:hint="eastAsia"/>
          <w:color w:val="000000"/>
          <w:sz w:val="24"/>
          <w:szCs w:val="24"/>
        </w:rPr>
        <w:t>2</w:t>
      </w:r>
      <w:r>
        <w:rPr>
          <w:color w:val="000000"/>
          <w:sz w:val="24"/>
          <w:szCs w:val="24"/>
        </w:rPr>
        <w:t>.</w:t>
      </w:r>
      <w:r>
        <w:rPr>
          <w:rFonts w:hint="eastAsia"/>
          <w:color w:val="000000"/>
          <w:sz w:val="24"/>
          <w:szCs w:val="24"/>
        </w:rPr>
        <w:t>10</w:t>
      </w:r>
      <w:r>
        <w:rPr>
          <w:rFonts w:hint="eastAsia" w:hAnsi="宋体"/>
          <w:color w:val="000000"/>
          <w:sz w:val="24"/>
          <w:szCs w:val="24"/>
        </w:rPr>
        <w:t>的规定。</w:t>
      </w:r>
    </w:p>
    <w:p w14:paraId="02EB8CEB">
      <w:pPr>
        <w:spacing w:line="276" w:lineRule="auto"/>
        <w:jc w:val="center"/>
        <w:rPr>
          <w:color w:val="000000"/>
          <w:sz w:val="24"/>
          <w:szCs w:val="24"/>
          <w:highlight w:val="yellow"/>
        </w:rPr>
      </w:pPr>
      <w:r>
        <w:rPr>
          <w:rFonts w:hAnsi="宋体"/>
          <w:color w:val="000000"/>
          <w:sz w:val="24"/>
          <w:szCs w:val="24"/>
        </w:rPr>
        <w:t>表</w:t>
      </w:r>
      <w:r>
        <w:rPr>
          <w:color w:val="000000"/>
          <w:sz w:val="24"/>
          <w:szCs w:val="24"/>
        </w:rPr>
        <w:t>4.</w:t>
      </w:r>
      <w:r>
        <w:rPr>
          <w:rFonts w:hint="eastAsia"/>
          <w:color w:val="000000"/>
          <w:sz w:val="24"/>
          <w:szCs w:val="24"/>
        </w:rPr>
        <w:t>2</w:t>
      </w:r>
      <w:r>
        <w:rPr>
          <w:color w:val="000000"/>
          <w:sz w:val="24"/>
          <w:szCs w:val="24"/>
        </w:rPr>
        <w:t>.</w:t>
      </w:r>
      <w:r>
        <w:rPr>
          <w:rFonts w:hint="eastAsia"/>
          <w:color w:val="000000"/>
          <w:sz w:val="24"/>
          <w:szCs w:val="24"/>
        </w:rPr>
        <w:t>10</w:t>
      </w:r>
      <w:r>
        <w:rPr>
          <w:color w:val="000000"/>
          <w:sz w:val="24"/>
          <w:szCs w:val="24"/>
        </w:rPr>
        <w:t xml:space="preserve">  </w:t>
      </w:r>
      <w:r>
        <w:rPr>
          <w:rFonts w:hint="eastAsia" w:hAnsi="宋体"/>
          <w:color w:val="000000"/>
          <w:sz w:val="24"/>
          <w:szCs w:val="24"/>
        </w:rPr>
        <w:t>气凝胶保温板理化</w:t>
      </w:r>
      <w:r>
        <w:rPr>
          <w:rFonts w:hAnsi="宋体"/>
          <w:color w:val="000000"/>
          <w:sz w:val="24"/>
          <w:szCs w:val="24"/>
        </w:rPr>
        <w:t>性能</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78BBD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2189CE31">
            <w:pPr>
              <w:jc w:val="center"/>
              <w:rPr>
                <w:rFonts w:hint="eastAsia" w:hAnsi="宋体"/>
                <w:color w:val="000000"/>
              </w:rPr>
            </w:pPr>
            <w:r>
              <w:rPr>
                <w:rFonts w:hint="eastAsia" w:hAnsi="宋体"/>
                <w:color w:val="000000"/>
              </w:rPr>
              <w:t>项目</w:t>
            </w:r>
          </w:p>
        </w:tc>
        <w:tc>
          <w:tcPr>
            <w:tcW w:w="2841" w:type="dxa"/>
            <w:vAlign w:val="center"/>
          </w:tcPr>
          <w:p w14:paraId="3EB7F7D5">
            <w:pPr>
              <w:jc w:val="center"/>
              <w:rPr>
                <w:rFonts w:hint="eastAsia" w:hAnsi="宋体"/>
                <w:color w:val="000000"/>
              </w:rPr>
            </w:pPr>
            <w:r>
              <w:rPr>
                <w:rFonts w:hint="eastAsia" w:hAnsi="宋体"/>
                <w:color w:val="000000"/>
              </w:rPr>
              <w:t>性能指标</w:t>
            </w:r>
          </w:p>
        </w:tc>
        <w:tc>
          <w:tcPr>
            <w:tcW w:w="2841" w:type="dxa"/>
            <w:vAlign w:val="center"/>
          </w:tcPr>
          <w:p w14:paraId="32AB828B">
            <w:pPr>
              <w:jc w:val="center"/>
              <w:rPr>
                <w:rFonts w:hint="eastAsia" w:hAnsi="宋体"/>
                <w:color w:val="000000"/>
              </w:rPr>
            </w:pPr>
            <w:r>
              <w:rPr>
                <w:rFonts w:hint="eastAsia" w:hAnsi="宋体"/>
                <w:color w:val="000000"/>
              </w:rPr>
              <w:t>试验方法</w:t>
            </w:r>
          </w:p>
        </w:tc>
      </w:tr>
      <w:tr w14:paraId="5ABCE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58746374">
            <w:pPr>
              <w:pStyle w:val="6"/>
              <w:jc w:val="left"/>
              <w:rPr>
                <w:rFonts w:hint="eastAsia" w:ascii="宋体" w:hAnsi="宋体" w:eastAsia="宋体"/>
                <w:color w:val="auto"/>
                <w:sz w:val="21"/>
                <w:szCs w:val="21"/>
              </w:rPr>
            </w:pPr>
            <w:r>
              <w:rPr>
                <w:rFonts w:hint="eastAsia" w:ascii="宋体" w:hAnsi="宋体" w:eastAsia="宋体"/>
                <w:color w:val="auto"/>
                <w:sz w:val="21"/>
                <w:szCs w:val="21"/>
              </w:rPr>
              <w:t>密度</w:t>
            </w:r>
          </w:p>
        </w:tc>
        <w:tc>
          <w:tcPr>
            <w:tcW w:w="2841" w:type="dxa"/>
            <w:vAlign w:val="center"/>
          </w:tcPr>
          <w:p w14:paraId="041832FC">
            <w:pPr>
              <w:jc w:val="center"/>
              <w:rPr>
                <w:rFonts w:hint="eastAsia" w:ascii="宋体" w:hAnsi="宋体"/>
                <w:color w:val="auto"/>
              </w:rPr>
            </w:pPr>
            <w:r>
              <w:rPr>
                <w:rFonts w:hint="eastAsia" w:ascii="宋体" w:hAnsi="宋体"/>
                <w:color w:val="auto"/>
              </w:rPr>
              <w:t>标称密度140～200，密度允许偏差为标称密度的±10%</w:t>
            </w:r>
          </w:p>
        </w:tc>
        <w:tc>
          <w:tcPr>
            <w:tcW w:w="2841" w:type="dxa"/>
            <w:vMerge w:val="restart"/>
            <w:vAlign w:val="center"/>
          </w:tcPr>
          <w:p w14:paraId="2F6898DB">
            <w:pPr>
              <w:spacing w:line="360" w:lineRule="auto"/>
              <w:jc w:val="center"/>
              <w:rPr>
                <w:rFonts w:hint="eastAsia" w:ascii="宋体" w:hAnsi="宋体"/>
                <w:color w:val="auto"/>
                <w:sz w:val="24"/>
              </w:rPr>
            </w:pPr>
            <w:bookmarkStart w:id="25" w:name="OLE_LINK5"/>
            <w:bookmarkStart w:id="26" w:name="OLE_LINK6"/>
            <w:r>
              <w:rPr>
                <w:rFonts w:hint="eastAsia" w:hAnsi="宋体"/>
                <w:color w:val="000000"/>
              </w:rPr>
              <w:t>现行行业标准</w:t>
            </w:r>
            <w:bookmarkEnd w:id="25"/>
            <w:bookmarkEnd w:id="26"/>
            <w:r>
              <w:rPr>
                <w:rFonts w:hint="eastAsia" w:hAnsi="宋体"/>
                <w:color w:val="000000"/>
              </w:rPr>
              <w:t>《热固复合聚苯乙烯泡沫保温板》JG/T 536</w:t>
            </w:r>
          </w:p>
        </w:tc>
      </w:tr>
      <w:tr w14:paraId="5827D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1B5B5281">
            <w:pPr>
              <w:pStyle w:val="6"/>
              <w:jc w:val="left"/>
              <w:rPr>
                <w:rFonts w:hint="eastAsia" w:ascii="宋体" w:hAnsi="宋体" w:eastAsia="宋体"/>
                <w:color w:val="auto"/>
                <w:sz w:val="21"/>
                <w:szCs w:val="21"/>
              </w:rPr>
            </w:pPr>
            <w:r>
              <w:rPr>
                <w:rFonts w:hint="eastAsia" w:ascii="宋体" w:hAnsi="宋体" w:eastAsia="宋体"/>
                <w:color w:val="auto"/>
                <w:sz w:val="21"/>
                <w:szCs w:val="21"/>
              </w:rPr>
              <w:t>导热系数[</w:t>
            </w:r>
            <w:r>
              <w:rPr>
                <w:rFonts w:ascii="宋体" w:hAnsi="宋体" w:eastAsia="宋体"/>
                <w:color w:val="auto"/>
                <w:sz w:val="21"/>
                <w:szCs w:val="21"/>
              </w:rPr>
              <w:t>W/</w:t>
            </w:r>
            <w:r>
              <w:rPr>
                <w:rFonts w:hint="eastAsia" w:ascii="宋体" w:hAnsi="宋体" w:eastAsia="宋体"/>
                <w:color w:val="auto"/>
                <w:sz w:val="21"/>
                <w:szCs w:val="21"/>
              </w:rPr>
              <w:t>（m·</w:t>
            </w:r>
            <w:r>
              <w:rPr>
                <w:rFonts w:ascii="宋体" w:hAnsi="宋体" w:eastAsia="宋体"/>
                <w:color w:val="auto"/>
                <w:sz w:val="21"/>
                <w:szCs w:val="21"/>
              </w:rPr>
              <w:t>K</w:t>
            </w:r>
            <w:r>
              <w:rPr>
                <w:rFonts w:hint="eastAsia" w:ascii="宋体" w:hAnsi="宋体" w:eastAsia="宋体"/>
                <w:color w:val="auto"/>
                <w:sz w:val="21"/>
                <w:szCs w:val="21"/>
              </w:rPr>
              <w:t>）]</w:t>
            </w:r>
          </w:p>
          <w:p w14:paraId="1978EA9E">
            <w:pPr>
              <w:pStyle w:val="6"/>
              <w:jc w:val="left"/>
              <w:rPr>
                <w:rFonts w:hint="eastAsia" w:ascii="宋体" w:hAnsi="宋体" w:eastAsia="宋体"/>
                <w:color w:val="auto"/>
                <w:sz w:val="21"/>
                <w:szCs w:val="21"/>
              </w:rPr>
            </w:pPr>
            <w:r>
              <w:rPr>
                <w:rFonts w:hint="eastAsia" w:ascii="宋体" w:hAnsi="宋体" w:eastAsia="宋体"/>
                <w:color w:val="auto"/>
                <w:sz w:val="21"/>
                <w:szCs w:val="21"/>
              </w:rPr>
              <w:t>（平均温度25℃）</w:t>
            </w:r>
          </w:p>
        </w:tc>
        <w:tc>
          <w:tcPr>
            <w:tcW w:w="2841" w:type="dxa"/>
            <w:vAlign w:val="center"/>
          </w:tcPr>
          <w:p w14:paraId="4ECD7B60">
            <w:pPr>
              <w:jc w:val="center"/>
              <w:rPr>
                <w:rFonts w:hint="eastAsia" w:ascii="宋体" w:hAnsi="宋体"/>
                <w:color w:val="auto"/>
                <w:sz w:val="24"/>
              </w:rPr>
            </w:pPr>
            <w:r>
              <w:rPr>
                <w:rFonts w:hint="eastAsia" w:ascii="宋体" w:hAnsi="宋体"/>
                <w:color w:val="auto"/>
              </w:rPr>
              <w:t>≤0.050</w:t>
            </w:r>
          </w:p>
        </w:tc>
        <w:tc>
          <w:tcPr>
            <w:tcW w:w="2841" w:type="dxa"/>
            <w:vMerge w:val="continue"/>
            <w:vAlign w:val="center"/>
          </w:tcPr>
          <w:p w14:paraId="3C02F2C2">
            <w:pPr>
              <w:spacing w:line="360" w:lineRule="auto"/>
              <w:jc w:val="center"/>
              <w:rPr>
                <w:rFonts w:hint="eastAsia" w:ascii="宋体" w:hAnsi="宋体"/>
                <w:color w:val="auto"/>
                <w:sz w:val="24"/>
              </w:rPr>
            </w:pPr>
          </w:p>
        </w:tc>
      </w:tr>
      <w:tr w14:paraId="54192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0A899C49">
            <w:pPr>
              <w:pStyle w:val="6"/>
              <w:jc w:val="left"/>
              <w:rPr>
                <w:rFonts w:hint="eastAsia" w:ascii="宋体" w:hAnsi="宋体" w:eastAsia="宋体"/>
                <w:color w:val="auto"/>
                <w:sz w:val="21"/>
                <w:szCs w:val="21"/>
              </w:rPr>
            </w:pPr>
            <w:r>
              <w:rPr>
                <w:rFonts w:hint="eastAsia" w:ascii="宋体" w:hAnsi="宋体" w:eastAsia="宋体"/>
                <w:color w:val="auto"/>
                <w:sz w:val="21"/>
                <w:szCs w:val="21"/>
              </w:rPr>
              <w:t>垂直于板面方向的抗拉强度（MPa）</w:t>
            </w:r>
          </w:p>
        </w:tc>
        <w:tc>
          <w:tcPr>
            <w:tcW w:w="2841" w:type="dxa"/>
            <w:vAlign w:val="center"/>
          </w:tcPr>
          <w:p w14:paraId="5C3D413C">
            <w:pPr>
              <w:pStyle w:val="6"/>
              <w:jc w:val="center"/>
              <w:rPr>
                <w:rFonts w:hint="eastAsia" w:ascii="宋体" w:hAnsi="宋体" w:eastAsia="宋体"/>
                <w:color w:val="auto"/>
                <w:sz w:val="21"/>
                <w:szCs w:val="21"/>
              </w:rPr>
            </w:pPr>
            <w:r>
              <w:rPr>
                <w:rFonts w:hint="eastAsia" w:ascii="宋体" w:hAnsi="宋体" w:eastAsia="宋体"/>
                <w:color w:val="auto"/>
                <w:sz w:val="21"/>
                <w:szCs w:val="21"/>
              </w:rPr>
              <w:t>≥0.10</w:t>
            </w:r>
          </w:p>
        </w:tc>
        <w:tc>
          <w:tcPr>
            <w:tcW w:w="2841" w:type="dxa"/>
            <w:vMerge w:val="continue"/>
            <w:vAlign w:val="center"/>
          </w:tcPr>
          <w:p w14:paraId="34FC74C9">
            <w:pPr>
              <w:spacing w:line="360" w:lineRule="auto"/>
              <w:jc w:val="center"/>
              <w:rPr>
                <w:rFonts w:hint="eastAsia" w:ascii="宋体" w:hAnsi="宋体"/>
                <w:color w:val="auto"/>
                <w:sz w:val="24"/>
              </w:rPr>
            </w:pPr>
          </w:p>
        </w:tc>
      </w:tr>
      <w:tr w14:paraId="0B522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63524BA2">
            <w:pPr>
              <w:pStyle w:val="6"/>
              <w:jc w:val="left"/>
              <w:rPr>
                <w:rFonts w:hint="eastAsia" w:ascii="宋体" w:hAnsi="宋体" w:eastAsia="宋体"/>
                <w:color w:val="auto"/>
                <w:sz w:val="21"/>
                <w:szCs w:val="21"/>
              </w:rPr>
            </w:pPr>
            <w:r>
              <w:rPr>
                <w:rFonts w:hint="eastAsia" w:ascii="宋体" w:hAnsi="宋体" w:eastAsia="宋体"/>
                <w:color w:val="auto"/>
                <w:sz w:val="21"/>
                <w:szCs w:val="21"/>
              </w:rPr>
              <w:t>抗压强度（MPa）</w:t>
            </w:r>
          </w:p>
        </w:tc>
        <w:tc>
          <w:tcPr>
            <w:tcW w:w="2841" w:type="dxa"/>
            <w:vAlign w:val="center"/>
          </w:tcPr>
          <w:p w14:paraId="672C7B30">
            <w:pPr>
              <w:pStyle w:val="6"/>
              <w:jc w:val="center"/>
              <w:rPr>
                <w:rFonts w:hint="eastAsia" w:ascii="宋体" w:hAnsi="宋体" w:eastAsia="宋体"/>
                <w:color w:val="auto"/>
                <w:sz w:val="21"/>
                <w:szCs w:val="21"/>
              </w:rPr>
            </w:pPr>
            <w:r>
              <w:rPr>
                <w:rFonts w:hint="eastAsia" w:ascii="宋体" w:hAnsi="宋体" w:eastAsia="宋体"/>
                <w:color w:val="auto"/>
                <w:sz w:val="21"/>
                <w:szCs w:val="21"/>
              </w:rPr>
              <w:t>≥0.15</w:t>
            </w:r>
          </w:p>
        </w:tc>
        <w:tc>
          <w:tcPr>
            <w:tcW w:w="2841" w:type="dxa"/>
            <w:vMerge w:val="continue"/>
            <w:vAlign w:val="center"/>
          </w:tcPr>
          <w:p w14:paraId="307ECB83">
            <w:pPr>
              <w:spacing w:line="360" w:lineRule="auto"/>
              <w:jc w:val="center"/>
              <w:rPr>
                <w:rFonts w:hint="eastAsia" w:ascii="宋体" w:hAnsi="宋体"/>
                <w:color w:val="auto"/>
                <w:sz w:val="24"/>
              </w:rPr>
            </w:pPr>
          </w:p>
        </w:tc>
      </w:tr>
      <w:tr w14:paraId="029CA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6A175C78">
            <w:pPr>
              <w:pStyle w:val="6"/>
              <w:jc w:val="left"/>
              <w:rPr>
                <w:rFonts w:hint="eastAsia" w:ascii="宋体" w:hAnsi="宋体" w:eastAsia="宋体"/>
                <w:color w:val="auto"/>
                <w:sz w:val="21"/>
                <w:szCs w:val="21"/>
              </w:rPr>
            </w:pPr>
            <w:r>
              <w:rPr>
                <w:rFonts w:hint="eastAsia" w:ascii="宋体" w:hAnsi="宋体" w:eastAsia="宋体"/>
                <w:color w:val="auto"/>
                <w:sz w:val="21"/>
                <w:szCs w:val="21"/>
              </w:rPr>
              <w:t>干燥收缩率（%）</w:t>
            </w:r>
          </w:p>
        </w:tc>
        <w:tc>
          <w:tcPr>
            <w:tcW w:w="2841" w:type="dxa"/>
            <w:vAlign w:val="center"/>
          </w:tcPr>
          <w:p w14:paraId="1D4365A0">
            <w:pPr>
              <w:pStyle w:val="6"/>
              <w:jc w:val="center"/>
              <w:rPr>
                <w:rFonts w:hint="eastAsia" w:ascii="宋体" w:hAnsi="宋体" w:eastAsia="宋体"/>
                <w:color w:val="auto"/>
                <w:sz w:val="21"/>
                <w:szCs w:val="21"/>
              </w:rPr>
            </w:pPr>
            <w:r>
              <w:rPr>
                <w:rFonts w:hint="eastAsia" w:ascii="宋体" w:hAnsi="宋体" w:eastAsia="宋体"/>
                <w:color w:val="auto"/>
                <w:sz w:val="21"/>
                <w:szCs w:val="21"/>
              </w:rPr>
              <w:t>≤0.6</w:t>
            </w:r>
          </w:p>
        </w:tc>
        <w:tc>
          <w:tcPr>
            <w:tcW w:w="2841" w:type="dxa"/>
            <w:vMerge w:val="continue"/>
            <w:vAlign w:val="center"/>
          </w:tcPr>
          <w:p w14:paraId="3D9E7288">
            <w:pPr>
              <w:spacing w:line="360" w:lineRule="auto"/>
              <w:jc w:val="center"/>
              <w:rPr>
                <w:rFonts w:hint="eastAsia" w:ascii="宋体" w:hAnsi="宋体"/>
                <w:color w:val="auto"/>
                <w:sz w:val="24"/>
              </w:rPr>
            </w:pPr>
          </w:p>
        </w:tc>
      </w:tr>
      <w:tr w14:paraId="5AD29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4F148CB4">
            <w:pPr>
              <w:pStyle w:val="6"/>
              <w:jc w:val="left"/>
              <w:rPr>
                <w:rFonts w:hint="eastAsia" w:ascii="宋体" w:hAnsi="宋体" w:eastAsia="宋体"/>
                <w:color w:val="auto"/>
                <w:sz w:val="21"/>
                <w:szCs w:val="21"/>
              </w:rPr>
            </w:pPr>
            <w:r>
              <w:rPr>
                <w:rFonts w:hint="eastAsia" w:ascii="宋体" w:hAnsi="宋体" w:eastAsia="宋体"/>
                <w:color w:val="auto"/>
                <w:sz w:val="21"/>
                <w:szCs w:val="21"/>
              </w:rPr>
              <w:t>体积吸水率（%）</w:t>
            </w:r>
          </w:p>
        </w:tc>
        <w:tc>
          <w:tcPr>
            <w:tcW w:w="2841" w:type="dxa"/>
            <w:vAlign w:val="center"/>
          </w:tcPr>
          <w:p w14:paraId="6266BA8B">
            <w:pPr>
              <w:pStyle w:val="6"/>
              <w:jc w:val="center"/>
              <w:rPr>
                <w:rFonts w:hint="eastAsia" w:ascii="宋体" w:hAnsi="宋体" w:eastAsia="宋体"/>
                <w:color w:val="auto"/>
                <w:sz w:val="21"/>
                <w:szCs w:val="21"/>
              </w:rPr>
            </w:pPr>
            <w:r>
              <w:rPr>
                <w:rFonts w:hint="eastAsia" w:ascii="宋体" w:hAnsi="宋体" w:eastAsia="宋体"/>
                <w:color w:val="auto"/>
                <w:sz w:val="21"/>
                <w:szCs w:val="21"/>
              </w:rPr>
              <w:t>≤10</w:t>
            </w:r>
          </w:p>
        </w:tc>
        <w:tc>
          <w:tcPr>
            <w:tcW w:w="2841" w:type="dxa"/>
            <w:vMerge w:val="continue"/>
            <w:vAlign w:val="center"/>
          </w:tcPr>
          <w:p w14:paraId="1A0F5F95">
            <w:pPr>
              <w:spacing w:line="360" w:lineRule="auto"/>
              <w:jc w:val="center"/>
              <w:rPr>
                <w:rFonts w:hint="eastAsia" w:ascii="宋体" w:hAnsi="宋体"/>
                <w:color w:val="auto"/>
                <w:sz w:val="24"/>
              </w:rPr>
            </w:pPr>
          </w:p>
        </w:tc>
      </w:tr>
      <w:tr w14:paraId="2FC0A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5D2A0ACD">
            <w:pPr>
              <w:pStyle w:val="6"/>
              <w:jc w:val="left"/>
              <w:rPr>
                <w:rFonts w:hint="eastAsia" w:ascii="宋体" w:hAnsi="宋体" w:eastAsia="宋体"/>
                <w:color w:val="auto"/>
                <w:sz w:val="21"/>
                <w:szCs w:val="21"/>
              </w:rPr>
            </w:pPr>
            <w:r>
              <w:rPr>
                <w:rFonts w:hint="eastAsia" w:ascii="宋体" w:hAnsi="宋体" w:eastAsia="宋体"/>
                <w:color w:val="auto"/>
                <w:sz w:val="21"/>
                <w:szCs w:val="21"/>
              </w:rPr>
              <w:t>抗折强度（MPa）</w:t>
            </w:r>
          </w:p>
        </w:tc>
        <w:tc>
          <w:tcPr>
            <w:tcW w:w="2841" w:type="dxa"/>
            <w:vAlign w:val="center"/>
          </w:tcPr>
          <w:p w14:paraId="30ED51D6">
            <w:pPr>
              <w:pStyle w:val="6"/>
              <w:jc w:val="center"/>
              <w:rPr>
                <w:rFonts w:hint="eastAsia" w:ascii="宋体" w:hAnsi="宋体" w:eastAsia="宋体"/>
                <w:color w:val="auto"/>
                <w:sz w:val="21"/>
                <w:szCs w:val="21"/>
              </w:rPr>
            </w:pPr>
            <w:r>
              <w:rPr>
                <w:rFonts w:hint="eastAsia" w:ascii="宋体" w:hAnsi="宋体" w:eastAsia="宋体"/>
                <w:color w:val="auto"/>
                <w:sz w:val="21"/>
                <w:szCs w:val="21"/>
              </w:rPr>
              <w:t>≥0.20</w:t>
            </w:r>
          </w:p>
        </w:tc>
        <w:tc>
          <w:tcPr>
            <w:tcW w:w="2841" w:type="dxa"/>
            <w:vMerge w:val="continue"/>
            <w:vAlign w:val="center"/>
          </w:tcPr>
          <w:p w14:paraId="1B693FC8">
            <w:pPr>
              <w:spacing w:line="360" w:lineRule="auto"/>
              <w:jc w:val="center"/>
              <w:rPr>
                <w:rFonts w:hint="eastAsia" w:ascii="宋体" w:hAnsi="宋体"/>
                <w:color w:val="auto"/>
                <w:sz w:val="24"/>
              </w:rPr>
            </w:pPr>
          </w:p>
        </w:tc>
      </w:tr>
      <w:tr w14:paraId="08FDE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0D11310E">
            <w:pPr>
              <w:pStyle w:val="6"/>
              <w:jc w:val="left"/>
              <w:rPr>
                <w:rFonts w:hint="eastAsia" w:ascii="宋体" w:hAnsi="宋体" w:eastAsia="宋体"/>
                <w:color w:val="auto"/>
                <w:sz w:val="21"/>
                <w:szCs w:val="21"/>
              </w:rPr>
            </w:pPr>
            <w:r>
              <w:rPr>
                <w:rFonts w:hint="eastAsia" w:ascii="宋体" w:hAnsi="宋体" w:eastAsia="宋体"/>
                <w:color w:val="auto"/>
                <w:sz w:val="21"/>
                <w:szCs w:val="21"/>
              </w:rPr>
              <w:t>软化系数</w:t>
            </w:r>
          </w:p>
        </w:tc>
        <w:tc>
          <w:tcPr>
            <w:tcW w:w="2841" w:type="dxa"/>
            <w:vAlign w:val="center"/>
          </w:tcPr>
          <w:p w14:paraId="6793AB64">
            <w:pPr>
              <w:pStyle w:val="6"/>
              <w:jc w:val="center"/>
              <w:rPr>
                <w:rFonts w:hint="eastAsia" w:ascii="宋体" w:hAnsi="宋体" w:eastAsia="宋体"/>
                <w:color w:val="auto"/>
                <w:sz w:val="21"/>
                <w:szCs w:val="21"/>
              </w:rPr>
            </w:pPr>
            <w:r>
              <w:rPr>
                <w:rFonts w:hint="eastAsia" w:ascii="宋体" w:hAnsi="宋体" w:eastAsia="宋体"/>
                <w:color w:val="auto"/>
                <w:sz w:val="21"/>
                <w:szCs w:val="21"/>
              </w:rPr>
              <w:t>≥0.7</w:t>
            </w:r>
          </w:p>
        </w:tc>
        <w:tc>
          <w:tcPr>
            <w:tcW w:w="2841" w:type="dxa"/>
            <w:vMerge w:val="continue"/>
            <w:vAlign w:val="center"/>
          </w:tcPr>
          <w:p w14:paraId="27231C35">
            <w:pPr>
              <w:spacing w:line="360" w:lineRule="auto"/>
              <w:jc w:val="center"/>
              <w:rPr>
                <w:rFonts w:hint="eastAsia" w:ascii="宋体" w:hAnsi="宋体"/>
                <w:color w:val="auto"/>
                <w:sz w:val="24"/>
              </w:rPr>
            </w:pPr>
          </w:p>
        </w:tc>
      </w:tr>
      <w:tr w14:paraId="2B1CA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0EAA4BAD">
            <w:pPr>
              <w:pStyle w:val="6"/>
              <w:jc w:val="left"/>
              <w:rPr>
                <w:rFonts w:ascii="宋体" w:hAnsi="宋体"/>
                <w:color w:val="auto"/>
                <w:sz w:val="24"/>
              </w:rPr>
            </w:pPr>
            <w:r>
              <w:rPr>
                <w:rFonts w:ascii="宋体" w:hAnsi="宋体" w:eastAsia="宋体"/>
                <w:color w:val="auto"/>
                <w:sz w:val="21"/>
                <w:szCs w:val="21"/>
              </w:rPr>
              <w:t>燃烧性能</w:t>
            </w:r>
          </w:p>
        </w:tc>
        <w:tc>
          <w:tcPr>
            <w:tcW w:w="2841" w:type="dxa"/>
            <w:vAlign w:val="center"/>
          </w:tcPr>
          <w:p w14:paraId="3625D715">
            <w:pPr>
              <w:pStyle w:val="6"/>
              <w:jc w:val="center"/>
              <w:rPr>
                <w:rFonts w:hint="eastAsia" w:ascii="宋体" w:hAnsi="宋体" w:eastAsia="宋体"/>
                <w:color w:val="auto"/>
                <w:sz w:val="21"/>
                <w:szCs w:val="21"/>
              </w:rPr>
            </w:pPr>
            <w:r>
              <w:rPr>
                <w:rFonts w:hint="eastAsia" w:ascii="宋体" w:hAnsi="宋体" w:eastAsia="宋体"/>
                <w:color w:val="auto"/>
                <w:sz w:val="21"/>
                <w:szCs w:val="21"/>
              </w:rPr>
              <w:t>A级（A2级）</w:t>
            </w:r>
          </w:p>
        </w:tc>
        <w:tc>
          <w:tcPr>
            <w:tcW w:w="2841" w:type="dxa"/>
            <w:vMerge w:val="continue"/>
            <w:vAlign w:val="center"/>
          </w:tcPr>
          <w:p w14:paraId="64B9130C">
            <w:pPr>
              <w:spacing w:line="360" w:lineRule="auto"/>
              <w:jc w:val="center"/>
              <w:rPr>
                <w:rFonts w:hint="eastAsia" w:ascii="宋体" w:hAnsi="宋体"/>
                <w:color w:val="auto"/>
                <w:sz w:val="24"/>
              </w:rPr>
            </w:pPr>
          </w:p>
        </w:tc>
      </w:tr>
    </w:tbl>
    <w:p w14:paraId="0601F9EC">
      <w:pPr>
        <w:spacing w:line="360" w:lineRule="auto"/>
        <w:rPr>
          <w:rFonts w:hint="eastAsia" w:ascii="宋体" w:hAnsi="宋体"/>
          <w:color w:val="auto"/>
          <w:sz w:val="24"/>
        </w:rPr>
      </w:pPr>
    </w:p>
    <w:p w14:paraId="14DD7BDF">
      <w:pPr>
        <w:spacing w:line="276" w:lineRule="auto"/>
        <w:rPr>
          <w:color w:val="000000"/>
        </w:rPr>
      </w:pPr>
      <w:r>
        <w:rPr>
          <w:rFonts w:hint="eastAsia"/>
          <w:b/>
          <w:color w:val="000000"/>
          <w:sz w:val="24"/>
          <w:szCs w:val="24"/>
        </w:rPr>
        <w:t>4.2.11</w:t>
      </w:r>
      <w:r>
        <w:rPr>
          <w:rFonts w:hint="eastAsia"/>
          <w:color w:val="000000"/>
          <w:sz w:val="24"/>
          <w:szCs w:val="24"/>
        </w:rPr>
        <w:t xml:space="preserve">  </w:t>
      </w:r>
      <w:r>
        <w:rPr>
          <w:rFonts w:hint="eastAsia" w:hAnsi="宋体"/>
          <w:color w:val="000000"/>
          <w:sz w:val="24"/>
          <w:szCs w:val="24"/>
        </w:rPr>
        <w:t>气凝胶保温板</w:t>
      </w:r>
      <w:r>
        <w:rPr>
          <w:rFonts w:hint="eastAsia"/>
          <w:color w:val="000000"/>
          <w:sz w:val="24"/>
          <w:szCs w:val="24"/>
        </w:rPr>
        <w:t>保温装饰板性能应符合表4.2.11的规定</w:t>
      </w:r>
      <w:r>
        <w:rPr>
          <w:rFonts w:hint="eastAsia"/>
          <w:color w:val="000000"/>
        </w:rPr>
        <w:t>。</w:t>
      </w:r>
    </w:p>
    <w:p w14:paraId="0FE5E924">
      <w:pPr>
        <w:spacing w:line="276" w:lineRule="auto"/>
        <w:jc w:val="center"/>
        <w:rPr>
          <w:rFonts w:hint="eastAsia" w:hAnsi="宋体"/>
          <w:color w:val="000000"/>
          <w:highlight w:val="yellow"/>
        </w:rPr>
      </w:pPr>
      <w:r>
        <w:rPr>
          <w:rFonts w:hint="eastAsia" w:hAnsi="宋体"/>
          <w:color w:val="000000"/>
        </w:rPr>
        <w:t>表</w:t>
      </w:r>
      <w:r>
        <w:rPr>
          <w:color w:val="000000"/>
        </w:rPr>
        <w:t>4.</w:t>
      </w:r>
      <w:r>
        <w:rPr>
          <w:rFonts w:hint="eastAsia"/>
          <w:color w:val="000000"/>
        </w:rPr>
        <w:t>2</w:t>
      </w:r>
      <w:r>
        <w:rPr>
          <w:color w:val="000000"/>
        </w:rPr>
        <w:t>.</w:t>
      </w:r>
      <w:r>
        <w:rPr>
          <w:rFonts w:hint="eastAsia"/>
          <w:color w:val="000000"/>
        </w:rPr>
        <w:t>11</w:t>
      </w:r>
      <w:r>
        <w:rPr>
          <w:color w:val="000000"/>
        </w:rPr>
        <w:t xml:space="preserve"> </w:t>
      </w:r>
      <w:r>
        <w:rPr>
          <w:rFonts w:hint="eastAsia" w:hAnsi="宋体"/>
          <w:color w:val="000000"/>
        </w:rPr>
        <w:t>气凝胶保温板保温装饰板性能</w:t>
      </w:r>
    </w:p>
    <w:tbl>
      <w:tblPr>
        <w:tblStyle w:val="17"/>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2"/>
        <w:gridCol w:w="1276"/>
        <w:gridCol w:w="2126"/>
        <w:gridCol w:w="1984"/>
        <w:gridCol w:w="1617"/>
      </w:tblGrid>
      <w:tr w14:paraId="4494E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gridSpan w:val="3"/>
            <w:vMerge w:val="restart"/>
            <w:vAlign w:val="center"/>
          </w:tcPr>
          <w:p w14:paraId="022DB65D">
            <w:pPr>
              <w:jc w:val="center"/>
              <w:rPr>
                <w:rFonts w:hint="eastAsia" w:hAnsi="宋体"/>
                <w:color w:val="000000"/>
              </w:rPr>
            </w:pPr>
            <w:r>
              <w:rPr>
                <w:rFonts w:hint="eastAsia" w:hAnsi="宋体"/>
                <w:color w:val="000000"/>
              </w:rPr>
              <w:t>项目</w:t>
            </w:r>
          </w:p>
        </w:tc>
        <w:tc>
          <w:tcPr>
            <w:tcW w:w="4110" w:type="dxa"/>
            <w:gridSpan w:val="2"/>
          </w:tcPr>
          <w:p w14:paraId="2EB9CEAD">
            <w:pPr>
              <w:jc w:val="center"/>
              <w:rPr>
                <w:rFonts w:hint="eastAsia" w:hAnsi="宋体"/>
                <w:color w:val="000000"/>
              </w:rPr>
            </w:pPr>
            <w:r>
              <w:rPr>
                <w:rFonts w:hint="eastAsia" w:hAnsi="宋体"/>
                <w:color w:val="000000"/>
              </w:rPr>
              <w:t>性能指标</w:t>
            </w:r>
          </w:p>
        </w:tc>
        <w:tc>
          <w:tcPr>
            <w:tcW w:w="1617" w:type="dxa"/>
            <w:vMerge w:val="restart"/>
            <w:vAlign w:val="center"/>
          </w:tcPr>
          <w:p w14:paraId="293A81DE">
            <w:pPr>
              <w:jc w:val="center"/>
              <w:rPr>
                <w:rFonts w:hint="eastAsia" w:hAnsi="宋体"/>
                <w:color w:val="000000"/>
              </w:rPr>
            </w:pPr>
            <w:r>
              <w:rPr>
                <w:rFonts w:hint="eastAsia" w:hAnsi="宋体"/>
                <w:color w:val="000000"/>
              </w:rPr>
              <w:t>试验方法</w:t>
            </w:r>
          </w:p>
        </w:tc>
      </w:tr>
      <w:tr w14:paraId="2CE8D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gridSpan w:val="3"/>
            <w:vMerge w:val="continue"/>
          </w:tcPr>
          <w:p w14:paraId="1ED1E681">
            <w:pPr>
              <w:jc w:val="center"/>
              <w:rPr>
                <w:rFonts w:hint="eastAsia" w:hAnsi="宋体"/>
                <w:color w:val="000000"/>
              </w:rPr>
            </w:pPr>
          </w:p>
        </w:tc>
        <w:tc>
          <w:tcPr>
            <w:tcW w:w="2126" w:type="dxa"/>
          </w:tcPr>
          <w:p w14:paraId="75849EE1">
            <w:pPr>
              <w:jc w:val="center"/>
              <w:rPr>
                <w:rFonts w:hint="eastAsia" w:hAnsi="宋体"/>
                <w:color w:val="000000"/>
              </w:rPr>
            </w:pPr>
            <w:r>
              <w:rPr>
                <w:rFonts w:hint="eastAsia" w:hAnsi="宋体"/>
                <w:color w:val="000000"/>
              </w:rPr>
              <w:t>I型</w:t>
            </w:r>
          </w:p>
        </w:tc>
        <w:tc>
          <w:tcPr>
            <w:tcW w:w="1984" w:type="dxa"/>
          </w:tcPr>
          <w:p w14:paraId="7BD00A88">
            <w:pPr>
              <w:jc w:val="center"/>
              <w:rPr>
                <w:rFonts w:hint="eastAsia" w:hAnsi="宋体"/>
                <w:color w:val="000000"/>
              </w:rPr>
            </w:pPr>
            <w:r>
              <w:rPr>
                <w:rFonts w:hint="eastAsia" w:hAnsi="宋体"/>
                <w:color w:val="000000"/>
              </w:rPr>
              <w:t>II型</w:t>
            </w:r>
          </w:p>
        </w:tc>
        <w:tc>
          <w:tcPr>
            <w:tcW w:w="1617" w:type="dxa"/>
            <w:vMerge w:val="continue"/>
          </w:tcPr>
          <w:p w14:paraId="7730F9B7">
            <w:pPr>
              <w:jc w:val="center"/>
              <w:rPr>
                <w:rFonts w:hint="eastAsia" w:hAnsi="宋体"/>
                <w:color w:val="000000"/>
              </w:rPr>
            </w:pPr>
          </w:p>
        </w:tc>
      </w:tr>
      <w:tr w14:paraId="077AD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gridSpan w:val="3"/>
          </w:tcPr>
          <w:p w14:paraId="7C12D4BC">
            <w:pPr>
              <w:jc w:val="center"/>
              <w:rPr>
                <w:rFonts w:hint="eastAsia" w:hAnsi="宋体"/>
                <w:color w:val="000000"/>
              </w:rPr>
            </w:pPr>
            <w:r>
              <w:rPr>
                <w:rFonts w:hint="eastAsia" w:hAnsi="宋体"/>
                <w:color w:val="000000"/>
              </w:rPr>
              <w:t>单位面积质量（kg/m</w:t>
            </w:r>
            <w:r>
              <w:rPr>
                <w:rFonts w:hint="eastAsia" w:hAnsi="宋体"/>
                <w:color w:val="000000"/>
                <w:vertAlign w:val="superscript"/>
              </w:rPr>
              <w:t>2</w:t>
            </w:r>
            <w:r>
              <w:rPr>
                <w:rFonts w:hint="eastAsia" w:hAnsi="宋体"/>
                <w:color w:val="000000"/>
              </w:rPr>
              <w:t>）</w:t>
            </w:r>
          </w:p>
        </w:tc>
        <w:tc>
          <w:tcPr>
            <w:tcW w:w="2126" w:type="dxa"/>
          </w:tcPr>
          <w:p w14:paraId="79781CA4">
            <w:pPr>
              <w:jc w:val="center"/>
              <w:rPr>
                <w:rFonts w:hint="eastAsia" w:hAnsi="宋体"/>
                <w:color w:val="000000"/>
              </w:rPr>
            </w:pPr>
            <w:r>
              <w:rPr>
                <w:rFonts w:hint="eastAsia" w:hAnsi="宋体"/>
                <w:color w:val="000000"/>
              </w:rPr>
              <w:t>≤20</w:t>
            </w:r>
          </w:p>
        </w:tc>
        <w:tc>
          <w:tcPr>
            <w:tcW w:w="1984" w:type="dxa"/>
          </w:tcPr>
          <w:p w14:paraId="0FEFB299">
            <w:pPr>
              <w:jc w:val="center"/>
              <w:rPr>
                <w:rFonts w:hint="eastAsia" w:hAnsi="宋体"/>
                <w:color w:val="000000"/>
              </w:rPr>
            </w:pPr>
            <w:r>
              <w:rPr>
                <w:rFonts w:hint="eastAsia"/>
                <w:color w:val="000000"/>
              </w:rPr>
              <w:t>＞</w:t>
            </w:r>
            <w:r>
              <w:rPr>
                <w:rFonts w:hint="eastAsia" w:hAnsi="宋体"/>
                <w:color w:val="000000"/>
              </w:rPr>
              <w:t>20，</w:t>
            </w:r>
            <w:r>
              <w:rPr>
                <w:rFonts w:hint="eastAsia"/>
                <w:color w:val="000000"/>
              </w:rPr>
              <w:t>≤</w:t>
            </w:r>
            <w:r>
              <w:rPr>
                <w:rFonts w:hint="eastAsia" w:hAnsi="宋体"/>
                <w:color w:val="000000"/>
              </w:rPr>
              <w:t>30</w:t>
            </w:r>
          </w:p>
        </w:tc>
        <w:tc>
          <w:tcPr>
            <w:tcW w:w="1617" w:type="dxa"/>
            <w:vMerge w:val="restart"/>
            <w:vAlign w:val="center"/>
          </w:tcPr>
          <w:p w14:paraId="79A34429">
            <w:pPr>
              <w:jc w:val="left"/>
              <w:rPr>
                <w:rFonts w:hint="eastAsia" w:hAnsi="宋体"/>
                <w:color w:val="auto"/>
              </w:rPr>
            </w:pPr>
            <w:r>
              <w:rPr>
                <w:rFonts w:hint="eastAsia" w:hAnsi="宋体"/>
                <w:color w:val="auto"/>
              </w:rPr>
              <w:t>现行行业标准</w:t>
            </w:r>
            <w:r>
              <w:rPr>
                <w:rFonts w:hint="eastAsia"/>
                <w:color w:val="auto"/>
              </w:rPr>
              <w:t>《保温装饰板外墙外保温系统材料》</w:t>
            </w:r>
            <w:r>
              <w:rPr>
                <w:rFonts w:hint="eastAsia" w:hAnsi="宋体"/>
                <w:color w:val="auto"/>
              </w:rPr>
              <w:t>JG/T 287</w:t>
            </w:r>
          </w:p>
        </w:tc>
      </w:tr>
      <w:tr w14:paraId="3E295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gridSpan w:val="2"/>
            <w:vMerge w:val="restart"/>
            <w:vAlign w:val="center"/>
          </w:tcPr>
          <w:p w14:paraId="0F5780DD">
            <w:pPr>
              <w:jc w:val="center"/>
              <w:rPr>
                <w:rFonts w:hint="eastAsia" w:hAnsi="宋体"/>
                <w:color w:val="000000"/>
              </w:rPr>
            </w:pPr>
            <w:r>
              <w:rPr>
                <w:rFonts w:hint="eastAsia" w:hAnsi="宋体"/>
                <w:color w:val="000000"/>
              </w:rPr>
              <w:t>拉伸粘结强度（MPa）</w:t>
            </w:r>
          </w:p>
        </w:tc>
        <w:tc>
          <w:tcPr>
            <w:tcW w:w="1276" w:type="dxa"/>
            <w:vAlign w:val="center"/>
          </w:tcPr>
          <w:p w14:paraId="2AF757FB">
            <w:pPr>
              <w:jc w:val="center"/>
              <w:rPr>
                <w:rFonts w:hint="eastAsia" w:hAnsi="宋体"/>
                <w:color w:val="000000"/>
              </w:rPr>
            </w:pPr>
            <w:r>
              <w:rPr>
                <w:rFonts w:hint="eastAsia" w:hAnsi="宋体"/>
                <w:color w:val="000000"/>
              </w:rPr>
              <w:t>原强度</w:t>
            </w:r>
          </w:p>
        </w:tc>
        <w:tc>
          <w:tcPr>
            <w:tcW w:w="2126" w:type="dxa"/>
            <w:vAlign w:val="center"/>
          </w:tcPr>
          <w:p w14:paraId="6DF70CC6">
            <w:pPr>
              <w:rPr>
                <w:rFonts w:hint="eastAsia" w:hAnsi="宋体"/>
                <w:color w:val="000000"/>
              </w:rPr>
            </w:pPr>
            <w:r>
              <w:rPr>
                <w:rFonts w:hint="eastAsia" w:hAnsi="宋体"/>
                <w:color w:val="000000"/>
              </w:rPr>
              <w:t>≥0.10，破坏发生在保温材料中</w:t>
            </w:r>
          </w:p>
        </w:tc>
        <w:tc>
          <w:tcPr>
            <w:tcW w:w="1984" w:type="dxa"/>
            <w:vAlign w:val="center"/>
          </w:tcPr>
          <w:p w14:paraId="39B20AE8">
            <w:pPr>
              <w:rPr>
                <w:rFonts w:hint="eastAsia" w:hAnsi="宋体"/>
                <w:color w:val="000000"/>
              </w:rPr>
            </w:pPr>
            <w:r>
              <w:rPr>
                <w:rFonts w:hint="eastAsia" w:hAnsi="宋体"/>
                <w:color w:val="000000"/>
              </w:rPr>
              <w:t>≥0.15，破坏发生在保温材料中</w:t>
            </w:r>
          </w:p>
        </w:tc>
        <w:tc>
          <w:tcPr>
            <w:tcW w:w="1617" w:type="dxa"/>
            <w:vMerge w:val="continue"/>
          </w:tcPr>
          <w:p w14:paraId="7E592D3C">
            <w:pPr>
              <w:jc w:val="center"/>
              <w:rPr>
                <w:rFonts w:hint="eastAsia" w:hAnsi="宋体"/>
                <w:color w:val="000000"/>
              </w:rPr>
            </w:pPr>
          </w:p>
        </w:tc>
      </w:tr>
      <w:tr w14:paraId="75EA5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gridSpan w:val="2"/>
            <w:vMerge w:val="continue"/>
          </w:tcPr>
          <w:p w14:paraId="530F8BEA">
            <w:pPr>
              <w:jc w:val="center"/>
              <w:rPr>
                <w:rFonts w:hint="eastAsia" w:hAnsi="宋体"/>
                <w:color w:val="000000"/>
              </w:rPr>
            </w:pPr>
          </w:p>
        </w:tc>
        <w:tc>
          <w:tcPr>
            <w:tcW w:w="1276" w:type="dxa"/>
          </w:tcPr>
          <w:p w14:paraId="167780DA">
            <w:pPr>
              <w:jc w:val="center"/>
              <w:rPr>
                <w:rFonts w:hint="eastAsia" w:hAnsi="宋体"/>
                <w:color w:val="000000"/>
              </w:rPr>
            </w:pPr>
            <w:r>
              <w:rPr>
                <w:rFonts w:hint="eastAsia" w:hAnsi="宋体"/>
                <w:color w:val="000000"/>
              </w:rPr>
              <w:t>耐水强度</w:t>
            </w:r>
          </w:p>
        </w:tc>
        <w:tc>
          <w:tcPr>
            <w:tcW w:w="2126" w:type="dxa"/>
          </w:tcPr>
          <w:p w14:paraId="0196F3CE">
            <w:pPr>
              <w:jc w:val="center"/>
              <w:rPr>
                <w:rFonts w:hint="eastAsia" w:hAnsi="宋体"/>
                <w:color w:val="000000"/>
              </w:rPr>
            </w:pPr>
            <w:r>
              <w:rPr>
                <w:rFonts w:hint="eastAsia" w:hAnsi="宋体"/>
                <w:color w:val="000000"/>
              </w:rPr>
              <w:t>≥0.10</w:t>
            </w:r>
          </w:p>
        </w:tc>
        <w:tc>
          <w:tcPr>
            <w:tcW w:w="1984" w:type="dxa"/>
          </w:tcPr>
          <w:p w14:paraId="1713D9B0">
            <w:pPr>
              <w:jc w:val="center"/>
              <w:rPr>
                <w:rFonts w:hint="eastAsia" w:hAnsi="宋体"/>
                <w:color w:val="000000"/>
              </w:rPr>
            </w:pPr>
            <w:r>
              <w:rPr>
                <w:rFonts w:hint="eastAsia" w:hAnsi="宋体"/>
                <w:color w:val="000000"/>
              </w:rPr>
              <w:t>≥0.15</w:t>
            </w:r>
          </w:p>
        </w:tc>
        <w:tc>
          <w:tcPr>
            <w:tcW w:w="1617" w:type="dxa"/>
            <w:vMerge w:val="continue"/>
          </w:tcPr>
          <w:p w14:paraId="6F930316">
            <w:pPr>
              <w:jc w:val="center"/>
              <w:rPr>
                <w:rFonts w:hint="eastAsia" w:hAnsi="宋体"/>
                <w:color w:val="000000"/>
              </w:rPr>
            </w:pPr>
          </w:p>
        </w:tc>
      </w:tr>
      <w:tr w14:paraId="5F479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gridSpan w:val="2"/>
            <w:vMerge w:val="continue"/>
          </w:tcPr>
          <w:p w14:paraId="3A7DC75D">
            <w:pPr>
              <w:jc w:val="center"/>
              <w:rPr>
                <w:rFonts w:hint="eastAsia" w:hAnsi="宋体"/>
                <w:color w:val="000000"/>
              </w:rPr>
            </w:pPr>
          </w:p>
        </w:tc>
        <w:tc>
          <w:tcPr>
            <w:tcW w:w="1276" w:type="dxa"/>
          </w:tcPr>
          <w:p w14:paraId="06560C16">
            <w:pPr>
              <w:jc w:val="center"/>
              <w:rPr>
                <w:rFonts w:hint="eastAsia" w:hAnsi="宋体"/>
                <w:color w:val="000000"/>
              </w:rPr>
            </w:pPr>
            <w:r>
              <w:rPr>
                <w:rFonts w:hint="eastAsia" w:hAnsi="宋体"/>
                <w:color w:val="000000"/>
              </w:rPr>
              <w:t>耐冻融强度</w:t>
            </w:r>
          </w:p>
        </w:tc>
        <w:tc>
          <w:tcPr>
            <w:tcW w:w="2126" w:type="dxa"/>
          </w:tcPr>
          <w:p w14:paraId="2E1A5E8B">
            <w:pPr>
              <w:jc w:val="center"/>
              <w:rPr>
                <w:rFonts w:hint="eastAsia" w:hAnsi="宋体"/>
                <w:color w:val="000000"/>
              </w:rPr>
            </w:pPr>
            <w:r>
              <w:rPr>
                <w:rFonts w:hint="eastAsia" w:hAnsi="宋体"/>
                <w:color w:val="000000"/>
              </w:rPr>
              <w:t>≥0.10</w:t>
            </w:r>
          </w:p>
        </w:tc>
        <w:tc>
          <w:tcPr>
            <w:tcW w:w="1984" w:type="dxa"/>
          </w:tcPr>
          <w:p w14:paraId="44A9B6F7">
            <w:pPr>
              <w:jc w:val="center"/>
              <w:rPr>
                <w:rFonts w:hint="eastAsia" w:hAnsi="宋体"/>
                <w:color w:val="000000"/>
              </w:rPr>
            </w:pPr>
            <w:r>
              <w:rPr>
                <w:rFonts w:hint="eastAsia" w:hAnsi="宋体"/>
                <w:color w:val="000000"/>
              </w:rPr>
              <w:t>≥0.15</w:t>
            </w:r>
          </w:p>
        </w:tc>
        <w:tc>
          <w:tcPr>
            <w:tcW w:w="1617" w:type="dxa"/>
            <w:vMerge w:val="continue"/>
          </w:tcPr>
          <w:p w14:paraId="3DDCEB9C">
            <w:pPr>
              <w:jc w:val="center"/>
              <w:rPr>
                <w:rFonts w:hint="eastAsia" w:hAnsi="宋体"/>
                <w:color w:val="000000"/>
              </w:rPr>
            </w:pPr>
          </w:p>
        </w:tc>
      </w:tr>
      <w:tr w14:paraId="3DD66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gridSpan w:val="3"/>
          </w:tcPr>
          <w:p w14:paraId="5968C1CB">
            <w:pPr>
              <w:jc w:val="center"/>
              <w:rPr>
                <w:rFonts w:hint="eastAsia" w:hAnsi="宋体"/>
                <w:color w:val="000000"/>
              </w:rPr>
            </w:pPr>
            <w:r>
              <w:rPr>
                <w:rFonts w:hint="eastAsia" w:hAnsi="宋体"/>
                <w:color w:val="000000"/>
              </w:rPr>
              <w:t>抗冲击性（J）</w:t>
            </w:r>
          </w:p>
        </w:tc>
        <w:tc>
          <w:tcPr>
            <w:tcW w:w="4110" w:type="dxa"/>
            <w:gridSpan w:val="2"/>
          </w:tcPr>
          <w:p w14:paraId="22DF7A44">
            <w:pPr>
              <w:jc w:val="center"/>
              <w:rPr>
                <w:rFonts w:hint="eastAsia" w:hAnsi="宋体"/>
                <w:color w:val="000000"/>
              </w:rPr>
            </w:pPr>
            <w:r>
              <w:rPr>
                <w:rFonts w:hint="eastAsia" w:hAnsi="宋体"/>
                <w:color w:val="000000"/>
              </w:rPr>
              <w:t>用于建筑物首层10J冲击合格，其他层3J合格</w:t>
            </w:r>
          </w:p>
        </w:tc>
        <w:tc>
          <w:tcPr>
            <w:tcW w:w="1617" w:type="dxa"/>
            <w:vMerge w:val="continue"/>
          </w:tcPr>
          <w:p w14:paraId="72623D4B">
            <w:pPr>
              <w:jc w:val="center"/>
              <w:rPr>
                <w:rFonts w:hint="eastAsia" w:hAnsi="宋体"/>
                <w:color w:val="000000"/>
              </w:rPr>
            </w:pPr>
          </w:p>
        </w:tc>
      </w:tr>
      <w:tr w14:paraId="44950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gridSpan w:val="3"/>
          </w:tcPr>
          <w:p w14:paraId="656458AD">
            <w:pPr>
              <w:jc w:val="center"/>
              <w:rPr>
                <w:rFonts w:hint="eastAsia" w:hAnsi="宋体"/>
                <w:color w:val="000000"/>
              </w:rPr>
            </w:pPr>
            <w:r>
              <w:rPr>
                <w:rFonts w:hint="eastAsia" w:hAnsi="宋体"/>
                <w:color w:val="000000"/>
              </w:rPr>
              <w:t>抗弯荷载（N）</w:t>
            </w:r>
          </w:p>
        </w:tc>
        <w:tc>
          <w:tcPr>
            <w:tcW w:w="4110" w:type="dxa"/>
            <w:gridSpan w:val="2"/>
          </w:tcPr>
          <w:p w14:paraId="55AADDA2">
            <w:pPr>
              <w:jc w:val="center"/>
              <w:rPr>
                <w:rFonts w:hint="eastAsia" w:hAnsi="宋体"/>
                <w:color w:val="000000"/>
              </w:rPr>
            </w:pPr>
            <w:r>
              <w:rPr>
                <w:rFonts w:hint="eastAsia" w:hAnsi="宋体"/>
                <w:color w:val="000000"/>
              </w:rPr>
              <w:t>不小于板材自重</w:t>
            </w:r>
          </w:p>
        </w:tc>
        <w:tc>
          <w:tcPr>
            <w:tcW w:w="1617" w:type="dxa"/>
            <w:vMerge w:val="continue"/>
          </w:tcPr>
          <w:p w14:paraId="17056233">
            <w:pPr>
              <w:jc w:val="center"/>
              <w:rPr>
                <w:rFonts w:hint="eastAsia" w:hAnsi="宋体"/>
                <w:color w:val="000000"/>
              </w:rPr>
            </w:pPr>
          </w:p>
        </w:tc>
      </w:tr>
      <w:tr w14:paraId="2658A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gridSpan w:val="3"/>
          </w:tcPr>
          <w:p w14:paraId="24A9D8C8">
            <w:pPr>
              <w:jc w:val="center"/>
              <w:rPr>
                <w:rFonts w:hint="eastAsia" w:hAnsi="宋体"/>
                <w:color w:val="000000"/>
              </w:rPr>
            </w:pPr>
            <w:r>
              <w:rPr>
                <w:rFonts w:hint="eastAsia" w:hAnsi="宋体"/>
                <w:color w:val="000000"/>
              </w:rPr>
              <w:t>吸水量（g/m</w:t>
            </w:r>
            <w:r>
              <w:rPr>
                <w:rFonts w:hint="eastAsia" w:hAnsi="宋体"/>
                <w:color w:val="000000"/>
                <w:vertAlign w:val="superscript"/>
              </w:rPr>
              <w:t>2</w:t>
            </w:r>
            <w:r>
              <w:rPr>
                <w:rFonts w:hint="eastAsia" w:hAnsi="宋体"/>
                <w:color w:val="000000"/>
              </w:rPr>
              <w:t>）</w:t>
            </w:r>
          </w:p>
        </w:tc>
        <w:tc>
          <w:tcPr>
            <w:tcW w:w="4110" w:type="dxa"/>
            <w:gridSpan w:val="2"/>
          </w:tcPr>
          <w:p w14:paraId="22EE3FC8">
            <w:pPr>
              <w:jc w:val="center"/>
              <w:rPr>
                <w:rFonts w:hint="eastAsia" w:hAnsi="宋体"/>
                <w:color w:val="000000"/>
              </w:rPr>
            </w:pPr>
            <w:r>
              <w:rPr>
                <w:rFonts w:hint="eastAsia" w:hAnsi="宋体"/>
                <w:color w:val="000000"/>
              </w:rPr>
              <w:t>≤500</w:t>
            </w:r>
          </w:p>
        </w:tc>
        <w:tc>
          <w:tcPr>
            <w:tcW w:w="1617" w:type="dxa"/>
            <w:vMerge w:val="continue"/>
          </w:tcPr>
          <w:p w14:paraId="2911AE4E">
            <w:pPr>
              <w:jc w:val="center"/>
              <w:rPr>
                <w:rFonts w:hint="eastAsia" w:hAnsi="宋体"/>
                <w:color w:val="000000"/>
              </w:rPr>
            </w:pPr>
          </w:p>
        </w:tc>
      </w:tr>
      <w:tr w14:paraId="59032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gridSpan w:val="3"/>
          </w:tcPr>
          <w:p w14:paraId="32141B16">
            <w:pPr>
              <w:jc w:val="center"/>
              <w:rPr>
                <w:rFonts w:hint="eastAsia" w:hAnsi="宋体"/>
                <w:color w:val="000000"/>
              </w:rPr>
            </w:pPr>
            <w:r>
              <w:rPr>
                <w:rFonts w:hint="eastAsia" w:hAnsi="宋体"/>
                <w:color w:val="000000"/>
              </w:rPr>
              <w:t>不透水性</w:t>
            </w:r>
          </w:p>
        </w:tc>
        <w:tc>
          <w:tcPr>
            <w:tcW w:w="4110" w:type="dxa"/>
            <w:gridSpan w:val="2"/>
          </w:tcPr>
          <w:p w14:paraId="485FEB9D">
            <w:pPr>
              <w:jc w:val="center"/>
              <w:rPr>
                <w:rFonts w:hint="eastAsia" w:hAnsi="宋体"/>
                <w:color w:val="000000"/>
              </w:rPr>
            </w:pPr>
            <w:r>
              <w:rPr>
                <w:rFonts w:hint="eastAsia" w:hAnsi="宋体"/>
                <w:color w:val="000000"/>
              </w:rPr>
              <w:t>系统内侧未渗透</w:t>
            </w:r>
          </w:p>
        </w:tc>
        <w:tc>
          <w:tcPr>
            <w:tcW w:w="1617" w:type="dxa"/>
            <w:vMerge w:val="continue"/>
          </w:tcPr>
          <w:p w14:paraId="22DED0F6">
            <w:pPr>
              <w:jc w:val="center"/>
              <w:rPr>
                <w:rFonts w:hint="eastAsia" w:hAnsi="宋体"/>
                <w:color w:val="000000"/>
              </w:rPr>
            </w:pPr>
          </w:p>
        </w:tc>
      </w:tr>
      <w:tr w14:paraId="1D620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vAlign w:val="center"/>
          </w:tcPr>
          <w:p w14:paraId="6937E2D1">
            <w:pPr>
              <w:spacing w:line="276" w:lineRule="auto"/>
              <w:jc w:val="center"/>
              <w:rPr>
                <w:rFonts w:hint="eastAsia" w:hAnsi="宋体"/>
                <w:color w:val="000000"/>
              </w:rPr>
            </w:pPr>
            <w:r>
              <w:rPr>
                <w:rFonts w:hAnsi="宋体"/>
                <w:color w:val="000000"/>
              </w:rPr>
              <w:t>保温材料</w:t>
            </w:r>
          </w:p>
        </w:tc>
        <w:tc>
          <w:tcPr>
            <w:tcW w:w="2268" w:type="dxa"/>
            <w:gridSpan w:val="2"/>
            <w:vAlign w:val="center"/>
          </w:tcPr>
          <w:p w14:paraId="20056935">
            <w:pPr>
              <w:pStyle w:val="6"/>
              <w:jc w:val="left"/>
              <w:rPr>
                <w:rFonts w:hint="eastAsia" w:ascii="宋体" w:hAnsi="宋体" w:eastAsia="宋体"/>
                <w:color w:val="auto"/>
                <w:sz w:val="21"/>
                <w:szCs w:val="21"/>
              </w:rPr>
            </w:pPr>
            <w:r>
              <w:rPr>
                <w:rFonts w:hint="eastAsia" w:ascii="宋体" w:hAnsi="宋体" w:eastAsia="宋体"/>
                <w:color w:val="auto"/>
                <w:sz w:val="21"/>
                <w:szCs w:val="21"/>
              </w:rPr>
              <w:t>导热系数[</w:t>
            </w:r>
            <w:r>
              <w:rPr>
                <w:rFonts w:ascii="宋体" w:hAnsi="宋体" w:eastAsia="宋体"/>
                <w:color w:val="auto"/>
                <w:sz w:val="21"/>
                <w:szCs w:val="21"/>
              </w:rPr>
              <w:t>W/</w:t>
            </w:r>
            <w:r>
              <w:rPr>
                <w:rFonts w:hint="eastAsia" w:ascii="宋体" w:hAnsi="宋体" w:eastAsia="宋体"/>
                <w:color w:val="auto"/>
                <w:sz w:val="21"/>
                <w:szCs w:val="21"/>
              </w:rPr>
              <w:t>（m·</w:t>
            </w:r>
            <w:r>
              <w:rPr>
                <w:rFonts w:ascii="宋体" w:hAnsi="宋体" w:eastAsia="宋体"/>
                <w:color w:val="auto"/>
                <w:sz w:val="21"/>
                <w:szCs w:val="21"/>
              </w:rPr>
              <w:t>K</w:t>
            </w:r>
            <w:r>
              <w:rPr>
                <w:rFonts w:hint="eastAsia" w:ascii="宋体" w:hAnsi="宋体" w:eastAsia="宋体"/>
                <w:color w:val="auto"/>
                <w:sz w:val="21"/>
                <w:szCs w:val="21"/>
              </w:rPr>
              <w:t>）]</w:t>
            </w:r>
          </w:p>
          <w:p w14:paraId="0AA1E4B5">
            <w:pPr>
              <w:pStyle w:val="6"/>
              <w:jc w:val="left"/>
              <w:rPr>
                <w:rFonts w:hint="eastAsia" w:ascii="宋体" w:hAnsi="宋体" w:eastAsia="宋体"/>
                <w:color w:val="auto"/>
                <w:sz w:val="21"/>
                <w:szCs w:val="21"/>
              </w:rPr>
            </w:pPr>
            <w:r>
              <w:rPr>
                <w:rFonts w:hint="eastAsia" w:ascii="宋体" w:hAnsi="宋体" w:eastAsia="宋体"/>
                <w:color w:val="auto"/>
                <w:sz w:val="21"/>
                <w:szCs w:val="21"/>
              </w:rPr>
              <w:t>（平均温度25℃）</w:t>
            </w:r>
          </w:p>
        </w:tc>
        <w:tc>
          <w:tcPr>
            <w:tcW w:w="4110" w:type="dxa"/>
            <w:gridSpan w:val="2"/>
            <w:vAlign w:val="center"/>
          </w:tcPr>
          <w:p w14:paraId="7FCFAE0B">
            <w:pPr>
              <w:jc w:val="center"/>
              <w:rPr>
                <w:rFonts w:hint="eastAsia" w:ascii="宋体" w:hAnsi="宋体"/>
                <w:color w:val="auto"/>
              </w:rPr>
            </w:pPr>
            <w:r>
              <w:rPr>
                <w:rFonts w:hint="eastAsia" w:ascii="宋体" w:hAnsi="宋体"/>
                <w:color w:val="auto"/>
              </w:rPr>
              <w:t>≤0.050</w:t>
            </w:r>
          </w:p>
        </w:tc>
        <w:tc>
          <w:tcPr>
            <w:tcW w:w="1617" w:type="dxa"/>
            <w:vMerge w:val="continue"/>
          </w:tcPr>
          <w:p w14:paraId="5D54E856">
            <w:pPr>
              <w:jc w:val="center"/>
              <w:rPr>
                <w:rFonts w:hint="eastAsia" w:hAnsi="宋体"/>
                <w:color w:val="000000"/>
              </w:rPr>
            </w:pPr>
          </w:p>
        </w:tc>
      </w:tr>
      <w:tr w14:paraId="720CD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14:paraId="55A5FA13">
            <w:pPr>
              <w:spacing w:line="276" w:lineRule="auto"/>
              <w:jc w:val="center"/>
              <w:rPr>
                <w:rFonts w:hint="eastAsia" w:hAnsi="宋体"/>
                <w:color w:val="000000"/>
              </w:rPr>
            </w:pPr>
          </w:p>
        </w:tc>
        <w:tc>
          <w:tcPr>
            <w:tcW w:w="2268" w:type="dxa"/>
            <w:gridSpan w:val="2"/>
            <w:vAlign w:val="center"/>
          </w:tcPr>
          <w:p w14:paraId="5B778B55">
            <w:pPr>
              <w:pStyle w:val="6"/>
              <w:jc w:val="left"/>
              <w:rPr>
                <w:rFonts w:ascii="宋体" w:hAnsi="宋体"/>
                <w:color w:val="auto"/>
                <w:sz w:val="21"/>
                <w:szCs w:val="21"/>
              </w:rPr>
            </w:pPr>
            <w:r>
              <w:rPr>
                <w:rFonts w:ascii="宋体" w:hAnsi="宋体" w:eastAsia="宋体"/>
                <w:color w:val="auto"/>
                <w:sz w:val="21"/>
                <w:szCs w:val="21"/>
              </w:rPr>
              <w:t>燃烧性能</w:t>
            </w:r>
          </w:p>
        </w:tc>
        <w:tc>
          <w:tcPr>
            <w:tcW w:w="4110" w:type="dxa"/>
            <w:gridSpan w:val="2"/>
            <w:vAlign w:val="center"/>
          </w:tcPr>
          <w:p w14:paraId="14293351">
            <w:pPr>
              <w:pStyle w:val="6"/>
              <w:jc w:val="center"/>
              <w:rPr>
                <w:rFonts w:hint="eastAsia" w:ascii="宋体" w:hAnsi="宋体" w:eastAsia="宋体"/>
                <w:color w:val="auto"/>
                <w:sz w:val="21"/>
                <w:szCs w:val="21"/>
              </w:rPr>
            </w:pPr>
            <w:r>
              <w:rPr>
                <w:rFonts w:hint="eastAsia" w:ascii="宋体" w:hAnsi="宋体" w:eastAsia="宋体"/>
                <w:color w:val="auto"/>
                <w:sz w:val="21"/>
                <w:szCs w:val="21"/>
              </w:rPr>
              <w:t>A级（A2级）</w:t>
            </w:r>
          </w:p>
        </w:tc>
        <w:tc>
          <w:tcPr>
            <w:tcW w:w="1617" w:type="dxa"/>
            <w:vMerge w:val="continue"/>
          </w:tcPr>
          <w:p w14:paraId="0BA2726F">
            <w:pPr>
              <w:jc w:val="center"/>
              <w:rPr>
                <w:rFonts w:hint="eastAsia" w:hAnsi="宋体"/>
                <w:color w:val="000000"/>
              </w:rPr>
            </w:pPr>
          </w:p>
        </w:tc>
      </w:tr>
      <w:tr w14:paraId="45C54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vAlign w:val="center"/>
          </w:tcPr>
          <w:p w14:paraId="715A2849">
            <w:pPr>
              <w:spacing w:line="276" w:lineRule="auto"/>
              <w:jc w:val="center"/>
              <w:rPr>
                <w:rFonts w:hint="eastAsia" w:hAnsi="宋体"/>
                <w:color w:val="000000"/>
              </w:rPr>
            </w:pPr>
            <w:r>
              <w:rPr>
                <w:rFonts w:hAnsi="宋体"/>
                <w:color w:val="000000"/>
              </w:rPr>
              <w:t>装饰面板</w:t>
            </w:r>
          </w:p>
        </w:tc>
        <w:tc>
          <w:tcPr>
            <w:tcW w:w="2268" w:type="dxa"/>
            <w:gridSpan w:val="2"/>
          </w:tcPr>
          <w:p w14:paraId="2AC860BF">
            <w:pPr>
              <w:spacing w:line="276" w:lineRule="auto"/>
              <w:jc w:val="center"/>
              <w:rPr>
                <w:rFonts w:hint="eastAsia" w:hAnsi="宋体"/>
                <w:color w:val="000000"/>
              </w:rPr>
            </w:pPr>
            <w:r>
              <w:rPr>
                <w:rFonts w:hint="eastAsia" w:hAnsi="宋体"/>
                <w:color w:val="000000"/>
              </w:rPr>
              <w:t>耐酸性（48h）</w:t>
            </w:r>
          </w:p>
        </w:tc>
        <w:tc>
          <w:tcPr>
            <w:tcW w:w="4110" w:type="dxa"/>
            <w:gridSpan w:val="2"/>
          </w:tcPr>
          <w:p w14:paraId="64344C56">
            <w:pPr>
              <w:spacing w:line="276" w:lineRule="auto"/>
              <w:jc w:val="center"/>
              <w:rPr>
                <w:rFonts w:hint="eastAsia" w:hAnsi="宋体"/>
                <w:color w:val="auto"/>
              </w:rPr>
            </w:pPr>
            <w:r>
              <w:rPr>
                <w:rFonts w:hint="eastAsia" w:hAnsi="宋体"/>
                <w:color w:val="auto"/>
              </w:rPr>
              <w:t>无异常</w:t>
            </w:r>
          </w:p>
        </w:tc>
        <w:tc>
          <w:tcPr>
            <w:tcW w:w="1617" w:type="dxa"/>
            <w:vMerge w:val="continue"/>
          </w:tcPr>
          <w:p w14:paraId="45616DFC">
            <w:pPr>
              <w:jc w:val="center"/>
              <w:rPr>
                <w:rFonts w:hint="eastAsia" w:hAnsi="宋体"/>
                <w:color w:val="000000"/>
              </w:rPr>
            </w:pPr>
          </w:p>
        </w:tc>
      </w:tr>
      <w:tr w14:paraId="323C3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tcPr>
          <w:p w14:paraId="3C7066DC">
            <w:pPr>
              <w:spacing w:line="276" w:lineRule="auto"/>
              <w:jc w:val="center"/>
              <w:rPr>
                <w:rFonts w:hint="eastAsia" w:hAnsi="宋体"/>
                <w:color w:val="000000"/>
              </w:rPr>
            </w:pPr>
          </w:p>
        </w:tc>
        <w:tc>
          <w:tcPr>
            <w:tcW w:w="2268" w:type="dxa"/>
            <w:gridSpan w:val="2"/>
          </w:tcPr>
          <w:p w14:paraId="3F26C995">
            <w:pPr>
              <w:spacing w:line="276" w:lineRule="auto"/>
              <w:jc w:val="center"/>
              <w:rPr>
                <w:rFonts w:hint="eastAsia" w:hAnsi="宋体"/>
                <w:color w:val="000000"/>
              </w:rPr>
            </w:pPr>
            <w:r>
              <w:rPr>
                <w:rFonts w:hint="eastAsia" w:hAnsi="宋体"/>
                <w:color w:val="000000"/>
              </w:rPr>
              <w:t>耐碱性（96h）</w:t>
            </w:r>
          </w:p>
        </w:tc>
        <w:tc>
          <w:tcPr>
            <w:tcW w:w="4110" w:type="dxa"/>
            <w:gridSpan w:val="2"/>
          </w:tcPr>
          <w:p w14:paraId="4E1033CB">
            <w:pPr>
              <w:spacing w:line="276" w:lineRule="auto"/>
              <w:jc w:val="center"/>
              <w:rPr>
                <w:rFonts w:hint="eastAsia" w:hAnsi="宋体"/>
                <w:color w:val="auto"/>
              </w:rPr>
            </w:pPr>
            <w:r>
              <w:rPr>
                <w:rFonts w:hint="eastAsia" w:hAnsi="宋体"/>
                <w:color w:val="auto"/>
              </w:rPr>
              <w:t>无异常</w:t>
            </w:r>
          </w:p>
        </w:tc>
        <w:tc>
          <w:tcPr>
            <w:tcW w:w="1617" w:type="dxa"/>
            <w:vMerge w:val="continue"/>
          </w:tcPr>
          <w:p w14:paraId="5E9FC457">
            <w:pPr>
              <w:jc w:val="center"/>
              <w:rPr>
                <w:rFonts w:hint="eastAsia" w:hAnsi="宋体"/>
                <w:color w:val="000000"/>
              </w:rPr>
            </w:pPr>
          </w:p>
        </w:tc>
      </w:tr>
      <w:tr w14:paraId="2EAB5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tcPr>
          <w:p w14:paraId="4AFF6CAD">
            <w:pPr>
              <w:spacing w:line="276" w:lineRule="auto"/>
              <w:jc w:val="center"/>
              <w:rPr>
                <w:rFonts w:hint="eastAsia" w:hAnsi="宋体"/>
                <w:color w:val="000000"/>
              </w:rPr>
            </w:pPr>
          </w:p>
        </w:tc>
        <w:tc>
          <w:tcPr>
            <w:tcW w:w="2268" w:type="dxa"/>
            <w:gridSpan w:val="2"/>
          </w:tcPr>
          <w:p w14:paraId="43F8F43A">
            <w:pPr>
              <w:spacing w:line="276" w:lineRule="auto"/>
              <w:jc w:val="center"/>
              <w:rPr>
                <w:rFonts w:hint="eastAsia" w:hAnsi="宋体"/>
                <w:color w:val="000000"/>
              </w:rPr>
            </w:pPr>
            <w:r>
              <w:rPr>
                <w:rFonts w:hint="eastAsia" w:hAnsi="宋体"/>
                <w:color w:val="000000"/>
              </w:rPr>
              <w:t>耐盐雾（500h）</w:t>
            </w:r>
          </w:p>
        </w:tc>
        <w:tc>
          <w:tcPr>
            <w:tcW w:w="4110" w:type="dxa"/>
            <w:gridSpan w:val="2"/>
          </w:tcPr>
          <w:p w14:paraId="40BE2492">
            <w:pPr>
              <w:spacing w:line="276" w:lineRule="auto"/>
              <w:jc w:val="center"/>
              <w:rPr>
                <w:rFonts w:hint="eastAsia" w:hAnsi="宋体"/>
                <w:color w:val="auto"/>
              </w:rPr>
            </w:pPr>
            <w:r>
              <w:rPr>
                <w:rFonts w:hint="eastAsia" w:hAnsi="宋体"/>
                <w:color w:val="auto"/>
              </w:rPr>
              <w:t>无损伤</w:t>
            </w:r>
          </w:p>
        </w:tc>
        <w:tc>
          <w:tcPr>
            <w:tcW w:w="1617" w:type="dxa"/>
            <w:vMerge w:val="continue"/>
          </w:tcPr>
          <w:p w14:paraId="598DC429">
            <w:pPr>
              <w:jc w:val="center"/>
              <w:rPr>
                <w:rFonts w:hint="eastAsia" w:hAnsi="宋体"/>
                <w:color w:val="000000"/>
              </w:rPr>
            </w:pPr>
          </w:p>
        </w:tc>
      </w:tr>
      <w:tr w14:paraId="17572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tcPr>
          <w:p w14:paraId="7D71F22A">
            <w:pPr>
              <w:spacing w:line="276" w:lineRule="auto"/>
              <w:jc w:val="center"/>
              <w:rPr>
                <w:rFonts w:hint="eastAsia" w:hAnsi="宋体"/>
                <w:color w:val="000000"/>
              </w:rPr>
            </w:pPr>
          </w:p>
        </w:tc>
        <w:tc>
          <w:tcPr>
            <w:tcW w:w="2268" w:type="dxa"/>
            <w:gridSpan w:val="2"/>
          </w:tcPr>
          <w:p w14:paraId="17644100">
            <w:pPr>
              <w:spacing w:line="276" w:lineRule="auto"/>
              <w:jc w:val="center"/>
              <w:rPr>
                <w:rFonts w:hint="eastAsia" w:hAnsi="宋体"/>
                <w:color w:val="000000"/>
              </w:rPr>
            </w:pPr>
            <w:r>
              <w:rPr>
                <w:rFonts w:hint="eastAsia" w:hAnsi="宋体"/>
                <w:color w:val="000000"/>
              </w:rPr>
              <w:t>耐老化（1000h）</w:t>
            </w:r>
          </w:p>
        </w:tc>
        <w:tc>
          <w:tcPr>
            <w:tcW w:w="4110" w:type="dxa"/>
            <w:gridSpan w:val="2"/>
          </w:tcPr>
          <w:p w14:paraId="7C1E6DB2">
            <w:pPr>
              <w:spacing w:line="276" w:lineRule="auto"/>
              <w:jc w:val="center"/>
              <w:rPr>
                <w:rFonts w:hint="eastAsia" w:hAnsi="宋体"/>
                <w:color w:val="auto"/>
              </w:rPr>
            </w:pPr>
            <w:r>
              <w:rPr>
                <w:rFonts w:hint="eastAsia" w:hAnsi="宋体"/>
                <w:color w:val="auto"/>
              </w:rPr>
              <w:t>合格</w:t>
            </w:r>
          </w:p>
        </w:tc>
        <w:tc>
          <w:tcPr>
            <w:tcW w:w="1617" w:type="dxa"/>
            <w:vMerge w:val="continue"/>
          </w:tcPr>
          <w:p w14:paraId="3663378E">
            <w:pPr>
              <w:jc w:val="center"/>
              <w:rPr>
                <w:rFonts w:hint="eastAsia" w:hAnsi="宋体"/>
                <w:color w:val="000000"/>
              </w:rPr>
            </w:pPr>
          </w:p>
        </w:tc>
      </w:tr>
      <w:tr w14:paraId="0423D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tcPr>
          <w:p w14:paraId="04744D11">
            <w:pPr>
              <w:spacing w:line="276" w:lineRule="auto"/>
              <w:jc w:val="center"/>
              <w:rPr>
                <w:rFonts w:hint="eastAsia" w:hAnsi="宋体"/>
                <w:color w:val="000000"/>
              </w:rPr>
            </w:pPr>
          </w:p>
        </w:tc>
        <w:tc>
          <w:tcPr>
            <w:tcW w:w="2268" w:type="dxa"/>
            <w:gridSpan w:val="2"/>
          </w:tcPr>
          <w:p w14:paraId="7CBD3234">
            <w:pPr>
              <w:spacing w:line="276" w:lineRule="auto"/>
              <w:jc w:val="center"/>
              <w:rPr>
                <w:rFonts w:hint="eastAsia" w:hAnsi="宋体"/>
                <w:color w:val="000000"/>
              </w:rPr>
            </w:pPr>
            <w:r>
              <w:rPr>
                <w:rFonts w:hint="eastAsia" w:hAnsi="宋体"/>
                <w:color w:val="000000"/>
              </w:rPr>
              <w:t>耐沾污性（%）</w:t>
            </w:r>
          </w:p>
        </w:tc>
        <w:tc>
          <w:tcPr>
            <w:tcW w:w="4110" w:type="dxa"/>
            <w:gridSpan w:val="2"/>
            <w:vAlign w:val="center"/>
          </w:tcPr>
          <w:p w14:paraId="013BFB77">
            <w:pPr>
              <w:spacing w:line="276" w:lineRule="auto"/>
              <w:jc w:val="center"/>
              <w:rPr>
                <w:rFonts w:hint="eastAsia" w:hAnsi="宋体"/>
                <w:color w:val="auto"/>
              </w:rPr>
            </w:pPr>
            <w:r>
              <w:rPr>
                <w:rFonts w:ascii="宋体" w:hAnsi="宋体"/>
                <w:color w:val="auto"/>
              </w:rPr>
              <w:t>≤</w:t>
            </w:r>
            <w:r>
              <w:rPr>
                <w:rFonts w:hint="eastAsia" w:ascii="宋体" w:hAnsi="宋体"/>
                <w:color w:val="auto"/>
              </w:rPr>
              <w:t>10</w:t>
            </w:r>
          </w:p>
        </w:tc>
        <w:tc>
          <w:tcPr>
            <w:tcW w:w="1617" w:type="dxa"/>
            <w:vMerge w:val="continue"/>
          </w:tcPr>
          <w:p w14:paraId="752AC065">
            <w:pPr>
              <w:jc w:val="center"/>
              <w:rPr>
                <w:rFonts w:hint="eastAsia" w:hAnsi="宋体"/>
                <w:color w:val="000000"/>
              </w:rPr>
            </w:pPr>
          </w:p>
        </w:tc>
      </w:tr>
      <w:tr w14:paraId="1E007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tcPr>
          <w:p w14:paraId="6EF271D7">
            <w:pPr>
              <w:spacing w:line="276" w:lineRule="auto"/>
              <w:jc w:val="center"/>
              <w:rPr>
                <w:rFonts w:hint="eastAsia" w:hAnsi="宋体"/>
                <w:color w:val="000000"/>
              </w:rPr>
            </w:pPr>
          </w:p>
        </w:tc>
        <w:tc>
          <w:tcPr>
            <w:tcW w:w="2268" w:type="dxa"/>
            <w:gridSpan w:val="2"/>
          </w:tcPr>
          <w:p w14:paraId="66063DBD">
            <w:pPr>
              <w:spacing w:line="276" w:lineRule="auto"/>
              <w:jc w:val="center"/>
              <w:rPr>
                <w:rFonts w:hint="eastAsia" w:hAnsi="宋体"/>
                <w:color w:val="000000"/>
              </w:rPr>
            </w:pPr>
            <w:r>
              <w:rPr>
                <w:rFonts w:hint="eastAsia" w:hAnsi="宋体"/>
                <w:color w:val="000000"/>
              </w:rPr>
              <w:t>附着力（级）</w:t>
            </w:r>
          </w:p>
        </w:tc>
        <w:tc>
          <w:tcPr>
            <w:tcW w:w="4110" w:type="dxa"/>
            <w:gridSpan w:val="2"/>
            <w:vAlign w:val="center"/>
          </w:tcPr>
          <w:p w14:paraId="187B6696">
            <w:pPr>
              <w:spacing w:line="276" w:lineRule="auto"/>
              <w:jc w:val="center"/>
              <w:rPr>
                <w:rFonts w:hint="eastAsia" w:hAnsi="宋体"/>
                <w:color w:val="auto"/>
              </w:rPr>
            </w:pPr>
            <w:r>
              <w:rPr>
                <w:rFonts w:ascii="宋体" w:hAnsi="宋体"/>
                <w:color w:val="auto"/>
              </w:rPr>
              <w:t>≤</w:t>
            </w:r>
            <w:r>
              <w:rPr>
                <w:rFonts w:hint="eastAsia" w:ascii="宋体" w:hAnsi="宋体"/>
                <w:color w:val="auto"/>
              </w:rPr>
              <w:t>1</w:t>
            </w:r>
          </w:p>
        </w:tc>
        <w:tc>
          <w:tcPr>
            <w:tcW w:w="1617" w:type="dxa"/>
            <w:vMerge w:val="continue"/>
          </w:tcPr>
          <w:p w14:paraId="511B43AF">
            <w:pPr>
              <w:jc w:val="center"/>
              <w:rPr>
                <w:rFonts w:hint="eastAsia" w:hAnsi="宋体"/>
                <w:color w:val="000000"/>
              </w:rPr>
            </w:pPr>
          </w:p>
        </w:tc>
      </w:tr>
    </w:tbl>
    <w:p w14:paraId="13D95555">
      <w:pPr>
        <w:spacing w:line="360" w:lineRule="auto"/>
        <w:rPr>
          <w:rFonts w:hint="eastAsia" w:ascii="宋体" w:hAnsi="宋体"/>
          <w:color w:val="auto"/>
          <w:sz w:val="24"/>
        </w:rPr>
      </w:pPr>
    </w:p>
    <w:p w14:paraId="13AB6C55">
      <w:pPr>
        <w:spacing w:line="276" w:lineRule="auto"/>
        <w:rPr>
          <w:color w:val="auto"/>
          <w:sz w:val="24"/>
          <w:szCs w:val="24"/>
        </w:rPr>
      </w:pPr>
      <w:r>
        <w:rPr>
          <w:rFonts w:hint="eastAsia"/>
          <w:b/>
          <w:color w:val="auto"/>
          <w:sz w:val="24"/>
          <w:szCs w:val="24"/>
        </w:rPr>
        <w:t>4.2.12</w:t>
      </w:r>
      <w:r>
        <w:rPr>
          <w:rFonts w:hint="eastAsia"/>
          <w:color w:val="auto"/>
          <w:sz w:val="24"/>
          <w:szCs w:val="24"/>
        </w:rPr>
        <w:t xml:space="preserve">  粘结砂浆性能应符合表4.2.12的规定。</w:t>
      </w:r>
    </w:p>
    <w:p w14:paraId="3267B32D">
      <w:pPr>
        <w:spacing w:line="276" w:lineRule="auto"/>
        <w:jc w:val="center"/>
        <w:rPr>
          <w:rFonts w:hint="eastAsia" w:hAnsi="宋体"/>
          <w:color w:val="000000"/>
        </w:rPr>
      </w:pPr>
      <w:r>
        <w:rPr>
          <w:rFonts w:hint="eastAsia" w:hAnsi="宋体"/>
          <w:color w:val="000000"/>
        </w:rPr>
        <w:t>表</w:t>
      </w:r>
      <w:r>
        <w:rPr>
          <w:rFonts w:hAnsi="宋体"/>
          <w:color w:val="000000"/>
        </w:rPr>
        <w:t>4.3.</w:t>
      </w:r>
      <w:r>
        <w:rPr>
          <w:rFonts w:hint="eastAsia" w:hAnsi="宋体"/>
          <w:color w:val="000000"/>
        </w:rPr>
        <w:t>12</w:t>
      </w:r>
      <w:r>
        <w:rPr>
          <w:rFonts w:hAnsi="宋体"/>
          <w:color w:val="000000"/>
        </w:rPr>
        <w:t xml:space="preserve">  </w:t>
      </w:r>
      <w:r>
        <w:rPr>
          <w:rFonts w:hint="eastAsia" w:hAnsi="宋体"/>
          <w:color w:val="000000"/>
        </w:rPr>
        <w:t>粘结砂浆性能</w:t>
      </w:r>
    </w:p>
    <w:tbl>
      <w:tblPr>
        <w:tblStyle w:val="17"/>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992"/>
        <w:gridCol w:w="3119"/>
        <w:gridCol w:w="2268"/>
      </w:tblGrid>
      <w:tr w14:paraId="195D3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402" w:type="dxa"/>
            <w:gridSpan w:val="2"/>
            <w:tcBorders>
              <w:top w:val="single" w:color="auto" w:sz="4" w:space="0"/>
              <w:left w:val="single" w:color="auto" w:sz="4" w:space="0"/>
              <w:bottom w:val="single" w:color="auto" w:sz="4" w:space="0"/>
              <w:right w:val="single" w:color="auto" w:sz="4" w:space="0"/>
            </w:tcBorders>
            <w:vAlign w:val="center"/>
          </w:tcPr>
          <w:p w14:paraId="4F5184F6">
            <w:pPr>
              <w:snapToGrid w:val="0"/>
              <w:ind w:right="19"/>
              <w:jc w:val="center"/>
              <w:rPr>
                <w:color w:val="auto"/>
              </w:rPr>
            </w:pPr>
            <w:r>
              <w:rPr>
                <w:rFonts w:hAnsi="宋体"/>
                <w:color w:val="auto"/>
              </w:rPr>
              <w:t>项目</w:t>
            </w:r>
          </w:p>
        </w:tc>
        <w:tc>
          <w:tcPr>
            <w:tcW w:w="3119" w:type="dxa"/>
            <w:tcBorders>
              <w:top w:val="single" w:color="auto" w:sz="4" w:space="0"/>
              <w:left w:val="single" w:color="auto" w:sz="4" w:space="0"/>
              <w:bottom w:val="single" w:color="auto" w:sz="4" w:space="0"/>
              <w:right w:val="single" w:color="auto" w:sz="4" w:space="0"/>
            </w:tcBorders>
            <w:vAlign w:val="center"/>
          </w:tcPr>
          <w:p w14:paraId="0566B361">
            <w:pPr>
              <w:snapToGrid w:val="0"/>
              <w:ind w:right="19"/>
              <w:jc w:val="center"/>
              <w:rPr>
                <w:color w:val="auto"/>
              </w:rPr>
            </w:pPr>
            <w:r>
              <w:rPr>
                <w:rFonts w:hint="eastAsia" w:hAnsi="宋体"/>
                <w:color w:val="000000"/>
              </w:rPr>
              <w:t>性能指标</w:t>
            </w:r>
          </w:p>
        </w:tc>
        <w:tc>
          <w:tcPr>
            <w:tcW w:w="2268" w:type="dxa"/>
            <w:tcBorders>
              <w:top w:val="single" w:color="auto" w:sz="4" w:space="0"/>
              <w:left w:val="single" w:color="auto" w:sz="4" w:space="0"/>
              <w:bottom w:val="single" w:color="auto" w:sz="4" w:space="0"/>
              <w:right w:val="single" w:color="auto" w:sz="4" w:space="0"/>
            </w:tcBorders>
            <w:vAlign w:val="center"/>
          </w:tcPr>
          <w:p w14:paraId="4FFC33D4">
            <w:pPr>
              <w:snapToGrid w:val="0"/>
              <w:ind w:right="19"/>
              <w:jc w:val="center"/>
              <w:rPr>
                <w:rFonts w:hint="eastAsia" w:hAnsi="宋体"/>
                <w:color w:val="auto"/>
              </w:rPr>
            </w:pPr>
            <w:r>
              <w:rPr>
                <w:rFonts w:hint="eastAsia" w:hAnsi="宋体"/>
                <w:color w:val="auto"/>
              </w:rPr>
              <w:t>试验方法</w:t>
            </w:r>
          </w:p>
        </w:tc>
      </w:tr>
      <w:tr w14:paraId="075E3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410" w:type="dxa"/>
            <w:vMerge w:val="restart"/>
            <w:tcBorders>
              <w:top w:val="single" w:color="auto" w:sz="4" w:space="0"/>
              <w:left w:val="single" w:color="auto" w:sz="4" w:space="0"/>
              <w:bottom w:val="single" w:color="auto" w:sz="4" w:space="0"/>
              <w:right w:val="single" w:color="auto" w:sz="4" w:space="0"/>
            </w:tcBorders>
            <w:vAlign w:val="center"/>
          </w:tcPr>
          <w:p w14:paraId="271D21BD">
            <w:pPr>
              <w:snapToGrid w:val="0"/>
              <w:rPr>
                <w:color w:val="auto"/>
              </w:rPr>
            </w:pPr>
            <w:r>
              <w:rPr>
                <w:rFonts w:hAnsi="宋体"/>
                <w:color w:val="auto"/>
              </w:rPr>
              <w:t>拉伸粘结强度</w:t>
            </w:r>
            <w:r>
              <w:rPr>
                <w:rFonts w:hint="eastAsia" w:hAnsi="宋体"/>
                <w:color w:val="auto"/>
              </w:rPr>
              <w:t>(</w:t>
            </w:r>
            <w:r>
              <w:rPr>
                <w:rFonts w:hAnsi="宋体"/>
                <w:color w:val="auto"/>
              </w:rPr>
              <w:t>与水泥砂浆</w:t>
            </w:r>
            <w:r>
              <w:rPr>
                <w:rFonts w:hint="eastAsia" w:hAnsi="宋体"/>
                <w:color w:val="auto"/>
              </w:rPr>
              <w:t>) (</w:t>
            </w:r>
            <w:r>
              <w:rPr>
                <w:color w:val="auto"/>
              </w:rPr>
              <w:t>MPa）</w:t>
            </w:r>
          </w:p>
        </w:tc>
        <w:tc>
          <w:tcPr>
            <w:tcW w:w="992" w:type="dxa"/>
            <w:tcBorders>
              <w:top w:val="single" w:color="auto" w:sz="4" w:space="0"/>
              <w:left w:val="single" w:color="auto" w:sz="4" w:space="0"/>
              <w:bottom w:val="single" w:color="auto" w:sz="4" w:space="0"/>
              <w:right w:val="single" w:color="auto" w:sz="4" w:space="0"/>
            </w:tcBorders>
            <w:vAlign w:val="center"/>
          </w:tcPr>
          <w:p w14:paraId="23A41B31">
            <w:pPr>
              <w:snapToGrid w:val="0"/>
              <w:jc w:val="left"/>
              <w:rPr>
                <w:color w:val="auto"/>
              </w:rPr>
            </w:pPr>
            <w:r>
              <w:rPr>
                <w:rFonts w:hAnsi="宋体"/>
                <w:color w:val="auto"/>
              </w:rPr>
              <w:t>原强度</w:t>
            </w:r>
          </w:p>
        </w:tc>
        <w:tc>
          <w:tcPr>
            <w:tcW w:w="3119" w:type="dxa"/>
            <w:tcBorders>
              <w:top w:val="single" w:color="auto" w:sz="4" w:space="0"/>
              <w:left w:val="single" w:color="auto" w:sz="4" w:space="0"/>
              <w:bottom w:val="single" w:color="auto" w:sz="4" w:space="0"/>
              <w:right w:val="single" w:color="auto" w:sz="4" w:space="0"/>
            </w:tcBorders>
            <w:vAlign w:val="center"/>
          </w:tcPr>
          <w:p w14:paraId="69B3DDDF">
            <w:pPr>
              <w:snapToGrid w:val="0"/>
              <w:ind w:right="19"/>
              <w:jc w:val="center"/>
              <w:rPr>
                <w:color w:val="auto"/>
              </w:rPr>
            </w:pPr>
            <w:r>
              <w:rPr>
                <w:rFonts w:ascii="宋体" w:hAnsi="宋体"/>
                <w:color w:val="auto"/>
              </w:rPr>
              <w:t>≥</w:t>
            </w:r>
            <w:r>
              <w:rPr>
                <w:color w:val="auto"/>
              </w:rPr>
              <w:t>0.6</w:t>
            </w:r>
            <w:r>
              <w:rPr>
                <w:rFonts w:hint="eastAsia"/>
                <w:color w:val="auto"/>
              </w:rPr>
              <w:t>0</w:t>
            </w:r>
          </w:p>
        </w:tc>
        <w:tc>
          <w:tcPr>
            <w:tcW w:w="2268" w:type="dxa"/>
            <w:vMerge w:val="restart"/>
            <w:tcBorders>
              <w:top w:val="single" w:color="auto" w:sz="4" w:space="0"/>
              <w:left w:val="single" w:color="auto" w:sz="4" w:space="0"/>
              <w:right w:val="single" w:color="auto" w:sz="4" w:space="0"/>
            </w:tcBorders>
            <w:vAlign w:val="center"/>
          </w:tcPr>
          <w:p w14:paraId="3453A142">
            <w:pPr>
              <w:snapToGrid w:val="0"/>
              <w:ind w:right="19"/>
              <w:jc w:val="left"/>
              <w:rPr>
                <w:color w:val="auto"/>
              </w:rPr>
            </w:pPr>
            <w:r>
              <w:rPr>
                <w:rFonts w:hint="eastAsia" w:hAnsi="宋体"/>
                <w:color w:val="auto"/>
              </w:rPr>
              <w:t>现行行业标准</w:t>
            </w:r>
            <w:r>
              <w:rPr>
                <w:rFonts w:hint="eastAsia"/>
                <w:color w:val="auto"/>
              </w:rPr>
              <w:t>《保温装饰板外墙外保温系统材料》</w:t>
            </w:r>
            <w:r>
              <w:rPr>
                <w:rFonts w:hint="eastAsia" w:hAnsi="宋体"/>
                <w:color w:val="auto"/>
              </w:rPr>
              <w:t>JG/T 287</w:t>
            </w:r>
          </w:p>
        </w:tc>
      </w:tr>
      <w:tr w14:paraId="1B7D6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410" w:type="dxa"/>
            <w:vMerge w:val="continue"/>
            <w:tcBorders>
              <w:top w:val="single" w:color="auto" w:sz="4" w:space="0"/>
              <w:left w:val="single" w:color="auto" w:sz="4" w:space="0"/>
              <w:bottom w:val="single" w:color="auto" w:sz="4" w:space="0"/>
              <w:right w:val="single" w:color="auto" w:sz="4" w:space="0"/>
            </w:tcBorders>
            <w:vAlign w:val="center"/>
          </w:tcPr>
          <w:p w14:paraId="440C00B8">
            <w:pPr>
              <w:widowControl/>
              <w:jc w:val="left"/>
              <w:rPr>
                <w:color w:val="auto"/>
              </w:rPr>
            </w:pPr>
          </w:p>
        </w:tc>
        <w:tc>
          <w:tcPr>
            <w:tcW w:w="992" w:type="dxa"/>
            <w:tcBorders>
              <w:top w:val="single" w:color="auto" w:sz="4" w:space="0"/>
              <w:left w:val="single" w:color="auto" w:sz="4" w:space="0"/>
              <w:bottom w:val="single" w:color="auto" w:sz="4" w:space="0"/>
              <w:right w:val="single" w:color="auto" w:sz="4" w:space="0"/>
            </w:tcBorders>
            <w:vAlign w:val="center"/>
          </w:tcPr>
          <w:p w14:paraId="1B847561">
            <w:pPr>
              <w:snapToGrid w:val="0"/>
              <w:ind w:right="19"/>
              <w:jc w:val="left"/>
              <w:rPr>
                <w:color w:val="auto"/>
              </w:rPr>
            </w:pPr>
            <w:r>
              <w:rPr>
                <w:rFonts w:hAnsi="宋体"/>
                <w:color w:val="auto"/>
              </w:rPr>
              <w:t>耐水强度</w:t>
            </w:r>
          </w:p>
        </w:tc>
        <w:tc>
          <w:tcPr>
            <w:tcW w:w="3119" w:type="dxa"/>
            <w:tcBorders>
              <w:top w:val="single" w:color="auto" w:sz="4" w:space="0"/>
              <w:left w:val="single" w:color="auto" w:sz="4" w:space="0"/>
              <w:bottom w:val="single" w:color="auto" w:sz="4" w:space="0"/>
              <w:right w:val="single" w:color="auto" w:sz="4" w:space="0"/>
            </w:tcBorders>
            <w:vAlign w:val="center"/>
          </w:tcPr>
          <w:p w14:paraId="4397B83F">
            <w:pPr>
              <w:snapToGrid w:val="0"/>
              <w:ind w:right="19"/>
              <w:jc w:val="center"/>
              <w:rPr>
                <w:color w:val="auto"/>
              </w:rPr>
            </w:pPr>
            <w:r>
              <w:rPr>
                <w:rFonts w:ascii="宋体" w:hAnsi="宋体"/>
                <w:color w:val="auto"/>
              </w:rPr>
              <w:t>≥</w:t>
            </w:r>
            <w:r>
              <w:rPr>
                <w:color w:val="auto"/>
              </w:rPr>
              <w:t>0.</w:t>
            </w:r>
            <w:r>
              <w:rPr>
                <w:rFonts w:hint="eastAsia"/>
                <w:color w:val="auto"/>
              </w:rPr>
              <w:t>40</w:t>
            </w:r>
          </w:p>
        </w:tc>
        <w:tc>
          <w:tcPr>
            <w:tcW w:w="2268" w:type="dxa"/>
            <w:vMerge w:val="continue"/>
            <w:tcBorders>
              <w:left w:val="single" w:color="auto" w:sz="4" w:space="0"/>
              <w:right w:val="single" w:color="auto" w:sz="4" w:space="0"/>
            </w:tcBorders>
            <w:vAlign w:val="center"/>
          </w:tcPr>
          <w:p w14:paraId="2E841098">
            <w:pPr>
              <w:snapToGrid w:val="0"/>
              <w:ind w:right="19"/>
              <w:jc w:val="center"/>
              <w:rPr>
                <w:color w:val="auto"/>
              </w:rPr>
            </w:pPr>
          </w:p>
        </w:tc>
      </w:tr>
      <w:tr w14:paraId="7BF5E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410" w:type="dxa"/>
            <w:vMerge w:val="restart"/>
            <w:tcBorders>
              <w:top w:val="single" w:color="auto" w:sz="4" w:space="0"/>
              <w:left w:val="single" w:color="auto" w:sz="4" w:space="0"/>
              <w:right w:val="single" w:color="auto" w:sz="4" w:space="0"/>
            </w:tcBorders>
            <w:vAlign w:val="center"/>
          </w:tcPr>
          <w:p w14:paraId="356D0960">
            <w:pPr>
              <w:snapToGrid w:val="0"/>
              <w:jc w:val="left"/>
              <w:rPr>
                <w:color w:val="auto"/>
              </w:rPr>
            </w:pPr>
            <w:r>
              <w:rPr>
                <w:rFonts w:hAnsi="宋体"/>
                <w:color w:val="auto"/>
              </w:rPr>
              <w:t>拉伸粘结强度</w:t>
            </w:r>
            <w:r>
              <w:rPr>
                <w:rFonts w:hint="eastAsia" w:hAnsi="宋体"/>
                <w:color w:val="auto"/>
              </w:rPr>
              <w:t>(</w:t>
            </w:r>
            <w:r>
              <w:rPr>
                <w:rFonts w:hAnsi="宋体"/>
                <w:color w:val="auto"/>
              </w:rPr>
              <w:t>与</w:t>
            </w:r>
            <w:r>
              <w:rPr>
                <w:rFonts w:hint="eastAsia" w:hAnsi="宋体"/>
                <w:color w:val="auto"/>
              </w:rPr>
              <w:t>气凝胶保温板保温装饰板)（</w:t>
            </w:r>
            <w:r>
              <w:rPr>
                <w:color w:val="auto"/>
              </w:rPr>
              <w:t>MPa）</w:t>
            </w:r>
          </w:p>
        </w:tc>
        <w:tc>
          <w:tcPr>
            <w:tcW w:w="992" w:type="dxa"/>
            <w:tcBorders>
              <w:top w:val="single" w:color="auto" w:sz="4" w:space="0"/>
              <w:left w:val="single" w:color="auto" w:sz="4" w:space="0"/>
              <w:bottom w:val="single" w:color="auto" w:sz="4" w:space="0"/>
              <w:right w:val="single" w:color="auto" w:sz="4" w:space="0"/>
            </w:tcBorders>
            <w:vAlign w:val="center"/>
          </w:tcPr>
          <w:p w14:paraId="330D682A">
            <w:pPr>
              <w:snapToGrid w:val="0"/>
              <w:ind w:right="19"/>
              <w:jc w:val="left"/>
              <w:rPr>
                <w:rFonts w:hint="eastAsia" w:hAnsi="宋体"/>
                <w:color w:val="auto"/>
              </w:rPr>
            </w:pPr>
            <w:r>
              <w:rPr>
                <w:rFonts w:hAnsi="宋体"/>
                <w:color w:val="auto"/>
              </w:rPr>
              <w:t>原强度</w:t>
            </w:r>
          </w:p>
        </w:tc>
        <w:tc>
          <w:tcPr>
            <w:tcW w:w="3119" w:type="dxa"/>
            <w:tcBorders>
              <w:top w:val="single" w:color="auto" w:sz="4" w:space="0"/>
              <w:left w:val="single" w:color="auto" w:sz="4" w:space="0"/>
              <w:bottom w:val="single" w:color="auto" w:sz="4" w:space="0"/>
              <w:right w:val="single" w:color="auto" w:sz="4" w:space="0"/>
            </w:tcBorders>
            <w:vAlign w:val="center"/>
          </w:tcPr>
          <w:p w14:paraId="2461E741">
            <w:pPr>
              <w:snapToGrid w:val="0"/>
              <w:ind w:right="19"/>
              <w:jc w:val="center"/>
              <w:rPr>
                <w:rFonts w:hint="eastAsia" w:ascii="宋体" w:hAnsi="宋体"/>
                <w:color w:val="auto"/>
              </w:rPr>
            </w:pPr>
            <w:r>
              <w:rPr>
                <w:color w:val="auto"/>
              </w:rPr>
              <w:t>I</w:t>
            </w:r>
            <w:r>
              <w:rPr>
                <w:rFonts w:hint="eastAsia" w:ascii="宋体" w:hAnsi="宋体"/>
                <w:color w:val="auto"/>
              </w:rPr>
              <w:t>型：</w:t>
            </w:r>
            <w:r>
              <w:rPr>
                <w:rFonts w:ascii="宋体" w:hAnsi="宋体"/>
                <w:color w:val="auto"/>
              </w:rPr>
              <w:t>≥</w:t>
            </w:r>
            <w:r>
              <w:rPr>
                <w:color w:val="auto"/>
              </w:rPr>
              <w:t>0.1</w:t>
            </w:r>
            <w:r>
              <w:rPr>
                <w:rFonts w:hint="eastAsia"/>
                <w:color w:val="auto"/>
              </w:rPr>
              <w:t>0，</w:t>
            </w:r>
            <w:r>
              <w:rPr>
                <w:color w:val="auto"/>
              </w:rPr>
              <w:t>II</w:t>
            </w:r>
            <w:r>
              <w:rPr>
                <w:rFonts w:hint="eastAsia" w:ascii="宋体" w:hAnsi="宋体"/>
                <w:color w:val="auto"/>
              </w:rPr>
              <w:t>型：</w:t>
            </w:r>
            <w:r>
              <w:rPr>
                <w:rFonts w:ascii="宋体" w:hAnsi="宋体"/>
                <w:color w:val="auto"/>
              </w:rPr>
              <w:t>≥</w:t>
            </w:r>
            <w:r>
              <w:rPr>
                <w:color w:val="auto"/>
              </w:rPr>
              <w:t>0.15</w:t>
            </w:r>
          </w:p>
        </w:tc>
        <w:tc>
          <w:tcPr>
            <w:tcW w:w="2268" w:type="dxa"/>
            <w:vMerge w:val="continue"/>
            <w:tcBorders>
              <w:left w:val="single" w:color="auto" w:sz="4" w:space="0"/>
              <w:right w:val="single" w:color="auto" w:sz="4" w:space="0"/>
            </w:tcBorders>
            <w:vAlign w:val="center"/>
          </w:tcPr>
          <w:p w14:paraId="5AF173D7">
            <w:pPr>
              <w:snapToGrid w:val="0"/>
              <w:ind w:right="19"/>
              <w:jc w:val="center"/>
              <w:rPr>
                <w:color w:val="auto"/>
                <w:shd w:val="solid" w:color="FFFFFF" w:fill="auto"/>
              </w:rPr>
            </w:pPr>
          </w:p>
        </w:tc>
      </w:tr>
      <w:tr w14:paraId="43754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410" w:type="dxa"/>
            <w:vMerge w:val="continue"/>
            <w:tcBorders>
              <w:left w:val="single" w:color="auto" w:sz="4" w:space="0"/>
              <w:right w:val="single" w:color="auto" w:sz="4" w:space="0"/>
            </w:tcBorders>
            <w:vAlign w:val="center"/>
          </w:tcPr>
          <w:p w14:paraId="23ACF546">
            <w:pPr>
              <w:widowControl/>
              <w:jc w:val="left"/>
              <w:rPr>
                <w:color w:val="auto"/>
              </w:rPr>
            </w:pPr>
          </w:p>
        </w:tc>
        <w:tc>
          <w:tcPr>
            <w:tcW w:w="992" w:type="dxa"/>
            <w:tcBorders>
              <w:top w:val="single" w:color="auto" w:sz="4" w:space="0"/>
              <w:left w:val="single" w:color="auto" w:sz="4" w:space="0"/>
              <w:right w:val="single" w:color="auto" w:sz="4" w:space="0"/>
            </w:tcBorders>
            <w:vAlign w:val="center"/>
          </w:tcPr>
          <w:p w14:paraId="3D4A507A">
            <w:pPr>
              <w:snapToGrid w:val="0"/>
              <w:ind w:right="19"/>
              <w:jc w:val="left"/>
              <w:rPr>
                <w:rFonts w:hint="eastAsia" w:hAnsi="宋体"/>
                <w:color w:val="auto"/>
              </w:rPr>
            </w:pPr>
            <w:r>
              <w:rPr>
                <w:rFonts w:hAnsi="宋体"/>
                <w:color w:val="auto"/>
              </w:rPr>
              <w:t>耐水强度</w:t>
            </w:r>
          </w:p>
        </w:tc>
        <w:tc>
          <w:tcPr>
            <w:tcW w:w="3119" w:type="dxa"/>
            <w:tcBorders>
              <w:top w:val="single" w:color="auto" w:sz="4" w:space="0"/>
              <w:left w:val="single" w:color="auto" w:sz="4" w:space="0"/>
              <w:bottom w:val="single" w:color="auto" w:sz="4" w:space="0"/>
              <w:right w:val="single" w:color="auto" w:sz="4" w:space="0"/>
            </w:tcBorders>
            <w:vAlign w:val="center"/>
          </w:tcPr>
          <w:p w14:paraId="66FE2E30">
            <w:pPr>
              <w:widowControl/>
              <w:jc w:val="center"/>
              <w:rPr>
                <w:rFonts w:hint="eastAsia" w:ascii="宋体" w:hAnsi="宋体"/>
                <w:color w:val="auto"/>
              </w:rPr>
            </w:pPr>
            <w:r>
              <w:rPr>
                <w:rFonts w:hint="eastAsia"/>
                <w:color w:val="auto"/>
              </w:rPr>
              <w:t>I</w:t>
            </w:r>
            <w:r>
              <w:rPr>
                <w:rFonts w:hint="eastAsia" w:ascii="宋体" w:hAnsi="宋体"/>
                <w:color w:val="auto"/>
              </w:rPr>
              <w:t>型：</w:t>
            </w:r>
            <w:r>
              <w:rPr>
                <w:rFonts w:ascii="宋体" w:hAnsi="宋体"/>
                <w:color w:val="auto"/>
              </w:rPr>
              <w:t>≥</w:t>
            </w:r>
            <w:r>
              <w:rPr>
                <w:color w:val="auto"/>
              </w:rPr>
              <w:t>0.1</w:t>
            </w:r>
            <w:r>
              <w:rPr>
                <w:rFonts w:hint="eastAsia"/>
                <w:color w:val="auto"/>
              </w:rPr>
              <w:t>0，II</w:t>
            </w:r>
            <w:r>
              <w:rPr>
                <w:rFonts w:hint="eastAsia" w:ascii="宋体" w:hAnsi="宋体"/>
                <w:color w:val="auto"/>
              </w:rPr>
              <w:t>型：</w:t>
            </w:r>
            <w:r>
              <w:rPr>
                <w:rFonts w:ascii="宋体" w:hAnsi="宋体"/>
                <w:color w:val="auto"/>
              </w:rPr>
              <w:t>≥</w:t>
            </w:r>
            <w:r>
              <w:rPr>
                <w:color w:val="auto"/>
              </w:rPr>
              <w:t>0.15</w:t>
            </w:r>
          </w:p>
        </w:tc>
        <w:tc>
          <w:tcPr>
            <w:tcW w:w="2268" w:type="dxa"/>
            <w:vMerge w:val="continue"/>
            <w:tcBorders>
              <w:left w:val="single" w:color="auto" w:sz="4" w:space="0"/>
              <w:right w:val="single" w:color="auto" w:sz="4" w:space="0"/>
            </w:tcBorders>
            <w:vAlign w:val="center"/>
          </w:tcPr>
          <w:p w14:paraId="403EC76C">
            <w:pPr>
              <w:snapToGrid w:val="0"/>
              <w:ind w:right="19"/>
              <w:jc w:val="center"/>
              <w:rPr>
                <w:color w:val="auto"/>
                <w:shd w:val="solid" w:color="FFFFFF" w:fill="auto"/>
              </w:rPr>
            </w:pPr>
          </w:p>
        </w:tc>
      </w:tr>
      <w:tr w14:paraId="03687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402" w:type="dxa"/>
            <w:gridSpan w:val="2"/>
            <w:tcBorders>
              <w:top w:val="single" w:color="auto" w:sz="4" w:space="0"/>
              <w:left w:val="single" w:color="auto" w:sz="4" w:space="0"/>
              <w:bottom w:val="single" w:color="auto" w:sz="4" w:space="0"/>
              <w:right w:val="single" w:color="auto" w:sz="4" w:space="0"/>
            </w:tcBorders>
            <w:vAlign w:val="center"/>
          </w:tcPr>
          <w:p w14:paraId="0552A3A9">
            <w:pPr>
              <w:snapToGrid w:val="0"/>
              <w:ind w:right="19"/>
              <w:jc w:val="left"/>
              <w:rPr>
                <w:rFonts w:hint="eastAsia" w:hAnsi="宋体"/>
                <w:color w:val="auto"/>
              </w:rPr>
            </w:pPr>
            <w:r>
              <w:rPr>
                <w:rFonts w:hAnsi="宋体"/>
                <w:color w:val="auto"/>
              </w:rPr>
              <w:t>可操作时间（</w:t>
            </w:r>
            <w:r>
              <w:rPr>
                <w:color w:val="auto"/>
              </w:rPr>
              <w:t>h）</w:t>
            </w:r>
          </w:p>
        </w:tc>
        <w:tc>
          <w:tcPr>
            <w:tcW w:w="3119" w:type="dxa"/>
            <w:tcBorders>
              <w:top w:val="single" w:color="auto" w:sz="4" w:space="0"/>
              <w:left w:val="single" w:color="auto" w:sz="4" w:space="0"/>
              <w:bottom w:val="single" w:color="auto" w:sz="4" w:space="0"/>
              <w:right w:val="single" w:color="auto" w:sz="4" w:space="0"/>
            </w:tcBorders>
            <w:vAlign w:val="center"/>
          </w:tcPr>
          <w:p w14:paraId="4E5D2A9D">
            <w:pPr>
              <w:snapToGrid w:val="0"/>
              <w:ind w:right="19"/>
              <w:jc w:val="center"/>
              <w:rPr>
                <w:rFonts w:hint="eastAsia" w:ascii="宋体" w:hAnsi="宋体"/>
                <w:color w:val="auto"/>
              </w:rPr>
            </w:pPr>
            <w:r>
              <w:rPr>
                <w:color w:val="auto"/>
              </w:rPr>
              <w:t>1.5</w:t>
            </w:r>
            <w:r>
              <w:rPr>
                <w:rFonts w:hAnsi="宋体"/>
                <w:color w:val="auto"/>
              </w:rPr>
              <w:t>～</w:t>
            </w:r>
            <w:r>
              <w:rPr>
                <w:color w:val="auto"/>
              </w:rPr>
              <w:t>4.0</w:t>
            </w:r>
          </w:p>
        </w:tc>
        <w:tc>
          <w:tcPr>
            <w:tcW w:w="2268" w:type="dxa"/>
            <w:vMerge w:val="continue"/>
            <w:tcBorders>
              <w:left w:val="single" w:color="auto" w:sz="4" w:space="0"/>
              <w:bottom w:val="single" w:color="auto" w:sz="4" w:space="0"/>
              <w:right w:val="single" w:color="auto" w:sz="4" w:space="0"/>
            </w:tcBorders>
            <w:vAlign w:val="center"/>
          </w:tcPr>
          <w:p w14:paraId="6738A6EB">
            <w:pPr>
              <w:snapToGrid w:val="0"/>
              <w:ind w:right="19"/>
              <w:jc w:val="center"/>
              <w:rPr>
                <w:color w:val="auto"/>
                <w:shd w:val="solid" w:color="FFFFFF" w:fill="auto"/>
              </w:rPr>
            </w:pPr>
          </w:p>
        </w:tc>
      </w:tr>
    </w:tbl>
    <w:p w14:paraId="598624D8">
      <w:pPr>
        <w:spacing w:line="360" w:lineRule="auto"/>
        <w:rPr>
          <w:rFonts w:hint="eastAsia" w:ascii="宋体" w:hAnsi="宋体"/>
          <w:color w:val="auto"/>
          <w:sz w:val="24"/>
        </w:rPr>
      </w:pPr>
    </w:p>
    <w:p w14:paraId="0A4054EE">
      <w:pPr>
        <w:spacing w:line="276" w:lineRule="auto"/>
        <w:rPr>
          <w:color w:val="000000"/>
        </w:rPr>
      </w:pPr>
      <w:r>
        <w:rPr>
          <w:b/>
          <w:color w:val="auto"/>
          <w:sz w:val="24"/>
          <w:szCs w:val="24"/>
        </w:rPr>
        <w:t xml:space="preserve">4.2.13 </w:t>
      </w:r>
      <w:r>
        <w:rPr>
          <w:rFonts w:hint="eastAsia"/>
          <w:bCs/>
          <w:color w:val="000000"/>
        </w:rPr>
        <w:t xml:space="preserve"> </w:t>
      </w:r>
      <w:r>
        <w:rPr>
          <w:rFonts w:hint="eastAsia"/>
          <w:bCs/>
          <w:color w:val="000000"/>
          <w:sz w:val="24"/>
          <w:szCs w:val="24"/>
        </w:rPr>
        <w:t>锚固件中使用的锚栓的塑料膨胀件和塑料膨胀套管应采用原生的聚酰胺、聚乙烯或聚丙烯制造，不宜使用再生材料。锚栓的钢质件应采用不锈钢或经过表面防锈防腐处理的碳钢制造。</w:t>
      </w:r>
      <w:r>
        <w:rPr>
          <w:rFonts w:hint="eastAsia"/>
          <w:color w:val="000000"/>
          <w:sz w:val="24"/>
          <w:szCs w:val="24"/>
        </w:rPr>
        <w:t>锚固件性能应符合表4.2.13的规定。</w:t>
      </w:r>
    </w:p>
    <w:p w14:paraId="6106D57F">
      <w:pPr>
        <w:spacing w:line="276" w:lineRule="auto"/>
        <w:jc w:val="center"/>
        <w:rPr>
          <w:rFonts w:hint="eastAsia" w:hAnsi="宋体"/>
          <w:color w:val="000000"/>
        </w:rPr>
      </w:pPr>
      <w:r>
        <w:rPr>
          <w:rFonts w:hAnsi="宋体"/>
          <w:color w:val="000000"/>
        </w:rPr>
        <w:t>表4.3.1</w:t>
      </w:r>
      <w:r>
        <w:rPr>
          <w:rFonts w:hint="eastAsia" w:hAnsi="宋体"/>
          <w:color w:val="000000"/>
        </w:rPr>
        <w:t>3</w:t>
      </w:r>
      <w:r>
        <w:rPr>
          <w:rFonts w:hAnsi="宋体"/>
          <w:color w:val="000000"/>
        </w:rPr>
        <w:t xml:space="preserve">  锚固件性能</w:t>
      </w:r>
    </w:p>
    <w:tbl>
      <w:tblPr>
        <w:tblStyle w:val="17"/>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2"/>
        <w:gridCol w:w="2977"/>
        <w:gridCol w:w="2410"/>
      </w:tblGrid>
      <w:tr w14:paraId="058EA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3402" w:type="dxa"/>
            <w:vAlign w:val="center"/>
          </w:tcPr>
          <w:p w14:paraId="5E395B53">
            <w:pPr>
              <w:pStyle w:val="12"/>
              <w:pBdr>
                <w:bottom w:val="none" w:color="auto" w:sz="0" w:space="0"/>
              </w:pBdr>
              <w:adjustRightInd w:val="0"/>
              <w:snapToGrid/>
              <w:rPr>
                <w:rFonts w:hint="eastAsia"/>
                <w:sz w:val="21"/>
                <w:szCs w:val="21"/>
              </w:rPr>
            </w:pPr>
            <w:r>
              <w:rPr>
                <w:rFonts w:hAnsi="宋体"/>
                <w:sz w:val="21"/>
                <w:szCs w:val="21"/>
              </w:rPr>
              <w:t>项目</w:t>
            </w:r>
          </w:p>
        </w:tc>
        <w:tc>
          <w:tcPr>
            <w:tcW w:w="2977" w:type="dxa"/>
            <w:vAlign w:val="center"/>
          </w:tcPr>
          <w:p w14:paraId="59717876">
            <w:pPr>
              <w:adjustRightInd w:val="0"/>
              <w:jc w:val="center"/>
              <w:rPr>
                <w:color w:val="auto"/>
              </w:rPr>
            </w:pPr>
            <w:r>
              <w:rPr>
                <w:rFonts w:hint="eastAsia" w:hAnsi="宋体"/>
                <w:color w:val="000000"/>
              </w:rPr>
              <w:t>性能指标</w:t>
            </w:r>
          </w:p>
        </w:tc>
        <w:tc>
          <w:tcPr>
            <w:tcW w:w="2410" w:type="dxa"/>
            <w:vAlign w:val="center"/>
          </w:tcPr>
          <w:p w14:paraId="712723A0">
            <w:pPr>
              <w:adjustRightInd w:val="0"/>
              <w:jc w:val="center"/>
              <w:rPr>
                <w:color w:val="auto"/>
              </w:rPr>
            </w:pPr>
            <w:r>
              <w:rPr>
                <w:rFonts w:hAnsi="宋体"/>
                <w:color w:val="auto"/>
              </w:rPr>
              <w:t>试验方法</w:t>
            </w:r>
          </w:p>
        </w:tc>
      </w:tr>
      <w:tr w14:paraId="1580A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402" w:type="dxa"/>
            <w:vAlign w:val="center"/>
          </w:tcPr>
          <w:p w14:paraId="4D77FDCC">
            <w:pPr>
              <w:adjustRightInd w:val="0"/>
              <w:rPr>
                <w:color w:val="auto"/>
              </w:rPr>
            </w:pPr>
            <w:r>
              <w:rPr>
                <w:rFonts w:hint="eastAsia" w:hAnsi="宋体"/>
                <w:color w:val="auto"/>
              </w:rPr>
              <w:t>拉拔力</w:t>
            </w:r>
            <w:r>
              <w:rPr>
                <w:rFonts w:hAnsi="宋体"/>
                <w:color w:val="auto"/>
              </w:rPr>
              <w:t>标准值，</w:t>
            </w:r>
            <w:r>
              <w:rPr>
                <w:color w:val="auto"/>
              </w:rPr>
              <w:t>kN</w:t>
            </w:r>
          </w:p>
        </w:tc>
        <w:tc>
          <w:tcPr>
            <w:tcW w:w="2977" w:type="dxa"/>
            <w:vAlign w:val="center"/>
          </w:tcPr>
          <w:p w14:paraId="0F505EEB">
            <w:pPr>
              <w:adjustRightInd w:val="0"/>
              <w:jc w:val="center"/>
              <w:rPr>
                <w:b/>
                <w:color w:val="auto"/>
              </w:rPr>
            </w:pPr>
            <w:r>
              <w:rPr>
                <w:rFonts w:ascii="宋体" w:hAnsi="宋体"/>
                <w:b/>
                <w:color w:val="auto"/>
              </w:rPr>
              <w:t>≥</w:t>
            </w:r>
            <w:r>
              <w:rPr>
                <w:rStyle w:val="20"/>
                <w:b w:val="0"/>
                <w:color w:val="auto"/>
              </w:rPr>
              <w:t>0.60</w:t>
            </w:r>
          </w:p>
        </w:tc>
        <w:tc>
          <w:tcPr>
            <w:tcW w:w="2410" w:type="dxa"/>
            <w:vMerge w:val="restart"/>
            <w:vAlign w:val="center"/>
          </w:tcPr>
          <w:p w14:paraId="19560EC0">
            <w:pPr>
              <w:adjustRightInd w:val="0"/>
              <w:jc w:val="left"/>
              <w:rPr>
                <w:color w:val="auto"/>
              </w:rPr>
            </w:pPr>
            <w:r>
              <w:rPr>
                <w:rFonts w:hint="eastAsia" w:hAnsi="宋体"/>
                <w:color w:val="auto"/>
              </w:rPr>
              <w:t>现行行业标准</w:t>
            </w:r>
            <w:r>
              <w:rPr>
                <w:rFonts w:hint="eastAsia"/>
                <w:color w:val="auto"/>
              </w:rPr>
              <w:t>《保温装饰板外墙外保温系统材料》</w:t>
            </w:r>
            <w:r>
              <w:rPr>
                <w:rFonts w:hint="eastAsia" w:hAnsi="宋体"/>
                <w:color w:val="auto"/>
              </w:rPr>
              <w:t>JG/T 287</w:t>
            </w:r>
          </w:p>
        </w:tc>
      </w:tr>
      <w:tr w14:paraId="27B79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402" w:type="dxa"/>
            <w:vAlign w:val="center"/>
          </w:tcPr>
          <w:p w14:paraId="040B6751">
            <w:pPr>
              <w:rPr>
                <w:color w:val="auto"/>
              </w:rPr>
            </w:pPr>
            <w:r>
              <w:rPr>
                <w:rFonts w:hAnsi="宋体"/>
                <w:color w:val="auto"/>
              </w:rPr>
              <w:t>悬挂力，</w:t>
            </w:r>
            <w:r>
              <w:rPr>
                <w:color w:val="auto"/>
              </w:rPr>
              <w:t>kN</w:t>
            </w:r>
          </w:p>
        </w:tc>
        <w:tc>
          <w:tcPr>
            <w:tcW w:w="2977" w:type="dxa"/>
            <w:vAlign w:val="center"/>
          </w:tcPr>
          <w:p w14:paraId="44875229">
            <w:pPr>
              <w:jc w:val="center"/>
              <w:rPr>
                <w:color w:val="auto"/>
              </w:rPr>
            </w:pPr>
            <w:r>
              <w:rPr>
                <w:rFonts w:ascii="宋体" w:hAnsi="宋体"/>
                <w:color w:val="auto"/>
              </w:rPr>
              <w:t>≥</w:t>
            </w:r>
            <w:r>
              <w:rPr>
                <w:color w:val="auto"/>
              </w:rPr>
              <w:t>0.10</w:t>
            </w:r>
          </w:p>
        </w:tc>
        <w:tc>
          <w:tcPr>
            <w:tcW w:w="2410" w:type="dxa"/>
            <w:vMerge w:val="continue"/>
            <w:vAlign w:val="center"/>
          </w:tcPr>
          <w:p w14:paraId="1667D087">
            <w:pPr>
              <w:adjustRightInd w:val="0"/>
              <w:jc w:val="center"/>
              <w:rPr>
                <w:color w:val="auto"/>
              </w:rPr>
            </w:pPr>
          </w:p>
        </w:tc>
      </w:tr>
    </w:tbl>
    <w:p w14:paraId="4962F91D">
      <w:pPr>
        <w:spacing w:line="360" w:lineRule="auto"/>
        <w:rPr>
          <w:rFonts w:hint="eastAsia" w:ascii="宋体" w:hAnsi="宋体"/>
          <w:color w:val="auto"/>
          <w:sz w:val="24"/>
        </w:rPr>
      </w:pPr>
    </w:p>
    <w:p w14:paraId="74FB9C5B">
      <w:pPr>
        <w:spacing w:line="276" w:lineRule="auto"/>
        <w:rPr>
          <w:color w:val="auto"/>
          <w:sz w:val="24"/>
          <w:szCs w:val="24"/>
        </w:rPr>
      </w:pPr>
      <w:r>
        <w:rPr>
          <w:rFonts w:hint="eastAsia"/>
          <w:b/>
          <w:color w:val="auto"/>
          <w:sz w:val="24"/>
          <w:szCs w:val="24"/>
        </w:rPr>
        <w:t xml:space="preserve">4.2.14  </w:t>
      </w:r>
      <w:r>
        <w:rPr>
          <w:rFonts w:hint="eastAsia"/>
          <w:color w:val="auto"/>
          <w:sz w:val="24"/>
          <w:szCs w:val="24"/>
        </w:rPr>
        <w:t>硅酮密封胶应符合现行国家标准</w:t>
      </w:r>
      <w:r>
        <w:rPr>
          <w:rFonts w:hint="eastAsia" w:hAnsi="宋体"/>
          <w:color w:val="auto"/>
          <w:sz w:val="24"/>
          <w:szCs w:val="24"/>
        </w:rPr>
        <w:t>《硅酮和改性硅酮建筑密封胶》GB/T 14683</w:t>
      </w:r>
      <w:r>
        <w:rPr>
          <w:rFonts w:hint="eastAsia"/>
          <w:color w:val="auto"/>
          <w:sz w:val="24"/>
          <w:szCs w:val="24"/>
        </w:rPr>
        <w:t>的有关规定。</w:t>
      </w:r>
    </w:p>
    <w:p w14:paraId="73AA528E">
      <w:pPr>
        <w:spacing w:line="360" w:lineRule="auto"/>
        <w:rPr>
          <w:rFonts w:hint="eastAsia" w:ascii="宋体" w:hAnsi="宋体"/>
          <w:color w:val="auto"/>
          <w:sz w:val="24"/>
        </w:rPr>
      </w:pPr>
      <w:r>
        <w:rPr>
          <w:rFonts w:hint="eastAsia"/>
          <w:b/>
          <w:color w:val="auto"/>
          <w:sz w:val="24"/>
          <w:szCs w:val="24"/>
        </w:rPr>
        <w:t xml:space="preserve">4.2.15  </w:t>
      </w:r>
      <w:r>
        <w:rPr>
          <w:rFonts w:hint="eastAsia" w:ascii="宋体" w:hAnsi="宋体"/>
          <w:color w:val="auto"/>
          <w:sz w:val="24"/>
        </w:rPr>
        <w:t>嵌缝材料主要有聚乙烯泡沫棒、聚氨酯发泡材料、无机板材等，其</w:t>
      </w:r>
      <w:r>
        <w:rPr>
          <w:rFonts w:ascii="宋体" w:hAnsi="宋体"/>
          <w:color w:val="auto"/>
          <w:sz w:val="24"/>
        </w:rPr>
        <w:t>主要性能指标应符合</w:t>
      </w:r>
      <w:r>
        <w:rPr>
          <w:rFonts w:hint="eastAsia" w:ascii="宋体" w:hAnsi="宋体"/>
          <w:color w:val="auto"/>
          <w:sz w:val="24"/>
        </w:rPr>
        <w:t>相关标准</w:t>
      </w:r>
      <w:r>
        <w:rPr>
          <w:rFonts w:ascii="宋体" w:hAnsi="宋体"/>
          <w:color w:val="auto"/>
          <w:sz w:val="24"/>
        </w:rPr>
        <w:t>的</w:t>
      </w:r>
      <w:r>
        <w:rPr>
          <w:rFonts w:hint="eastAsia" w:ascii="宋体" w:hAnsi="宋体"/>
          <w:color w:val="auto"/>
          <w:sz w:val="24"/>
        </w:rPr>
        <w:t>规定</w:t>
      </w:r>
      <w:r>
        <w:rPr>
          <w:rFonts w:ascii="宋体" w:hAnsi="宋体"/>
          <w:color w:val="auto"/>
          <w:sz w:val="24"/>
        </w:rPr>
        <w:t>。</w:t>
      </w:r>
    </w:p>
    <w:p w14:paraId="682E0965">
      <w:pPr>
        <w:spacing w:line="360" w:lineRule="auto"/>
        <w:rPr>
          <w:rFonts w:hint="eastAsia" w:ascii="宋体" w:hAnsi="宋体"/>
          <w:color w:val="auto"/>
          <w:sz w:val="24"/>
        </w:rPr>
      </w:pPr>
      <w:r>
        <w:rPr>
          <w:rFonts w:hint="eastAsia"/>
          <w:b/>
          <w:color w:val="auto"/>
          <w:sz w:val="24"/>
          <w:szCs w:val="24"/>
        </w:rPr>
        <w:t xml:space="preserve">4.2.16  </w:t>
      </w:r>
      <w:r>
        <w:rPr>
          <w:rFonts w:hint="eastAsia" w:ascii="宋体" w:hAnsi="宋体"/>
          <w:color w:val="auto"/>
          <w:sz w:val="24"/>
        </w:rPr>
        <w:t>托架等辅件中的塑料件应采用原生材料制造，不宜使用再生材料；铝合金件应经阳极氧化处理；钢制件应采用不锈钢或经表面防锈处理的碳钢制造。</w:t>
      </w:r>
    </w:p>
    <w:p w14:paraId="492B529D">
      <w:pPr>
        <w:widowControl/>
        <w:jc w:val="left"/>
        <w:rPr>
          <w:rFonts w:hint="eastAsia" w:ascii="宋体" w:hAnsi="宋体"/>
          <w:color w:val="auto"/>
          <w:sz w:val="24"/>
        </w:rPr>
      </w:pPr>
      <w:r>
        <w:rPr>
          <w:rFonts w:ascii="宋体" w:hAnsi="宋体"/>
          <w:color w:val="auto"/>
          <w:sz w:val="24"/>
        </w:rPr>
        <w:br w:type="page"/>
      </w:r>
    </w:p>
    <w:p w14:paraId="1E0D3298">
      <w:pPr>
        <w:spacing w:after="240"/>
        <w:jc w:val="center"/>
        <w:outlineLvl w:val="0"/>
        <w:rPr>
          <w:rFonts w:hint="eastAsia" w:ascii="黑体" w:hAnsi="黑体" w:eastAsia="黑体"/>
          <w:bCs/>
          <w:color w:val="auto"/>
          <w:sz w:val="36"/>
          <w:szCs w:val="32"/>
        </w:rPr>
      </w:pPr>
      <w:bookmarkStart w:id="27" w:name="_Toc208869220"/>
      <w:r>
        <w:rPr>
          <w:rFonts w:hint="eastAsia" w:ascii="黑体" w:hAnsi="黑体" w:eastAsia="黑体"/>
          <w:bCs/>
          <w:color w:val="auto"/>
          <w:sz w:val="36"/>
          <w:szCs w:val="32"/>
        </w:rPr>
        <w:t>5  设计</w:t>
      </w:r>
      <w:bookmarkEnd w:id="27"/>
    </w:p>
    <w:p w14:paraId="7B5AB7B9">
      <w:pPr>
        <w:spacing w:before="156" w:beforeLines="50" w:after="156" w:afterLines="50" w:line="580" w:lineRule="exact"/>
        <w:jc w:val="center"/>
        <w:outlineLvl w:val="0"/>
        <w:rPr>
          <w:rFonts w:hint="eastAsia" w:ascii="宋体" w:hAnsi="宋体"/>
          <w:b/>
          <w:color w:val="000000"/>
          <w:sz w:val="28"/>
          <w:szCs w:val="28"/>
        </w:rPr>
      </w:pPr>
      <w:bookmarkStart w:id="28" w:name="_Toc208869221"/>
      <w:r>
        <w:rPr>
          <w:rFonts w:hint="eastAsia" w:ascii="宋体" w:hAnsi="宋体"/>
          <w:b/>
          <w:color w:val="000000"/>
          <w:sz w:val="28"/>
          <w:szCs w:val="28"/>
        </w:rPr>
        <w:t>5</w:t>
      </w:r>
      <w:r>
        <w:rPr>
          <w:rFonts w:ascii="宋体" w:hAnsi="宋体"/>
          <w:b/>
          <w:color w:val="000000"/>
          <w:sz w:val="28"/>
          <w:szCs w:val="28"/>
        </w:rPr>
        <w:t xml:space="preserve">.1 </w:t>
      </w:r>
      <w:r>
        <w:rPr>
          <w:rFonts w:hint="eastAsia" w:ascii="宋体" w:hAnsi="宋体"/>
          <w:b/>
          <w:color w:val="000000"/>
          <w:sz w:val="28"/>
          <w:szCs w:val="28"/>
        </w:rPr>
        <w:t>一般规定</w:t>
      </w:r>
      <w:bookmarkEnd w:id="28"/>
    </w:p>
    <w:p w14:paraId="6247317C">
      <w:pPr>
        <w:spacing w:line="360" w:lineRule="auto"/>
        <w:rPr>
          <w:rFonts w:hint="eastAsia" w:ascii="宋体" w:hAnsi="宋体"/>
          <w:color w:val="auto"/>
          <w:sz w:val="24"/>
        </w:rPr>
      </w:pPr>
      <w:r>
        <w:rPr>
          <w:rFonts w:hint="eastAsia"/>
          <w:b/>
          <w:color w:val="000000"/>
          <w:sz w:val="24"/>
          <w:szCs w:val="24"/>
        </w:rPr>
        <w:t>5.1.1</w:t>
      </w:r>
      <w:r>
        <w:rPr>
          <w:rFonts w:hint="eastAsia"/>
          <w:color w:val="000000"/>
          <w:sz w:val="24"/>
          <w:szCs w:val="24"/>
        </w:rPr>
        <w:t xml:space="preserve">  </w:t>
      </w:r>
      <w:r>
        <w:rPr>
          <w:rFonts w:hint="eastAsia" w:ascii="宋体" w:hAnsi="宋体"/>
          <w:color w:val="auto"/>
          <w:sz w:val="24"/>
        </w:rPr>
        <w:t>气凝胶保温板</w:t>
      </w:r>
      <w:r>
        <w:rPr>
          <w:rFonts w:ascii="宋体" w:hAnsi="宋体"/>
          <w:color w:val="auto"/>
          <w:sz w:val="24"/>
        </w:rPr>
        <w:t>薄抹灰外墙外保温</w:t>
      </w:r>
      <w:r>
        <w:rPr>
          <w:rFonts w:hint="eastAsia" w:ascii="宋体" w:hAnsi="宋体"/>
          <w:color w:val="auto"/>
          <w:sz w:val="24"/>
        </w:rPr>
        <w:t>系统</w:t>
      </w:r>
      <w:r>
        <w:rPr>
          <w:rFonts w:ascii="宋体" w:hAnsi="宋体"/>
          <w:color w:val="auto"/>
          <w:sz w:val="24"/>
        </w:rPr>
        <w:t>、</w:t>
      </w:r>
      <w:r>
        <w:rPr>
          <w:rFonts w:hint="eastAsia" w:hAnsi="宋体"/>
          <w:color w:val="000000"/>
          <w:sz w:val="24"/>
          <w:szCs w:val="24"/>
        </w:rPr>
        <w:t>气凝胶保温板</w:t>
      </w:r>
      <w:r>
        <w:rPr>
          <w:rFonts w:hint="eastAsia"/>
          <w:color w:val="000000"/>
          <w:sz w:val="24"/>
          <w:szCs w:val="24"/>
        </w:rPr>
        <w:t>保温装饰板</w:t>
      </w:r>
      <w:r>
        <w:rPr>
          <w:rFonts w:hint="eastAsia"/>
          <w:bCs/>
          <w:color w:val="000000"/>
          <w:sz w:val="24"/>
          <w:szCs w:val="24"/>
        </w:rPr>
        <w:t>外墙外保温系统应按照设计要求进行选用，并应成套供应，不得更改系统构造和组成材料。</w:t>
      </w:r>
    </w:p>
    <w:p w14:paraId="604256DC">
      <w:pPr>
        <w:spacing w:line="360" w:lineRule="auto"/>
        <w:rPr>
          <w:bCs/>
          <w:color w:val="000000"/>
          <w:sz w:val="24"/>
          <w:szCs w:val="24"/>
        </w:rPr>
      </w:pPr>
      <w:r>
        <w:rPr>
          <w:rFonts w:hint="eastAsia"/>
          <w:b/>
          <w:color w:val="000000"/>
          <w:sz w:val="24"/>
          <w:szCs w:val="24"/>
        </w:rPr>
        <w:t>5.1.2</w:t>
      </w:r>
      <w:r>
        <w:rPr>
          <w:rFonts w:hint="eastAsia"/>
          <w:color w:val="000000"/>
          <w:sz w:val="24"/>
          <w:szCs w:val="24"/>
        </w:rPr>
        <w:t xml:space="preserve">  </w:t>
      </w:r>
      <w:r>
        <w:rPr>
          <w:rFonts w:hint="eastAsia" w:ascii="宋体" w:hAnsi="宋体"/>
          <w:color w:val="auto"/>
          <w:sz w:val="24"/>
        </w:rPr>
        <w:t>气凝胶保温板</w:t>
      </w:r>
      <w:r>
        <w:rPr>
          <w:rFonts w:ascii="宋体" w:hAnsi="宋体"/>
          <w:color w:val="auto"/>
          <w:sz w:val="24"/>
        </w:rPr>
        <w:t>薄抹灰外墙外保温工程、</w:t>
      </w:r>
      <w:r>
        <w:rPr>
          <w:rFonts w:hint="eastAsia" w:hAnsi="宋体"/>
          <w:color w:val="000000"/>
          <w:sz w:val="24"/>
          <w:szCs w:val="24"/>
        </w:rPr>
        <w:t>气凝胶保温板</w:t>
      </w:r>
      <w:r>
        <w:rPr>
          <w:rFonts w:hint="eastAsia"/>
          <w:color w:val="000000"/>
          <w:sz w:val="24"/>
          <w:szCs w:val="24"/>
        </w:rPr>
        <w:t>保温装饰板</w:t>
      </w:r>
      <w:r>
        <w:rPr>
          <w:rFonts w:hint="eastAsia"/>
          <w:bCs/>
          <w:color w:val="000000"/>
          <w:sz w:val="24"/>
          <w:szCs w:val="24"/>
        </w:rPr>
        <w:t>外墙外保温工程设计应根据建筑类型、所在地区等条件选用适宜的外墙外保温系统，不应更改系统构造和组成材料。</w:t>
      </w:r>
    </w:p>
    <w:p w14:paraId="6C0B1694">
      <w:pPr>
        <w:spacing w:line="360" w:lineRule="auto"/>
        <w:rPr>
          <w:color w:val="auto"/>
          <w:sz w:val="24"/>
          <w:szCs w:val="24"/>
        </w:rPr>
      </w:pPr>
      <w:r>
        <w:rPr>
          <w:rFonts w:hint="eastAsia"/>
          <w:b/>
          <w:color w:val="000000"/>
          <w:sz w:val="24"/>
          <w:szCs w:val="24"/>
        </w:rPr>
        <w:t>5.1.3</w:t>
      </w:r>
      <w:r>
        <w:rPr>
          <w:rFonts w:hint="eastAsia"/>
          <w:color w:val="000000"/>
          <w:sz w:val="24"/>
          <w:szCs w:val="24"/>
        </w:rPr>
        <w:t xml:space="preserve">  气凝胶保温板</w:t>
      </w:r>
      <w:r>
        <w:rPr>
          <w:rFonts w:hint="eastAsia" w:ascii="宋体" w:hAnsi="宋体"/>
          <w:color w:val="auto"/>
          <w:sz w:val="24"/>
        </w:rPr>
        <w:t>外墙外保温工程</w:t>
      </w:r>
      <w:r>
        <w:rPr>
          <w:rFonts w:hint="eastAsia"/>
          <w:color w:val="auto"/>
          <w:sz w:val="24"/>
          <w:szCs w:val="24"/>
        </w:rPr>
        <w:t>保温层内表面温度应高于</w:t>
      </w:r>
      <w:r>
        <w:rPr>
          <w:color w:val="auto"/>
          <w:sz w:val="24"/>
          <w:szCs w:val="24"/>
        </w:rPr>
        <w:t>0</w:t>
      </w:r>
      <w:r>
        <w:rPr>
          <w:rFonts w:hint="eastAsia"/>
          <w:color w:val="auto"/>
          <w:sz w:val="24"/>
          <w:szCs w:val="24"/>
        </w:rPr>
        <w:t>℃。</w:t>
      </w:r>
    </w:p>
    <w:p w14:paraId="006E11BF">
      <w:pPr>
        <w:spacing w:line="360" w:lineRule="auto"/>
        <w:rPr>
          <w:color w:val="auto"/>
          <w:sz w:val="24"/>
          <w:szCs w:val="24"/>
        </w:rPr>
      </w:pPr>
      <w:r>
        <w:rPr>
          <w:rFonts w:hint="eastAsia"/>
          <w:b/>
          <w:color w:val="000000"/>
          <w:sz w:val="24"/>
          <w:szCs w:val="24"/>
        </w:rPr>
        <w:t>5.1.4</w:t>
      </w:r>
      <w:r>
        <w:rPr>
          <w:rFonts w:hint="eastAsia"/>
          <w:color w:val="000000"/>
          <w:sz w:val="24"/>
          <w:szCs w:val="24"/>
        </w:rPr>
        <w:t xml:space="preserve">  “好房子”工程宜采用</w:t>
      </w:r>
      <w:r>
        <w:rPr>
          <w:rFonts w:hint="eastAsia" w:ascii="宋体" w:hAnsi="宋体"/>
          <w:color w:val="auto"/>
          <w:sz w:val="24"/>
        </w:rPr>
        <w:t>气凝胶保温板</w:t>
      </w:r>
      <w:r>
        <w:rPr>
          <w:rFonts w:ascii="宋体" w:hAnsi="宋体"/>
          <w:color w:val="auto"/>
          <w:sz w:val="24"/>
        </w:rPr>
        <w:t>薄抹灰外墙外保温</w:t>
      </w:r>
      <w:r>
        <w:rPr>
          <w:rFonts w:hint="eastAsia" w:ascii="宋体" w:hAnsi="宋体"/>
          <w:color w:val="auto"/>
          <w:sz w:val="24"/>
        </w:rPr>
        <w:t>系统</w:t>
      </w:r>
      <w:r>
        <w:rPr>
          <w:rFonts w:ascii="宋体" w:hAnsi="宋体"/>
          <w:color w:val="auto"/>
          <w:sz w:val="24"/>
        </w:rPr>
        <w:t>、</w:t>
      </w:r>
      <w:r>
        <w:rPr>
          <w:rFonts w:hint="eastAsia" w:hAnsi="宋体"/>
          <w:color w:val="000000"/>
          <w:sz w:val="24"/>
          <w:szCs w:val="24"/>
        </w:rPr>
        <w:t>气凝胶保温板</w:t>
      </w:r>
      <w:r>
        <w:rPr>
          <w:rFonts w:hint="eastAsia"/>
          <w:color w:val="000000"/>
          <w:sz w:val="24"/>
          <w:szCs w:val="24"/>
        </w:rPr>
        <w:t>保温装饰板</w:t>
      </w:r>
      <w:r>
        <w:rPr>
          <w:rFonts w:hint="eastAsia"/>
          <w:bCs/>
          <w:color w:val="000000"/>
          <w:sz w:val="24"/>
          <w:szCs w:val="24"/>
        </w:rPr>
        <w:t>外墙外保温系统。</w:t>
      </w:r>
    </w:p>
    <w:p w14:paraId="19AB881B">
      <w:pPr>
        <w:spacing w:line="360" w:lineRule="auto"/>
        <w:rPr>
          <w:rFonts w:hint="eastAsia" w:ascii="宋体" w:hAnsi="宋体"/>
          <w:color w:val="auto"/>
          <w:sz w:val="24"/>
        </w:rPr>
      </w:pPr>
      <w:r>
        <w:rPr>
          <w:rFonts w:hint="eastAsia"/>
          <w:b/>
          <w:color w:val="000000"/>
          <w:sz w:val="24"/>
          <w:szCs w:val="24"/>
        </w:rPr>
        <w:t>5.1.5</w:t>
      </w:r>
      <w:r>
        <w:rPr>
          <w:rFonts w:hint="eastAsia"/>
          <w:color w:val="000000"/>
          <w:sz w:val="24"/>
          <w:szCs w:val="24"/>
        </w:rPr>
        <w:t xml:space="preserve">  </w:t>
      </w:r>
      <w:r>
        <w:rPr>
          <w:rFonts w:hint="eastAsia" w:ascii="宋体" w:hAnsi="宋体"/>
          <w:color w:val="auto"/>
          <w:sz w:val="24"/>
        </w:rPr>
        <w:t>气凝胶保温板</w:t>
      </w:r>
      <w:r>
        <w:rPr>
          <w:rFonts w:ascii="宋体" w:hAnsi="宋体"/>
          <w:color w:val="auto"/>
          <w:sz w:val="24"/>
        </w:rPr>
        <w:t>薄抹灰外墙外保温</w:t>
      </w:r>
      <w:r>
        <w:rPr>
          <w:rFonts w:hint="eastAsia" w:ascii="宋体" w:hAnsi="宋体"/>
          <w:color w:val="auto"/>
          <w:sz w:val="24"/>
        </w:rPr>
        <w:t>系统做找平层时，找平层与基层墙体粘结牢固，不得有脱层、空鼓、裂缝，面层不得有粉化、起皮、爆灰等现象。</w:t>
      </w:r>
    </w:p>
    <w:p w14:paraId="649144BB">
      <w:pPr>
        <w:spacing w:line="360" w:lineRule="auto"/>
        <w:rPr>
          <w:rFonts w:hint="eastAsia" w:ascii="宋体" w:hAnsi="宋体"/>
          <w:color w:val="auto"/>
          <w:sz w:val="24"/>
        </w:rPr>
      </w:pPr>
      <w:r>
        <w:rPr>
          <w:rFonts w:hint="eastAsia"/>
          <w:b/>
          <w:color w:val="000000"/>
          <w:sz w:val="24"/>
          <w:szCs w:val="24"/>
        </w:rPr>
        <w:t>5.1.6</w:t>
      </w:r>
      <w:r>
        <w:rPr>
          <w:rFonts w:hint="eastAsia"/>
          <w:color w:val="000000"/>
          <w:sz w:val="24"/>
          <w:szCs w:val="24"/>
        </w:rPr>
        <w:t xml:space="preserve">  气凝胶保温板</w:t>
      </w:r>
      <w:r>
        <w:rPr>
          <w:rFonts w:hint="eastAsia" w:ascii="宋体" w:hAnsi="宋体"/>
          <w:color w:val="auto"/>
          <w:sz w:val="24"/>
        </w:rPr>
        <w:t>外墙外保温工程</w:t>
      </w:r>
      <w:r>
        <w:rPr>
          <w:rFonts w:ascii="宋体" w:hAnsi="宋体"/>
          <w:color w:val="auto"/>
          <w:sz w:val="24"/>
        </w:rPr>
        <w:t>水平或倾斜的出挑部位以及延伸至地面以下的部位应做防水处理。门窗洞口与门窗交接处、首层与其他层交接处、外墙与屋顶交接处应进行密封和防水构造设计，水不应渗入保温层及基层墙体，重要节点部位应有详图。穿过外保温系统安装的设备、穿墙管</w:t>
      </w:r>
      <w:r>
        <w:rPr>
          <w:rFonts w:hint="eastAsia" w:ascii="宋体" w:hAnsi="宋体"/>
          <w:color w:val="auto"/>
          <w:sz w:val="24"/>
        </w:rPr>
        <w:t>道</w:t>
      </w:r>
      <w:r>
        <w:rPr>
          <w:rFonts w:ascii="宋体" w:hAnsi="宋体"/>
          <w:color w:val="auto"/>
          <w:sz w:val="24"/>
        </w:rPr>
        <w:t>或支架等应固定在基层墙体上，并应做密封和防水设计。基层墙体变形缝处应采取防水和保温构造处理。</w:t>
      </w:r>
    </w:p>
    <w:p w14:paraId="3406A5DE">
      <w:pPr>
        <w:spacing w:line="360" w:lineRule="auto"/>
        <w:rPr>
          <w:rFonts w:hint="eastAsia" w:ascii="宋体" w:hAnsi="宋体"/>
          <w:color w:val="auto"/>
          <w:sz w:val="24"/>
        </w:rPr>
      </w:pPr>
      <w:r>
        <w:rPr>
          <w:rFonts w:hint="eastAsia"/>
          <w:b/>
          <w:color w:val="000000"/>
          <w:sz w:val="24"/>
          <w:szCs w:val="24"/>
        </w:rPr>
        <w:t>5.1.7</w:t>
      </w:r>
      <w:r>
        <w:rPr>
          <w:rFonts w:hint="eastAsia"/>
          <w:color w:val="000000"/>
          <w:sz w:val="24"/>
          <w:szCs w:val="24"/>
        </w:rPr>
        <w:t xml:space="preserve">  气凝胶保温板保温装饰板</w:t>
      </w:r>
      <w:r>
        <w:rPr>
          <w:rFonts w:hint="eastAsia" w:ascii="宋体" w:hAnsi="宋体"/>
          <w:color w:val="auto"/>
          <w:sz w:val="24"/>
        </w:rPr>
        <w:t>外墙外保温工程首层外墙第一排保温装饰板下沿沿水平放心设置通长托架，托架下端距散水的标高不应小于300mm，且不应大于600mm处。</w:t>
      </w:r>
    </w:p>
    <w:p w14:paraId="7E161567">
      <w:pPr>
        <w:spacing w:line="360" w:lineRule="exact"/>
        <w:rPr>
          <w:b/>
          <w:color w:val="000000"/>
          <w:sz w:val="24"/>
          <w:szCs w:val="24"/>
        </w:rPr>
      </w:pPr>
      <w:r>
        <w:rPr>
          <w:rFonts w:hint="eastAsia"/>
          <w:b/>
          <w:color w:val="000000"/>
          <w:sz w:val="24"/>
          <w:szCs w:val="24"/>
        </w:rPr>
        <w:t xml:space="preserve">5.1.8 </w:t>
      </w:r>
      <w:r>
        <w:rPr>
          <w:rFonts w:hint="eastAsia"/>
          <w:color w:val="000000"/>
          <w:sz w:val="24"/>
          <w:szCs w:val="24"/>
        </w:rPr>
        <w:t xml:space="preserve"> </w:t>
      </w:r>
      <w:r>
        <w:rPr>
          <w:rFonts w:hint="eastAsia" w:ascii="宋体" w:hAnsi="宋体"/>
          <w:color w:val="auto"/>
          <w:sz w:val="24"/>
        </w:rPr>
        <w:t>气凝胶保温板</w:t>
      </w:r>
      <w:r>
        <w:rPr>
          <w:rFonts w:ascii="宋体" w:hAnsi="宋体"/>
          <w:color w:val="auto"/>
          <w:sz w:val="24"/>
        </w:rPr>
        <w:t>薄抹灰</w:t>
      </w:r>
      <w:r>
        <w:rPr>
          <w:rFonts w:hint="eastAsia" w:ascii="宋体" w:hAnsi="宋体"/>
          <w:color w:val="auto"/>
          <w:sz w:val="24"/>
        </w:rPr>
        <w:t>外墙</w:t>
      </w:r>
      <w:r>
        <w:rPr>
          <w:color w:val="000000"/>
          <w:sz w:val="24"/>
          <w:szCs w:val="24"/>
        </w:rPr>
        <w:t>外保温工程</w:t>
      </w:r>
      <w:r>
        <w:rPr>
          <w:rFonts w:hint="eastAsia"/>
          <w:color w:val="000000"/>
          <w:sz w:val="24"/>
          <w:szCs w:val="24"/>
        </w:rPr>
        <w:t>的起端、终端以及檐口、勒脚处的玻纤网应翻包或做包边处理。装饰缝、门窗四角和阴阳角等部位应设置增强玻纤网。</w:t>
      </w:r>
    </w:p>
    <w:p w14:paraId="304015DE">
      <w:pPr>
        <w:spacing w:line="360" w:lineRule="exact"/>
        <w:rPr>
          <w:color w:val="000000"/>
          <w:sz w:val="24"/>
          <w:szCs w:val="24"/>
        </w:rPr>
      </w:pPr>
      <w:r>
        <w:rPr>
          <w:b/>
          <w:color w:val="000000"/>
          <w:sz w:val="24"/>
          <w:szCs w:val="24"/>
        </w:rPr>
        <w:t>5.1.</w:t>
      </w:r>
      <w:r>
        <w:rPr>
          <w:rFonts w:hint="eastAsia"/>
          <w:b/>
          <w:color w:val="000000"/>
          <w:sz w:val="24"/>
          <w:szCs w:val="24"/>
        </w:rPr>
        <w:t xml:space="preserve">9  </w:t>
      </w:r>
      <w:r>
        <w:rPr>
          <w:rFonts w:hint="eastAsia" w:ascii="宋体" w:hAnsi="宋体"/>
          <w:color w:val="auto"/>
          <w:sz w:val="24"/>
        </w:rPr>
        <w:t>气凝胶保温板</w:t>
      </w:r>
      <w:r>
        <w:rPr>
          <w:rFonts w:ascii="宋体" w:hAnsi="宋体"/>
          <w:color w:val="auto"/>
          <w:sz w:val="24"/>
        </w:rPr>
        <w:t>薄抹灰</w:t>
      </w:r>
      <w:r>
        <w:rPr>
          <w:rFonts w:hint="eastAsia" w:ascii="宋体" w:hAnsi="宋体"/>
          <w:color w:val="auto"/>
          <w:sz w:val="24"/>
        </w:rPr>
        <w:t>外墙</w:t>
      </w:r>
      <w:r>
        <w:rPr>
          <w:color w:val="000000"/>
          <w:sz w:val="24"/>
          <w:szCs w:val="24"/>
        </w:rPr>
        <w:t>外保温工程</w:t>
      </w:r>
      <w:r>
        <w:rPr>
          <w:rFonts w:hint="eastAsia"/>
          <w:color w:val="000000"/>
          <w:sz w:val="24"/>
          <w:szCs w:val="24"/>
        </w:rPr>
        <w:t>的</w:t>
      </w:r>
      <w:r>
        <w:rPr>
          <w:color w:val="000000"/>
          <w:sz w:val="24"/>
          <w:szCs w:val="24"/>
        </w:rPr>
        <w:t>饰面层宜采用浅色涂料、饰面砂浆等轻质材料</w:t>
      </w:r>
      <w:r>
        <w:rPr>
          <w:rFonts w:hint="eastAsia"/>
          <w:color w:val="000000"/>
          <w:sz w:val="24"/>
          <w:szCs w:val="24"/>
        </w:rPr>
        <w:t>。除建筑首层外，饰面层不宜采用饰面砖。当需采用饰面砖时，应制定专项技术方案和验收方法，并应组织专题论证。</w:t>
      </w:r>
    </w:p>
    <w:p w14:paraId="2593AC75">
      <w:pPr>
        <w:spacing w:line="360" w:lineRule="exact"/>
        <w:rPr>
          <w:color w:val="000000"/>
          <w:sz w:val="24"/>
          <w:szCs w:val="24"/>
        </w:rPr>
      </w:pPr>
      <w:r>
        <w:rPr>
          <w:b/>
          <w:color w:val="000000"/>
          <w:sz w:val="24"/>
          <w:szCs w:val="24"/>
        </w:rPr>
        <w:t>5.1.</w:t>
      </w:r>
      <w:r>
        <w:rPr>
          <w:rFonts w:hint="eastAsia"/>
          <w:b/>
          <w:color w:val="000000"/>
          <w:sz w:val="24"/>
          <w:szCs w:val="24"/>
        </w:rPr>
        <w:t xml:space="preserve">10  </w:t>
      </w:r>
      <w:r>
        <w:rPr>
          <w:rFonts w:hint="eastAsia" w:ascii="宋体" w:hAnsi="宋体"/>
          <w:color w:val="auto"/>
          <w:sz w:val="24"/>
        </w:rPr>
        <w:t>气凝胶保温板</w:t>
      </w:r>
      <w:r>
        <w:rPr>
          <w:rFonts w:ascii="宋体" w:hAnsi="宋体"/>
          <w:color w:val="auto"/>
          <w:sz w:val="24"/>
        </w:rPr>
        <w:t>薄抹灰</w:t>
      </w:r>
      <w:r>
        <w:rPr>
          <w:rFonts w:hint="eastAsia" w:ascii="宋体" w:hAnsi="宋体"/>
          <w:color w:val="auto"/>
          <w:sz w:val="24"/>
        </w:rPr>
        <w:t>外墙</w:t>
      </w:r>
      <w:r>
        <w:rPr>
          <w:color w:val="000000"/>
          <w:sz w:val="24"/>
          <w:szCs w:val="24"/>
        </w:rPr>
        <w:t>外保温工程</w:t>
      </w:r>
      <w:r>
        <w:rPr>
          <w:rFonts w:hint="eastAsia"/>
          <w:color w:val="000000"/>
          <w:sz w:val="24"/>
          <w:szCs w:val="24"/>
        </w:rPr>
        <w:t>宜采用双层玻纤网。</w:t>
      </w:r>
    </w:p>
    <w:p w14:paraId="2D4BD0EF">
      <w:pPr>
        <w:spacing w:line="276" w:lineRule="auto"/>
        <w:rPr>
          <w:color w:val="000000"/>
        </w:rPr>
      </w:pPr>
      <w:r>
        <w:rPr>
          <w:b/>
          <w:color w:val="000000"/>
          <w:sz w:val="24"/>
          <w:szCs w:val="24"/>
        </w:rPr>
        <w:t>5.1.</w:t>
      </w:r>
      <w:r>
        <w:rPr>
          <w:rFonts w:hint="eastAsia"/>
          <w:b/>
          <w:color w:val="000000"/>
          <w:sz w:val="24"/>
          <w:szCs w:val="24"/>
        </w:rPr>
        <w:t xml:space="preserve">11  </w:t>
      </w:r>
      <w:r>
        <w:rPr>
          <w:rFonts w:hint="eastAsia"/>
          <w:color w:val="000000"/>
          <w:sz w:val="24"/>
          <w:szCs w:val="24"/>
        </w:rPr>
        <w:t>建筑热工计算传热系数时，</w:t>
      </w:r>
      <w:r>
        <w:rPr>
          <w:rFonts w:hint="eastAsia" w:ascii="宋体" w:hAnsi="宋体"/>
          <w:color w:val="auto"/>
          <w:sz w:val="24"/>
        </w:rPr>
        <w:t>气凝胶保温板的导热系数及修正系数</w:t>
      </w:r>
      <w:r>
        <w:rPr>
          <w:rFonts w:hint="eastAsia"/>
          <w:color w:val="000000"/>
          <w:sz w:val="24"/>
          <w:szCs w:val="24"/>
        </w:rPr>
        <w:t>应按表</w:t>
      </w:r>
      <w:r>
        <w:rPr>
          <w:color w:val="000000"/>
          <w:sz w:val="24"/>
          <w:szCs w:val="24"/>
        </w:rPr>
        <w:t>5.1.</w:t>
      </w:r>
      <w:r>
        <w:rPr>
          <w:rFonts w:hint="eastAsia"/>
          <w:color w:val="000000"/>
          <w:sz w:val="24"/>
          <w:szCs w:val="24"/>
        </w:rPr>
        <w:t>11取值。</w:t>
      </w:r>
    </w:p>
    <w:p w14:paraId="509B1ECA">
      <w:pPr>
        <w:spacing w:line="276" w:lineRule="auto"/>
        <w:jc w:val="center"/>
        <w:rPr>
          <w:rFonts w:hint="eastAsia" w:hAnsi="宋体"/>
          <w:color w:val="000000"/>
        </w:rPr>
      </w:pPr>
      <w:r>
        <w:rPr>
          <w:rFonts w:hint="eastAsia" w:hAnsi="宋体"/>
          <w:color w:val="000000"/>
        </w:rPr>
        <w:t xml:space="preserve">表5.1.11  </w:t>
      </w:r>
      <w:r>
        <w:rPr>
          <w:rFonts w:hint="eastAsia"/>
          <w:color w:val="000000"/>
        </w:rPr>
        <w:t>气凝胶保温板</w:t>
      </w:r>
      <w:r>
        <w:rPr>
          <w:rFonts w:hint="eastAsia" w:hAnsi="宋体"/>
          <w:color w:val="000000"/>
        </w:rPr>
        <w:t>导热系数及其修正系数</w:t>
      </w:r>
    </w:p>
    <w:tbl>
      <w:tblPr>
        <w:tblStyle w:val="17"/>
        <w:tblW w:w="7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2126"/>
        <w:gridCol w:w="3260"/>
      </w:tblGrid>
      <w:tr w14:paraId="3643A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 w:hRule="atLeast"/>
          <w:jc w:val="center"/>
        </w:trPr>
        <w:tc>
          <w:tcPr>
            <w:tcW w:w="1802" w:type="dxa"/>
            <w:vMerge w:val="restart"/>
            <w:tcBorders>
              <w:top w:val="single" w:color="auto" w:sz="4" w:space="0"/>
              <w:left w:val="single" w:color="auto" w:sz="4" w:space="0"/>
              <w:right w:val="single" w:color="auto" w:sz="4" w:space="0"/>
            </w:tcBorders>
            <w:vAlign w:val="center"/>
          </w:tcPr>
          <w:p w14:paraId="69F90D89">
            <w:pPr>
              <w:ind w:firstLine="105" w:firstLineChars="50"/>
              <w:jc w:val="center"/>
              <w:rPr>
                <w:color w:val="auto"/>
              </w:rPr>
            </w:pPr>
            <w:r>
              <w:rPr>
                <w:rFonts w:hAnsi="宋体"/>
                <w:color w:val="auto"/>
              </w:rPr>
              <w:t>导热系数，</w:t>
            </w:r>
            <w:r>
              <w:rPr>
                <w:color w:val="auto"/>
              </w:rPr>
              <w:t>W/(m·K)</w:t>
            </w:r>
          </w:p>
        </w:tc>
        <w:tc>
          <w:tcPr>
            <w:tcW w:w="5386" w:type="dxa"/>
            <w:gridSpan w:val="2"/>
            <w:tcBorders>
              <w:top w:val="single" w:color="auto" w:sz="4" w:space="0"/>
              <w:left w:val="single" w:color="auto" w:sz="4" w:space="0"/>
              <w:bottom w:val="single" w:color="auto" w:sz="4" w:space="0"/>
              <w:right w:val="single" w:color="auto" w:sz="4" w:space="0"/>
            </w:tcBorders>
            <w:vAlign w:val="center"/>
          </w:tcPr>
          <w:p w14:paraId="12893F07">
            <w:pPr>
              <w:jc w:val="center"/>
              <w:rPr>
                <w:color w:val="auto"/>
              </w:rPr>
            </w:pPr>
            <w:r>
              <w:rPr>
                <w:rFonts w:hAnsi="宋体"/>
                <w:color w:val="auto"/>
              </w:rPr>
              <w:t>修正系数</w:t>
            </w:r>
          </w:p>
        </w:tc>
      </w:tr>
      <w:tr w14:paraId="59FF2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 w:hRule="atLeast"/>
          <w:jc w:val="center"/>
        </w:trPr>
        <w:tc>
          <w:tcPr>
            <w:tcW w:w="1802" w:type="dxa"/>
            <w:vMerge w:val="continue"/>
            <w:tcBorders>
              <w:left w:val="single" w:color="auto" w:sz="4" w:space="0"/>
              <w:bottom w:val="single" w:color="auto" w:sz="4" w:space="0"/>
              <w:right w:val="single" w:color="auto" w:sz="4" w:space="0"/>
            </w:tcBorders>
            <w:vAlign w:val="center"/>
          </w:tcPr>
          <w:p w14:paraId="5C30A438">
            <w:pPr>
              <w:ind w:firstLine="105" w:firstLineChars="50"/>
              <w:jc w:val="center"/>
              <w:rPr>
                <w:rFonts w:hint="eastAsia" w:hAnsi="宋体"/>
                <w:color w:val="auto"/>
              </w:rPr>
            </w:pPr>
          </w:p>
        </w:tc>
        <w:tc>
          <w:tcPr>
            <w:tcW w:w="2126" w:type="dxa"/>
            <w:tcBorders>
              <w:top w:val="single" w:color="auto" w:sz="4" w:space="0"/>
              <w:left w:val="single" w:color="auto" w:sz="4" w:space="0"/>
              <w:bottom w:val="single" w:color="auto" w:sz="4" w:space="0"/>
              <w:right w:val="single" w:color="auto" w:sz="4" w:space="0"/>
            </w:tcBorders>
            <w:vAlign w:val="center"/>
          </w:tcPr>
          <w:p w14:paraId="5118E331">
            <w:pPr>
              <w:jc w:val="center"/>
              <w:rPr>
                <w:rFonts w:hint="eastAsia" w:hAnsi="宋体"/>
                <w:color w:val="auto"/>
              </w:rPr>
            </w:pPr>
            <w:r>
              <w:rPr>
                <w:rFonts w:hint="eastAsia" w:hAnsi="宋体"/>
                <w:color w:val="auto"/>
              </w:rPr>
              <w:t>严寒和寒冷地区</w:t>
            </w:r>
          </w:p>
        </w:tc>
        <w:tc>
          <w:tcPr>
            <w:tcW w:w="3260" w:type="dxa"/>
            <w:tcBorders>
              <w:top w:val="single" w:color="auto" w:sz="4" w:space="0"/>
              <w:left w:val="single" w:color="auto" w:sz="4" w:space="0"/>
              <w:bottom w:val="single" w:color="auto" w:sz="4" w:space="0"/>
              <w:right w:val="single" w:color="auto" w:sz="4" w:space="0"/>
            </w:tcBorders>
            <w:vAlign w:val="center"/>
          </w:tcPr>
          <w:p w14:paraId="42D0A964">
            <w:pPr>
              <w:jc w:val="center"/>
              <w:rPr>
                <w:rFonts w:hint="eastAsia" w:hAnsi="宋体"/>
                <w:color w:val="auto"/>
              </w:rPr>
            </w:pPr>
            <w:r>
              <w:rPr>
                <w:rFonts w:hint="eastAsia" w:hAnsi="宋体"/>
                <w:color w:val="auto"/>
              </w:rPr>
              <w:t>夏热冬冷、夏热冬暖、温和地区</w:t>
            </w:r>
          </w:p>
        </w:tc>
      </w:tr>
      <w:tr w14:paraId="0BD72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802" w:type="dxa"/>
            <w:tcBorders>
              <w:left w:val="single" w:color="auto" w:sz="4" w:space="0"/>
              <w:right w:val="single" w:color="auto" w:sz="4" w:space="0"/>
            </w:tcBorders>
            <w:vAlign w:val="center"/>
          </w:tcPr>
          <w:p w14:paraId="2D462C8C">
            <w:pPr>
              <w:jc w:val="center"/>
              <w:rPr>
                <w:color w:val="auto"/>
              </w:rPr>
            </w:pPr>
            <w:r>
              <w:rPr>
                <w:color w:val="auto"/>
              </w:rPr>
              <w:t>0.0</w:t>
            </w:r>
            <w:r>
              <w:rPr>
                <w:rFonts w:hint="eastAsia"/>
                <w:color w:val="auto"/>
              </w:rPr>
              <w:t>50</w:t>
            </w:r>
          </w:p>
        </w:tc>
        <w:tc>
          <w:tcPr>
            <w:tcW w:w="2126" w:type="dxa"/>
            <w:tcBorders>
              <w:top w:val="single" w:color="auto" w:sz="4" w:space="0"/>
              <w:left w:val="single" w:color="auto" w:sz="4" w:space="0"/>
              <w:bottom w:val="single" w:color="auto" w:sz="4" w:space="0"/>
              <w:right w:val="single" w:color="auto" w:sz="4" w:space="0"/>
            </w:tcBorders>
            <w:vAlign w:val="center"/>
          </w:tcPr>
          <w:p w14:paraId="7827C8D4">
            <w:pPr>
              <w:jc w:val="center"/>
              <w:rPr>
                <w:color w:val="auto"/>
              </w:rPr>
            </w:pPr>
            <w:r>
              <w:rPr>
                <w:color w:val="auto"/>
              </w:rPr>
              <w:t>1.</w:t>
            </w:r>
            <w:r>
              <w:rPr>
                <w:rFonts w:hint="eastAsia"/>
                <w:color w:val="auto"/>
              </w:rPr>
              <w:t>20</w:t>
            </w:r>
          </w:p>
        </w:tc>
        <w:tc>
          <w:tcPr>
            <w:tcW w:w="3260" w:type="dxa"/>
            <w:tcBorders>
              <w:top w:val="single" w:color="auto" w:sz="4" w:space="0"/>
              <w:left w:val="single" w:color="auto" w:sz="4" w:space="0"/>
              <w:bottom w:val="single" w:color="auto" w:sz="4" w:space="0"/>
              <w:right w:val="single" w:color="auto" w:sz="4" w:space="0"/>
            </w:tcBorders>
            <w:vAlign w:val="center"/>
          </w:tcPr>
          <w:p w14:paraId="29506248">
            <w:pPr>
              <w:jc w:val="center"/>
              <w:rPr>
                <w:color w:val="auto"/>
              </w:rPr>
            </w:pPr>
            <w:r>
              <w:rPr>
                <w:rFonts w:hint="eastAsia"/>
                <w:color w:val="auto"/>
              </w:rPr>
              <w:t>1.30</w:t>
            </w:r>
          </w:p>
        </w:tc>
      </w:tr>
    </w:tbl>
    <w:p w14:paraId="573F21AD">
      <w:pPr>
        <w:spacing w:line="360" w:lineRule="exact"/>
        <w:rPr>
          <w:b/>
          <w:color w:val="000000"/>
          <w:sz w:val="24"/>
          <w:szCs w:val="24"/>
        </w:rPr>
      </w:pPr>
    </w:p>
    <w:p w14:paraId="2BFBC9FB">
      <w:pPr>
        <w:spacing w:before="156" w:beforeLines="50" w:after="156" w:afterLines="50" w:line="580" w:lineRule="exact"/>
        <w:jc w:val="center"/>
        <w:outlineLvl w:val="0"/>
        <w:rPr>
          <w:rFonts w:hint="eastAsia" w:ascii="宋体" w:hAnsi="宋体"/>
          <w:b/>
          <w:color w:val="000000"/>
          <w:sz w:val="28"/>
          <w:szCs w:val="28"/>
        </w:rPr>
      </w:pPr>
      <w:bookmarkStart w:id="29" w:name="_Toc208869222"/>
      <w:r>
        <w:rPr>
          <w:rFonts w:hint="eastAsia" w:ascii="宋体" w:hAnsi="宋体"/>
          <w:b/>
          <w:color w:val="000000"/>
          <w:sz w:val="28"/>
          <w:szCs w:val="28"/>
        </w:rPr>
        <w:t>5</w:t>
      </w:r>
      <w:r>
        <w:rPr>
          <w:rFonts w:ascii="宋体" w:hAnsi="宋体"/>
          <w:b/>
          <w:color w:val="000000"/>
          <w:sz w:val="28"/>
          <w:szCs w:val="28"/>
        </w:rPr>
        <w:t>.</w:t>
      </w:r>
      <w:r>
        <w:rPr>
          <w:rFonts w:hint="eastAsia" w:ascii="宋体" w:hAnsi="宋体"/>
          <w:b/>
          <w:color w:val="000000"/>
          <w:sz w:val="28"/>
          <w:szCs w:val="28"/>
        </w:rPr>
        <w:t>2</w:t>
      </w:r>
      <w:r>
        <w:rPr>
          <w:rFonts w:hint="eastAsia" w:ascii="宋体" w:hAnsi="宋体"/>
          <w:color w:val="auto"/>
          <w:sz w:val="24"/>
        </w:rPr>
        <w:t>气凝胶保温板</w:t>
      </w:r>
      <w:r>
        <w:rPr>
          <w:rFonts w:ascii="宋体" w:hAnsi="宋体"/>
          <w:color w:val="auto"/>
          <w:sz w:val="24"/>
        </w:rPr>
        <w:t>薄抹灰外墙外保温</w:t>
      </w:r>
      <w:r>
        <w:rPr>
          <w:rFonts w:hint="eastAsia" w:ascii="宋体" w:hAnsi="宋体"/>
          <w:color w:val="auto"/>
          <w:sz w:val="24"/>
        </w:rPr>
        <w:t>系统</w:t>
      </w:r>
      <w:bookmarkEnd w:id="29"/>
    </w:p>
    <w:p w14:paraId="75807DBE">
      <w:pPr>
        <w:spacing w:line="360" w:lineRule="auto"/>
        <w:jc w:val="left"/>
        <w:rPr>
          <w:rFonts w:hint="eastAsia" w:ascii="宋体" w:hAnsi="宋体"/>
          <w:color w:val="auto"/>
          <w:sz w:val="24"/>
        </w:rPr>
      </w:pPr>
      <w:r>
        <w:rPr>
          <w:rFonts w:hint="eastAsia"/>
          <w:b/>
          <w:color w:val="000000"/>
          <w:sz w:val="24"/>
          <w:szCs w:val="24"/>
        </w:rPr>
        <w:t>5.2.1</w:t>
      </w:r>
      <w:r>
        <w:rPr>
          <w:rFonts w:hint="eastAsia"/>
          <w:color w:val="000000"/>
          <w:sz w:val="24"/>
          <w:szCs w:val="24"/>
        </w:rPr>
        <w:t xml:space="preserve">  </w:t>
      </w:r>
      <w:r>
        <w:rPr>
          <w:rFonts w:hint="eastAsia" w:ascii="宋体" w:hAnsi="宋体"/>
          <w:color w:val="auto"/>
          <w:sz w:val="24"/>
        </w:rPr>
        <w:t>气凝胶保温板</w:t>
      </w:r>
      <w:r>
        <w:rPr>
          <w:rFonts w:ascii="宋体" w:hAnsi="宋体"/>
          <w:color w:val="auto"/>
          <w:sz w:val="24"/>
        </w:rPr>
        <w:t>薄抹灰外墙外</w:t>
      </w:r>
      <w:r>
        <w:rPr>
          <w:rFonts w:hint="eastAsia" w:ascii="宋体" w:hAnsi="宋体"/>
          <w:color w:val="auto"/>
          <w:sz w:val="24"/>
        </w:rPr>
        <w:t>保温系统的构造应符合下列规定：</w:t>
      </w:r>
    </w:p>
    <w:p w14:paraId="5D64E0E0">
      <w:pPr>
        <w:spacing w:line="360" w:lineRule="auto"/>
        <w:ind w:firstLine="480" w:firstLineChars="200"/>
        <w:rPr>
          <w:rFonts w:hint="eastAsia" w:ascii="宋体" w:hAnsi="宋体"/>
          <w:color w:val="auto"/>
          <w:sz w:val="24"/>
        </w:rPr>
      </w:pPr>
      <w:r>
        <w:rPr>
          <w:rFonts w:hint="eastAsia" w:ascii="宋体" w:hAnsi="宋体"/>
          <w:color w:val="auto"/>
          <w:sz w:val="24"/>
        </w:rPr>
        <w:t>1 气凝胶保温板与基层墙体的连接应采用粘锚结合的固定方式，并以粘贴为主，有效粘结面积不应小于气凝胶保温板面积的60％。</w:t>
      </w:r>
    </w:p>
    <w:p w14:paraId="0213DF26">
      <w:pPr>
        <w:spacing w:line="360" w:lineRule="auto"/>
        <w:ind w:firstLine="480" w:firstLineChars="200"/>
        <w:rPr>
          <w:rFonts w:hint="eastAsia" w:ascii="宋体" w:hAnsi="宋体"/>
          <w:color w:val="auto"/>
          <w:sz w:val="24"/>
        </w:rPr>
      </w:pPr>
      <w:r>
        <w:rPr>
          <w:rFonts w:hint="eastAsia" w:ascii="宋体" w:hAnsi="宋体"/>
          <w:color w:val="auto"/>
          <w:sz w:val="24"/>
        </w:rPr>
        <w:t>2 气凝胶保温板表面的抹面胶浆应采用单层网格布进行增强，加强部位及首层应采用双层网格布进行增强。内层玻纤网应对接，外层玻纤网应搭接，搭接宽度不应小于100mm。</w:t>
      </w:r>
    </w:p>
    <w:p w14:paraId="4F646C40">
      <w:pPr>
        <w:spacing w:line="360" w:lineRule="auto"/>
        <w:ind w:firstLine="480" w:firstLineChars="200"/>
        <w:rPr>
          <w:rFonts w:hint="eastAsia" w:ascii="宋体" w:hAnsi="宋体"/>
          <w:color w:val="auto"/>
          <w:sz w:val="24"/>
        </w:rPr>
      </w:pPr>
      <w:r>
        <w:rPr>
          <w:rFonts w:hint="eastAsia" w:ascii="宋体" w:hAnsi="宋体"/>
          <w:color w:val="auto"/>
          <w:sz w:val="24"/>
        </w:rPr>
        <w:t>3 固定气凝胶保温板的锚栓宜设置在气凝胶保温板外侧，玻纤网内侧。对于首层及加强部位，固定气凝胶保温板的锚栓应设置在两层玻纤网之间。</w:t>
      </w:r>
    </w:p>
    <w:p w14:paraId="5A99BCFA">
      <w:pPr>
        <w:spacing w:line="360" w:lineRule="auto"/>
        <w:ind w:firstLine="480" w:firstLineChars="200"/>
        <w:rPr>
          <w:rFonts w:hint="eastAsia" w:ascii="宋体" w:hAnsi="宋体"/>
          <w:color w:val="auto"/>
          <w:sz w:val="24"/>
        </w:rPr>
      </w:pPr>
      <w:r>
        <w:rPr>
          <w:rFonts w:hint="eastAsia" w:ascii="宋体" w:hAnsi="宋体"/>
          <w:color w:val="auto"/>
          <w:sz w:val="24"/>
        </w:rPr>
        <w:t>4门窗洞口上表面宜设置支托件，挑出长度宜为2/3～4/5板厚。</w:t>
      </w:r>
    </w:p>
    <w:p w14:paraId="56F3989D">
      <w:pPr>
        <w:spacing w:line="360" w:lineRule="auto"/>
        <w:rPr>
          <w:rFonts w:hint="eastAsia" w:ascii="宋体" w:hAnsi="宋体"/>
          <w:color w:val="auto"/>
          <w:sz w:val="24"/>
        </w:rPr>
      </w:pPr>
      <w:r>
        <w:rPr>
          <w:rFonts w:hint="eastAsia"/>
          <w:b/>
          <w:color w:val="000000"/>
          <w:sz w:val="24"/>
          <w:szCs w:val="24"/>
        </w:rPr>
        <w:t>5.2.2</w:t>
      </w:r>
      <w:r>
        <w:rPr>
          <w:rFonts w:hint="eastAsia"/>
          <w:color w:val="000000"/>
          <w:sz w:val="24"/>
          <w:szCs w:val="24"/>
        </w:rPr>
        <w:t xml:space="preserve">  固定</w:t>
      </w:r>
      <w:r>
        <w:rPr>
          <w:rFonts w:hint="eastAsia" w:ascii="宋体" w:hAnsi="宋体"/>
          <w:color w:val="auto"/>
          <w:sz w:val="24"/>
        </w:rPr>
        <w:t>气凝胶保温板的锚栓设置方式应符合下列规定：</w:t>
      </w:r>
    </w:p>
    <w:p w14:paraId="5A32980C">
      <w:pPr>
        <w:spacing w:line="360" w:lineRule="auto"/>
        <w:ind w:firstLine="480" w:firstLineChars="200"/>
        <w:rPr>
          <w:rFonts w:hint="eastAsia" w:ascii="宋体" w:hAnsi="宋体"/>
          <w:color w:val="auto"/>
          <w:sz w:val="24"/>
        </w:rPr>
      </w:pPr>
      <w:r>
        <w:rPr>
          <w:rFonts w:hint="eastAsia" w:ascii="宋体" w:hAnsi="宋体"/>
          <w:color w:val="auto"/>
          <w:sz w:val="24"/>
        </w:rPr>
        <w:t>1 固定气凝胶保温板的锚栓数量不应少于6个/m</w:t>
      </w:r>
      <w:r>
        <w:rPr>
          <w:rFonts w:hint="eastAsia" w:ascii="宋体" w:hAnsi="宋体"/>
          <w:color w:val="auto"/>
          <w:sz w:val="24"/>
          <w:vertAlign w:val="superscript"/>
        </w:rPr>
        <w:t>2</w:t>
      </w:r>
      <w:r>
        <w:rPr>
          <w:rFonts w:hint="eastAsia" w:ascii="宋体" w:hAnsi="宋体"/>
          <w:color w:val="auto"/>
          <w:sz w:val="24"/>
        </w:rPr>
        <w:t>。面积大于0.1m</w:t>
      </w:r>
      <w:r>
        <w:rPr>
          <w:rFonts w:hint="eastAsia" w:ascii="宋体" w:hAnsi="宋体"/>
          <w:color w:val="auto"/>
          <w:sz w:val="24"/>
          <w:vertAlign w:val="superscript"/>
        </w:rPr>
        <w:t>2</w:t>
      </w:r>
      <w:r>
        <w:rPr>
          <w:rFonts w:hint="eastAsia" w:ascii="宋体" w:hAnsi="宋体"/>
          <w:color w:val="auto"/>
          <w:sz w:val="24"/>
        </w:rPr>
        <w:t>的单块板锚栓数量不应少于1个。</w:t>
      </w:r>
    </w:p>
    <w:p w14:paraId="61FFFC78">
      <w:pPr>
        <w:spacing w:line="360" w:lineRule="auto"/>
        <w:ind w:firstLine="480" w:firstLineChars="200"/>
        <w:rPr>
          <w:rFonts w:hint="eastAsia" w:ascii="宋体" w:hAnsi="宋体"/>
          <w:color w:val="auto"/>
          <w:sz w:val="24"/>
        </w:rPr>
      </w:pPr>
      <w:r>
        <w:rPr>
          <w:rFonts w:hint="eastAsia" w:ascii="宋体" w:hAnsi="宋体"/>
          <w:color w:val="auto"/>
          <w:sz w:val="24"/>
        </w:rPr>
        <w:t>2 锚栓进入混凝土基层的有效锚固深度不应小于45mm，进入其他实心砌体基层的有效锚固深度不应小于45mm。对于空心砌块、多孔砖等砌体宜采用回拧打结型锚栓。</w:t>
      </w:r>
    </w:p>
    <w:p w14:paraId="348567F4">
      <w:pPr>
        <w:spacing w:line="360" w:lineRule="auto"/>
        <w:ind w:firstLine="480" w:firstLineChars="200"/>
        <w:rPr>
          <w:rFonts w:hint="eastAsia" w:ascii="宋体" w:hAnsi="宋体"/>
          <w:color w:val="auto"/>
          <w:sz w:val="24"/>
        </w:rPr>
      </w:pPr>
      <w:r>
        <w:rPr>
          <w:rFonts w:hint="eastAsia" w:ascii="宋体" w:hAnsi="宋体"/>
          <w:color w:val="auto"/>
          <w:sz w:val="24"/>
        </w:rPr>
        <w:t>3 位于外墙阳角、门窗洞口周围及檐口下的气凝胶保温板，应加密设置锚栓，间距不宜大于300mm，锚栓距基层墙体边缘不宜小于60mm。</w:t>
      </w:r>
    </w:p>
    <w:p w14:paraId="7CF1C5BE">
      <w:pPr>
        <w:spacing w:line="360" w:lineRule="auto"/>
        <w:ind w:firstLine="480" w:firstLineChars="200"/>
        <w:rPr>
          <w:rFonts w:hint="eastAsia" w:ascii="宋体" w:hAnsi="宋体"/>
          <w:color w:val="auto"/>
          <w:sz w:val="24"/>
        </w:rPr>
      </w:pPr>
      <w:r>
        <w:rPr>
          <w:rFonts w:hint="eastAsia" w:ascii="宋体" w:hAnsi="宋体"/>
          <w:color w:val="auto"/>
          <w:sz w:val="24"/>
        </w:rPr>
        <w:t xml:space="preserve">4 </w:t>
      </w:r>
      <w:r>
        <w:rPr>
          <w:rFonts w:hint="eastAsia"/>
          <w:color w:val="000000"/>
          <w:sz w:val="24"/>
          <w:szCs w:val="24"/>
        </w:rPr>
        <w:t>凸窗底板的锚栓应设置于玻纤网外侧。</w:t>
      </w:r>
    </w:p>
    <w:p w14:paraId="623BFC83">
      <w:pPr>
        <w:spacing w:line="360" w:lineRule="auto"/>
        <w:rPr>
          <w:color w:val="000000"/>
          <w:sz w:val="24"/>
          <w:szCs w:val="24"/>
        </w:rPr>
      </w:pPr>
      <w:r>
        <w:rPr>
          <w:rFonts w:hint="eastAsia"/>
          <w:b/>
          <w:color w:val="000000"/>
          <w:sz w:val="24"/>
          <w:szCs w:val="24"/>
        </w:rPr>
        <w:t>5.2.4</w:t>
      </w:r>
      <w:r>
        <w:rPr>
          <w:rFonts w:hint="eastAsia"/>
          <w:color w:val="000000"/>
          <w:sz w:val="24"/>
          <w:szCs w:val="24"/>
        </w:rPr>
        <w:t xml:space="preserve">  玻纤网在外墙阴角、阳角部位应交错包转搭接，每边交错包转搭接宽度不应小于200mm。外墙阳角和门窗洞口应采用玻纤网增强处理措施(图5.2.4)，并应符合下列规定：</w:t>
      </w:r>
    </w:p>
    <w:p w14:paraId="32531C69">
      <w:pPr>
        <w:spacing w:line="276" w:lineRule="auto"/>
        <w:ind w:firstLine="480" w:firstLineChars="200"/>
        <w:rPr>
          <w:color w:val="000000"/>
          <w:sz w:val="24"/>
          <w:szCs w:val="24"/>
        </w:rPr>
      </w:pPr>
      <w:r>
        <w:rPr>
          <w:rFonts w:hint="eastAsia"/>
          <w:color w:val="000000"/>
          <w:sz w:val="24"/>
          <w:szCs w:val="24"/>
        </w:rPr>
        <w:t>1. 建筑物的首层、外墙阳角部位的抹面层中应设置专用护角线条增强，护角线应位于两层玻纤网之间。</w:t>
      </w:r>
    </w:p>
    <w:p w14:paraId="3975B46C">
      <w:pPr>
        <w:spacing w:line="276" w:lineRule="auto"/>
        <w:ind w:firstLine="480" w:firstLineChars="200"/>
        <w:rPr>
          <w:color w:val="000000"/>
          <w:sz w:val="24"/>
          <w:szCs w:val="24"/>
        </w:rPr>
      </w:pPr>
      <w:r>
        <w:rPr>
          <w:rFonts w:hint="eastAsia"/>
          <w:color w:val="000000"/>
          <w:sz w:val="24"/>
          <w:szCs w:val="24"/>
        </w:rPr>
        <w:t>2. 二层以上外墙阳角以及门窗外侧周边部位的抹面层中应附加玻纤网，附加玻纤网搭接宽度不应小于150mm。</w:t>
      </w:r>
    </w:p>
    <w:p w14:paraId="739769A0">
      <w:pPr>
        <w:spacing w:line="276" w:lineRule="auto"/>
        <w:ind w:firstLine="480" w:firstLineChars="200"/>
        <w:rPr>
          <w:color w:val="000000"/>
          <w:sz w:val="24"/>
          <w:szCs w:val="24"/>
        </w:rPr>
      </w:pPr>
      <w:r>
        <w:rPr>
          <w:rFonts w:hint="eastAsia"/>
          <w:color w:val="000000"/>
          <w:sz w:val="24"/>
          <w:szCs w:val="24"/>
        </w:rPr>
        <w:t>3. 门窗外侧洞口周边及角部应在45°方向加贴200mm×300mm的玻纤网实施增强。</w:t>
      </w:r>
    </w:p>
    <w:p w14:paraId="12BC0987">
      <w:pPr>
        <w:spacing w:line="276" w:lineRule="auto"/>
        <w:ind w:firstLine="480" w:firstLineChars="200"/>
        <w:rPr>
          <w:color w:val="000000"/>
          <w:sz w:val="24"/>
          <w:szCs w:val="24"/>
        </w:rPr>
      </w:pPr>
      <w:r>
        <w:rPr>
          <w:rFonts w:hint="eastAsia"/>
          <w:color w:val="000000"/>
          <w:sz w:val="24"/>
          <w:szCs w:val="24"/>
        </w:rPr>
        <w:t>4. 门窗洞口外侧阴角处应加贴与窗台同宽、长为300mm的玻纤网增强。</w:t>
      </w:r>
    </w:p>
    <w:p w14:paraId="52C630D2">
      <w:pPr>
        <w:jc w:val="center"/>
        <w:rPr>
          <w:color w:val="000000"/>
          <w:szCs w:val="28"/>
        </w:rPr>
      </w:pPr>
      <w:r>
        <w:rPr>
          <w:color w:val="000000"/>
        </w:rPr>
        <w:drawing>
          <wp:inline distT="0" distB="0" distL="0" distR="0">
            <wp:extent cx="2243455" cy="2519680"/>
            <wp:effectExtent l="19050" t="0" r="3883" b="0"/>
            <wp:docPr id="3" name="图片 6" descr="报批稿-图5-2-8-标准用.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报批稿-图5-2-8-标准用.bmp"/>
                    <pic:cNvPicPr>
                      <a:picLocks noChangeAspect="1"/>
                    </pic:cNvPicPr>
                  </pic:nvPicPr>
                  <pic:blipFill>
                    <a:blip r:embed="rId13" cstate="print"/>
                    <a:stretch>
                      <a:fillRect/>
                    </a:stretch>
                  </pic:blipFill>
                  <pic:spPr>
                    <a:xfrm>
                      <a:off x="0" y="0"/>
                      <a:ext cx="2244017" cy="2520000"/>
                    </a:xfrm>
                    <a:prstGeom prst="rect">
                      <a:avLst/>
                    </a:prstGeom>
                  </pic:spPr>
                </pic:pic>
              </a:graphicData>
            </a:graphic>
          </wp:inline>
        </w:drawing>
      </w:r>
    </w:p>
    <w:p w14:paraId="184BCBA6">
      <w:pPr>
        <w:spacing w:line="276" w:lineRule="auto"/>
        <w:jc w:val="center"/>
        <w:rPr>
          <w:color w:val="auto"/>
        </w:rPr>
      </w:pPr>
      <w:r>
        <w:rPr>
          <w:rFonts w:hint="eastAsia"/>
          <w:color w:val="auto"/>
        </w:rPr>
        <w:t>图 5.2.4 窗洞口角部玻纤网增强</w:t>
      </w:r>
    </w:p>
    <w:p w14:paraId="2ED04D3D">
      <w:pPr>
        <w:pStyle w:val="26"/>
        <w:spacing w:line="276" w:lineRule="auto"/>
        <w:ind w:left="360" w:firstLine="0" w:firstLineChars="0"/>
        <w:jc w:val="center"/>
        <w:rPr>
          <w:color w:val="000000"/>
        </w:rPr>
      </w:pPr>
      <w:r>
        <w:rPr>
          <w:rFonts w:hint="eastAsia"/>
          <w:color w:val="000000"/>
        </w:rPr>
        <w:t>1-门窗外侧洞口周边及角部玻纤网增强；</w:t>
      </w:r>
    </w:p>
    <w:p w14:paraId="082FDDE7">
      <w:pPr>
        <w:pStyle w:val="26"/>
        <w:spacing w:line="276" w:lineRule="auto"/>
        <w:ind w:left="360" w:firstLine="0" w:firstLineChars="0"/>
        <w:jc w:val="center"/>
      </w:pPr>
      <w:r>
        <w:rPr>
          <w:rFonts w:hint="eastAsia"/>
          <w:color w:val="000000"/>
        </w:rPr>
        <w:t>2-门窗洞口外侧阴角处玻纤网增强；3-门窗外侧洞口周边玻纤网增强</w:t>
      </w:r>
    </w:p>
    <w:p w14:paraId="2F6097FF">
      <w:pPr>
        <w:spacing w:line="360" w:lineRule="auto"/>
        <w:rPr>
          <w:color w:val="000000"/>
          <w:sz w:val="24"/>
          <w:szCs w:val="24"/>
        </w:rPr>
      </w:pPr>
      <w:r>
        <w:rPr>
          <w:rFonts w:hint="eastAsia"/>
          <w:b/>
          <w:color w:val="000000"/>
          <w:sz w:val="24"/>
          <w:szCs w:val="24"/>
        </w:rPr>
        <w:t>5.2.5</w:t>
      </w:r>
      <w:r>
        <w:rPr>
          <w:rFonts w:hint="eastAsia"/>
          <w:color w:val="000000"/>
          <w:sz w:val="24"/>
          <w:szCs w:val="24"/>
        </w:rPr>
        <w:t xml:space="preserve">  </w:t>
      </w:r>
      <w:r>
        <w:rPr>
          <w:rFonts w:hint="eastAsia" w:ascii="宋体" w:hAnsi="宋体"/>
          <w:color w:val="auto"/>
          <w:sz w:val="24"/>
        </w:rPr>
        <w:t>气凝胶保温板</w:t>
      </w:r>
      <w:r>
        <w:rPr>
          <w:rFonts w:hint="eastAsia"/>
          <w:color w:val="000000"/>
          <w:sz w:val="24"/>
          <w:szCs w:val="24"/>
        </w:rPr>
        <w:t>用于檐口、女儿墙部位的外保温构造，应对檐口的上下侧面、女儿墙部位的内外侧面整体包覆。</w:t>
      </w:r>
    </w:p>
    <w:p w14:paraId="27B3EA81">
      <w:pPr>
        <w:spacing w:line="276" w:lineRule="auto"/>
        <w:rPr>
          <w:rFonts w:hint="eastAsia" w:ascii="宋体" w:hAnsi="宋体"/>
          <w:color w:val="000000"/>
          <w:sz w:val="24"/>
          <w:szCs w:val="24"/>
        </w:rPr>
      </w:pPr>
      <w:r>
        <w:rPr>
          <w:rFonts w:hint="eastAsia"/>
          <w:b/>
          <w:color w:val="000000"/>
          <w:sz w:val="24"/>
          <w:szCs w:val="24"/>
        </w:rPr>
        <w:t>5.2.6</w:t>
      </w:r>
      <w:r>
        <w:rPr>
          <w:rFonts w:hint="eastAsia"/>
          <w:color w:val="000000"/>
          <w:sz w:val="24"/>
          <w:szCs w:val="24"/>
        </w:rPr>
        <w:t xml:space="preserve">  应在终端部位采用玻纤网对</w:t>
      </w:r>
      <w:r>
        <w:rPr>
          <w:rFonts w:hint="eastAsia" w:ascii="宋体" w:hAnsi="宋体"/>
          <w:color w:val="auto"/>
          <w:sz w:val="24"/>
        </w:rPr>
        <w:t>气凝胶保温板</w:t>
      </w:r>
      <w:r>
        <w:rPr>
          <w:rFonts w:hint="eastAsia"/>
          <w:color w:val="000000"/>
          <w:sz w:val="24"/>
          <w:szCs w:val="24"/>
        </w:rPr>
        <w:t>实施翻包。翻包宽度不应小于100mm，并应与抹</w:t>
      </w:r>
      <w:r>
        <w:rPr>
          <w:rFonts w:hint="eastAsia" w:ascii="宋体" w:hAnsi="宋体" w:cs="宋体"/>
          <w:color w:val="000000"/>
          <w:sz w:val="24"/>
          <w:szCs w:val="24"/>
        </w:rPr>
        <w:t>面层中的</w:t>
      </w:r>
      <w:r>
        <w:rPr>
          <w:rFonts w:hint="eastAsia" w:ascii="宋体" w:hAnsi="宋体"/>
          <w:color w:val="000000"/>
          <w:sz w:val="24"/>
          <w:szCs w:val="24"/>
        </w:rPr>
        <w:t>玻纤网搭接。</w:t>
      </w:r>
    </w:p>
    <w:p w14:paraId="3C381AAD">
      <w:pPr>
        <w:spacing w:line="360" w:lineRule="auto"/>
        <w:rPr>
          <w:rFonts w:hint="eastAsia" w:ascii="宋体" w:hAnsi="宋体"/>
          <w:color w:val="auto"/>
          <w:sz w:val="24"/>
        </w:rPr>
      </w:pPr>
    </w:p>
    <w:p w14:paraId="4F642115">
      <w:pPr>
        <w:spacing w:before="156" w:beforeLines="50" w:after="156" w:afterLines="50" w:line="580" w:lineRule="exact"/>
        <w:jc w:val="center"/>
        <w:outlineLvl w:val="0"/>
        <w:rPr>
          <w:rFonts w:hint="eastAsia" w:ascii="宋体" w:hAnsi="宋体"/>
          <w:b/>
          <w:color w:val="000000"/>
          <w:sz w:val="28"/>
          <w:szCs w:val="28"/>
        </w:rPr>
      </w:pPr>
      <w:bookmarkStart w:id="30" w:name="_Toc208869223"/>
      <w:r>
        <w:rPr>
          <w:rFonts w:hint="eastAsia" w:ascii="宋体" w:hAnsi="宋体"/>
          <w:b/>
          <w:color w:val="000000"/>
          <w:sz w:val="28"/>
          <w:szCs w:val="28"/>
        </w:rPr>
        <w:t>5</w:t>
      </w:r>
      <w:r>
        <w:rPr>
          <w:rFonts w:ascii="宋体" w:hAnsi="宋体"/>
          <w:b/>
          <w:color w:val="000000"/>
          <w:sz w:val="28"/>
          <w:szCs w:val="28"/>
        </w:rPr>
        <w:t>.</w:t>
      </w:r>
      <w:r>
        <w:rPr>
          <w:rFonts w:hint="eastAsia" w:ascii="宋体" w:hAnsi="宋体"/>
          <w:b/>
          <w:color w:val="000000"/>
          <w:sz w:val="28"/>
          <w:szCs w:val="28"/>
        </w:rPr>
        <w:t>3</w:t>
      </w:r>
      <w:r>
        <w:rPr>
          <w:rFonts w:hint="eastAsia" w:ascii="宋体" w:hAnsi="宋体"/>
          <w:color w:val="auto"/>
          <w:sz w:val="24"/>
        </w:rPr>
        <w:t>气凝胶保温板保温装饰板</w:t>
      </w:r>
      <w:r>
        <w:rPr>
          <w:rFonts w:ascii="宋体" w:hAnsi="宋体"/>
          <w:color w:val="auto"/>
          <w:sz w:val="24"/>
        </w:rPr>
        <w:t>外墙外保温</w:t>
      </w:r>
      <w:r>
        <w:rPr>
          <w:rFonts w:hint="eastAsia" w:ascii="宋体" w:hAnsi="宋体"/>
          <w:color w:val="auto"/>
          <w:sz w:val="24"/>
        </w:rPr>
        <w:t>系统</w:t>
      </w:r>
      <w:bookmarkEnd w:id="30"/>
    </w:p>
    <w:p w14:paraId="4F561259">
      <w:pPr>
        <w:spacing w:line="360" w:lineRule="auto"/>
        <w:rPr>
          <w:rFonts w:hint="eastAsia" w:ascii="宋体" w:hAnsi="宋体"/>
          <w:color w:val="auto"/>
          <w:sz w:val="24"/>
        </w:rPr>
      </w:pPr>
      <w:r>
        <w:rPr>
          <w:rFonts w:hint="eastAsia"/>
          <w:b/>
          <w:color w:val="000000"/>
          <w:sz w:val="24"/>
          <w:szCs w:val="24"/>
        </w:rPr>
        <w:t>5.3.1</w:t>
      </w:r>
      <w:r>
        <w:rPr>
          <w:rFonts w:hint="eastAsia"/>
          <w:color w:val="000000"/>
          <w:sz w:val="24"/>
          <w:szCs w:val="24"/>
        </w:rPr>
        <w:t xml:space="preserve">  </w:t>
      </w:r>
      <w:r>
        <w:rPr>
          <w:rFonts w:hint="eastAsia" w:ascii="宋体" w:hAnsi="宋体"/>
          <w:color w:val="auto"/>
          <w:sz w:val="24"/>
        </w:rPr>
        <w:t>气凝胶保温板保温装饰板外墙外保温系统构造应符合下列规定：</w:t>
      </w:r>
    </w:p>
    <w:p w14:paraId="340AB381">
      <w:pPr>
        <w:spacing w:line="360" w:lineRule="auto"/>
        <w:ind w:firstLine="480" w:firstLineChars="200"/>
        <w:rPr>
          <w:rFonts w:hint="eastAsia" w:ascii="宋体" w:hAnsi="宋体"/>
          <w:color w:val="auto"/>
          <w:sz w:val="24"/>
        </w:rPr>
      </w:pPr>
      <w:r>
        <w:rPr>
          <w:rFonts w:hint="eastAsia" w:ascii="宋体" w:hAnsi="宋体"/>
          <w:color w:val="auto"/>
          <w:sz w:val="24"/>
        </w:rPr>
        <w:t>1 气凝胶保温板保温装饰板的单板面积不宜大于1m</w:t>
      </w:r>
      <w:r>
        <w:rPr>
          <w:rFonts w:hint="eastAsia" w:ascii="宋体" w:hAnsi="宋体"/>
          <w:color w:val="auto"/>
          <w:sz w:val="24"/>
          <w:vertAlign w:val="superscript"/>
        </w:rPr>
        <w:t>2</w:t>
      </w:r>
      <w:r>
        <w:rPr>
          <w:rFonts w:hint="eastAsia" w:ascii="宋体" w:hAnsi="宋体"/>
          <w:color w:val="auto"/>
          <w:sz w:val="24"/>
        </w:rPr>
        <w:t>，单板短边尺寸不宜大于600mm；</w:t>
      </w:r>
    </w:p>
    <w:p w14:paraId="1995272B">
      <w:pPr>
        <w:spacing w:line="360" w:lineRule="auto"/>
        <w:ind w:firstLine="480" w:firstLineChars="200"/>
        <w:rPr>
          <w:rFonts w:hint="eastAsia" w:ascii="宋体" w:hAnsi="宋体"/>
          <w:color w:val="auto"/>
          <w:sz w:val="24"/>
        </w:rPr>
      </w:pPr>
      <w:r>
        <w:rPr>
          <w:rFonts w:hint="eastAsia" w:ascii="宋体" w:hAnsi="宋体"/>
          <w:color w:val="auto"/>
          <w:sz w:val="24"/>
        </w:rPr>
        <w:t>2 气凝胶保温板保温装饰板与基层墙体的连接应采用粘锚结合的固定方式；</w:t>
      </w:r>
    </w:p>
    <w:p w14:paraId="0A0C6528">
      <w:pPr>
        <w:spacing w:line="360" w:lineRule="auto"/>
        <w:ind w:firstLine="480" w:firstLineChars="200"/>
        <w:rPr>
          <w:rFonts w:hint="eastAsia" w:ascii="宋体" w:hAnsi="宋体"/>
          <w:color w:val="auto"/>
          <w:sz w:val="24"/>
        </w:rPr>
      </w:pPr>
      <w:r>
        <w:rPr>
          <w:rFonts w:hint="eastAsia" w:ascii="宋体" w:hAnsi="宋体"/>
          <w:color w:val="auto"/>
          <w:sz w:val="24"/>
        </w:rPr>
        <w:t>3 气凝胶保温板保温装饰板与基层墙体的有效粘结面积不应小于板面积的70%；边角部位及面积小于0.2m</w:t>
      </w:r>
      <w:r>
        <w:rPr>
          <w:rFonts w:hint="eastAsia" w:ascii="宋体" w:hAnsi="宋体"/>
          <w:color w:val="auto"/>
          <w:sz w:val="24"/>
          <w:vertAlign w:val="superscript"/>
        </w:rPr>
        <w:t>2</w:t>
      </w:r>
      <w:r>
        <w:rPr>
          <w:rFonts w:hint="eastAsia" w:ascii="宋体" w:hAnsi="宋体"/>
          <w:color w:val="auto"/>
          <w:sz w:val="24"/>
        </w:rPr>
        <w:t>的保温装饰板应增加满粘；</w:t>
      </w:r>
    </w:p>
    <w:p w14:paraId="18915C6B">
      <w:pPr>
        <w:spacing w:line="360" w:lineRule="auto"/>
        <w:ind w:firstLine="480" w:firstLineChars="200"/>
        <w:rPr>
          <w:rFonts w:hint="eastAsia" w:ascii="宋体" w:hAnsi="宋体"/>
          <w:color w:val="auto"/>
          <w:sz w:val="24"/>
        </w:rPr>
      </w:pPr>
      <w:r>
        <w:rPr>
          <w:rFonts w:hint="eastAsia" w:ascii="宋体" w:hAnsi="宋体"/>
          <w:color w:val="auto"/>
          <w:sz w:val="24"/>
        </w:rPr>
        <w:t>4 气凝胶保温板保温装饰板外墙外保温系统应设置透气构造，透气构件数量应满足设计要求，且不应少于1个/30m</w:t>
      </w:r>
      <w:r>
        <w:rPr>
          <w:rFonts w:hint="eastAsia" w:ascii="宋体" w:hAnsi="宋体"/>
          <w:color w:val="auto"/>
          <w:sz w:val="24"/>
          <w:vertAlign w:val="superscript"/>
        </w:rPr>
        <w:t>2</w:t>
      </w:r>
      <w:r>
        <w:rPr>
          <w:rFonts w:hint="eastAsia" w:ascii="宋体" w:hAnsi="宋体"/>
          <w:color w:val="auto"/>
          <w:sz w:val="24"/>
        </w:rPr>
        <w:t>，透气构件应安装在气凝胶保温板保温装饰板的竖缝中，安装时应斜向下约60°，防止雨水倒入。</w:t>
      </w:r>
    </w:p>
    <w:p w14:paraId="1B9320C8">
      <w:pPr>
        <w:spacing w:line="360" w:lineRule="auto"/>
        <w:rPr>
          <w:rFonts w:hint="eastAsia" w:ascii="宋体" w:hAnsi="宋体"/>
          <w:color w:val="auto"/>
          <w:sz w:val="24"/>
        </w:rPr>
      </w:pPr>
      <w:r>
        <w:rPr>
          <w:rFonts w:hint="eastAsia"/>
          <w:b/>
          <w:color w:val="000000"/>
          <w:sz w:val="24"/>
          <w:szCs w:val="24"/>
        </w:rPr>
        <w:t>5.3.2</w:t>
      </w:r>
      <w:r>
        <w:rPr>
          <w:rFonts w:hint="eastAsia" w:ascii="宋体" w:hAnsi="宋体"/>
          <w:color w:val="auto"/>
          <w:sz w:val="24"/>
        </w:rPr>
        <w:t xml:space="preserve">  锚固件应固定在气凝胶保温板保温装饰板的装饰面板及基层墙体上，并应符合下列规定：</w:t>
      </w:r>
    </w:p>
    <w:p w14:paraId="765D5D10">
      <w:pPr>
        <w:spacing w:line="360" w:lineRule="auto"/>
        <w:ind w:firstLine="480" w:firstLineChars="200"/>
        <w:rPr>
          <w:rFonts w:hint="eastAsia" w:ascii="宋体" w:hAnsi="宋体"/>
          <w:color w:val="auto"/>
          <w:sz w:val="24"/>
        </w:rPr>
      </w:pPr>
      <w:r>
        <w:rPr>
          <w:rFonts w:hint="eastAsia" w:ascii="宋体" w:hAnsi="宋体"/>
          <w:color w:val="auto"/>
          <w:sz w:val="24"/>
        </w:rPr>
        <w:t>1 锚固组件数量应根据不同基层墙体的锚固组件的抗拉承载力标准值、所在地建筑围护结构永久荷载和可变荷载设计值确定；</w:t>
      </w:r>
    </w:p>
    <w:p w14:paraId="76C828CB">
      <w:pPr>
        <w:spacing w:line="360" w:lineRule="auto"/>
        <w:ind w:firstLine="480" w:firstLineChars="200"/>
        <w:rPr>
          <w:rFonts w:hint="eastAsia" w:ascii="宋体" w:hAnsi="宋体"/>
          <w:color w:val="auto"/>
          <w:sz w:val="24"/>
        </w:rPr>
      </w:pPr>
      <w:r>
        <w:rPr>
          <w:rFonts w:hint="eastAsia" w:ascii="宋体" w:hAnsi="宋体"/>
          <w:color w:val="auto"/>
          <w:sz w:val="24"/>
        </w:rPr>
        <w:t>2 锚固组件应固定于气凝胶保温板保温装饰板的装饰面板上，不得固定在保温材料上；非金属装饰板可通过开槽、安装背栓等方式进行固定，金属装饰面板应折边采用L型固定件进行固定。锚固点应均匀分布在气凝胶保温板保温装饰板的侧边，I型板的锚固点数量不应少于6个/㎡，II型板的锚固点数量不应少于8个/㎡；</w:t>
      </w:r>
    </w:p>
    <w:p w14:paraId="77D1E8DB">
      <w:pPr>
        <w:spacing w:line="360" w:lineRule="auto"/>
        <w:ind w:firstLine="480" w:firstLineChars="200"/>
        <w:rPr>
          <w:rFonts w:hint="eastAsia" w:ascii="宋体" w:hAnsi="宋体"/>
          <w:color w:val="auto"/>
          <w:sz w:val="24"/>
        </w:rPr>
      </w:pPr>
      <w:r>
        <w:rPr>
          <w:rFonts w:hint="eastAsia" w:ascii="宋体" w:hAnsi="宋体"/>
          <w:color w:val="auto"/>
          <w:sz w:val="24"/>
        </w:rPr>
        <w:t>3 单个锚固点上锚固件与装饰面板的有效接触面，深度不应小于5mm，宽度不应小于40mm；</w:t>
      </w:r>
    </w:p>
    <w:p w14:paraId="4ADF162A">
      <w:pPr>
        <w:spacing w:line="360" w:lineRule="auto"/>
        <w:ind w:firstLine="480" w:firstLineChars="200"/>
        <w:rPr>
          <w:rFonts w:hint="eastAsia" w:ascii="宋体" w:hAnsi="宋体"/>
          <w:color w:val="auto"/>
          <w:sz w:val="24"/>
        </w:rPr>
      </w:pPr>
      <w:r>
        <w:rPr>
          <w:rFonts w:hint="eastAsia" w:ascii="宋体" w:hAnsi="宋体"/>
          <w:color w:val="auto"/>
          <w:sz w:val="24"/>
        </w:rPr>
        <w:t>4 进入钢筋混凝土墙体的有效锚固深度不应小于30mm；进入其他实心砌体墙体的有效锚固深度不应小于50mm；</w:t>
      </w:r>
    </w:p>
    <w:p w14:paraId="6B6225CB">
      <w:pPr>
        <w:spacing w:line="360" w:lineRule="auto"/>
        <w:ind w:firstLine="480" w:firstLineChars="200"/>
        <w:rPr>
          <w:rFonts w:hint="eastAsia" w:ascii="宋体" w:hAnsi="宋体"/>
          <w:color w:val="auto"/>
          <w:sz w:val="24"/>
        </w:rPr>
      </w:pPr>
      <w:r>
        <w:rPr>
          <w:rFonts w:hint="eastAsia" w:ascii="宋体" w:hAnsi="宋体"/>
          <w:color w:val="auto"/>
          <w:sz w:val="24"/>
        </w:rPr>
        <w:t>5 当横向设置的锚固组件具有承托功能，且承载力满足气凝胶保温板保温装饰板和粘结砂浆自重荷载设计值要求时，可替代托架。</w:t>
      </w:r>
    </w:p>
    <w:p w14:paraId="2F50C319">
      <w:pPr>
        <w:spacing w:line="360" w:lineRule="auto"/>
        <w:rPr>
          <w:rFonts w:hint="eastAsia" w:ascii="宋体" w:hAnsi="宋体"/>
          <w:color w:val="auto"/>
          <w:sz w:val="24"/>
        </w:rPr>
      </w:pPr>
      <w:r>
        <w:rPr>
          <w:rFonts w:hint="eastAsia"/>
          <w:b/>
          <w:color w:val="000000"/>
          <w:sz w:val="24"/>
          <w:szCs w:val="24"/>
        </w:rPr>
        <w:t>5.3.3</w:t>
      </w:r>
      <w:r>
        <w:rPr>
          <w:rFonts w:hint="eastAsia" w:ascii="宋体" w:hAnsi="宋体"/>
          <w:color w:val="auto"/>
          <w:sz w:val="24"/>
        </w:rPr>
        <w:t xml:space="preserve">  气凝胶保温板保温装饰板板缝设计应符合下列规定：</w:t>
      </w:r>
    </w:p>
    <w:p w14:paraId="485974B7">
      <w:pPr>
        <w:spacing w:line="360" w:lineRule="auto"/>
        <w:ind w:firstLine="480" w:firstLineChars="200"/>
        <w:rPr>
          <w:rFonts w:hint="eastAsia" w:ascii="宋体" w:hAnsi="宋体"/>
          <w:color w:val="auto"/>
          <w:sz w:val="24"/>
        </w:rPr>
      </w:pPr>
      <w:r>
        <w:rPr>
          <w:rFonts w:hint="eastAsia" w:ascii="宋体" w:hAnsi="宋体"/>
          <w:color w:val="auto"/>
          <w:sz w:val="24"/>
        </w:rPr>
        <w:t>1 缝隙宽度不宜大于15mm，且不宜小于6mm，并应满足不小于主体结构弹性层间位移角限值3倍的要求；</w:t>
      </w:r>
    </w:p>
    <w:p w14:paraId="2ADF7A22">
      <w:pPr>
        <w:spacing w:line="360" w:lineRule="auto"/>
        <w:ind w:firstLine="480" w:firstLineChars="200"/>
        <w:rPr>
          <w:rFonts w:hint="eastAsia" w:ascii="宋体" w:hAnsi="宋体"/>
          <w:color w:val="auto"/>
          <w:sz w:val="24"/>
        </w:rPr>
      </w:pPr>
      <w:r>
        <w:rPr>
          <w:rFonts w:hint="eastAsia" w:ascii="宋体" w:hAnsi="宋体"/>
          <w:color w:val="auto"/>
          <w:sz w:val="24"/>
        </w:rPr>
        <w:t>2 密封胶厚度不宜小于6mm，且不宜小于缝隙宽度；</w:t>
      </w:r>
    </w:p>
    <w:p w14:paraId="5A5D222C">
      <w:pPr>
        <w:spacing w:line="360" w:lineRule="auto"/>
        <w:ind w:firstLine="480" w:firstLineChars="200"/>
        <w:rPr>
          <w:rFonts w:hint="eastAsia" w:ascii="宋体" w:hAnsi="宋体"/>
          <w:color w:val="auto"/>
          <w:sz w:val="24"/>
        </w:rPr>
      </w:pPr>
      <w:r>
        <w:rPr>
          <w:rFonts w:hint="eastAsia" w:ascii="宋体" w:hAnsi="宋体"/>
          <w:color w:val="auto"/>
          <w:sz w:val="24"/>
        </w:rPr>
        <w:t>3 板缝应使用弹性背衬材料进行填充，并采用密封胶嵌缝。</w:t>
      </w:r>
    </w:p>
    <w:p w14:paraId="41F4D830">
      <w:pPr>
        <w:spacing w:line="360" w:lineRule="auto"/>
        <w:rPr>
          <w:rFonts w:hint="eastAsia" w:ascii="宋体" w:hAnsi="宋体"/>
          <w:color w:val="auto"/>
          <w:sz w:val="24"/>
        </w:rPr>
      </w:pPr>
      <w:r>
        <w:rPr>
          <w:rFonts w:hint="eastAsia"/>
          <w:b/>
          <w:color w:val="000000"/>
          <w:sz w:val="24"/>
          <w:szCs w:val="24"/>
        </w:rPr>
        <w:t>5.3.4</w:t>
      </w:r>
      <w:r>
        <w:rPr>
          <w:rFonts w:hint="eastAsia" w:ascii="宋体" w:hAnsi="宋体"/>
          <w:color w:val="auto"/>
          <w:sz w:val="24"/>
        </w:rPr>
        <w:t xml:space="preserve">  女儿墙处的外保温构造应符合下列规定：</w:t>
      </w:r>
    </w:p>
    <w:p w14:paraId="691679FC">
      <w:pPr>
        <w:spacing w:line="360" w:lineRule="auto"/>
        <w:ind w:firstLine="480" w:firstLineChars="200"/>
        <w:rPr>
          <w:rFonts w:hint="eastAsia" w:ascii="宋体" w:hAnsi="宋体"/>
          <w:color w:val="auto"/>
          <w:sz w:val="24"/>
        </w:rPr>
      </w:pPr>
      <w:r>
        <w:rPr>
          <w:rFonts w:hint="eastAsia" w:ascii="宋体" w:hAnsi="宋体"/>
          <w:color w:val="auto"/>
          <w:sz w:val="24"/>
        </w:rPr>
        <w:t>1 女儿墙外侧、顶端和内侧部位进行保温处理，内侧保温应与屋顶保温做好衔接，保温装饰板应密封处理；</w:t>
      </w:r>
    </w:p>
    <w:p w14:paraId="1E529C81">
      <w:pPr>
        <w:spacing w:line="360" w:lineRule="auto"/>
        <w:ind w:firstLine="480" w:firstLineChars="200"/>
        <w:rPr>
          <w:rFonts w:hint="eastAsia" w:ascii="宋体" w:hAnsi="宋体"/>
          <w:color w:val="auto"/>
          <w:sz w:val="24"/>
        </w:rPr>
      </w:pPr>
      <w:r>
        <w:rPr>
          <w:rFonts w:hint="eastAsia" w:ascii="宋体" w:hAnsi="宋体"/>
          <w:color w:val="auto"/>
          <w:sz w:val="24"/>
        </w:rPr>
        <w:t>2 保温装饰板在避雷针等穿孔部位粘贴时，应用胶粘剂填实，并进行密封处理。</w:t>
      </w:r>
    </w:p>
    <w:p w14:paraId="624AC02D">
      <w:pPr>
        <w:spacing w:line="360" w:lineRule="auto"/>
        <w:rPr>
          <w:rFonts w:hint="eastAsia" w:ascii="宋体" w:hAnsi="宋体"/>
          <w:color w:val="auto"/>
          <w:sz w:val="24"/>
        </w:rPr>
      </w:pPr>
      <w:r>
        <w:rPr>
          <w:rFonts w:hint="eastAsia"/>
          <w:b/>
          <w:color w:val="000000"/>
          <w:sz w:val="24"/>
          <w:szCs w:val="24"/>
        </w:rPr>
        <w:t>5.3.5</w:t>
      </w:r>
      <w:r>
        <w:rPr>
          <w:rFonts w:hint="eastAsia" w:ascii="宋体" w:hAnsi="宋体"/>
          <w:color w:val="auto"/>
          <w:sz w:val="24"/>
        </w:rPr>
        <w:t xml:space="preserve">  门窗洞口部位的外保温构造应符合下列规定：</w:t>
      </w:r>
    </w:p>
    <w:p w14:paraId="68BB6AD7">
      <w:pPr>
        <w:spacing w:line="360" w:lineRule="auto"/>
        <w:ind w:firstLine="480" w:firstLineChars="200"/>
        <w:rPr>
          <w:rFonts w:hint="eastAsia" w:ascii="宋体" w:hAnsi="宋体"/>
          <w:color w:val="auto"/>
          <w:sz w:val="24"/>
        </w:rPr>
      </w:pPr>
      <w:r>
        <w:rPr>
          <w:rFonts w:hint="eastAsia" w:ascii="宋体" w:hAnsi="宋体"/>
          <w:color w:val="auto"/>
          <w:sz w:val="24"/>
        </w:rPr>
        <w:t>1 门窗外侧洞口四周墙体，气凝胶保温板保温装饰板的保温层厚度不应小于20mm；</w:t>
      </w:r>
    </w:p>
    <w:p w14:paraId="78FEBAE7">
      <w:pPr>
        <w:spacing w:line="360" w:lineRule="auto"/>
        <w:ind w:firstLine="480" w:firstLineChars="200"/>
        <w:rPr>
          <w:rFonts w:hint="eastAsia" w:ascii="宋体" w:hAnsi="宋体"/>
          <w:color w:val="auto"/>
          <w:sz w:val="24"/>
        </w:rPr>
      </w:pPr>
      <w:r>
        <w:rPr>
          <w:rFonts w:hint="eastAsia" w:ascii="宋体" w:hAnsi="宋体"/>
          <w:color w:val="auto"/>
          <w:sz w:val="24"/>
        </w:rPr>
        <w:t>2 气凝胶保温板保温装饰板与门窗框之间宜留6mm～10mm的缝，填板缝应使用填缝材料进行填充，并应采用硅酮密封胶或柔性勾缝腻子嵌缝处理；</w:t>
      </w:r>
    </w:p>
    <w:p w14:paraId="5F553956">
      <w:pPr>
        <w:spacing w:line="360" w:lineRule="auto"/>
        <w:ind w:firstLine="480" w:firstLineChars="200"/>
        <w:rPr>
          <w:rFonts w:hint="eastAsia" w:ascii="宋体" w:hAnsi="宋体"/>
          <w:color w:val="auto"/>
          <w:sz w:val="24"/>
        </w:rPr>
      </w:pPr>
      <w:r>
        <w:rPr>
          <w:rFonts w:hint="eastAsia" w:ascii="宋体" w:hAnsi="宋体"/>
          <w:color w:val="auto"/>
          <w:sz w:val="24"/>
        </w:rPr>
        <w:t>3 门窗顶、窗台侧面均应形成不小于 5%的向下坡度。</w:t>
      </w:r>
    </w:p>
    <w:p w14:paraId="6385772D">
      <w:pPr>
        <w:spacing w:line="360" w:lineRule="auto"/>
        <w:rPr>
          <w:rFonts w:hint="eastAsia" w:ascii="宋体" w:hAnsi="宋体"/>
          <w:color w:val="auto"/>
          <w:sz w:val="24"/>
        </w:rPr>
      </w:pPr>
      <w:r>
        <w:rPr>
          <w:rFonts w:hint="eastAsia"/>
          <w:b/>
          <w:color w:val="000000"/>
          <w:sz w:val="24"/>
          <w:szCs w:val="24"/>
        </w:rPr>
        <w:t>5.3.6</w:t>
      </w:r>
      <w:r>
        <w:rPr>
          <w:rFonts w:hint="eastAsia" w:ascii="宋体" w:hAnsi="宋体"/>
          <w:color w:val="auto"/>
          <w:sz w:val="24"/>
        </w:rPr>
        <w:t xml:space="preserve">  底部散水部位的构造示意图见图5.3.6，并应符合以下规定：</w:t>
      </w:r>
    </w:p>
    <w:p w14:paraId="1239D882">
      <w:pPr>
        <w:spacing w:line="360" w:lineRule="auto"/>
        <w:ind w:firstLine="480" w:firstLineChars="200"/>
        <w:rPr>
          <w:rFonts w:hint="eastAsia" w:ascii="宋体" w:hAnsi="宋体"/>
          <w:color w:val="auto"/>
          <w:sz w:val="24"/>
        </w:rPr>
      </w:pPr>
      <w:r>
        <w:rPr>
          <w:rFonts w:hint="eastAsia" w:ascii="宋体" w:hAnsi="宋体"/>
          <w:color w:val="auto"/>
          <w:sz w:val="24"/>
        </w:rPr>
        <w:t>1 勒脚部位的外保温与室外地面散水间应预留不小于20mm缝隙；散水与保温装饰板系统接缝处应有20～30mm的间距，嵌缝填充后应采用密封胶防水处理；</w:t>
      </w:r>
    </w:p>
    <w:p w14:paraId="5033C0ED">
      <w:pPr>
        <w:spacing w:line="360" w:lineRule="auto"/>
        <w:ind w:firstLine="480" w:firstLineChars="200"/>
        <w:rPr>
          <w:rFonts w:hint="eastAsia" w:ascii="宋体" w:hAnsi="宋体"/>
          <w:color w:val="auto"/>
          <w:sz w:val="24"/>
        </w:rPr>
      </w:pPr>
      <w:r>
        <w:rPr>
          <w:rFonts w:hint="eastAsia" w:ascii="宋体" w:hAnsi="宋体"/>
          <w:color w:val="auto"/>
          <w:sz w:val="24"/>
        </w:rPr>
        <w:t>2 勒脚部位的外保温材料应选用吸水率低的保温材料；</w:t>
      </w:r>
    </w:p>
    <w:p w14:paraId="6C7D2BCC">
      <w:pPr>
        <w:spacing w:line="360" w:lineRule="auto"/>
        <w:ind w:firstLine="480" w:firstLineChars="200"/>
        <w:rPr>
          <w:rFonts w:hint="eastAsia" w:ascii="宋体" w:hAnsi="宋体"/>
          <w:color w:val="auto"/>
          <w:sz w:val="24"/>
        </w:rPr>
      </w:pPr>
      <w:r>
        <w:rPr>
          <w:rFonts w:hint="eastAsia" w:ascii="宋体" w:hAnsi="宋体"/>
          <w:color w:val="auto"/>
          <w:sz w:val="24"/>
        </w:rPr>
        <w:t>3 应适度加大底部保温装饰板粘贴面积比，宜采取满粘。</w:t>
      </w:r>
    </w:p>
    <w:p w14:paraId="190619F0">
      <w:pPr>
        <w:spacing w:line="360" w:lineRule="auto"/>
        <w:rPr>
          <w:rFonts w:hint="eastAsia" w:ascii="宋体" w:hAnsi="宋体"/>
          <w:color w:val="auto"/>
          <w:sz w:val="24"/>
        </w:rPr>
      </w:pPr>
      <w:r>
        <w:drawing>
          <wp:inline distT="0" distB="0" distL="0" distR="0">
            <wp:extent cx="5274310" cy="3598545"/>
            <wp:effectExtent l="0" t="0" r="0" b="0"/>
            <wp:docPr id="2314580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458055" name="图片 1"/>
                    <pic:cNvPicPr>
                      <a:picLocks noChangeAspect="1"/>
                    </pic:cNvPicPr>
                  </pic:nvPicPr>
                  <pic:blipFill>
                    <a:blip r:embed="rId14"/>
                    <a:stretch>
                      <a:fillRect/>
                    </a:stretch>
                  </pic:blipFill>
                  <pic:spPr>
                    <a:xfrm>
                      <a:off x="0" y="0"/>
                      <a:ext cx="5274310" cy="3598545"/>
                    </a:xfrm>
                    <a:prstGeom prst="rect">
                      <a:avLst/>
                    </a:prstGeom>
                  </pic:spPr>
                </pic:pic>
              </a:graphicData>
            </a:graphic>
          </wp:inline>
        </w:drawing>
      </w:r>
    </w:p>
    <w:p w14:paraId="1A1DC429">
      <w:pPr>
        <w:spacing w:line="276" w:lineRule="auto"/>
        <w:jc w:val="center"/>
        <w:rPr>
          <w:color w:val="auto"/>
        </w:rPr>
      </w:pPr>
      <w:r>
        <w:rPr>
          <w:rFonts w:hint="eastAsia"/>
          <w:color w:val="auto"/>
        </w:rPr>
        <w:t>图 5.3.6 勒脚构造示意图</w:t>
      </w:r>
    </w:p>
    <w:p w14:paraId="02FB26AD">
      <w:pPr>
        <w:pStyle w:val="26"/>
        <w:spacing w:line="276" w:lineRule="auto"/>
        <w:ind w:left="360" w:firstLine="0" w:firstLineChars="0"/>
        <w:jc w:val="center"/>
        <w:rPr>
          <w:color w:val="000000"/>
        </w:rPr>
      </w:pPr>
      <w:r>
        <w:rPr>
          <w:rFonts w:hint="eastAsia"/>
          <w:color w:val="000000"/>
        </w:rPr>
        <w:t>1-基层墙体；2-粘结砂浆；3-气凝胶保温板保温装饰板；4-锚固件；5-密封胶；6-托架；7-散水</w:t>
      </w:r>
    </w:p>
    <w:p w14:paraId="78075CC9">
      <w:pPr>
        <w:spacing w:line="360" w:lineRule="auto"/>
        <w:rPr>
          <w:rFonts w:hint="eastAsia" w:ascii="宋体" w:hAnsi="宋体"/>
          <w:color w:val="auto"/>
          <w:sz w:val="24"/>
        </w:rPr>
      </w:pPr>
    </w:p>
    <w:p w14:paraId="4D7F9617">
      <w:pPr>
        <w:widowControl/>
        <w:jc w:val="left"/>
        <w:rPr>
          <w:b/>
          <w:bCs/>
          <w:color w:val="auto"/>
          <w:sz w:val="22"/>
        </w:rPr>
      </w:pPr>
      <w:r>
        <w:rPr>
          <w:b/>
          <w:bCs/>
          <w:color w:val="auto"/>
          <w:sz w:val="22"/>
        </w:rPr>
        <w:br w:type="page"/>
      </w:r>
    </w:p>
    <w:p w14:paraId="32ADBFB5">
      <w:pPr>
        <w:spacing w:after="240"/>
        <w:jc w:val="center"/>
        <w:outlineLvl w:val="0"/>
        <w:rPr>
          <w:rFonts w:hint="eastAsia" w:ascii="黑体" w:hAnsi="黑体" w:eastAsia="黑体"/>
          <w:bCs/>
          <w:color w:val="auto"/>
          <w:sz w:val="36"/>
          <w:szCs w:val="32"/>
        </w:rPr>
      </w:pPr>
      <w:bookmarkStart w:id="31" w:name="_Toc208869224"/>
      <w:r>
        <w:rPr>
          <w:rFonts w:hint="eastAsia" w:ascii="黑体" w:hAnsi="黑体" w:eastAsia="黑体"/>
          <w:bCs/>
          <w:color w:val="auto"/>
          <w:sz w:val="36"/>
          <w:szCs w:val="32"/>
        </w:rPr>
        <w:t>6  施工</w:t>
      </w:r>
      <w:bookmarkEnd w:id="31"/>
    </w:p>
    <w:p w14:paraId="4EA043F1">
      <w:pPr>
        <w:spacing w:before="156" w:beforeLines="50" w:after="156" w:afterLines="50" w:line="580" w:lineRule="exact"/>
        <w:jc w:val="center"/>
        <w:outlineLvl w:val="0"/>
        <w:rPr>
          <w:rFonts w:hint="eastAsia" w:ascii="宋体" w:hAnsi="宋体"/>
          <w:b/>
          <w:color w:val="000000"/>
          <w:sz w:val="28"/>
          <w:szCs w:val="28"/>
        </w:rPr>
      </w:pPr>
      <w:bookmarkStart w:id="32" w:name="_Toc208869225"/>
      <w:r>
        <w:rPr>
          <w:rFonts w:hint="eastAsia" w:ascii="宋体" w:hAnsi="宋体"/>
          <w:b/>
          <w:color w:val="000000"/>
          <w:sz w:val="28"/>
          <w:szCs w:val="28"/>
        </w:rPr>
        <w:t>6</w:t>
      </w:r>
      <w:r>
        <w:rPr>
          <w:rFonts w:ascii="宋体" w:hAnsi="宋体"/>
          <w:b/>
          <w:color w:val="000000"/>
          <w:sz w:val="28"/>
          <w:szCs w:val="28"/>
        </w:rPr>
        <w:t xml:space="preserve">.1 </w:t>
      </w:r>
      <w:r>
        <w:rPr>
          <w:rFonts w:hint="eastAsia" w:ascii="宋体" w:hAnsi="宋体"/>
          <w:b/>
          <w:color w:val="000000"/>
          <w:sz w:val="28"/>
          <w:szCs w:val="28"/>
        </w:rPr>
        <w:t>一般规定</w:t>
      </w:r>
      <w:bookmarkEnd w:id="32"/>
    </w:p>
    <w:p w14:paraId="755B4F70">
      <w:pPr>
        <w:widowControl/>
        <w:spacing w:line="360" w:lineRule="auto"/>
        <w:jc w:val="left"/>
        <w:rPr>
          <w:color w:val="auto"/>
          <w:sz w:val="24"/>
          <w:szCs w:val="24"/>
        </w:rPr>
      </w:pPr>
      <w:r>
        <w:rPr>
          <w:rFonts w:hint="eastAsia"/>
          <w:b/>
          <w:color w:val="000000"/>
          <w:sz w:val="24"/>
          <w:szCs w:val="24"/>
        </w:rPr>
        <w:t>6.1.1</w:t>
      </w:r>
      <w:r>
        <w:rPr>
          <w:rFonts w:hint="eastAsia" w:ascii="宋体" w:hAnsi="宋体"/>
          <w:color w:val="auto"/>
          <w:sz w:val="24"/>
        </w:rPr>
        <w:t xml:space="preserve">  </w:t>
      </w:r>
      <w:r>
        <w:rPr>
          <w:rFonts w:hint="eastAsia"/>
          <w:color w:val="auto"/>
          <w:sz w:val="24"/>
          <w:szCs w:val="24"/>
        </w:rPr>
        <w:t>气凝胶保温板</w:t>
      </w:r>
      <w:r>
        <w:rPr>
          <w:color w:val="auto"/>
          <w:sz w:val="24"/>
          <w:szCs w:val="24"/>
        </w:rPr>
        <w:t>外墙外保温</w:t>
      </w:r>
      <w:r>
        <w:rPr>
          <w:rFonts w:hint="eastAsia"/>
          <w:color w:val="auto"/>
          <w:sz w:val="24"/>
          <w:szCs w:val="24"/>
        </w:rPr>
        <w:t>工程的施工应在主体结构工程验收合格后进行，施工前应对基层墙体质量进行检查验收。</w:t>
      </w:r>
      <w:r>
        <w:rPr>
          <w:color w:val="auto"/>
          <w:sz w:val="24"/>
          <w:szCs w:val="24"/>
        </w:rPr>
        <w:t>基层墙体应验收合格</w:t>
      </w:r>
      <w:r>
        <w:rPr>
          <w:rFonts w:hint="eastAsia"/>
          <w:color w:val="auto"/>
          <w:sz w:val="24"/>
          <w:szCs w:val="24"/>
        </w:rPr>
        <w:t>，表面应洁净、坚实、平整、干燥，无油污和脱模剂等妨碍粘结的附着物，凸起、空鼓和疏松部位应剔除；基层墙体应符合现行国家标准《混凝土结构工程施工质量验收规范》GB50204 、《砌体结构工程施工质量验收规范》GB50203和地方标准的有关规定。</w:t>
      </w:r>
    </w:p>
    <w:p w14:paraId="4B036230">
      <w:pPr>
        <w:widowControl/>
        <w:spacing w:line="360" w:lineRule="auto"/>
        <w:jc w:val="left"/>
        <w:rPr>
          <w:color w:val="auto"/>
          <w:sz w:val="24"/>
          <w:szCs w:val="24"/>
        </w:rPr>
      </w:pPr>
      <w:r>
        <w:rPr>
          <w:rFonts w:hint="eastAsia"/>
          <w:b/>
          <w:color w:val="000000"/>
          <w:sz w:val="24"/>
          <w:szCs w:val="24"/>
        </w:rPr>
        <w:t>6.1.2</w:t>
      </w:r>
      <w:r>
        <w:rPr>
          <w:rFonts w:hint="eastAsia" w:ascii="宋体" w:hAnsi="宋体"/>
          <w:color w:val="auto"/>
          <w:sz w:val="24"/>
        </w:rPr>
        <w:t xml:space="preserve">  </w:t>
      </w:r>
      <w:r>
        <w:rPr>
          <w:rFonts w:hint="eastAsia"/>
          <w:color w:val="auto"/>
          <w:sz w:val="24"/>
          <w:szCs w:val="24"/>
        </w:rPr>
        <w:t>气凝胶既有建筑</w:t>
      </w:r>
      <w:r>
        <w:rPr>
          <w:color w:val="auto"/>
          <w:sz w:val="24"/>
          <w:szCs w:val="24"/>
        </w:rPr>
        <w:t>改造工程施工应符合现行国家标准《建筑与市政工程施工质量控制通用规范》GB 55032、《建筑与市政施工现场安全卫生与职业健康通用规范》GB 55034、《建设工程施工现场消防安全技术规范》GB 50720、《建筑与市政工程防水通用规范》GB 55030、行业标准《建筑涂饰工程施工及验收规程》JGJ/T 29、《房屋渗漏修缮技术规程》JGJ/T 53、《民用建筑修缮工程施工标准》JGJ/T 112、《外墙饰面砖工程施工及验收规程》JGJ 126、《外墙外保温工程技术标准》JGJ 144、《建筑外墙防水工程技术规程》JGJ 235、《建筑外墙外保温系统修缮标准》JGJ 376 等相关标准的规定。</w:t>
      </w:r>
    </w:p>
    <w:p w14:paraId="5BDAB7DB">
      <w:pPr>
        <w:widowControl/>
        <w:spacing w:line="360" w:lineRule="auto"/>
        <w:jc w:val="left"/>
        <w:rPr>
          <w:color w:val="auto"/>
          <w:sz w:val="24"/>
          <w:szCs w:val="24"/>
        </w:rPr>
      </w:pPr>
      <w:r>
        <w:rPr>
          <w:rFonts w:hint="eastAsia"/>
          <w:b/>
          <w:color w:val="000000"/>
          <w:sz w:val="24"/>
          <w:szCs w:val="24"/>
        </w:rPr>
        <w:t>6.1.3</w:t>
      </w:r>
      <w:r>
        <w:rPr>
          <w:rFonts w:hint="eastAsia" w:ascii="宋体" w:hAnsi="宋体"/>
          <w:color w:val="auto"/>
          <w:sz w:val="24"/>
        </w:rPr>
        <w:t xml:space="preserve">  </w:t>
      </w:r>
      <w:r>
        <w:rPr>
          <w:rFonts w:hint="eastAsia"/>
          <w:color w:val="auto"/>
          <w:sz w:val="24"/>
          <w:szCs w:val="24"/>
        </w:rPr>
        <w:t>气凝胶保温板外墙外保温工程施工前应检测胶粘剂与基层墙体的拉伸粘结强度，检验方法应符合现行行业标准《建筑工程饰面砖粘结强度检验标准》JGJ/T 110的规定，且平均值不得小于0.3MPa。</w:t>
      </w:r>
    </w:p>
    <w:p w14:paraId="70CC4664">
      <w:pPr>
        <w:widowControl/>
        <w:spacing w:line="360" w:lineRule="auto"/>
        <w:jc w:val="left"/>
        <w:rPr>
          <w:color w:val="auto"/>
          <w:sz w:val="24"/>
          <w:szCs w:val="24"/>
        </w:rPr>
      </w:pPr>
      <w:r>
        <w:rPr>
          <w:rFonts w:hint="eastAsia"/>
          <w:b/>
          <w:color w:val="000000"/>
          <w:sz w:val="24"/>
          <w:szCs w:val="24"/>
        </w:rPr>
        <w:t>6.1.4</w:t>
      </w:r>
      <w:r>
        <w:rPr>
          <w:rFonts w:hint="eastAsia" w:ascii="宋体" w:hAnsi="宋体"/>
          <w:color w:val="auto"/>
          <w:sz w:val="24"/>
        </w:rPr>
        <w:t xml:space="preserve">  </w:t>
      </w:r>
      <w:r>
        <w:rPr>
          <w:rFonts w:hint="eastAsia"/>
          <w:color w:val="auto"/>
          <w:sz w:val="24"/>
          <w:szCs w:val="24"/>
        </w:rPr>
        <w:t>气凝胶保温板</w:t>
      </w:r>
      <w:r>
        <w:rPr>
          <w:color w:val="auto"/>
          <w:sz w:val="24"/>
          <w:szCs w:val="24"/>
        </w:rPr>
        <w:t>外墙外保温</w:t>
      </w:r>
      <w:r>
        <w:rPr>
          <w:rFonts w:hint="eastAsia"/>
          <w:color w:val="auto"/>
          <w:sz w:val="24"/>
          <w:szCs w:val="24"/>
        </w:rPr>
        <w:t>工程的施工应编制专项施工方案，并进行技术交底，施工人员应经过培训并经考核合格。</w:t>
      </w:r>
    </w:p>
    <w:p w14:paraId="67B55181">
      <w:pPr>
        <w:widowControl/>
        <w:spacing w:line="360" w:lineRule="auto"/>
        <w:jc w:val="left"/>
        <w:rPr>
          <w:color w:val="auto"/>
          <w:sz w:val="24"/>
          <w:szCs w:val="24"/>
        </w:rPr>
      </w:pPr>
      <w:r>
        <w:rPr>
          <w:rFonts w:hint="eastAsia"/>
          <w:b/>
          <w:color w:val="000000"/>
          <w:sz w:val="24"/>
          <w:szCs w:val="24"/>
        </w:rPr>
        <w:t>6.1.5</w:t>
      </w:r>
      <w:r>
        <w:rPr>
          <w:rFonts w:hint="eastAsia" w:ascii="宋体" w:hAnsi="宋体"/>
          <w:color w:val="auto"/>
          <w:sz w:val="24"/>
        </w:rPr>
        <w:t xml:space="preserve">  </w:t>
      </w:r>
      <w:r>
        <w:rPr>
          <w:rFonts w:hint="eastAsia"/>
          <w:color w:val="auto"/>
          <w:sz w:val="24"/>
          <w:szCs w:val="24"/>
        </w:rPr>
        <w:t>施工应按经审查合格的设计文件和经审查批准的节能保温专项施工方案进行，不应擅自变更。</w:t>
      </w:r>
    </w:p>
    <w:p w14:paraId="3204A059">
      <w:pPr>
        <w:widowControl/>
        <w:spacing w:line="360" w:lineRule="auto"/>
        <w:jc w:val="left"/>
        <w:rPr>
          <w:color w:val="auto"/>
          <w:sz w:val="24"/>
          <w:szCs w:val="24"/>
        </w:rPr>
      </w:pPr>
      <w:r>
        <w:rPr>
          <w:rFonts w:hint="eastAsia"/>
          <w:b/>
          <w:color w:val="000000"/>
          <w:sz w:val="24"/>
          <w:szCs w:val="24"/>
        </w:rPr>
        <w:t>6.1.6</w:t>
      </w:r>
      <w:r>
        <w:rPr>
          <w:rFonts w:hint="eastAsia" w:ascii="宋体" w:hAnsi="宋体"/>
          <w:color w:val="auto"/>
          <w:sz w:val="24"/>
        </w:rPr>
        <w:t xml:space="preserve">  </w:t>
      </w:r>
      <w:r>
        <w:rPr>
          <w:rFonts w:hint="eastAsia"/>
          <w:color w:val="auto"/>
          <w:sz w:val="24"/>
          <w:szCs w:val="24"/>
        </w:rPr>
        <w:t>气凝胶保温板</w:t>
      </w:r>
      <w:r>
        <w:rPr>
          <w:color w:val="auto"/>
          <w:sz w:val="24"/>
          <w:szCs w:val="24"/>
        </w:rPr>
        <w:t>外墙外保温</w:t>
      </w:r>
      <w:r>
        <w:rPr>
          <w:rFonts w:hint="eastAsia"/>
          <w:color w:val="auto"/>
          <w:sz w:val="24"/>
          <w:szCs w:val="24"/>
        </w:rPr>
        <w:t>工程大面积施工前，应在现场采用相同材料、构造做法和工艺制作样板墙或样板间，并经有关各方确认后，再进行施工。</w:t>
      </w:r>
    </w:p>
    <w:p w14:paraId="7688520B">
      <w:pPr>
        <w:widowControl/>
        <w:spacing w:line="360" w:lineRule="auto"/>
        <w:jc w:val="left"/>
        <w:rPr>
          <w:color w:val="auto"/>
          <w:sz w:val="24"/>
          <w:szCs w:val="24"/>
        </w:rPr>
      </w:pPr>
      <w:r>
        <w:rPr>
          <w:rFonts w:hint="eastAsia"/>
          <w:b/>
          <w:color w:val="000000"/>
          <w:sz w:val="24"/>
          <w:szCs w:val="24"/>
        </w:rPr>
        <w:t>6.1.7</w:t>
      </w:r>
      <w:r>
        <w:rPr>
          <w:rFonts w:hint="eastAsia" w:ascii="宋体" w:hAnsi="宋体"/>
          <w:color w:val="auto"/>
          <w:sz w:val="24"/>
        </w:rPr>
        <w:t xml:space="preserve">  </w:t>
      </w:r>
      <w:r>
        <w:rPr>
          <w:rFonts w:hint="eastAsia"/>
          <w:color w:val="auto"/>
          <w:sz w:val="24"/>
          <w:szCs w:val="24"/>
        </w:rPr>
        <w:t>气凝胶保温板</w:t>
      </w:r>
      <w:r>
        <w:rPr>
          <w:color w:val="auto"/>
          <w:sz w:val="24"/>
          <w:szCs w:val="24"/>
        </w:rPr>
        <w:t>外墙外保温</w:t>
      </w:r>
      <w:r>
        <w:rPr>
          <w:rFonts w:hint="eastAsia"/>
          <w:color w:val="auto"/>
          <w:sz w:val="24"/>
          <w:szCs w:val="24"/>
        </w:rPr>
        <w:t>工程应加强过程控制，完成上一道工序的验收后，方可进行下一道工序的施工，并做好隐蔽工程和检验批验收。</w:t>
      </w:r>
    </w:p>
    <w:p w14:paraId="66C0566C">
      <w:pPr>
        <w:widowControl/>
        <w:spacing w:line="360" w:lineRule="auto"/>
        <w:jc w:val="left"/>
        <w:rPr>
          <w:color w:val="auto"/>
          <w:sz w:val="24"/>
          <w:szCs w:val="24"/>
        </w:rPr>
      </w:pPr>
      <w:r>
        <w:rPr>
          <w:rFonts w:hint="eastAsia"/>
          <w:b/>
          <w:color w:val="000000"/>
          <w:sz w:val="24"/>
          <w:szCs w:val="24"/>
        </w:rPr>
        <w:t>6.1.8</w:t>
      </w:r>
      <w:r>
        <w:rPr>
          <w:rFonts w:hint="eastAsia" w:ascii="宋体" w:hAnsi="宋体"/>
          <w:color w:val="auto"/>
          <w:sz w:val="24"/>
        </w:rPr>
        <w:t xml:space="preserve">  </w:t>
      </w:r>
      <w:r>
        <w:rPr>
          <w:rFonts w:hint="eastAsia"/>
          <w:color w:val="auto"/>
          <w:sz w:val="24"/>
          <w:szCs w:val="24"/>
        </w:rPr>
        <w:t>气凝胶保温板</w:t>
      </w:r>
      <w:r>
        <w:rPr>
          <w:color w:val="auto"/>
          <w:sz w:val="24"/>
          <w:szCs w:val="24"/>
        </w:rPr>
        <w:t>外墙外保温</w:t>
      </w:r>
      <w:r>
        <w:rPr>
          <w:rFonts w:hint="eastAsia"/>
          <w:color w:val="auto"/>
          <w:sz w:val="24"/>
          <w:szCs w:val="24"/>
        </w:rPr>
        <w:t>工程在风力大于5级和雨天不得施工。雨季施工应做好防雨措施。保温工程施工期间以及完工后24h内，基层及环境空气温度不应低于0℃，平均气温不应低于5℃。夏季应避免阳光暴晒。</w:t>
      </w:r>
    </w:p>
    <w:p w14:paraId="7BC052C2">
      <w:pPr>
        <w:widowControl/>
        <w:spacing w:line="360" w:lineRule="auto"/>
        <w:jc w:val="left"/>
        <w:rPr>
          <w:color w:val="auto"/>
          <w:sz w:val="24"/>
          <w:szCs w:val="24"/>
        </w:rPr>
      </w:pPr>
      <w:r>
        <w:rPr>
          <w:rFonts w:hint="eastAsia"/>
          <w:b/>
          <w:color w:val="000000"/>
          <w:sz w:val="24"/>
          <w:szCs w:val="24"/>
        </w:rPr>
        <w:t>6.1.9</w:t>
      </w:r>
      <w:r>
        <w:rPr>
          <w:rFonts w:hint="eastAsia" w:ascii="宋体" w:hAnsi="宋体"/>
          <w:color w:val="auto"/>
          <w:sz w:val="24"/>
        </w:rPr>
        <w:t xml:space="preserve">  气凝胶保温板外墙外保温</w:t>
      </w:r>
      <w:r>
        <w:rPr>
          <w:rFonts w:hint="eastAsia"/>
          <w:color w:val="auto"/>
          <w:sz w:val="24"/>
          <w:szCs w:val="24"/>
        </w:rPr>
        <w:t>工程在施工过程中，施工人员应佩戴好各种劳动防护用品，做好职业健康保护。</w:t>
      </w:r>
    </w:p>
    <w:p w14:paraId="1C33E167">
      <w:pPr>
        <w:widowControl/>
        <w:spacing w:line="360" w:lineRule="auto"/>
        <w:jc w:val="left"/>
        <w:rPr>
          <w:color w:val="auto"/>
          <w:sz w:val="24"/>
          <w:szCs w:val="24"/>
        </w:rPr>
      </w:pPr>
      <w:r>
        <w:rPr>
          <w:b/>
          <w:color w:val="auto"/>
          <w:sz w:val="24"/>
          <w:szCs w:val="24"/>
        </w:rPr>
        <w:t>6.1.</w:t>
      </w:r>
      <w:r>
        <w:rPr>
          <w:rFonts w:hint="eastAsia"/>
          <w:b/>
          <w:color w:val="auto"/>
          <w:sz w:val="24"/>
          <w:szCs w:val="24"/>
        </w:rPr>
        <w:t>10</w:t>
      </w:r>
      <w:r>
        <w:rPr>
          <w:color w:val="auto"/>
          <w:sz w:val="24"/>
          <w:szCs w:val="24"/>
        </w:rPr>
        <w:t xml:space="preserve"> </w:t>
      </w:r>
      <w:r>
        <w:rPr>
          <w:rFonts w:hint="eastAsia"/>
          <w:color w:val="auto"/>
          <w:sz w:val="24"/>
          <w:szCs w:val="24"/>
        </w:rPr>
        <w:t xml:space="preserve"> </w:t>
      </w:r>
      <w:r>
        <w:rPr>
          <w:color w:val="auto"/>
          <w:sz w:val="24"/>
          <w:szCs w:val="24"/>
        </w:rPr>
        <w:t>保温工程完工后应做好成品保护。施工产生的墙体缺陷，如穿墙套管、脚手眼、孔洞等，应按施工方案采取隔断热桥措施，不得影响墙体热工性能。</w:t>
      </w:r>
    </w:p>
    <w:p w14:paraId="0D5AE8E3">
      <w:pPr>
        <w:spacing w:before="156" w:beforeLines="50" w:after="156" w:afterLines="50" w:line="580" w:lineRule="exact"/>
        <w:jc w:val="center"/>
        <w:outlineLvl w:val="0"/>
        <w:rPr>
          <w:rFonts w:hint="eastAsia" w:ascii="宋体" w:hAnsi="宋体"/>
          <w:b/>
          <w:color w:val="000000"/>
          <w:sz w:val="28"/>
          <w:szCs w:val="28"/>
        </w:rPr>
      </w:pPr>
      <w:bookmarkStart w:id="33" w:name="_Toc208869226"/>
      <w:r>
        <w:rPr>
          <w:rFonts w:hint="eastAsia" w:ascii="宋体" w:hAnsi="宋体"/>
          <w:b/>
          <w:color w:val="000000"/>
          <w:sz w:val="28"/>
          <w:szCs w:val="28"/>
        </w:rPr>
        <w:t>6</w:t>
      </w:r>
      <w:r>
        <w:rPr>
          <w:rFonts w:ascii="宋体" w:hAnsi="宋体"/>
          <w:b/>
          <w:color w:val="000000"/>
          <w:sz w:val="28"/>
          <w:szCs w:val="28"/>
        </w:rPr>
        <w:t>.</w:t>
      </w:r>
      <w:r>
        <w:rPr>
          <w:rFonts w:hint="eastAsia" w:ascii="宋体" w:hAnsi="宋体"/>
          <w:b/>
          <w:color w:val="000000"/>
          <w:sz w:val="28"/>
          <w:szCs w:val="28"/>
        </w:rPr>
        <w:t>2</w:t>
      </w:r>
      <w:r>
        <w:rPr>
          <w:rFonts w:ascii="宋体" w:hAnsi="宋体"/>
          <w:b/>
          <w:color w:val="000000"/>
          <w:sz w:val="28"/>
          <w:szCs w:val="28"/>
        </w:rPr>
        <w:t xml:space="preserve"> </w:t>
      </w:r>
      <w:r>
        <w:rPr>
          <w:rFonts w:hint="eastAsia" w:ascii="宋体" w:hAnsi="宋体"/>
          <w:b/>
          <w:color w:val="000000"/>
          <w:sz w:val="28"/>
          <w:szCs w:val="28"/>
        </w:rPr>
        <w:t>气凝胶保温板</w:t>
      </w:r>
      <w:r>
        <w:rPr>
          <w:rFonts w:ascii="宋体" w:hAnsi="宋体"/>
          <w:b/>
          <w:color w:val="000000"/>
          <w:sz w:val="28"/>
          <w:szCs w:val="28"/>
        </w:rPr>
        <w:t>薄抹灰外墙外保温</w:t>
      </w:r>
      <w:r>
        <w:rPr>
          <w:rFonts w:hint="eastAsia" w:ascii="宋体" w:hAnsi="宋体"/>
          <w:b/>
          <w:color w:val="000000"/>
          <w:sz w:val="28"/>
          <w:szCs w:val="28"/>
        </w:rPr>
        <w:t>工程</w:t>
      </w:r>
      <w:bookmarkEnd w:id="33"/>
    </w:p>
    <w:p w14:paraId="73A51657">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1</w:t>
      </w:r>
      <w:r>
        <w:rPr>
          <w:color w:val="auto"/>
          <w:sz w:val="24"/>
          <w:szCs w:val="24"/>
        </w:rPr>
        <w:t xml:space="preserve"> </w:t>
      </w:r>
      <w:r>
        <w:rPr>
          <w:rFonts w:hint="eastAsia"/>
          <w:color w:val="auto"/>
          <w:sz w:val="24"/>
          <w:szCs w:val="24"/>
        </w:rPr>
        <w:t xml:space="preserve"> 气凝胶保温板薄抹灰外墙外</w:t>
      </w:r>
      <w:r>
        <w:rPr>
          <w:color w:val="auto"/>
          <w:sz w:val="24"/>
          <w:szCs w:val="24"/>
        </w:rPr>
        <w:t>保温工程应按图</w:t>
      </w:r>
      <w:r>
        <w:rPr>
          <w:rFonts w:hint="eastAsia"/>
          <w:color w:val="auto"/>
          <w:sz w:val="24"/>
          <w:szCs w:val="24"/>
        </w:rPr>
        <w:t>6.2.1-1和图6.2.1-2的流程进行施工。</w:t>
      </w:r>
    </w:p>
    <w:p w14:paraId="1F570B8E">
      <w:pPr>
        <w:widowControl/>
        <w:spacing w:line="360" w:lineRule="auto"/>
        <w:jc w:val="left"/>
        <w:rPr>
          <w:color w:val="auto"/>
          <w:sz w:val="24"/>
          <w:szCs w:val="24"/>
        </w:rPr>
      </w:pPr>
    </w:p>
    <w:p w14:paraId="69631B7A">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61312" behindDoc="0" locked="0" layoutInCell="1" allowOverlap="1">
                <wp:simplePos x="0" y="0"/>
                <wp:positionH relativeFrom="column">
                  <wp:posOffset>2268220</wp:posOffset>
                </wp:positionH>
                <wp:positionV relativeFrom="paragraph">
                  <wp:posOffset>262890</wp:posOffset>
                </wp:positionV>
                <wp:extent cx="763270" cy="278765"/>
                <wp:effectExtent l="10795" t="10160" r="6985" b="6350"/>
                <wp:wrapNone/>
                <wp:docPr id="1683290146" name="Text Box 14"/>
                <wp:cNvGraphicFramePr/>
                <a:graphic xmlns:a="http://schemas.openxmlformats.org/drawingml/2006/main">
                  <a:graphicData uri="http://schemas.microsoft.com/office/word/2010/wordprocessingShape">
                    <wps:wsp>
                      <wps:cNvSpPr txBox="1">
                        <a:spLocks noChangeArrowheads="1"/>
                      </wps:cNvSpPr>
                      <wps:spPr bwMode="auto">
                        <a:xfrm>
                          <a:off x="0" y="0"/>
                          <a:ext cx="763270" cy="278765"/>
                        </a:xfrm>
                        <a:prstGeom prst="rect">
                          <a:avLst/>
                        </a:prstGeom>
                        <a:solidFill>
                          <a:srgbClr val="FFFFFF"/>
                        </a:solidFill>
                        <a:ln w="9525">
                          <a:solidFill>
                            <a:srgbClr val="000000"/>
                          </a:solidFill>
                          <a:miter lim="800000"/>
                        </a:ln>
                      </wps:spPr>
                      <wps:txbx>
                        <w:txbxContent>
                          <w:p w14:paraId="5215427F">
                            <w:pPr>
                              <w:rPr>
                                <w:color w:val="auto"/>
                              </w:rPr>
                            </w:pPr>
                            <w:r>
                              <w:rPr>
                                <w:color w:val="auto"/>
                              </w:rPr>
                              <w:t>施工准备</w:t>
                            </w:r>
                          </w:p>
                        </w:txbxContent>
                      </wps:txbx>
                      <wps:bodyPr rot="0" vert="horz" wrap="square" lIns="91440" tIns="45720" rIns="91440" bIns="45720" anchor="t" anchorCtr="0" upright="1">
                        <a:noAutofit/>
                      </wps:bodyPr>
                    </wps:wsp>
                  </a:graphicData>
                </a:graphic>
              </wp:anchor>
            </w:drawing>
          </mc:Choice>
          <mc:Fallback>
            <w:pict>
              <v:shape id="Text Box 14" o:spid="_x0000_s1026" o:spt="202" type="#_x0000_t202" style="position:absolute;left:0pt;margin-left:178.6pt;margin-top:20.7pt;height:21.95pt;width:60.1pt;z-index:251661312;mso-width-relative:page;mso-height-relative:page;" fillcolor="#FFFFFF" filled="t" stroked="t" coordsize="21600,21600" o:gfxdata="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3Qf1q2QAAAAkBAAAPAAAAAAAAAAEAIAAAACIAAABkcnMvZG93&#10;bnJldi54bWxQSwECFAAUAAAACACHTuJA5SLewTgCAACPBAAADgAAAAAAAAABACAAAAAoAQAAZHJz&#10;L2Uyb0RvYy54bWxQSwUGAAAAAAYABgBZAQAA0gUAAAAA&#10;">
                <v:fill on="t" focussize="0,0"/>
                <v:stroke color="#000000" miterlimit="8" joinstyle="miter"/>
                <v:imagedata o:title=""/>
                <o:lock v:ext="edit" aspectratio="f"/>
                <v:textbox>
                  <w:txbxContent>
                    <w:p w14:paraId="5215427F">
                      <w:pPr>
                        <w:rPr>
                          <w:color w:val="auto"/>
                        </w:rPr>
                      </w:pPr>
                      <w:r>
                        <w:rPr>
                          <w:color w:val="auto"/>
                        </w:rPr>
                        <w:t>施工准备</w:t>
                      </w:r>
                    </w:p>
                  </w:txbxContent>
                </v:textbox>
              </v:shape>
            </w:pict>
          </mc:Fallback>
        </mc:AlternateContent>
      </w:r>
    </w:p>
    <w:p w14:paraId="1A220FCF">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71552" behindDoc="0" locked="0" layoutInCell="1" allowOverlap="1">
                <wp:simplePos x="0" y="0"/>
                <wp:positionH relativeFrom="column">
                  <wp:posOffset>2639060</wp:posOffset>
                </wp:positionH>
                <wp:positionV relativeFrom="paragraph">
                  <wp:posOffset>261620</wp:posOffset>
                </wp:positionV>
                <wp:extent cx="635" cy="238125"/>
                <wp:effectExtent l="57785" t="10795" r="55880" b="17780"/>
                <wp:wrapNone/>
                <wp:docPr id="2002552465" name="AutoShape 25"/>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25" o:spid="_x0000_s1026" o:spt="32" type="#_x0000_t32" style="position:absolute;left:0pt;margin-left:207.8pt;margin-top:20.6pt;height:18.75pt;width:0.05pt;z-index:251671552;mso-width-relative:page;mso-height-relative:page;" filled="f" stroked="t" coordsize="21600,21600" o:gfxdata="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22TXkNkAAAAJAQAADwAAAAAAAAABACAAAAAiAAAAZHJzL2Rvd25yZXYueG1s&#10;UEsBAhQAFAAAAAgAh07iQIlPiDf3AQAA6wMAAA4AAAAAAAAAAQAgAAAAKAEAAGRycy9lMm9Eb2Mu&#10;eG1sUEsFBgAAAAAGAAYAWQEAAJEFAAAAAA==&#10;">
                <v:fill on="f" focussize="0,0"/>
                <v:stroke color="#000000" joinstyle="round" endarrow="block"/>
                <v:imagedata o:title=""/>
                <o:lock v:ext="edit" aspectratio="f"/>
              </v:shape>
            </w:pict>
          </mc:Fallback>
        </mc:AlternateContent>
      </w:r>
    </w:p>
    <w:p w14:paraId="27C52EAD">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62336" behindDoc="0" locked="0" layoutInCell="1" allowOverlap="1">
                <wp:simplePos x="0" y="0"/>
                <wp:positionH relativeFrom="column">
                  <wp:posOffset>1831340</wp:posOffset>
                </wp:positionH>
                <wp:positionV relativeFrom="paragraph">
                  <wp:posOffset>187325</wp:posOffset>
                </wp:positionV>
                <wp:extent cx="1565910" cy="254000"/>
                <wp:effectExtent l="12065" t="5080" r="12700" b="7620"/>
                <wp:wrapNone/>
                <wp:docPr id="1289752698" name="Text Box 16"/>
                <wp:cNvGraphicFramePr/>
                <a:graphic xmlns:a="http://schemas.openxmlformats.org/drawingml/2006/main">
                  <a:graphicData uri="http://schemas.microsoft.com/office/word/2010/wordprocessingShape">
                    <wps:wsp>
                      <wps:cNvSpPr txBox="1">
                        <a:spLocks noChangeArrowheads="1"/>
                      </wps:cNvSpPr>
                      <wps:spPr bwMode="auto">
                        <a:xfrm>
                          <a:off x="0" y="0"/>
                          <a:ext cx="1565910" cy="254000"/>
                        </a:xfrm>
                        <a:prstGeom prst="rect">
                          <a:avLst/>
                        </a:prstGeom>
                        <a:solidFill>
                          <a:srgbClr val="FFFFFF"/>
                        </a:solidFill>
                        <a:ln w="9525">
                          <a:solidFill>
                            <a:srgbClr val="000000"/>
                          </a:solidFill>
                          <a:miter lim="800000"/>
                        </a:ln>
                      </wps:spPr>
                      <wps:txbx>
                        <w:txbxContent>
                          <w:p w14:paraId="169A34D6">
                            <w:pPr>
                              <w:rPr>
                                <w:color w:val="auto"/>
                              </w:rPr>
                            </w:pPr>
                            <w:r>
                              <w:rPr>
                                <w:color w:val="auto"/>
                              </w:rPr>
                              <w:t>弹放基准线，挂控制线</w:t>
                            </w:r>
                          </w:p>
                        </w:txbxContent>
                      </wps:txbx>
                      <wps:bodyPr rot="0" vert="horz" wrap="square" lIns="91440" tIns="45720" rIns="91440" bIns="45720" anchor="t" anchorCtr="0" upright="1">
                        <a:noAutofit/>
                      </wps:bodyPr>
                    </wps:wsp>
                  </a:graphicData>
                </a:graphic>
              </wp:anchor>
            </w:drawing>
          </mc:Choice>
          <mc:Fallback>
            <w:pict>
              <v:shape id="Text Box 16" o:spid="_x0000_s1026" o:spt="202" type="#_x0000_t202" style="position:absolute;left:0pt;margin-left:144.2pt;margin-top:14.75pt;height:20pt;width:123.3pt;z-index:251662336;mso-width-relative:page;mso-height-relative:page;" fillcolor="#FFFFFF" filled="t" stroked="t" coordsize="21600,21600" o:gfxdata="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QL6Vq2AAAAAkBAAAPAAAAAAAAAAEAIAAAACIAAABkcnMvZG93&#10;bnJldi54bWxQSwECFAAUAAAACACHTuJAjp/JxDkCAACQBAAADgAAAAAAAAABACAAAAAnAQAAZHJz&#10;L2Uyb0RvYy54bWxQSwUGAAAAAAYABgBZAQAA0gUAAAAA&#10;">
                <v:fill on="t" focussize="0,0"/>
                <v:stroke color="#000000" miterlimit="8" joinstyle="miter"/>
                <v:imagedata o:title=""/>
                <o:lock v:ext="edit" aspectratio="f"/>
                <v:textbox>
                  <w:txbxContent>
                    <w:p w14:paraId="169A34D6">
                      <w:pPr>
                        <w:rPr>
                          <w:color w:val="auto"/>
                        </w:rPr>
                      </w:pPr>
                      <w:r>
                        <w:rPr>
                          <w:color w:val="auto"/>
                        </w:rPr>
                        <w:t>弹放基准线，挂控制线</w:t>
                      </w:r>
                    </w:p>
                  </w:txbxContent>
                </v:textbox>
              </v:shape>
            </w:pict>
          </mc:Fallback>
        </mc:AlternateContent>
      </w:r>
    </w:p>
    <w:p w14:paraId="529C5858">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82816" behindDoc="0" locked="0" layoutInCell="1" allowOverlap="1">
                <wp:simplePos x="0" y="0"/>
                <wp:positionH relativeFrom="column">
                  <wp:posOffset>1108710</wp:posOffset>
                </wp:positionH>
                <wp:positionV relativeFrom="paragraph">
                  <wp:posOffset>230505</wp:posOffset>
                </wp:positionV>
                <wp:extent cx="1525270" cy="15875"/>
                <wp:effectExtent l="13335" t="59690" r="23495" b="38735"/>
                <wp:wrapNone/>
                <wp:docPr id="1407468308" name="AutoShape 37"/>
                <wp:cNvGraphicFramePr/>
                <a:graphic xmlns:a="http://schemas.openxmlformats.org/drawingml/2006/main">
                  <a:graphicData uri="http://schemas.microsoft.com/office/word/2010/wordprocessingShape">
                    <wps:wsp>
                      <wps:cNvCnPr>
                        <a:cxnSpLocks noChangeShapeType="1"/>
                      </wps:cNvCnPr>
                      <wps:spPr bwMode="auto">
                        <a:xfrm flipV="1">
                          <a:off x="0" y="0"/>
                          <a:ext cx="1525270" cy="15875"/>
                        </a:xfrm>
                        <a:prstGeom prst="straightConnector1">
                          <a:avLst/>
                        </a:prstGeom>
                        <a:noFill/>
                        <a:ln w="9525">
                          <a:solidFill>
                            <a:srgbClr val="000000"/>
                          </a:solidFill>
                          <a:prstDash val="dash"/>
                          <a:round/>
                          <a:tailEnd type="triangle" w="med" len="med"/>
                        </a:ln>
                      </wps:spPr>
                      <wps:bodyPr/>
                    </wps:wsp>
                  </a:graphicData>
                </a:graphic>
              </wp:anchor>
            </w:drawing>
          </mc:Choice>
          <mc:Fallback>
            <w:pict>
              <v:shape id="AutoShape 37" o:spid="_x0000_s1026" o:spt="32" type="#_x0000_t32" style="position:absolute;left:0pt;flip:y;margin-left:87.3pt;margin-top:18.15pt;height:1.25pt;width:120.1pt;z-index:251682816;mso-width-relative:page;mso-height-relative:page;" filled="f" stroked="t" coordsize="21600,21600" o:gfxdata="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ahs6zUAAAACQEAAA8AAAAAAAAAAQAgAAAAIgAA&#10;AGRycy9kb3ducmV2LnhtbFBLAQIUABQAAAAIAIdO4kCjDQSLDAIAABAEAAAOAAAAAAAAAAEAIAAA&#10;ACMBAABkcnMvZTJvRG9jLnhtbFBLBQYAAAAABgAGAFkBAAChBQAAAAA=&#10;">
                <v:fill on="f" focussize="0,0"/>
                <v:stroke color="#000000" joinstyle="round" dashstyle="dash" endarrow="block"/>
                <v:imagedata o:title=""/>
                <o:lock v:ext="edit" aspectratio="f"/>
              </v:shape>
            </w:pict>
          </mc:Fallback>
        </mc:AlternateContent>
      </w:r>
      <w:r>
        <w:rPr>
          <w:color w:val="auto"/>
          <w:sz w:val="24"/>
          <w:szCs w:val="24"/>
        </w:rPr>
        <mc:AlternateContent>
          <mc:Choice Requires="wps">
            <w:drawing>
              <wp:anchor distT="0" distB="0" distL="114300" distR="114300" simplePos="0" relativeHeight="251680768" behindDoc="0" locked="0" layoutInCell="1" allowOverlap="1">
                <wp:simplePos x="0" y="0"/>
                <wp:positionH relativeFrom="column">
                  <wp:posOffset>208280</wp:posOffset>
                </wp:positionH>
                <wp:positionV relativeFrom="paragraph">
                  <wp:posOffset>80010</wp:posOffset>
                </wp:positionV>
                <wp:extent cx="900430" cy="302260"/>
                <wp:effectExtent l="8255" t="13970" r="5715" b="7620"/>
                <wp:wrapNone/>
                <wp:docPr id="1426742503"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00430" cy="302260"/>
                        </a:xfrm>
                        <a:prstGeom prst="rect">
                          <a:avLst/>
                        </a:prstGeom>
                        <a:solidFill>
                          <a:srgbClr val="FFFFFF"/>
                        </a:solidFill>
                        <a:ln w="9525">
                          <a:solidFill>
                            <a:srgbClr val="000000"/>
                          </a:solidFill>
                          <a:miter lim="800000"/>
                        </a:ln>
                      </wps:spPr>
                      <wps:txbx>
                        <w:txbxContent>
                          <w:p w14:paraId="0432CDD4">
                            <w:pPr>
                              <w:rPr>
                                <w:color w:val="auto"/>
                              </w:rPr>
                            </w:pPr>
                            <w:r>
                              <w:rPr>
                                <w:rFonts w:hint="eastAsia"/>
                                <w:color w:val="auto"/>
                              </w:rPr>
                              <w:t>配制胶粘剂</w:t>
                            </w:r>
                          </w:p>
                        </w:txbxContent>
                      </wps:txbx>
                      <wps:bodyPr rot="0" vert="horz" wrap="square" lIns="91440" tIns="45720" rIns="91440" bIns="45720" anchor="t" anchorCtr="0" upright="1">
                        <a:noAutofit/>
                      </wps:bodyPr>
                    </wps:wsp>
                  </a:graphicData>
                </a:graphic>
              </wp:anchor>
            </w:drawing>
          </mc:Choice>
          <mc:Fallback>
            <w:pict>
              <v:shape id="Text Box 35" o:spid="_x0000_s1026" o:spt="202" type="#_x0000_t202" style="position:absolute;left:0pt;margin-left:16.4pt;margin-top:6.3pt;height:23.8pt;width:70.9pt;z-index:251680768;mso-width-relative:page;mso-height-relative:page;" fillcolor="#FFFFFF" filled="t" stroked="t" coordsize="21600,21600" o:gfxdata="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ulncG1wAAAAgBAAAPAAAAAAAAAAEAIAAAACIAAABkcnMvZG93bnJl&#10;di54bWxQSwECFAAUAAAACACHTuJAC2gmxzcCAACPBAAADgAAAAAAAAABACAAAAAmAQAAZHJzL2Uy&#10;b0RvYy54bWxQSwUGAAAAAAYABgBZAQAAzwUAAAAA&#10;">
                <v:fill on="t" focussize="0,0"/>
                <v:stroke color="#000000" miterlimit="8" joinstyle="miter"/>
                <v:imagedata o:title=""/>
                <o:lock v:ext="edit" aspectratio="f"/>
                <v:textbox>
                  <w:txbxContent>
                    <w:p w14:paraId="0432CDD4">
                      <w:pPr>
                        <w:rPr>
                          <w:color w:val="auto"/>
                        </w:rPr>
                      </w:pPr>
                      <w:r>
                        <w:rPr>
                          <w:rFonts w:hint="eastAsia"/>
                          <w:color w:val="auto"/>
                        </w:rPr>
                        <w:t>配制胶粘剂</w:t>
                      </w:r>
                    </w:p>
                  </w:txbxContent>
                </v:textbox>
              </v:shape>
            </w:pict>
          </mc:Fallback>
        </mc:AlternateContent>
      </w:r>
      <w:r>
        <w:rPr>
          <w:color w:val="auto"/>
          <w:sz w:val="24"/>
          <w:szCs w:val="24"/>
        </w:rPr>
        <mc:AlternateContent>
          <mc:Choice Requires="wps">
            <w:drawing>
              <wp:anchor distT="0" distB="0" distL="114300" distR="114300" simplePos="0" relativeHeight="251672576" behindDoc="0" locked="0" layoutInCell="1" allowOverlap="1">
                <wp:simplePos x="0" y="0"/>
                <wp:positionH relativeFrom="column">
                  <wp:posOffset>2638425</wp:posOffset>
                </wp:positionH>
                <wp:positionV relativeFrom="paragraph">
                  <wp:posOffset>144145</wp:posOffset>
                </wp:positionV>
                <wp:extent cx="635" cy="238125"/>
                <wp:effectExtent l="57150" t="11430" r="56515" b="17145"/>
                <wp:wrapNone/>
                <wp:docPr id="1712728229" name="AutoShape 26"/>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26" o:spid="_x0000_s1026" o:spt="32" type="#_x0000_t32" style="position:absolute;left:0pt;margin-left:207.75pt;margin-top:11.35pt;height:18.75pt;width:0.05pt;z-index:251672576;mso-width-relative:page;mso-height-relative:page;" filled="f" stroked="t" coordsize="21600,21600" o:gfxdata="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XDnQ2QAAAAkBAAAPAAAAAAAAAAEAIAAAACIAAABkcnMvZG93bnJldi54&#10;bWxQSwECFAAUAAAACACHTuJAe0rcbPkBAADrAwAADgAAAAAAAAABACAAAAAoAQAAZHJzL2Uyb0Rv&#10;Yy54bWxQSwUGAAAAAAYABgBZAQAAkwUAAAAA&#10;">
                <v:fill on="f" focussize="0,0"/>
                <v:stroke color="#000000" joinstyle="round" endarrow="block"/>
                <v:imagedata o:title=""/>
                <o:lock v:ext="edit" aspectratio="f"/>
              </v:shape>
            </w:pict>
          </mc:Fallback>
        </mc:AlternateContent>
      </w:r>
    </w:p>
    <w:p w14:paraId="52F61C55">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63360" behindDoc="0" locked="0" layoutInCell="1" allowOverlap="1">
                <wp:simplePos x="0" y="0"/>
                <wp:positionH relativeFrom="column">
                  <wp:posOffset>1584325</wp:posOffset>
                </wp:positionH>
                <wp:positionV relativeFrom="paragraph">
                  <wp:posOffset>85725</wp:posOffset>
                </wp:positionV>
                <wp:extent cx="2131695" cy="254000"/>
                <wp:effectExtent l="12700" t="12065" r="8255" b="10160"/>
                <wp:wrapNone/>
                <wp:docPr id="1481301032" name="Text Box 17"/>
                <wp:cNvGraphicFramePr/>
                <a:graphic xmlns:a="http://schemas.openxmlformats.org/drawingml/2006/main">
                  <a:graphicData uri="http://schemas.microsoft.com/office/word/2010/wordprocessingShape">
                    <wps:wsp>
                      <wps:cNvSpPr txBox="1">
                        <a:spLocks noChangeArrowheads="1"/>
                      </wps:cNvSpPr>
                      <wps:spPr bwMode="auto">
                        <a:xfrm>
                          <a:off x="0" y="0"/>
                          <a:ext cx="2131695" cy="254000"/>
                        </a:xfrm>
                        <a:prstGeom prst="rect">
                          <a:avLst/>
                        </a:prstGeom>
                        <a:solidFill>
                          <a:srgbClr val="FFFFFF"/>
                        </a:solidFill>
                        <a:ln w="9525">
                          <a:solidFill>
                            <a:srgbClr val="000000"/>
                          </a:solidFill>
                          <a:miter lim="800000"/>
                        </a:ln>
                      </wps:spPr>
                      <wps:txbx>
                        <w:txbxContent>
                          <w:p w14:paraId="54813E60">
                            <w:pPr>
                              <w:jc w:val="center"/>
                              <w:rPr>
                                <w:color w:val="auto"/>
                              </w:rPr>
                            </w:pPr>
                            <w:r>
                              <w:rPr>
                                <w:rFonts w:hint="eastAsia"/>
                                <w:color w:val="auto"/>
                              </w:rPr>
                              <w:t>（安装</w:t>
                            </w:r>
                            <w:r>
                              <w:rPr>
                                <w:color w:val="auto"/>
                              </w:rPr>
                              <w:t>首层托架</w:t>
                            </w:r>
                            <w:r>
                              <w:rPr>
                                <w:rFonts w:hint="eastAsia"/>
                                <w:color w:val="auto"/>
                              </w:rPr>
                              <w:t>）</w:t>
                            </w:r>
                            <w:r>
                              <w:rPr>
                                <w:color w:val="auto"/>
                              </w:rPr>
                              <w:t>，粘贴翻包玻纤网</w:t>
                            </w:r>
                          </w:p>
                        </w:txbxContent>
                      </wps:txbx>
                      <wps:bodyPr rot="0" vert="horz" wrap="square" lIns="91440" tIns="45720" rIns="91440" bIns="45720" anchor="t" anchorCtr="0" upright="1">
                        <a:noAutofit/>
                      </wps:bodyPr>
                    </wps:wsp>
                  </a:graphicData>
                </a:graphic>
              </wp:anchor>
            </w:drawing>
          </mc:Choice>
          <mc:Fallback>
            <w:pict>
              <v:shape id="Text Box 17" o:spid="_x0000_s1026" o:spt="202" type="#_x0000_t202" style="position:absolute;left:0pt;margin-left:124.75pt;margin-top:6.75pt;height:20pt;width:167.85pt;z-index:251663360;mso-width-relative:page;mso-height-relative:page;" fillcolor="#FFFFFF" filled="t" stroked="t" coordsize="21600,21600" o:gfxdata="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3rj6PtgAAAAJAQAADwAAAAAAAAABACAAAAAiAAAAZHJzL2Rv&#10;d25yZXYueG1sUEsBAhQAFAAAAAgAh07iQL3bsOU6AgAAkAQAAA4AAAAAAAAAAQAgAAAAJwEAAGRy&#10;cy9lMm9Eb2MueG1sUEsFBgAAAAAGAAYAWQEAANMFAAAAAA==&#10;">
                <v:fill on="t" focussize="0,0"/>
                <v:stroke color="#000000" miterlimit="8" joinstyle="miter"/>
                <v:imagedata o:title=""/>
                <o:lock v:ext="edit" aspectratio="f"/>
                <v:textbox>
                  <w:txbxContent>
                    <w:p w14:paraId="54813E60">
                      <w:pPr>
                        <w:jc w:val="center"/>
                        <w:rPr>
                          <w:color w:val="auto"/>
                        </w:rPr>
                      </w:pPr>
                      <w:r>
                        <w:rPr>
                          <w:rFonts w:hint="eastAsia"/>
                          <w:color w:val="auto"/>
                        </w:rPr>
                        <w:t>（安装</w:t>
                      </w:r>
                      <w:r>
                        <w:rPr>
                          <w:color w:val="auto"/>
                        </w:rPr>
                        <w:t>首层托架</w:t>
                      </w:r>
                      <w:r>
                        <w:rPr>
                          <w:rFonts w:hint="eastAsia"/>
                          <w:color w:val="auto"/>
                        </w:rPr>
                        <w:t>）</w:t>
                      </w:r>
                      <w:r>
                        <w:rPr>
                          <w:color w:val="auto"/>
                        </w:rPr>
                        <w:t>，粘贴翻包玻纤网</w:t>
                      </w:r>
                    </w:p>
                  </w:txbxContent>
                </v:textbox>
              </v:shape>
            </w:pict>
          </mc:Fallback>
        </mc:AlternateContent>
      </w:r>
    </w:p>
    <w:p w14:paraId="46A9C617">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64384" behindDoc="0" locked="0" layoutInCell="1" allowOverlap="1">
                <wp:simplePos x="0" y="0"/>
                <wp:positionH relativeFrom="column">
                  <wp:posOffset>1911350</wp:posOffset>
                </wp:positionH>
                <wp:positionV relativeFrom="paragraph">
                  <wp:posOffset>280670</wp:posOffset>
                </wp:positionV>
                <wp:extent cx="1284605" cy="254000"/>
                <wp:effectExtent l="6350" t="8890" r="13970" b="13335"/>
                <wp:wrapNone/>
                <wp:docPr id="81881817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1284605" cy="254000"/>
                        </a:xfrm>
                        <a:prstGeom prst="rect">
                          <a:avLst/>
                        </a:prstGeom>
                        <a:solidFill>
                          <a:srgbClr val="FFFFFF"/>
                        </a:solidFill>
                        <a:ln w="9525">
                          <a:solidFill>
                            <a:srgbClr val="000000"/>
                          </a:solidFill>
                          <a:miter lim="800000"/>
                        </a:ln>
                      </wps:spPr>
                      <wps:txbx>
                        <w:txbxContent>
                          <w:p w14:paraId="06C1664F">
                            <w:pPr>
                              <w:jc w:val="center"/>
                              <w:rPr>
                                <w:color w:val="auto"/>
                              </w:rPr>
                            </w:pPr>
                            <w:r>
                              <w:rPr>
                                <w:rFonts w:hint="eastAsia"/>
                                <w:color w:val="auto"/>
                              </w:rPr>
                              <w:t>粘贴</w:t>
                            </w:r>
                            <w:r>
                              <w:rPr>
                                <w:color w:val="auto"/>
                              </w:rPr>
                              <w:t>气凝胶保温板</w:t>
                            </w:r>
                          </w:p>
                        </w:txbxContent>
                      </wps:txbx>
                      <wps:bodyPr rot="0" vert="horz" wrap="square" lIns="91440" tIns="45720" rIns="91440" bIns="45720" anchor="t" anchorCtr="0" upright="1">
                        <a:noAutofit/>
                      </wps:bodyPr>
                    </wps:wsp>
                  </a:graphicData>
                </a:graphic>
              </wp:anchor>
            </w:drawing>
          </mc:Choice>
          <mc:Fallback>
            <w:pict>
              <v:shape id="Text Box 18" o:spid="_x0000_s1026" o:spt="202" type="#_x0000_t202" style="position:absolute;left:0pt;margin-left:150.5pt;margin-top:22.1pt;height:20pt;width:101.15pt;z-index:251664384;mso-width-relative:page;mso-height-relative:page;" fillcolor="#FFFFFF" filled="t" stroked="t" coordsize="21600,21600" o:gfxdata="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JqR5XYAAAACQEAAA8AAAAAAAAAAQAgAAAAIgAAAGRycy9kb3du&#10;cmV2LnhtbFBLAQIUABQAAAAIAIdO4kAondJUOAIAAI8EAAAOAAAAAAAAAAEAIAAAACcBAABkcnMv&#10;ZTJvRG9jLnhtbFBLBQYAAAAABgAGAFkBAADRBQAAAAA=&#10;">
                <v:fill on="t" focussize="0,0"/>
                <v:stroke color="#000000" miterlimit="8" joinstyle="miter"/>
                <v:imagedata o:title=""/>
                <o:lock v:ext="edit" aspectratio="f"/>
                <v:textbox>
                  <w:txbxContent>
                    <w:p w14:paraId="06C1664F">
                      <w:pPr>
                        <w:jc w:val="center"/>
                        <w:rPr>
                          <w:color w:val="auto"/>
                        </w:rPr>
                      </w:pPr>
                      <w:r>
                        <w:rPr>
                          <w:rFonts w:hint="eastAsia"/>
                          <w:color w:val="auto"/>
                        </w:rPr>
                        <w:t>粘贴</w:t>
                      </w:r>
                      <w:r>
                        <w:rPr>
                          <w:color w:val="auto"/>
                        </w:rPr>
                        <w:t>气凝胶保温板</w:t>
                      </w:r>
                    </w:p>
                  </w:txbxContent>
                </v:textbox>
              </v:shape>
            </w:pict>
          </mc:Fallback>
        </mc:AlternateContent>
      </w:r>
      <w:r>
        <w:rPr>
          <w:color w:val="auto"/>
          <w:sz w:val="24"/>
          <w:szCs w:val="24"/>
        </w:rPr>
        <mc:AlternateContent>
          <mc:Choice Requires="wps">
            <w:drawing>
              <wp:anchor distT="0" distB="0" distL="114300" distR="114300" simplePos="0" relativeHeight="251673600" behindDoc="0" locked="0" layoutInCell="1" allowOverlap="1">
                <wp:simplePos x="0" y="0"/>
                <wp:positionH relativeFrom="column">
                  <wp:posOffset>2637790</wp:posOffset>
                </wp:positionH>
                <wp:positionV relativeFrom="paragraph">
                  <wp:posOffset>42545</wp:posOffset>
                </wp:positionV>
                <wp:extent cx="635" cy="238125"/>
                <wp:effectExtent l="56515" t="8890" r="57150" b="19685"/>
                <wp:wrapNone/>
                <wp:docPr id="1107241857" name="AutoShape 27"/>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27" o:spid="_x0000_s1026" o:spt="32" type="#_x0000_t32" style="position:absolute;left:0pt;margin-left:207.7pt;margin-top:3.35pt;height:18.75pt;width:0.05pt;z-index:251673600;mso-width-relative:page;mso-height-relative:page;" filled="f" stroked="t" coordsize="21600,21600" o:gfxdata="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6YYqvYAAAACAEAAA8AAAAAAAAAAQAgAAAAIgAAAGRycy9kb3ducmV2Lnht&#10;bFBLAQIUABQAAAAIAIdO4kA29dTN+QEAAOsDAAAOAAAAAAAAAAEAIAAAACcBAABkcnMvZTJvRG9j&#10;LnhtbFBLBQYAAAAABgAGAFkBAACSBQAAAAA=&#10;">
                <v:fill on="f" focussize="0,0"/>
                <v:stroke color="#000000" joinstyle="round" endarrow="block"/>
                <v:imagedata o:title=""/>
                <o:lock v:ext="edit" aspectratio="f"/>
              </v:shape>
            </w:pict>
          </mc:Fallback>
        </mc:AlternateContent>
      </w:r>
    </w:p>
    <w:p w14:paraId="7A2138B1">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81792" behindDoc="0" locked="0" layoutInCell="1" allowOverlap="1">
                <wp:simplePos x="0" y="0"/>
                <wp:positionH relativeFrom="column">
                  <wp:posOffset>72390</wp:posOffset>
                </wp:positionH>
                <wp:positionV relativeFrom="paragraph">
                  <wp:posOffset>173355</wp:posOffset>
                </wp:positionV>
                <wp:extent cx="1067435" cy="302260"/>
                <wp:effectExtent l="5715" t="8255" r="12700" b="13335"/>
                <wp:wrapNone/>
                <wp:docPr id="125590801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1067435" cy="302260"/>
                        </a:xfrm>
                        <a:prstGeom prst="rect">
                          <a:avLst/>
                        </a:prstGeom>
                        <a:solidFill>
                          <a:srgbClr val="FFFFFF"/>
                        </a:solidFill>
                        <a:ln w="9525">
                          <a:solidFill>
                            <a:srgbClr val="000000"/>
                          </a:solidFill>
                          <a:miter lim="800000"/>
                        </a:ln>
                      </wps:spPr>
                      <wps:txbx>
                        <w:txbxContent>
                          <w:p w14:paraId="48923D28">
                            <w:pPr>
                              <w:rPr>
                                <w:color w:val="auto"/>
                              </w:rPr>
                            </w:pPr>
                            <w:r>
                              <w:rPr>
                                <w:rFonts w:hint="eastAsia"/>
                                <w:color w:val="auto"/>
                              </w:rPr>
                              <w:t>配制抹面胶浆</w:t>
                            </w:r>
                          </w:p>
                        </w:txbxContent>
                      </wps:txbx>
                      <wps:bodyPr rot="0" vert="horz" wrap="square" lIns="91440" tIns="45720" rIns="91440" bIns="45720" anchor="t" anchorCtr="0" upright="1">
                        <a:noAutofit/>
                      </wps:bodyPr>
                    </wps:wsp>
                  </a:graphicData>
                </a:graphic>
              </wp:anchor>
            </w:drawing>
          </mc:Choice>
          <mc:Fallback>
            <w:pict>
              <v:shape id="Text Box 36" o:spid="_x0000_s1026" o:spt="202" type="#_x0000_t202" style="position:absolute;left:0pt;margin-left:5.7pt;margin-top:13.65pt;height:23.8pt;width:84.05pt;z-index:251681792;mso-width-relative:page;mso-height-relative:page;" fillcolor="#FFFFFF" filled="t" stroked="t" coordsize="21600,21600" o:gfxdata="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oCU0o2AAAAAgBAAAPAAAAAAAAAAEAIAAAACIAAABkcnMvZG93&#10;bnJldi54bWxQSwECFAAUAAAACACHTuJAjSNsZjkCAACQBAAADgAAAAAAAAABACAAAAAnAQAAZHJz&#10;L2Uyb0RvYy54bWxQSwUGAAAAAAYABgBZAQAA0gUAAAAA&#10;">
                <v:fill on="t" focussize="0,0"/>
                <v:stroke color="#000000" miterlimit="8" joinstyle="miter"/>
                <v:imagedata o:title=""/>
                <o:lock v:ext="edit" aspectratio="f"/>
                <v:textbox>
                  <w:txbxContent>
                    <w:p w14:paraId="48923D28">
                      <w:pPr>
                        <w:rPr>
                          <w:color w:val="auto"/>
                        </w:rPr>
                      </w:pPr>
                      <w:r>
                        <w:rPr>
                          <w:rFonts w:hint="eastAsia"/>
                          <w:color w:val="auto"/>
                        </w:rPr>
                        <w:t>配制抹面胶浆</w:t>
                      </w:r>
                    </w:p>
                  </w:txbxContent>
                </v:textbox>
              </v:shape>
            </w:pict>
          </mc:Fallback>
        </mc:AlternateContent>
      </w:r>
      <w:r>
        <w:rPr>
          <w:color w:val="auto"/>
          <w:sz w:val="24"/>
          <w:szCs w:val="24"/>
        </w:rPr>
        <mc:AlternateContent>
          <mc:Choice Requires="wps">
            <w:drawing>
              <wp:anchor distT="0" distB="0" distL="114300" distR="114300" simplePos="0" relativeHeight="251674624" behindDoc="0" locked="0" layoutInCell="1" allowOverlap="1">
                <wp:simplePos x="0" y="0"/>
                <wp:positionH relativeFrom="column">
                  <wp:posOffset>2637155</wp:posOffset>
                </wp:positionH>
                <wp:positionV relativeFrom="paragraph">
                  <wp:posOffset>237490</wp:posOffset>
                </wp:positionV>
                <wp:extent cx="635" cy="238125"/>
                <wp:effectExtent l="55880" t="5715" r="57785" b="22860"/>
                <wp:wrapNone/>
                <wp:docPr id="952683017" name="AutoShape 28"/>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28" o:spid="_x0000_s1026" o:spt="32" type="#_x0000_t32" style="position:absolute;left:0pt;margin-left:207.65pt;margin-top:18.7pt;height:18.75pt;width:0.05pt;z-index:251674624;mso-width-relative:page;mso-height-relative:page;" filled="f" stroked="t" coordsize="21600,21600" o:gfxdata="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n8/ajdkAAAAJAQAADwAAAAAAAAABACAAAAAiAAAAZHJzL2Rvd25yZXYueG1s&#10;UEsBAhQAFAAAAAgAh07iQOvScS73AQAA6gMAAA4AAAAAAAAAAQAgAAAAKAEAAGRycy9lMm9Eb2Mu&#10;eG1sUEsFBgAAAAAGAAYAWQEAAJEFAAAAAA==&#10;">
                <v:fill on="f" focussize="0,0"/>
                <v:stroke color="#000000" joinstyle="round" endarrow="block"/>
                <v:imagedata o:title=""/>
                <o:lock v:ext="edit" aspectratio="f"/>
              </v:shape>
            </w:pict>
          </mc:Fallback>
        </mc:AlternateContent>
      </w:r>
    </w:p>
    <w:p w14:paraId="6788E46C">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83840" behindDoc="0" locked="0" layoutInCell="1" allowOverlap="1">
                <wp:simplePos x="0" y="0"/>
                <wp:positionH relativeFrom="column">
                  <wp:posOffset>1139825</wp:posOffset>
                </wp:positionH>
                <wp:positionV relativeFrom="paragraph">
                  <wp:posOffset>10160</wp:posOffset>
                </wp:positionV>
                <wp:extent cx="1494155" cy="15875"/>
                <wp:effectExtent l="6350" t="56515" r="23495" b="41910"/>
                <wp:wrapNone/>
                <wp:docPr id="98982230" name="AutoShape 38"/>
                <wp:cNvGraphicFramePr/>
                <a:graphic xmlns:a="http://schemas.openxmlformats.org/drawingml/2006/main">
                  <a:graphicData uri="http://schemas.microsoft.com/office/word/2010/wordprocessingShape">
                    <wps:wsp>
                      <wps:cNvCnPr>
                        <a:cxnSpLocks noChangeShapeType="1"/>
                      </wps:cNvCnPr>
                      <wps:spPr bwMode="auto">
                        <a:xfrm flipV="1">
                          <a:off x="0" y="0"/>
                          <a:ext cx="1494155" cy="15875"/>
                        </a:xfrm>
                        <a:prstGeom prst="straightConnector1">
                          <a:avLst/>
                        </a:prstGeom>
                        <a:noFill/>
                        <a:ln w="9525">
                          <a:solidFill>
                            <a:srgbClr val="000000"/>
                          </a:solidFill>
                          <a:prstDash val="dash"/>
                          <a:round/>
                          <a:tailEnd type="triangle" w="med" len="med"/>
                        </a:ln>
                      </wps:spPr>
                      <wps:bodyPr/>
                    </wps:wsp>
                  </a:graphicData>
                </a:graphic>
              </wp:anchor>
            </w:drawing>
          </mc:Choice>
          <mc:Fallback>
            <w:pict>
              <v:shape id="AutoShape 38" o:spid="_x0000_s1026" o:spt="32" type="#_x0000_t32" style="position:absolute;left:0pt;flip:y;margin-left:89.75pt;margin-top:0.8pt;height:1.25pt;width:117.65pt;z-index:251683840;mso-width-relative:page;mso-height-relative:page;" filled="f" stroked="t" coordsize="21600,21600" o:gfxdata="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1Sl3NEAAAAHAQAADwAAAAAAAAABACAAAAAiAAAAZHJz&#10;L2Rvd25yZXYueG1sUEsBAhQAFAAAAAgAh07iQIi+a48LAgAADgQAAA4AAAAAAAAAAQAgAAAAIAEA&#10;AGRycy9lMm9Eb2MueG1sUEsFBgAAAAAGAAYAWQEAAJ0FAAAAAA==&#10;">
                <v:fill on="f" focussize="0,0"/>
                <v:stroke color="#000000" joinstyle="round" dashstyle="dash" endarrow="block"/>
                <v:imagedata o:title=""/>
                <o:lock v:ext="edit" aspectratio="f"/>
              </v:shape>
            </w:pict>
          </mc:Fallback>
        </mc:AlternateContent>
      </w:r>
      <w:r>
        <w:rPr>
          <w:color w:val="auto"/>
          <w:sz w:val="24"/>
          <w:szCs w:val="24"/>
        </w:rPr>
        <mc:AlternateContent>
          <mc:Choice Requires="wps">
            <w:drawing>
              <wp:anchor distT="0" distB="0" distL="114300" distR="114300" simplePos="0" relativeHeight="251665408" behindDoc="0" locked="0" layoutInCell="1" allowOverlap="1">
                <wp:simplePos x="0" y="0"/>
                <wp:positionH relativeFrom="column">
                  <wp:posOffset>1584325</wp:posOffset>
                </wp:positionH>
                <wp:positionV relativeFrom="paragraph">
                  <wp:posOffset>178435</wp:posOffset>
                </wp:positionV>
                <wp:extent cx="2131695" cy="254000"/>
                <wp:effectExtent l="12700" t="5715" r="8255" b="6985"/>
                <wp:wrapNone/>
                <wp:docPr id="796957646" name="Text Box 19"/>
                <wp:cNvGraphicFramePr/>
                <a:graphic xmlns:a="http://schemas.openxmlformats.org/drawingml/2006/main">
                  <a:graphicData uri="http://schemas.microsoft.com/office/word/2010/wordprocessingShape">
                    <wps:wsp>
                      <wps:cNvSpPr txBox="1">
                        <a:spLocks noChangeArrowheads="1"/>
                      </wps:cNvSpPr>
                      <wps:spPr bwMode="auto">
                        <a:xfrm>
                          <a:off x="0" y="0"/>
                          <a:ext cx="2131695" cy="254000"/>
                        </a:xfrm>
                        <a:prstGeom prst="rect">
                          <a:avLst/>
                        </a:prstGeom>
                        <a:solidFill>
                          <a:srgbClr val="FFFFFF"/>
                        </a:solidFill>
                        <a:ln w="9525">
                          <a:solidFill>
                            <a:srgbClr val="000000"/>
                          </a:solidFill>
                          <a:miter lim="800000"/>
                        </a:ln>
                      </wps:spPr>
                      <wps:txbx>
                        <w:txbxContent>
                          <w:p w14:paraId="31AAAD83">
                            <w:pPr>
                              <w:jc w:val="center"/>
                              <w:rPr>
                                <w:color w:val="auto"/>
                              </w:rPr>
                            </w:pPr>
                            <w:r>
                              <w:rPr>
                                <w:rFonts w:hint="eastAsia"/>
                                <w:color w:val="auto"/>
                              </w:rPr>
                              <w:t>保温层修整，翻包玻纤网收口</w:t>
                            </w:r>
                          </w:p>
                        </w:txbxContent>
                      </wps:txbx>
                      <wps:bodyPr rot="0" vert="horz" wrap="square" lIns="91440" tIns="45720" rIns="91440" bIns="45720" anchor="t" anchorCtr="0" upright="1">
                        <a:noAutofit/>
                      </wps:bodyPr>
                    </wps:wsp>
                  </a:graphicData>
                </a:graphic>
              </wp:anchor>
            </w:drawing>
          </mc:Choice>
          <mc:Fallback>
            <w:pict>
              <v:shape id="Text Box 19" o:spid="_x0000_s1026" o:spt="202" type="#_x0000_t202" style="position:absolute;left:0pt;margin-left:124.75pt;margin-top:14.05pt;height:20pt;width:167.85pt;z-index:251665408;mso-width-relative:page;mso-height-relative:page;" fillcolor="#FFFFFF" filled="t" stroked="t" coordsize="21600,21600" o:gfxdata="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WaBbdgAAAAJAQAADwAAAAAAAAABACAAAAAiAAAAZHJzL2Rv&#10;d25yZXYueG1sUEsBAhQAFAAAAAgAh07iQPXRGLw6AgAAjwQAAA4AAAAAAAAAAQAgAAAAJwEAAGRy&#10;cy9lMm9Eb2MueG1sUEsFBgAAAAAGAAYAWQEAANMFAAAAAA==&#10;">
                <v:fill on="t" focussize="0,0"/>
                <v:stroke color="#000000" miterlimit="8" joinstyle="miter"/>
                <v:imagedata o:title=""/>
                <o:lock v:ext="edit" aspectratio="f"/>
                <v:textbox>
                  <w:txbxContent>
                    <w:p w14:paraId="31AAAD83">
                      <w:pPr>
                        <w:jc w:val="center"/>
                        <w:rPr>
                          <w:color w:val="auto"/>
                        </w:rPr>
                      </w:pPr>
                      <w:r>
                        <w:rPr>
                          <w:rFonts w:hint="eastAsia"/>
                          <w:color w:val="auto"/>
                        </w:rPr>
                        <w:t>保温层修整，翻包玻纤网收口</w:t>
                      </w:r>
                    </w:p>
                  </w:txbxContent>
                </v:textbox>
              </v:shape>
            </w:pict>
          </mc:Fallback>
        </mc:AlternateContent>
      </w:r>
    </w:p>
    <w:p w14:paraId="09AFE279">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75648" behindDoc="0" locked="0" layoutInCell="1" allowOverlap="1">
                <wp:simplePos x="0" y="0"/>
                <wp:positionH relativeFrom="column">
                  <wp:posOffset>2640330</wp:posOffset>
                </wp:positionH>
                <wp:positionV relativeFrom="paragraph">
                  <wp:posOffset>135255</wp:posOffset>
                </wp:positionV>
                <wp:extent cx="635" cy="238125"/>
                <wp:effectExtent l="59055" t="12065" r="54610" b="16510"/>
                <wp:wrapNone/>
                <wp:docPr id="1284505218" name="AutoShape 29"/>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29" o:spid="_x0000_s1026" o:spt="32" type="#_x0000_t32" style="position:absolute;left:0pt;margin-left:207.9pt;margin-top:10.65pt;height:18.75pt;width:0.05pt;z-index:251675648;mso-width-relative:page;mso-height-relative:page;" filled="f" stroked="t" coordsize="21600,21600" o:gfxdata="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g3MdoAAAAJAQAADwAAAAAAAAABACAAAAAiAAAAZHJzL2Rvd25yZXYu&#10;eG1sUEsBAhQAFAAAAAgAh07iQBcE4kb5AQAA6wMAAA4AAAAAAAAAAQAgAAAAKQEAAGRycy9lMm9E&#10;b2MueG1sUEsFBgAAAAAGAAYAWQEAAJQFAAAAAA==&#10;">
                <v:fill on="f" focussize="0,0"/>
                <v:stroke color="#000000" joinstyle="round" endarrow="block"/>
                <v:imagedata o:title=""/>
                <o:lock v:ext="edit" aspectratio="f"/>
              </v:shape>
            </w:pict>
          </mc:Fallback>
        </mc:AlternateContent>
      </w:r>
    </w:p>
    <w:p w14:paraId="3B8FEA43">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66432" behindDoc="0" locked="0" layoutInCell="1" allowOverlap="1">
                <wp:simplePos x="0" y="0"/>
                <wp:positionH relativeFrom="column">
                  <wp:posOffset>2256790</wp:posOffset>
                </wp:positionH>
                <wp:positionV relativeFrom="paragraph">
                  <wp:posOffset>76200</wp:posOffset>
                </wp:positionV>
                <wp:extent cx="753745" cy="302260"/>
                <wp:effectExtent l="8890" t="12065" r="8890" b="9525"/>
                <wp:wrapNone/>
                <wp:docPr id="1866348233" name="Text Box 20"/>
                <wp:cNvGraphicFramePr/>
                <a:graphic xmlns:a="http://schemas.openxmlformats.org/drawingml/2006/main">
                  <a:graphicData uri="http://schemas.microsoft.com/office/word/2010/wordprocessingShape">
                    <wps:wsp>
                      <wps:cNvSpPr txBox="1">
                        <a:spLocks noChangeArrowheads="1"/>
                      </wps:cNvSpPr>
                      <wps:spPr bwMode="auto">
                        <a:xfrm>
                          <a:off x="0" y="0"/>
                          <a:ext cx="753745" cy="302260"/>
                        </a:xfrm>
                        <a:prstGeom prst="rect">
                          <a:avLst/>
                        </a:prstGeom>
                        <a:solidFill>
                          <a:srgbClr val="FFFFFF"/>
                        </a:solidFill>
                        <a:ln w="9525">
                          <a:solidFill>
                            <a:srgbClr val="000000"/>
                          </a:solidFill>
                          <a:miter lim="800000"/>
                        </a:ln>
                      </wps:spPr>
                      <wps:txbx>
                        <w:txbxContent>
                          <w:p w14:paraId="5B73D6CE">
                            <w:pPr>
                              <w:rPr>
                                <w:color w:val="auto"/>
                              </w:rPr>
                            </w:pPr>
                            <w:r>
                              <w:rPr>
                                <w:rFonts w:hint="eastAsia"/>
                                <w:color w:val="auto"/>
                              </w:rPr>
                              <w:t>安装</w:t>
                            </w:r>
                            <w:r>
                              <w:rPr>
                                <w:color w:val="auto"/>
                              </w:rPr>
                              <w:t>锚栓</w:t>
                            </w:r>
                          </w:p>
                        </w:txbxContent>
                      </wps:txbx>
                      <wps:bodyPr rot="0" vert="horz" wrap="square" lIns="91440" tIns="45720" rIns="91440" bIns="45720" anchor="t" anchorCtr="0" upright="1">
                        <a:noAutofit/>
                      </wps:bodyPr>
                    </wps:wsp>
                  </a:graphicData>
                </a:graphic>
              </wp:anchor>
            </w:drawing>
          </mc:Choice>
          <mc:Fallback>
            <w:pict>
              <v:shape id="Text Box 20" o:spid="_x0000_s1026" o:spt="202" type="#_x0000_t202" style="position:absolute;left:0pt;margin-left:177.7pt;margin-top:6pt;height:23.8pt;width:59.35pt;z-index:251666432;mso-width-relative:page;mso-height-relative:page;" fillcolor="#FFFFFF" filled="t" stroked="t" coordsize="21600,21600" o:gfxdata="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2oJ/bZAAAACQEAAA8AAAAAAAAAAQAgAAAAIgAAAGRycy9k&#10;b3ducmV2LnhtbFBLAQIUABQAAAAIAIdO4kBKOTFROgIAAI8EAAAOAAAAAAAAAAEAIAAAACgBAABk&#10;cnMvZTJvRG9jLnhtbFBLBQYAAAAABgAGAFkBAADUBQAAAAA=&#10;">
                <v:fill on="t" focussize="0,0"/>
                <v:stroke color="#000000" miterlimit="8" joinstyle="miter"/>
                <v:imagedata o:title=""/>
                <o:lock v:ext="edit" aspectratio="f"/>
                <v:textbox>
                  <w:txbxContent>
                    <w:p w14:paraId="5B73D6CE">
                      <w:pPr>
                        <w:rPr>
                          <w:color w:val="auto"/>
                        </w:rPr>
                      </w:pPr>
                      <w:r>
                        <w:rPr>
                          <w:rFonts w:hint="eastAsia"/>
                          <w:color w:val="auto"/>
                        </w:rPr>
                        <w:t>安装</w:t>
                      </w:r>
                      <w:r>
                        <w:rPr>
                          <w:color w:val="auto"/>
                        </w:rPr>
                        <w:t>锚栓</w:t>
                      </w:r>
                    </w:p>
                  </w:txbxContent>
                </v:textbox>
              </v:shape>
            </w:pict>
          </mc:Fallback>
        </mc:AlternateContent>
      </w:r>
    </w:p>
    <w:p w14:paraId="1B1AEFEC">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76672" behindDoc="0" locked="0" layoutInCell="1" allowOverlap="1">
                <wp:simplePos x="0" y="0"/>
                <wp:positionH relativeFrom="column">
                  <wp:posOffset>2636520</wp:posOffset>
                </wp:positionH>
                <wp:positionV relativeFrom="paragraph">
                  <wp:posOffset>81280</wp:posOffset>
                </wp:positionV>
                <wp:extent cx="635" cy="238125"/>
                <wp:effectExtent l="55245" t="9525" r="58420" b="19050"/>
                <wp:wrapNone/>
                <wp:docPr id="613021043" name="AutoShape 30"/>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30" o:spid="_x0000_s1026" o:spt="32" type="#_x0000_t32" style="position:absolute;left:0pt;margin-left:207.6pt;margin-top:6.4pt;height:18.75pt;width:0.05pt;z-index:251676672;mso-width-relative:page;mso-height-relative:page;" filled="f" stroked="t" coordsize="21600,21600" o:gfxdata="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xUoxNgAAAAJAQAADwAAAAAAAAABACAAAAAiAAAAZHJzL2Rvd25yZXYueG1s&#10;UEsBAhQAFAAAAAgAh07iQPsCG0r4AQAA6gMAAA4AAAAAAAAAAQAgAAAAJwEAAGRycy9lMm9Eb2Mu&#10;eG1sUEsFBgAAAAAGAAYAWQEAAJEFAAAAAA==&#10;">
                <v:fill on="f" focussize="0,0"/>
                <v:stroke color="#000000" joinstyle="round" endarrow="block"/>
                <v:imagedata o:title=""/>
                <o:lock v:ext="edit" aspectratio="f"/>
              </v:shape>
            </w:pict>
          </mc:Fallback>
        </mc:AlternateContent>
      </w:r>
    </w:p>
    <w:p w14:paraId="7372F391">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67456" behindDoc="0" locked="0" layoutInCell="1" allowOverlap="1">
                <wp:simplePos x="0" y="0"/>
                <wp:positionH relativeFrom="column">
                  <wp:posOffset>2014220</wp:posOffset>
                </wp:positionH>
                <wp:positionV relativeFrom="paragraph">
                  <wp:posOffset>22225</wp:posOffset>
                </wp:positionV>
                <wp:extent cx="1271270" cy="302260"/>
                <wp:effectExtent l="13970" t="9525" r="10160" b="12065"/>
                <wp:wrapNone/>
                <wp:docPr id="193488042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1271270" cy="302260"/>
                        </a:xfrm>
                        <a:prstGeom prst="rect">
                          <a:avLst/>
                        </a:prstGeom>
                        <a:solidFill>
                          <a:srgbClr val="FFFFFF"/>
                        </a:solidFill>
                        <a:ln w="9525">
                          <a:solidFill>
                            <a:srgbClr val="000000"/>
                          </a:solidFill>
                          <a:miter lim="800000"/>
                        </a:ln>
                      </wps:spPr>
                      <wps:txbx>
                        <w:txbxContent>
                          <w:p w14:paraId="75F30960">
                            <w:pPr>
                              <w:rPr>
                                <w:color w:val="auto"/>
                              </w:rPr>
                            </w:pPr>
                            <w:r>
                              <w:rPr>
                                <w:rFonts w:hint="eastAsia"/>
                                <w:color w:val="auto"/>
                              </w:rPr>
                              <w:t>抹第一遍</w:t>
                            </w:r>
                            <w:r>
                              <w:rPr>
                                <w:color w:val="auto"/>
                              </w:rPr>
                              <w:t>抹面胶浆</w:t>
                            </w:r>
                          </w:p>
                        </w:txbxContent>
                      </wps:txbx>
                      <wps:bodyPr rot="0" vert="horz" wrap="square" lIns="91440" tIns="45720" rIns="91440" bIns="45720" anchor="t" anchorCtr="0" upright="1">
                        <a:noAutofit/>
                      </wps:bodyPr>
                    </wps:wsp>
                  </a:graphicData>
                </a:graphic>
              </wp:anchor>
            </w:drawing>
          </mc:Choice>
          <mc:Fallback>
            <w:pict>
              <v:shape id="Text Box 21" o:spid="_x0000_s1026" o:spt="202" type="#_x0000_t202" style="position:absolute;left:0pt;margin-left:158.6pt;margin-top:1.75pt;height:23.8pt;width:100.1pt;z-index:251667456;mso-width-relative:page;mso-height-relative:page;" fillcolor="#FFFFFF" filled="t" stroked="t" coordsize="21600,21600" o:gfxdata="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pwHBzXAAAACAEAAA8AAAAAAAAAAQAgAAAAIgAAAGRycy9kb3du&#10;cmV2LnhtbFBLAQIUABQAAAAIAIdO4kARbs9fOQIAAJAEAAAOAAAAAAAAAAEAIAAAACYBAABkcnMv&#10;ZTJvRG9jLnhtbFBLBQYAAAAABgAGAFkBAADRBQAAAAA=&#10;">
                <v:fill on="t" focussize="0,0"/>
                <v:stroke color="#000000" miterlimit="8" joinstyle="miter"/>
                <v:imagedata o:title=""/>
                <o:lock v:ext="edit" aspectratio="f"/>
                <v:textbox>
                  <w:txbxContent>
                    <w:p w14:paraId="75F30960">
                      <w:pPr>
                        <w:rPr>
                          <w:color w:val="auto"/>
                        </w:rPr>
                      </w:pPr>
                      <w:r>
                        <w:rPr>
                          <w:rFonts w:hint="eastAsia"/>
                          <w:color w:val="auto"/>
                        </w:rPr>
                        <w:t>抹第一遍</w:t>
                      </w:r>
                      <w:r>
                        <w:rPr>
                          <w:color w:val="auto"/>
                        </w:rPr>
                        <w:t>抹面胶浆</w:t>
                      </w:r>
                    </w:p>
                  </w:txbxContent>
                </v:textbox>
              </v:shape>
            </w:pict>
          </mc:Fallback>
        </mc:AlternateContent>
      </w:r>
    </w:p>
    <w:p w14:paraId="1BF702C8">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68480" behindDoc="0" locked="0" layoutInCell="1" allowOverlap="1">
                <wp:simplePos x="0" y="0"/>
                <wp:positionH relativeFrom="column">
                  <wp:posOffset>2201545</wp:posOffset>
                </wp:positionH>
                <wp:positionV relativeFrom="paragraph">
                  <wp:posOffset>265430</wp:posOffset>
                </wp:positionV>
                <wp:extent cx="880745" cy="302260"/>
                <wp:effectExtent l="10795" t="6985" r="13335" b="5080"/>
                <wp:wrapNone/>
                <wp:docPr id="810697929" name="Text Box 22"/>
                <wp:cNvGraphicFramePr/>
                <a:graphic xmlns:a="http://schemas.openxmlformats.org/drawingml/2006/main">
                  <a:graphicData uri="http://schemas.microsoft.com/office/word/2010/wordprocessingShape">
                    <wps:wsp>
                      <wps:cNvSpPr txBox="1">
                        <a:spLocks noChangeArrowheads="1"/>
                      </wps:cNvSpPr>
                      <wps:spPr bwMode="auto">
                        <a:xfrm>
                          <a:off x="0" y="0"/>
                          <a:ext cx="880745" cy="302260"/>
                        </a:xfrm>
                        <a:prstGeom prst="rect">
                          <a:avLst/>
                        </a:prstGeom>
                        <a:solidFill>
                          <a:srgbClr val="FFFFFF"/>
                        </a:solidFill>
                        <a:ln w="9525">
                          <a:solidFill>
                            <a:srgbClr val="000000"/>
                          </a:solidFill>
                          <a:miter lim="800000"/>
                        </a:ln>
                      </wps:spPr>
                      <wps:txbx>
                        <w:txbxContent>
                          <w:p w14:paraId="45B01310">
                            <w:pPr>
                              <w:rPr>
                                <w:color w:val="auto"/>
                              </w:rPr>
                            </w:pPr>
                            <w:r>
                              <w:rPr>
                                <w:rFonts w:hint="eastAsia"/>
                                <w:color w:val="auto"/>
                              </w:rPr>
                              <w:t>铺贴玻纤网</w:t>
                            </w:r>
                          </w:p>
                        </w:txbxContent>
                      </wps:txbx>
                      <wps:bodyPr rot="0" vert="horz" wrap="square" lIns="91440" tIns="45720" rIns="91440" bIns="45720" anchor="t" anchorCtr="0" upright="1">
                        <a:noAutofit/>
                      </wps:bodyPr>
                    </wps:wsp>
                  </a:graphicData>
                </a:graphic>
              </wp:anchor>
            </w:drawing>
          </mc:Choice>
          <mc:Fallback>
            <w:pict>
              <v:shape id="Text Box 22" o:spid="_x0000_s1026" o:spt="202" type="#_x0000_t202" style="position:absolute;left:0pt;margin-left:173.35pt;margin-top:20.9pt;height:23.8pt;width:69.35pt;z-index:251668480;mso-width-relative:page;mso-height-relative:page;" fillcolor="#FFFFFF" filled="t" stroked="t" coordsize="21600,21600" o:gfxdata="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kIDutgAAAAJAQAADwAAAAAAAAABACAAAAAiAAAAZHJzL2Rvd25y&#10;ZXYueG1sUEsBAhQAFAAAAAgAh07iQOqpA3Q3AgAAjgQAAA4AAAAAAAAAAQAgAAAAJwEAAGRycy9l&#10;Mm9Eb2MueG1sUEsFBgAAAAAGAAYAWQEAANAFAAAAAA==&#10;">
                <v:fill on="t" focussize="0,0"/>
                <v:stroke color="#000000" miterlimit="8" joinstyle="miter"/>
                <v:imagedata o:title=""/>
                <o:lock v:ext="edit" aspectratio="f"/>
                <v:textbox>
                  <w:txbxContent>
                    <w:p w14:paraId="45B01310">
                      <w:pPr>
                        <w:rPr>
                          <w:color w:val="auto"/>
                        </w:rPr>
                      </w:pPr>
                      <w:r>
                        <w:rPr>
                          <w:rFonts w:hint="eastAsia"/>
                          <w:color w:val="auto"/>
                        </w:rPr>
                        <w:t>铺贴玻纤网</w:t>
                      </w:r>
                    </w:p>
                  </w:txbxContent>
                </v:textbox>
              </v:shape>
            </w:pict>
          </mc:Fallback>
        </mc:AlternateContent>
      </w:r>
      <w:r>
        <w:rPr>
          <w:color w:val="auto"/>
          <w:sz w:val="24"/>
          <w:szCs w:val="24"/>
        </w:rPr>
        <mc:AlternateContent>
          <mc:Choice Requires="wps">
            <w:drawing>
              <wp:anchor distT="0" distB="0" distL="114300" distR="114300" simplePos="0" relativeHeight="251677696" behindDoc="0" locked="0" layoutInCell="1" allowOverlap="1">
                <wp:simplePos x="0" y="0"/>
                <wp:positionH relativeFrom="column">
                  <wp:posOffset>2635885</wp:posOffset>
                </wp:positionH>
                <wp:positionV relativeFrom="paragraph">
                  <wp:posOffset>27305</wp:posOffset>
                </wp:positionV>
                <wp:extent cx="635" cy="238125"/>
                <wp:effectExtent l="54610" t="6985" r="59055" b="21590"/>
                <wp:wrapNone/>
                <wp:docPr id="194165850" name="AutoShape 31"/>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31" o:spid="_x0000_s1026" o:spt="32" type="#_x0000_t32" style="position:absolute;left:0pt;margin-left:207.55pt;margin-top:2.15pt;height:18.75pt;width:0.05pt;z-index:251677696;mso-width-relative:page;mso-height-relative:page;" filled="f" stroked="t" coordsize="21600,21600" o:gfxdata="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U7ETdcAAAAIAQAADwAAAAAAAAABACAAAAAiAAAAZHJzL2Rvd25yZXYueG1sUEsB&#10;AhQAFAAAAAgAh07iQGtOH/H2AQAA6gMAAA4AAAAAAAAAAQAgAAAAJgEAAGRycy9lMm9Eb2MueG1s&#10;UEsFBgAAAAAGAAYAWQEAAI4FAAAAAA==&#10;">
                <v:fill on="f" focussize="0,0"/>
                <v:stroke color="#000000" joinstyle="round" endarrow="block"/>
                <v:imagedata o:title=""/>
                <o:lock v:ext="edit" aspectratio="f"/>
              </v:shape>
            </w:pict>
          </mc:Fallback>
        </mc:AlternateContent>
      </w:r>
    </w:p>
    <w:p w14:paraId="6E3264EE">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78720" behindDoc="0" locked="0" layoutInCell="1" allowOverlap="1">
                <wp:simplePos x="0" y="0"/>
                <wp:positionH relativeFrom="column">
                  <wp:posOffset>2635250</wp:posOffset>
                </wp:positionH>
                <wp:positionV relativeFrom="paragraph">
                  <wp:posOffset>270510</wp:posOffset>
                </wp:positionV>
                <wp:extent cx="635" cy="238125"/>
                <wp:effectExtent l="53975" t="13970" r="59690" b="14605"/>
                <wp:wrapNone/>
                <wp:docPr id="670155027" name="AutoShape 32"/>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32" o:spid="_x0000_s1026" o:spt="32" type="#_x0000_t32" style="position:absolute;left:0pt;margin-left:207.5pt;margin-top:21.3pt;height:18.75pt;width:0.05pt;z-index:251678720;mso-width-relative:page;mso-height-relative:page;" filled="f" stroked="t" coordsize="21600,21600" o:gfxdata="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idXf7ZAAAACQEAAA8AAAAAAAAAAQAgAAAAIgAAAGRycy9kb3ducmV2Lnht&#10;bFBLAQIUABQAAAAIAIdO4kAXlSBQ+AEAAOoDAAAOAAAAAAAAAAEAIAAAACgBAABkcnMvZTJvRG9j&#10;LnhtbFBLBQYAAAAABgAGAFkBAACSBQAAAAA=&#10;">
                <v:fill on="f" focussize="0,0"/>
                <v:stroke color="#000000" joinstyle="round" endarrow="block"/>
                <v:imagedata o:title=""/>
                <o:lock v:ext="edit" aspectratio="f"/>
              </v:shape>
            </w:pict>
          </mc:Fallback>
        </mc:AlternateContent>
      </w:r>
    </w:p>
    <w:p w14:paraId="1E56FA18">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69504" behindDoc="0" locked="0" layoutInCell="1" allowOverlap="1">
                <wp:simplePos x="0" y="0"/>
                <wp:positionH relativeFrom="column">
                  <wp:posOffset>1990725</wp:posOffset>
                </wp:positionH>
                <wp:positionV relativeFrom="paragraph">
                  <wp:posOffset>211455</wp:posOffset>
                </wp:positionV>
                <wp:extent cx="1271270" cy="302260"/>
                <wp:effectExtent l="9525" t="13970" r="5080" b="7620"/>
                <wp:wrapNone/>
                <wp:docPr id="1668179743" name="Text Box 23"/>
                <wp:cNvGraphicFramePr/>
                <a:graphic xmlns:a="http://schemas.openxmlformats.org/drawingml/2006/main">
                  <a:graphicData uri="http://schemas.microsoft.com/office/word/2010/wordprocessingShape">
                    <wps:wsp>
                      <wps:cNvSpPr txBox="1">
                        <a:spLocks noChangeArrowheads="1"/>
                      </wps:cNvSpPr>
                      <wps:spPr bwMode="auto">
                        <a:xfrm>
                          <a:off x="0" y="0"/>
                          <a:ext cx="1271270" cy="302260"/>
                        </a:xfrm>
                        <a:prstGeom prst="rect">
                          <a:avLst/>
                        </a:prstGeom>
                        <a:solidFill>
                          <a:srgbClr val="FFFFFF"/>
                        </a:solidFill>
                        <a:ln w="9525">
                          <a:solidFill>
                            <a:srgbClr val="000000"/>
                          </a:solidFill>
                          <a:miter lim="800000"/>
                        </a:ln>
                      </wps:spPr>
                      <wps:txbx>
                        <w:txbxContent>
                          <w:p w14:paraId="169FF736">
                            <w:pPr>
                              <w:rPr>
                                <w:color w:val="auto"/>
                              </w:rPr>
                            </w:pPr>
                            <w:r>
                              <w:rPr>
                                <w:rFonts w:hint="eastAsia"/>
                                <w:color w:val="auto"/>
                              </w:rPr>
                              <w:t>抹第二遍</w:t>
                            </w:r>
                            <w:r>
                              <w:rPr>
                                <w:color w:val="auto"/>
                              </w:rPr>
                              <w:t>抹面胶浆</w:t>
                            </w:r>
                          </w:p>
                        </w:txbxContent>
                      </wps:txbx>
                      <wps:bodyPr rot="0" vert="horz" wrap="square" lIns="91440" tIns="45720" rIns="91440" bIns="45720" anchor="t" anchorCtr="0" upright="1">
                        <a:noAutofit/>
                      </wps:bodyPr>
                    </wps:wsp>
                  </a:graphicData>
                </a:graphic>
              </wp:anchor>
            </w:drawing>
          </mc:Choice>
          <mc:Fallback>
            <w:pict>
              <v:shape id="Text Box 23" o:spid="_x0000_s1026" o:spt="202" type="#_x0000_t202" style="position:absolute;left:0pt;margin-left:156.75pt;margin-top:16.65pt;height:23.8pt;width:100.1pt;z-index:251669504;mso-width-relative:page;mso-height-relative:page;" fillcolor="#FFFFFF" filled="t" stroked="t" coordsize="21600,21600" o:gfxdata="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D8HaXYAAAACQEAAA8AAAAAAAAAAQAgAAAAIgAAAGRycy9kb3du&#10;cmV2LnhtbFBLAQIUABQAAAAIAIdO4kA8T/S8OAIAAJAEAAAOAAAAAAAAAAEAIAAAACcBAABkcnMv&#10;ZTJvRG9jLnhtbFBLBQYAAAAABgAGAFkBAADRBQAAAAA=&#10;">
                <v:fill on="t" focussize="0,0"/>
                <v:stroke color="#000000" miterlimit="8" joinstyle="miter"/>
                <v:imagedata o:title=""/>
                <o:lock v:ext="edit" aspectratio="f"/>
                <v:textbox>
                  <w:txbxContent>
                    <w:p w14:paraId="169FF736">
                      <w:pPr>
                        <w:rPr>
                          <w:color w:val="auto"/>
                        </w:rPr>
                      </w:pPr>
                      <w:r>
                        <w:rPr>
                          <w:rFonts w:hint="eastAsia"/>
                          <w:color w:val="auto"/>
                        </w:rPr>
                        <w:t>抹第二遍</w:t>
                      </w:r>
                      <w:r>
                        <w:rPr>
                          <w:color w:val="auto"/>
                        </w:rPr>
                        <w:t>抹面胶浆</w:t>
                      </w:r>
                    </w:p>
                  </w:txbxContent>
                </v:textbox>
              </v:shape>
            </w:pict>
          </mc:Fallback>
        </mc:AlternateContent>
      </w:r>
    </w:p>
    <w:p w14:paraId="09C53979">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79744" behindDoc="0" locked="0" layoutInCell="1" allowOverlap="1">
                <wp:simplePos x="0" y="0"/>
                <wp:positionH relativeFrom="column">
                  <wp:posOffset>2633980</wp:posOffset>
                </wp:positionH>
                <wp:positionV relativeFrom="paragraph">
                  <wp:posOffset>216535</wp:posOffset>
                </wp:positionV>
                <wp:extent cx="635" cy="238125"/>
                <wp:effectExtent l="52705" t="11430" r="60960" b="17145"/>
                <wp:wrapNone/>
                <wp:docPr id="1131190509" name="AutoShape 33"/>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33" o:spid="_x0000_s1026" o:spt="32" type="#_x0000_t32" style="position:absolute;left:0pt;margin-left:207.4pt;margin-top:17.05pt;height:18.75pt;width:0.05pt;z-index:251679744;mso-width-relative:page;mso-height-relative:page;" filled="f" stroked="t" coordsize="21600,21600" o:gfxdata="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TEqonZAAAACQEAAA8AAAAAAAAAAQAgAAAAIgAAAGRycy9kb3ducmV2Lnht&#10;bFBLAQIUABQAAAAIAIdO4kCZUEbJ+AEAAOsDAAAOAAAAAAAAAAEAIAAAACgBAABkcnMvZTJvRG9j&#10;LnhtbFBLBQYAAAAABgAGAFkBAACSBQAAAAA=&#10;">
                <v:fill on="f" focussize="0,0"/>
                <v:stroke color="#000000" joinstyle="round" endarrow="block"/>
                <v:imagedata o:title=""/>
                <o:lock v:ext="edit" aspectratio="f"/>
              </v:shape>
            </w:pict>
          </mc:Fallback>
        </mc:AlternateContent>
      </w:r>
    </w:p>
    <w:p w14:paraId="6E3A86C2">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70528" behindDoc="0" locked="0" layoutInCell="1" allowOverlap="1">
                <wp:simplePos x="0" y="0"/>
                <wp:positionH relativeFrom="column">
                  <wp:posOffset>2178050</wp:posOffset>
                </wp:positionH>
                <wp:positionV relativeFrom="paragraph">
                  <wp:posOffset>157480</wp:posOffset>
                </wp:positionV>
                <wp:extent cx="873760" cy="302260"/>
                <wp:effectExtent l="6350" t="11430" r="5715" b="10160"/>
                <wp:wrapNone/>
                <wp:docPr id="1337203285" name="Text Box 24"/>
                <wp:cNvGraphicFramePr/>
                <a:graphic xmlns:a="http://schemas.openxmlformats.org/drawingml/2006/main">
                  <a:graphicData uri="http://schemas.microsoft.com/office/word/2010/wordprocessingShape">
                    <wps:wsp>
                      <wps:cNvSpPr txBox="1">
                        <a:spLocks noChangeArrowheads="1"/>
                      </wps:cNvSpPr>
                      <wps:spPr bwMode="auto">
                        <a:xfrm>
                          <a:off x="0" y="0"/>
                          <a:ext cx="873760" cy="302260"/>
                        </a:xfrm>
                        <a:prstGeom prst="rect">
                          <a:avLst/>
                        </a:prstGeom>
                        <a:solidFill>
                          <a:srgbClr val="FFFFFF"/>
                        </a:solidFill>
                        <a:ln w="9525">
                          <a:solidFill>
                            <a:srgbClr val="000000"/>
                          </a:solidFill>
                          <a:miter lim="800000"/>
                        </a:ln>
                      </wps:spPr>
                      <wps:txbx>
                        <w:txbxContent>
                          <w:p w14:paraId="301E1C96">
                            <w:pPr>
                              <w:rPr>
                                <w:color w:val="auto"/>
                              </w:rPr>
                            </w:pPr>
                            <w:r>
                              <w:rPr>
                                <w:rFonts w:hint="eastAsia"/>
                                <w:color w:val="auto"/>
                              </w:rPr>
                              <w:t>饰面层施工</w:t>
                            </w:r>
                          </w:p>
                        </w:txbxContent>
                      </wps:txbx>
                      <wps:bodyPr rot="0" vert="horz" wrap="square" lIns="91440" tIns="45720" rIns="91440" bIns="45720" anchor="t" anchorCtr="0" upright="1">
                        <a:noAutofit/>
                      </wps:bodyPr>
                    </wps:wsp>
                  </a:graphicData>
                </a:graphic>
              </wp:anchor>
            </w:drawing>
          </mc:Choice>
          <mc:Fallback>
            <w:pict>
              <v:shape id="Text Box 24" o:spid="_x0000_s1026" o:spt="202" type="#_x0000_t202" style="position:absolute;left:0pt;margin-left:171.5pt;margin-top:12.4pt;height:23.8pt;width:68.8pt;z-index:251670528;mso-width-relative:page;mso-height-relative:page;" fillcolor="#FFFFFF" filled="t" stroked="t" coordsize="21600,21600" o:gfxdata="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ALo/dkAAAAJAQAADwAAAAAAAAABACAAAAAiAAAAZHJzL2Rvd25y&#10;ZXYueG1sUEsBAhQAFAAAAAgAh07iQAaZYAg2AgAAjwQAAA4AAAAAAAAAAQAgAAAAKAEAAGRycy9l&#10;Mm9Eb2MueG1sUEsFBgAAAAAGAAYAWQEAANAFAAAAAA==&#10;">
                <v:fill on="t" focussize="0,0"/>
                <v:stroke color="#000000" miterlimit="8" joinstyle="miter"/>
                <v:imagedata o:title=""/>
                <o:lock v:ext="edit" aspectratio="f"/>
                <v:textbox>
                  <w:txbxContent>
                    <w:p w14:paraId="301E1C96">
                      <w:pPr>
                        <w:rPr>
                          <w:color w:val="auto"/>
                        </w:rPr>
                      </w:pPr>
                      <w:r>
                        <w:rPr>
                          <w:rFonts w:hint="eastAsia"/>
                          <w:color w:val="auto"/>
                        </w:rPr>
                        <w:t>饰面层施工</w:t>
                      </w:r>
                    </w:p>
                  </w:txbxContent>
                </v:textbox>
              </v:shape>
            </w:pict>
          </mc:Fallback>
        </mc:AlternateContent>
      </w:r>
    </w:p>
    <w:p w14:paraId="5650BC55">
      <w:pPr>
        <w:widowControl/>
        <w:spacing w:line="360" w:lineRule="auto"/>
        <w:jc w:val="center"/>
        <w:rPr>
          <w:color w:val="auto"/>
          <w:sz w:val="24"/>
          <w:szCs w:val="24"/>
        </w:rPr>
      </w:pPr>
    </w:p>
    <w:p w14:paraId="7255EC75">
      <w:pPr>
        <w:spacing w:line="276" w:lineRule="auto"/>
        <w:jc w:val="center"/>
        <w:rPr>
          <w:color w:val="000000"/>
        </w:rPr>
      </w:pPr>
      <w:r>
        <w:rPr>
          <w:rFonts w:hint="eastAsia"/>
          <w:color w:val="000000"/>
        </w:rPr>
        <w:t>图</w:t>
      </w:r>
      <w:r>
        <w:rPr>
          <w:color w:val="000000"/>
        </w:rPr>
        <w:t>6.2.</w:t>
      </w:r>
      <w:r>
        <w:rPr>
          <w:rFonts w:hint="eastAsia"/>
          <w:color w:val="000000"/>
        </w:rPr>
        <w:t>1-1气凝胶保温板薄抹灰外墙外保温工程（单网）施工流程</w:t>
      </w:r>
    </w:p>
    <w:p w14:paraId="655D2DB4">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04320" behindDoc="0" locked="0" layoutInCell="1" allowOverlap="1">
                <wp:simplePos x="0" y="0"/>
                <wp:positionH relativeFrom="column">
                  <wp:posOffset>2268220</wp:posOffset>
                </wp:positionH>
                <wp:positionV relativeFrom="paragraph">
                  <wp:posOffset>262890</wp:posOffset>
                </wp:positionV>
                <wp:extent cx="763270" cy="278765"/>
                <wp:effectExtent l="10795" t="5080" r="6985" b="11430"/>
                <wp:wrapNone/>
                <wp:docPr id="1724124216" name="Text Box 65"/>
                <wp:cNvGraphicFramePr/>
                <a:graphic xmlns:a="http://schemas.openxmlformats.org/drawingml/2006/main">
                  <a:graphicData uri="http://schemas.microsoft.com/office/word/2010/wordprocessingShape">
                    <wps:wsp>
                      <wps:cNvSpPr txBox="1">
                        <a:spLocks noChangeArrowheads="1"/>
                      </wps:cNvSpPr>
                      <wps:spPr bwMode="auto">
                        <a:xfrm>
                          <a:off x="0" y="0"/>
                          <a:ext cx="763270" cy="278765"/>
                        </a:xfrm>
                        <a:prstGeom prst="rect">
                          <a:avLst/>
                        </a:prstGeom>
                        <a:solidFill>
                          <a:srgbClr val="FFFFFF"/>
                        </a:solidFill>
                        <a:ln w="9525">
                          <a:solidFill>
                            <a:srgbClr val="000000"/>
                          </a:solidFill>
                          <a:miter lim="800000"/>
                        </a:ln>
                      </wps:spPr>
                      <wps:txbx>
                        <w:txbxContent>
                          <w:p w14:paraId="1B18F5AB">
                            <w:pPr>
                              <w:rPr>
                                <w:color w:val="auto"/>
                              </w:rPr>
                            </w:pPr>
                            <w:r>
                              <w:rPr>
                                <w:color w:val="auto"/>
                              </w:rPr>
                              <w:t>施工准备</w:t>
                            </w:r>
                          </w:p>
                        </w:txbxContent>
                      </wps:txbx>
                      <wps:bodyPr rot="0" vert="horz" wrap="square" lIns="91440" tIns="45720" rIns="91440" bIns="45720" anchor="t" anchorCtr="0" upright="1">
                        <a:noAutofit/>
                      </wps:bodyPr>
                    </wps:wsp>
                  </a:graphicData>
                </a:graphic>
              </wp:anchor>
            </w:drawing>
          </mc:Choice>
          <mc:Fallback>
            <w:pict>
              <v:shape id="Text Box 65" o:spid="_x0000_s1026" o:spt="202" type="#_x0000_t202" style="position:absolute;left:0pt;margin-left:178.6pt;margin-top:20.7pt;height:21.95pt;width:60.1pt;z-index:251704320;mso-width-relative:page;mso-height-relative:page;" fillcolor="#FFFFFF" filled="t" stroked="t" coordsize="21600,21600" o:gfxdata="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dB/WrZAAAACQEAAA8AAAAAAAAAAQAgAAAAIgAAAGRycy9kb3du&#10;cmV2LnhtbFBLAQIUABQAAAAIAIdO4kDcGMvnNwIAAI8EAAAOAAAAAAAAAAEAIAAAACgBAABkcnMv&#10;ZTJvRG9jLnhtbFBLBQYAAAAABgAGAFkBAADRBQAAAAA=&#10;">
                <v:fill on="t" focussize="0,0"/>
                <v:stroke color="#000000" miterlimit="8" joinstyle="miter"/>
                <v:imagedata o:title=""/>
                <o:lock v:ext="edit" aspectratio="f"/>
                <v:textbox>
                  <w:txbxContent>
                    <w:p w14:paraId="1B18F5AB">
                      <w:pPr>
                        <w:rPr>
                          <w:color w:val="auto"/>
                        </w:rPr>
                      </w:pPr>
                      <w:r>
                        <w:rPr>
                          <w:color w:val="auto"/>
                        </w:rPr>
                        <w:t>施工准备</w:t>
                      </w:r>
                    </w:p>
                  </w:txbxContent>
                </v:textbox>
              </v:shape>
            </w:pict>
          </mc:Fallback>
        </mc:AlternateContent>
      </w:r>
    </w:p>
    <w:p w14:paraId="42AF2D21">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13536" behindDoc="0" locked="0" layoutInCell="1" allowOverlap="1">
                <wp:simplePos x="0" y="0"/>
                <wp:positionH relativeFrom="column">
                  <wp:posOffset>2639060</wp:posOffset>
                </wp:positionH>
                <wp:positionV relativeFrom="paragraph">
                  <wp:posOffset>261620</wp:posOffset>
                </wp:positionV>
                <wp:extent cx="635" cy="238125"/>
                <wp:effectExtent l="57785" t="5715" r="55880" b="22860"/>
                <wp:wrapNone/>
                <wp:docPr id="290636015" name="AutoShape 75"/>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75" o:spid="_x0000_s1026" o:spt="32" type="#_x0000_t32" style="position:absolute;left:0pt;margin-left:207.8pt;margin-top:20.6pt;height:18.75pt;width:0.05pt;z-index:251713536;mso-width-relative:page;mso-height-relative:page;" filled="f" stroked="t" coordsize="21600,21600" o:gfxdata="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tk15DZAAAACQEAAA8AAAAAAAAAAQAgAAAAIgAAAGRycy9kb3ducmV2Lnht&#10;bFBLAQIUABQAAAAIAIdO4kB7KWXq+AEAAOoDAAAOAAAAAAAAAAEAIAAAACgBAABkcnMvZTJvRG9j&#10;LnhtbFBLBQYAAAAABgAGAFkBAACSBQAAAAA=&#10;">
                <v:fill on="f" focussize="0,0"/>
                <v:stroke color="#000000" joinstyle="round" endarrow="block"/>
                <v:imagedata o:title=""/>
                <o:lock v:ext="edit" aspectratio="f"/>
              </v:shape>
            </w:pict>
          </mc:Fallback>
        </mc:AlternateContent>
      </w:r>
    </w:p>
    <w:p w14:paraId="5563238D">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05344" behindDoc="0" locked="0" layoutInCell="1" allowOverlap="1">
                <wp:simplePos x="0" y="0"/>
                <wp:positionH relativeFrom="column">
                  <wp:posOffset>1831340</wp:posOffset>
                </wp:positionH>
                <wp:positionV relativeFrom="paragraph">
                  <wp:posOffset>187325</wp:posOffset>
                </wp:positionV>
                <wp:extent cx="1565910" cy="254000"/>
                <wp:effectExtent l="12065" t="9525" r="12700" b="12700"/>
                <wp:wrapNone/>
                <wp:docPr id="1866598485" name="Text Box 66"/>
                <wp:cNvGraphicFramePr/>
                <a:graphic xmlns:a="http://schemas.openxmlformats.org/drawingml/2006/main">
                  <a:graphicData uri="http://schemas.microsoft.com/office/word/2010/wordprocessingShape">
                    <wps:wsp>
                      <wps:cNvSpPr txBox="1">
                        <a:spLocks noChangeArrowheads="1"/>
                      </wps:cNvSpPr>
                      <wps:spPr bwMode="auto">
                        <a:xfrm>
                          <a:off x="0" y="0"/>
                          <a:ext cx="1565910" cy="254000"/>
                        </a:xfrm>
                        <a:prstGeom prst="rect">
                          <a:avLst/>
                        </a:prstGeom>
                        <a:solidFill>
                          <a:srgbClr val="FFFFFF"/>
                        </a:solidFill>
                        <a:ln w="9525">
                          <a:solidFill>
                            <a:srgbClr val="000000"/>
                          </a:solidFill>
                          <a:miter lim="800000"/>
                        </a:ln>
                      </wps:spPr>
                      <wps:txbx>
                        <w:txbxContent>
                          <w:p w14:paraId="2642EA1C">
                            <w:pPr>
                              <w:rPr>
                                <w:color w:val="auto"/>
                              </w:rPr>
                            </w:pPr>
                            <w:r>
                              <w:rPr>
                                <w:color w:val="auto"/>
                              </w:rPr>
                              <w:t>弹放基准线，挂控制线</w:t>
                            </w:r>
                          </w:p>
                        </w:txbxContent>
                      </wps:txbx>
                      <wps:bodyPr rot="0" vert="horz" wrap="square" lIns="91440" tIns="45720" rIns="91440" bIns="45720" anchor="t" anchorCtr="0" upright="1">
                        <a:noAutofit/>
                      </wps:bodyPr>
                    </wps:wsp>
                  </a:graphicData>
                </a:graphic>
              </wp:anchor>
            </w:drawing>
          </mc:Choice>
          <mc:Fallback>
            <w:pict>
              <v:shape id="Text Box 66" o:spid="_x0000_s1026" o:spt="202" type="#_x0000_t202" style="position:absolute;left:0pt;margin-left:144.2pt;margin-top:14.75pt;height:20pt;width:123.3pt;z-index:251705344;mso-width-relative:page;mso-height-relative:page;" fillcolor="#FFFFFF" filled="t" stroked="t" coordsize="21600,21600" o:gfxdata="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QL6Vq2AAAAAkBAAAPAAAAAAAAAAEAIAAAACIAAABkcnMvZG93&#10;bnJldi54bWxQSwECFAAUAAAACACHTuJA6Xd9CTkCAACQBAAADgAAAAAAAAABACAAAAAnAQAAZHJz&#10;L2Uyb0RvYy54bWxQSwUGAAAAAAYABgBZAQAA0gUAAAAA&#10;">
                <v:fill on="t" focussize="0,0"/>
                <v:stroke color="#000000" miterlimit="8" joinstyle="miter"/>
                <v:imagedata o:title=""/>
                <o:lock v:ext="edit" aspectratio="f"/>
                <v:textbox>
                  <w:txbxContent>
                    <w:p w14:paraId="2642EA1C">
                      <w:pPr>
                        <w:rPr>
                          <w:color w:val="auto"/>
                        </w:rPr>
                      </w:pPr>
                      <w:r>
                        <w:rPr>
                          <w:color w:val="auto"/>
                        </w:rPr>
                        <w:t>弹放基准线，挂控制线</w:t>
                      </w:r>
                    </w:p>
                  </w:txbxContent>
                </v:textbox>
              </v:shape>
            </w:pict>
          </mc:Fallback>
        </mc:AlternateContent>
      </w:r>
    </w:p>
    <w:p w14:paraId="5757CCE3">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24800" behindDoc="0" locked="0" layoutInCell="1" allowOverlap="1">
                <wp:simplePos x="0" y="0"/>
                <wp:positionH relativeFrom="column">
                  <wp:posOffset>1108710</wp:posOffset>
                </wp:positionH>
                <wp:positionV relativeFrom="paragraph">
                  <wp:posOffset>230505</wp:posOffset>
                </wp:positionV>
                <wp:extent cx="1525270" cy="15875"/>
                <wp:effectExtent l="13335" t="54610" r="23495" b="43815"/>
                <wp:wrapNone/>
                <wp:docPr id="299680112" name="AutoShape 86"/>
                <wp:cNvGraphicFramePr/>
                <a:graphic xmlns:a="http://schemas.openxmlformats.org/drawingml/2006/main">
                  <a:graphicData uri="http://schemas.microsoft.com/office/word/2010/wordprocessingShape">
                    <wps:wsp>
                      <wps:cNvCnPr>
                        <a:cxnSpLocks noChangeShapeType="1"/>
                      </wps:cNvCnPr>
                      <wps:spPr bwMode="auto">
                        <a:xfrm flipV="1">
                          <a:off x="0" y="0"/>
                          <a:ext cx="1525270" cy="15875"/>
                        </a:xfrm>
                        <a:prstGeom prst="straightConnector1">
                          <a:avLst/>
                        </a:prstGeom>
                        <a:noFill/>
                        <a:ln w="9525">
                          <a:solidFill>
                            <a:srgbClr val="000000"/>
                          </a:solidFill>
                          <a:prstDash val="dash"/>
                          <a:round/>
                          <a:tailEnd type="triangle" w="med" len="med"/>
                        </a:ln>
                      </wps:spPr>
                      <wps:bodyPr/>
                    </wps:wsp>
                  </a:graphicData>
                </a:graphic>
              </wp:anchor>
            </w:drawing>
          </mc:Choice>
          <mc:Fallback>
            <w:pict>
              <v:shape id="AutoShape 86" o:spid="_x0000_s1026" o:spt="32" type="#_x0000_t32" style="position:absolute;left:0pt;flip:y;margin-left:87.3pt;margin-top:18.15pt;height:1.25pt;width:120.1pt;z-index:251724800;mso-width-relative:page;mso-height-relative:page;" filled="f" stroked="t" coordsize="21600,21600" o:gfxdata="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qGzrNQAAAAJAQAADwAAAAAAAAABACAAAAAiAAAA&#10;ZHJzL2Rvd25yZXYueG1sUEsBAhQAFAAAAAgAh07iQPiusIYLAgAADwQAAA4AAAAAAAAAAQAgAAAA&#10;IwEAAGRycy9lMm9Eb2MueG1sUEsFBgAAAAAGAAYAWQEAAKAFAAAAAA==&#10;">
                <v:fill on="f" focussize="0,0"/>
                <v:stroke color="#000000" joinstyle="round" dashstyle="dash" endarrow="block"/>
                <v:imagedata o:title=""/>
                <o:lock v:ext="edit" aspectratio="f"/>
              </v:shape>
            </w:pict>
          </mc:Fallback>
        </mc:AlternateContent>
      </w:r>
      <w:r>
        <w:rPr>
          <w:color w:val="auto"/>
          <w:sz w:val="24"/>
          <w:szCs w:val="24"/>
        </w:rPr>
        <mc:AlternateContent>
          <mc:Choice Requires="wps">
            <w:drawing>
              <wp:anchor distT="0" distB="0" distL="114300" distR="114300" simplePos="0" relativeHeight="251722752" behindDoc="0" locked="0" layoutInCell="1" allowOverlap="1">
                <wp:simplePos x="0" y="0"/>
                <wp:positionH relativeFrom="column">
                  <wp:posOffset>208280</wp:posOffset>
                </wp:positionH>
                <wp:positionV relativeFrom="paragraph">
                  <wp:posOffset>80010</wp:posOffset>
                </wp:positionV>
                <wp:extent cx="900430" cy="302260"/>
                <wp:effectExtent l="8255" t="8890" r="5715" b="12700"/>
                <wp:wrapNone/>
                <wp:docPr id="1433373701" name="Text Box 84"/>
                <wp:cNvGraphicFramePr/>
                <a:graphic xmlns:a="http://schemas.openxmlformats.org/drawingml/2006/main">
                  <a:graphicData uri="http://schemas.microsoft.com/office/word/2010/wordprocessingShape">
                    <wps:wsp>
                      <wps:cNvSpPr txBox="1">
                        <a:spLocks noChangeArrowheads="1"/>
                      </wps:cNvSpPr>
                      <wps:spPr bwMode="auto">
                        <a:xfrm>
                          <a:off x="0" y="0"/>
                          <a:ext cx="900430" cy="302260"/>
                        </a:xfrm>
                        <a:prstGeom prst="rect">
                          <a:avLst/>
                        </a:prstGeom>
                        <a:solidFill>
                          <a:srgbClr val="FFFFFF"/>
                        </a:solidFill>
                        <a:ln w="9525">
                          <a:solidFill>
                            <a:srgbClr val="000000"/>
                          </a:solidFill>
                          <a:miter lim="800000"/>
                        </a:ln>
                      </wps:spPr>
                      <wps:txbx>
                        <w:txbxContent>
                          <w:p w14:paraId="7D7DCFD7">
                            <w:pPr>
                              <w:rPr>
                                <w:color w:val="auto"/>
                              </w:rPr>
                            </w:pPr>
                            <w:r>
                              <w:rPr>
                                <w:rFonts w:hint="eastAsia"/>
                                <w:color w:val="auto"/>
                              </w:rPr>
                              <w:t>配制胶粘剂</w:t>
                            </w:r>
                          </w:p>
                        </w:txbxContent>
                      </wps:txbx>
                      <wps:bodyPr rot="0" vert="horz" wrap="square" lIns="91440" tIns="45720" rIns="91440" bIns="45720" anchor="t" anchorCtr="0" upright="1">
                        <a:noAutofit/>
                      </wps:bodyPr>
                    </wps:wsp>
                  </a:graphicData>
                </a:graphic>
              </wp:anchor>
            </w:drawing>
          </mc:Choice>
          <mc:Fallback>
            <w:pict>
              <v:shape id="Text Box 84" o:spid="_x0000_s1026" o:spt="202" type="#_x0000_t202" style="position:absolute;left:0pt;margin-left:16.4pt;margin-top:6.3pt;height:23.8pt;width:70.9pt;z-index:251722752;mso-width-relative:page;mso-height-relative:page;" fillcolor="#FFFFFF" filled="t" stroked="t" coordsize="21600,21600" o:gfxdata="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ulncG1wAAAAgBAAAPAAAAAAAAAAEAIAAAACIAAABkcnMvZG93bnJl&#10;di54bWxQSwECFAAUAAAACACHTuJAy0kPPDcCAACPBAAADgAAAAAAAAABACAAAAAmAQAAZHJzL2Uy&#10;b0RvYy54bWxQSwUGAAAAAAYABgBZAQAAzwUAAAAA&#10;">
                <v:fill on="t" focussize="0,0"/>
                <v:stroke color="#000000" miterlimit="8" joinstyle="miter"/>
                <v:imagedata o:title=""/>
                <o:lock v:ext="edit" aspectratio="f"/>
                <v:textbox>
                  <w:txbxContent>
                    <w:p w14:paraId="7D7DCFD7">
                      <w:pPr>
                        <w:rPr>
                          <w:color w:val="auto"/>
                        </w:rPr>
                      </w:pPr>
                      <w:r>
                        <w:rPr>
                          <w:rFonts w:hint="eastAsia"/>
                          <w:color w:val="auto"/>
                        </w:rPr>
                        <w:t>配制胶粘剂</w:t>
                      </w:r>
                    </w:p>
                  </w:txbxContent>
                </v:textbox>
              </v:shape>
            </w:pict>
          </mc:Fallback>
        </mc:AlternateContent>
      </w:r>
      <w:r>
        <w:rPr>
          <w:color w:val="auto"/>
          <w:sz w:val="24"/>
          <w:szCs w:val="24"/>
        </w:rPr>
        <mc:AlternateContent>
          <mc:Choice Requires="wps">
            <w:drawing>
              <wp:anchor distT="0" distB="0" distL="114300" distR="114300" simplePos="0" relativeHeight="251714560" behindDoc="0" locked="0" layoutInCell="1" allowOverlap="1">
                <wp:simplePos x="0" y="0"/>
                <wp:positionH relativeFrom="column">
                  <wp:posOffset>2638425</wp:posOffset>
                </wp:positionH>
                <wp:positionV relativeFrom="paragraph">
                  <wp:posOffset>144145</wp:posOffset>
                </wp:positionV>
                <wp:extent cx="635" cy="238125"/>
                <wp:effectExtent l="57150" t="6350" r="56515" b="22225"/>
                <wp:wrapNone/>
                <wp:docPr id="778238403" name="AutoShape 76"/>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76" o:spid="_x0000_s1026" o:spt="32" type="#_x0000_t32" style="position:absolute;left:0pt;margin-left:207.75pt;margin-top:11.35pt;height:18.75pt;width:0.05pt;z-index:251714560;mso-width-relative:page;mso-height-relative:page;" filled="f" stroked="t" coordsize="21600,21600" o:gfxdata="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ZcOdDZAAAACQEAAA8AAAAAAAAAAQAgAAAAIgAAAGRycy9kb3ducmV2Lnht&#10;bFBLAQIUABQAAAAIAIdO4kAWj87W+AEAAOoDAAAOAAAAAAAAAAEAIAAAACgBAABkcnMvZTJvRG9j&#10;LnhtbFBLBQYAAAAABgAGAFkBAACSBQAAAAA=&#10;">
                <v:fill on="f" focussize="0,0"/>
                <v:stroke color="#000000" joinstyle="round" endarrow="block"/>
                <v:imagedata o:title=""/>
                <o:lock v:ext="edit" aspectratio="f"/>
              </v:shape>
            </w:pict>
          </mc:Fallback>
        </mc:AlternateContent>
      </w:r>
    </w:p>
    <w:p w14:paraId="5E5BF32F">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06368" behindDoc="0" locked="0" layoutInCell="1" allowOverlap="1">
                <wp:simplePos x="0" y="0"/>
                <wp:positionH relativeFrom="column">
                  <wp:posOffset>1584325</wp:posOffset>
                </wp:positionH>
                <wp:positionV relativeFrom="paragraph">
                  <wp:posOffset>85725</wp:posOffset>
                </wp:positionV>
                <wp:extent cx="2131695" cy="254000"/>
                <wp:effectExtent l="12700" t="6985" r="8255" b="5715"/>
                <wp:wrapNone/>
                <wp:docPr id="3968011" name="Text Box 67"/>
                <wp:cNvGraphicFramePr/>
                <a:graphic xmlns:a="http://schemas.openxmlformats.org/drawingml/2006/main">
                  <a:graphicData uri="http://schemas.microsoft.com/office/word/2010/wordprocessingShape">
                    <wps:wsp>
                      <wps:cNvSpPr txBox="1">
                        <a:spLocks noChangeArrowheads="1"/>
                      </wps:cNvSpPr>
                      <wps:spPr bwMode="auto">
                        <a:xfrm>
                          <a:off x="0" y="0"/>
                          <a:ext cx="2131695" cy="254000"/>
                        </a:xfrm>
                        <a:prstGeom prst="rect">
                          <a:avLst/>
                        </a:prstGeom>
                        <a:solidFill>
                          <a:srgbClr val="FFFFFF"/>
                        </a:solidFill>
                        <a:ln w="9525">
                          <a:solidFill>
                            <a:srgbClr val="000000"/>
                          </a:solidFill>
                          <a:miter lim="800000"/>
                        </a:ln>
                      </wps:spPr>
                      <wps:txbx>
                        <w:txbxContent>
                          <w:p w14:paraId="0890A88F">
                            <w:pPr>
                              <w:jc w:val="center"/>
                              <w:rPr>
                                <w:color w:val="auto"/>
                              </w:rPr>
                            </w:pPr>
                            <w:r>
                              <w:rPr>
                                <w:rFonts w:hint="eastAsia"/>
                                <w:color w:val="auto"/>
                              </w:rPr>
                              <w:t>（安装</w:t>
                            </w:r>
                            <w:r>
                              <w:rPr>
                                <w:color w:val="auto"/>
                              </w:rPr>
                              <w:t>首层托架</w:t>
                            </w:r>
                            <w:r>
                              <w:rPr>
                                <w:rFonts w:hint="eastAsia"/>
                                <w:color w:val="auto"/>
                              </w:rPr>
                              <w:t>）</w:t>
                            </w:r>
                            <w:r>
                              <w:rPr>
                                <w:color w:val="auto"/>
                              </w:rPr>
                              <w:t>，粘贴翻包玻纤网</w:t>
                            </w:r>
                          </w:p>
                        </w:txbxContent>
                      </wps:txbx>
                      <wps:bodyPr rot="0" vert="horz" wrap="square" lIns="91440" tIns="45720" rIns="91440" bIns="45720" anchor="t" anchorCtr="0" upright="1">
                        <a:noAutofit/>
                      </wps:bodyPr>
                    </wps:wsp>
                  </a:graphicData>
                </a:graphic>
              </wp:anchor>
            </w:drawing>
          </mc:Choice>
          <mc:Fallback>
            <w:pict>
              <v:shape id="Text Box 67" o:spid="_x0000_s1026" o:spt="202" type="#_x0000_t202" style="position:absolute;left:0pt;margin-left:124.75pt;margin-top:6.75pt;height:20pt;width:167.85pt;z-index:251706368;mso-width-relative:page;mso-height-relative:page;" fillcolor="#FFFFFF" filled="t" stroked="t" coordsize="21600,21600" o:gfxdata="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euPo+2AAAAAkBAAAPAAAAAAAAAAEAIAAAACIAAABkcnMvZG93&#10;bnJldi54bWxQSwECFAAUAAAACACHTuJAPk5PgzkCAACNBAAADgAAAAAAAAABACAAAAAnAQAAZHJz&#10;L2Uyb0RvYy54bWxQSwUGAAAAAAYABgBZAQAA0gUAAAAA&#10;">
                <v:fill on="t" focussize="0,0"/>
                <v:stroke color="#000000" miterlimit="8" joinstyle="miter"/>
                <v:imagedata o:title=""/>
                <o:lock v:ext="edit" aspectratio="f"/>
                <v:textbox>
                  <w:txbxContent>
                    <w:p w14:paraId="0890A88F">
                      <w:pPr>
                        <w:jc w:val="center"/>
                        <w:rPr>
                          <w:color w:val="auto"/>
                        </w:rPr>
                      </w:pPr>
                      <w:r>
                        <w:rPr>
                          <w:rFonts w:hint="eastAsia"/>
                          <w:color w:val="auto"/>
                        </w:rPr>
                        <w:t>（安装</w:t>
                      </w:r>
                      <w:r>
                        <w:rPr>
                          <w:color w:val="auto"/>
                        </w:rPr>
                        <w:t>首层托架</w:t>
                      </w:r>
                      <w:r>
                        <w:rPr>
                          <w:rFonts w:hint="eastAsia"/>
                          <w:color w:val="auto"/>
                        </w:rPr>
                        <w:t>）</w:t>
                      </w:r>
                      <w:r>
                        <w:rPr>
                          <w:color w:val="auto"/>
                        </w:rPr>
                        <w:t>，粘贴翻包玻纤网</w:t>
                      </w:r>
                    </w:p>
                  </w:txbxContent>
                </v:textbox>
              </v:shape>
            </w:pict>
          </mc:Fallback>
        </mc:AlternateContent>
      </w:r>
    </w:p>
    <w:p w14:paraId="088D404C">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07392" behindDoc="0" locked="0" layoutInCell="1" allowOverlap="1">
                <wp:simplePos x="0" y="0"/>
                <wp:positionH relativeFrom="column">
                  <wp:posOffset>1911350</wp:posOffset>
                </wp:positionH>
                <wp:positionV relativeFrom="paragraph">
                  <wp:posOffset>280670</wp:posOffset>
                </wp:positionV>
                <wp:extent cx="1284605" cy="254000"/>
                <wp:effectExtent l="6350" t="13335" r="13970" b="8890"/>
                <wp:wrapNone/>
                <wp:docPr id="103586620" name="Text Box 68"/>
                <wp:cNvGraphicFramePr/>
                <a:graphic xmlns:a="http://schemas.openxmlformats.org/drawingml/2006/main">
                  <a:graphicData uri="http://schemas.microsoft.com/office/word/2010/wordprocessingShape">
                    <wps:wsp>
                      <wps:cNvSpPr txBox="1">
                        <a:spLocks noChangeArrowheads="1"/>
                      </wps:cNvSpPr>
                      <wps:spPr bwMode="auto">
                        <a:xfrm>
                          <a:off x="0" y="0"/>
                          <a:ext cx="1284605" cy="254000"/>
                        </a:xfrm>
                        <a:prstGeom prst="rect">
                          <a:avLst/>
                        </a:prstGeom>
                        <a:solidFill>
                          <a:srgbClr val="FFFFFF"/>
                        </a:solidFill>
                        <a:ln w="9525">
                          <a:solidFill>
                            <a:srgbClr val="000000"/>
                          </a:solidFill>
                          <a:miter lim="800000"/>
                        </a:ln>
                      </wps:spPr>
                      <wps:txbx>
                        <w:txbxContent>
                          <w:p w14:paraId="631F4220">
                            <w:pPr>
                              <w:jc w:val="center"/>
                              <w:rPr>
                                <w:color w:val="auto"/>
                              </w:rPr>
                            </w:pPr>
                            <w:r>
                              <w:rPr>
                                <w:rFonts w:hint="eastAsia"/>
                                <w:color w:val="auto"/>
                              </w:rPr>
                              <w:t>粘贴</w:t>
                            </w:r>
                            <w:r>
                              <w:rPr>
                                <w:color w:val="auto"/>
                              </w:rPr>
                              <w:t>气凝胶保温板</w:t>
                            </w:r>
                          </w:p>
                        </w:txbxContent>
                      </wps:txbx>
                      <wps:bodyPr rot="0" vert="horz" wrap="square" lIns="91440" tIns="45720" rIns="91440" bIns="45720" anchor="t" anchorCtr="0" upright="1">
                        <a:noAutofit/>
                      </wps:bodyPr>
                    </wps:wsp>
                  </a:graphicData>
                </a:graphic>
              </wp:anchor>
            </w:drawing>
          </mc:Choice>
          <mc:Fallback>
            <w:pict>
              <v:shape id="Text Box 68" o:spid="_x0000_s1026" o:spt="202" type="#_x0000_t202" style="position:absolute;left:0pt;margin-left:150.5pt;margin-top:22.1pt;height:20pt;width:101.15pt;z-index:251707392;mso-width-relative:page;mso-height-relative:page;" fillcolor="#FFFFFF" filled="t" stroked="t" coordsize="21600,21600" o:gfxdata="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CakeV2AAAAAkBAAAPAAAAAAAAAAEAIAAAACIAAABkcnMvZG93&#10;bnJldi54bWxQSwECFAAUAAAACACHTuJAkaxIoDkCAACPBAAADgAAAAAAAAABACAAAAAnAQAAZHJz&#10;L2Uyb0RvYy54bWxQSwUGAAAAAAYABgBZAQAA0gUAAAAA&#10;">
                <v:fill on="t" focussize="0,0"/>
                <v:stroke color="#000000" miterlimit="8" joinstyle="miter"/>
                <v:imagedata o:title=""/>
                <o:lock v:ext="edit" aspectratio="f"/>
                <v:textbox>
                  <w:txbxContent>
                    <w:p w14:paraId="631F4220">
                      <w:pPr>
                        <w:jc w:val="center"/>
                        <w:rPr>
                          <w:color w:val="auto"/>
                        </w:rPr>
                      </w:pPr>
                      <w:r>
                        <w:rPr>
                          <w:rFonts w:hint="eastAsia"/>
                          <w:color w:val="auto"/>
                        </w:rPr>
                        <w:t>粘贴</w:t>
                      </w:r>
                      <w:r>
                        <w:rPr>
                          <w:color w:val="auto"/>
                        </w:rPr>
                        <w:t>气凝胶保温板</w:t>
                      </w:r>
                    </w:p>
                  </w:txbxContent>
                </v:textbox>
              </v:shape>
            </w:pict>
          </mc:Fallback>
        </mc:AlternateContent>
      </w:r>
      <w:r>
        <w:rPr>
          <w:color w:val="auto"/>
          <w:sz w:val="24"/>
          <w:szCs w:val="24"/>
        </w:rPr>
        <mc:AlternateContent>
          <mc:Choice Requires="wps">
            <w:drawing>
              <wp:anchor distT="0" distB="0" distL="114300" distR="114300" simplePos="0" relativeHeight="251715584" behindDoc="0" locked="0" layoutInCell="1" allowOverlap="1">
                <wp:simplePos x="0" y="0"/>
                <wp:positionH relativeFrom="column">
                  <wp:posOffset>2637790</wp:posOffset>
                </wp:positionH>
                <wp:positionV relativeFrom="paragraph">
                  <wp:posOffset>42545</wp:posOffset>
                </wp:positionV>
                <wp:extent cx="635" cy="238125"/>
                <wp:effectExtent l="56515" t="13335" r="57150" b="15240"/>
                <wp:wrapNone/>
                <wp:docPr id="1437262452" name="AutoShape 77"/>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77" o:spid="_x0000_s1026" o:spt="32" type="#_x0000_t32" style="position:absolute;left:0pt;margin-left:207.7pt;margin-top:3.35pt;height:18.75pt;width:0.05pt;z-index:251715584;mso-width-relative:page;mso-height-relative:page;" filled="f" stroked="t" coordsize="21600,21600" o:gfxdata="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GKr2AAAAAgBAAAPAAAAAAAAAAEAIAAAACIAAABkcnMvZG93bnJldi54&#10;bWxQSwECFAAUAAAACACHTuJA5RqdjvoBAADrAwAADgAAAAAAAAABACAAAAAnAQAAZHJzL2Uyb0Rv&#10;Yy54bWxQSwUGAAAAAAYABgBZAQAAkwUAAAAA&#10;">
                <v:fill on="f" focussize="0,0"/>
                <v:stroke color="#000000" joinstyle="round" endarrow="block"/>
                <v:imagedata o:title=""/>
                <o:lock v:ext="edit" aspectratio="f"/>
              </v:shape>
            </w:pict>
          </mc:Fallback>
        </mc:AlternateContent>
      </w:r>
    </w:p>
    <w:p w14:paraId="2DE85E81">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23776" behindDoc="0" locked="0" layoutInCell="1" allowOverlap="1">
                <wp:simplePos x="0" y="0"/>
                <wp:positionH relativeFrom="column">
                  <wp:posOffset>72390</wp:posOffset>
                </wp:positionH>
                <wp:positionV relativeFrom="paragraph">
                  <wp:posOffset>173355</wp:posOffset>
                </wp:positionV>
                <wp:extent cx="1067435" cy="302260"/>
                <wp:effectExtent l="5715" t="12700" r="12700" b="8890"/>
                <wp:wrapNone/>
                <wp:docPr id="891401160" name="Text Box 85"/>
                <wp:cNvGraphicFramePr/>
                <a:graphic xmlns:a="http://schemas.openxmlformats.org/drawingml/2006/main">
                  <a:graphicData uri="http://schemas.microsoft.com/office/word/2010/wordprocessingShape">
                    <wps:wsp>
                      <wps:cNvSpPr txBox="1">
                        <a:spLocks noChangeArrowheads="1"/>
                      </wps:cNvSpPr>
                      <wps:spPr bwMode="auto">
                        <a:xfrm>
                          <a:off x="0" y="0"/>
                          <a:ext cx="1067435" cy="302260"/>
                        </a:xfrm>
                        <a:prstGeom prst="rect">
                          <a:avLst/>
                        </a:prstGeom>
                        <a:solidFill>
                          <a:srgbClr val="FFFFFF"/>
                        </a:solidFill>
                        <a:ln w="9525">
                          <a:solidFill>
                            <a:srgbClr val="000000"/>
                          </a:solidFill>
                          <a:miter lim="800000"/>
                        </a:ln>
                      </wps:spPr>
                      <wps:txbx>
                        <w:txbxContent>
                          <w:p w14:paraId="351C4076">
                            <w:pPr>
                              <w:rPr>
                                <w:color w:val="auto"/>
                              </w:rPr>
                            </w:pPr>
                            <w:r>
                              <w:rPr>
                                <w:rFonts w:hint="eastAsia"/>
                                <w:color w:val="auto"/>
                              </w:rPr>
                              <w:t>配制抹面胶浆</w:t>
                            </w:r>
                          </w:p>
                        </w:txbxContent>
                      </wps:txbx>
                      <wps:bodyPr rot="0" vert="horz" wrap="square" lIns="91440" tIns="45720" rIns="91440" bIns="45720" anchor="t" anchorCtr="0" upright="1">
                        <a:noAutofit/>
                      </wps:bodyPr>
                    </wps:wsp>
                  </a:graphicData>
                </a:graphic>
              </wp:anchor>
            </w:drawing>
          </mc:Choice>
          <mc:Fallback>
            <w:pict>
              <v:shape id="Text Box 85" o:spid="_x0000_s1026" o:spt="202" type="#_x0000_t202" style="position:absolute;left:0pt;margin-left:5.7pt;margin-top:13.65pt;height:23.8pt;width:84.05pt;z-index:251723776;mso-width-relative:page;mso-height-relative:page;" fillcolor="#FFFFFF" filled="t" stroked="t" coordsize="21600,21600" o:gfxdata="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oCU0o2AAAAAgBAAAPAAAAAAAAAAEAIAAAACIAAABkcnMvZG93bnJl&#10;di54bWxQSwECFAAUAAAACACHTuJAliYgmTYCAACPBAAADgAAAAAAAAABACAAAAAnAQAAZHJzL2Uy&#10;b0RvYy54bWxQSwUGAAAAAAYABgBZAQAAzwUAAAAA&#10;">
                <v:fill on="t" focussize="0,0"/>
                <v:stroke color="#000000" miterlimit="8" joinstyle="miter"/>
                <v:imagedata o:title=""/>
                <o:lock v:ext="edit" aspectratio="f"/>
                <v:textbox>
                  <w:txbxContent>
                    <w:p w14:paraId="351C4076">
                      <w:pPr>
                        <w:rPr>
                          <w:color w:val="auto"/>
                        </w:rPr>
                      </w:pPr>
                      <w:r>
                        <w:rPr>
                          <w:rFonts w:hint="eastAsia"/>
                          <w:color w:val="auto"/>
                        </w:rPr>
                        <w:t>配制抹面胶浆</w:t>
                      </w:r>
                    </w:p>
                  </w:txbxContent>
                </v:textbox>
              </v:shape>
            </w:pict>
          </mc:Fallback>
        </mc:AlternateContent>
      </w:r>
      <w:r>
        <w:rPr>
          <w:color w:val="auto"/>
          <w:sz w:val="24"/>
          <w:szCs w:val="24"/>
        </w:rPr>
        <mc:AlternateContent>
          <mc:Choice Requires="wps">
            <w:drawing>
              <wp:anchor distT="0" distB="0" distL="114300" distR="114300" simplePos="0" relativeHeight="251716608" behindDoc="0" locked="0" layoutInCell="1" allowOverlap="1">
                <wp:simplePos x="0" y="0"/>
                <wp:positionH relativeFrom="column">
                  <wp:posOffset>2637155</wp:posOffset>
                </wp:positionH>
                <wp:positionV relativeFrom="paragraph">
                  <wp:posOffset>237490</wp:posOffset>
                </wp:positionV>
                <wp:extent cx="635" cy="238125"/>
                <wp:effectExtent l="55880" t="10160" r="57785" b="18415"/>
                <wp:wrapNone/>
                <wp:docPr id="1424176252" name="AutoShape 78"/>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78" o:spid="_x0000_s1026" o:spt="32" type="#_x0000_t32" style="position:absolute;left:0pt;margin-left:207.65pt;margin-top:18.7pt;height:18.75pt;width:0.05pt;z-index:251716608;mso-width-relative:page;mso-height-relative:page;" filled="f" stroked="t" coordsize="21600,21600" o:gfxdata="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8/ajdkAAAAJAQAADwAAAAAAAAABACAAAAAiAAAAZHJzL2Rvd25yZXYu&#10;eG1sUEsBAhQAFAAAAAgAh07iQIhwqpj6AQAA6wMAAA4AAAAAAAAAAQAgAAAAKAEAAGRycy9lMm9E&#10;b2MueG1sUEsFBgAAAAAGAAYAWQEAAJQFAAAAAA==&#10;">
                <v:fill on="f" focussize="0,0"/>
                <v:stroke color="#000000" joinstyle="round" endarrow="block"/>
                <v:imagedata o:title=""/>
                <o:lock v:ext="edit" aspectratio="f"/>
              </v:shape>
            </w:pict>
          </mc:Fallback>
        </mc:AlternateContent>
      </w:r>
    </w:p>
    <w:p w14:paraId="467E4BDC">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25824" behindDoc="0" locked="0" layoutInCell="1" allowOverlap="1">
                <wp:simplePos x="0" y="0"/>
                <wp:positionH relativeFrom="column">
                  <wp:posOffset>1139825</wp:posOffset>
                </wp:positionH>
                <wp:positionV relativeFrom="paragraph">
                  <wp:posOffset>10160</wp:posOffset>
                </wp:positionV>
                <wp:extent cx="1494155" cy="15875"/>
                <wp:effectExtent l="6350" t="60960" r="23495" b="37465"/>
                <wp:wrapNone/>
                <wp:docPr id="1200868810" name="AutoShape 87"/>
                <wp:cNvGraphicFramePr/>
                <a:graphic xmlns:a="http://schemas.openxmlformats.org/drawingml/2006/main">
                  <a:graphicData uri="http://schemas.microsoft.com/office/word/2010/wordprocessingShape">
                    <wps:wsp>
                      <wps:cNvCnPr>
                        <a:cxnSpLocks noChangeShapeType="1"/>
                      </wps:cNvCnPr>
                      <wps:spPr bwMode="auto">
                        <a:xfrm flipV="1">
                          <a:off x="0" y="0"/>
                          <a:ext cx="1494155" cy="15875"/>
                        </a:xfrm>
                        <a:prstGeom prst="straightConnector1">
                          <a:avLst/>
                        </a:prstGeom>
                        <a:noFill/>
                        <a:ln w="9525">
                          <a:solidFill>
                            <a:srgbClr val="000000"/>
                          </a:solidFill>
                          <a:prstDash val="dash"/>
                          <a:round/>
                          <a:tailEnd type="triangle" w="med" len="med"/>
                        </a:ln>
                      </wps:spPr>
                      <wps:bodyPr/>
                    </wps:wsp>
                  </a:graphicData>
                </a:graphic>
              </wp:anchor>
            </w:drawing>
          </mc:Choice>
          <mc:Fallback>
            <w:pict>
              <v:shape id="AutoShape 87" o:spid="_x0000_s1026" o:spt="32" type="#_x0000_t32" style="position:absolute;left:0pt;flip:y;margin-left:89.75pt;margin-top:0.8pt;height:1.25pt;width:117.65pt;z-index:251725824;mso-width-relative:page;mso-height-relative:page;" filled="f" stroked="t" coordsize="21600,21600" o:gfxdata="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&#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dUpdzRAAAABwEAAA8AAAAAAAAAAQAgAAAAIgAAAGRy&#10;cy9kb3ducmV2LnhtbFBLAQIUABQAAAAIAIdO4kDgN77xDAIAABAEAAAOAAAAAAAAAAEAIAAAACAB&#10;AABkcnMvZTJvRG9jLnhtbFBLBQYAAAAABgAGAFkBAACeBQAAAAA=&#10;">
                <v:fill on="f" focussize="0,0"/>
                <v:stroke color="#000000" joinstyle="round" dashstyle="dash" endarrow="block"/>
                <v:imagedata o:title=""/>
                <o:lock v:ext="edit" aspectratio="f"/>
              </v:shape>
            </w:pict>
          </mc:Fallback>
        </mc:AlternateContent>
      </w:r>
      <w:r>
        <w:rPr>
          <w:color w:val="auto"/>
          <w:sz w:val="24"/>
          <w:szCs w:val="24"/>
        </w:rPr>
        <mc:AlternateContent>
          <mc:Choice Requires="wps">
            <w:drawing>
              <wp:anchor distT="0" distB="0" distL="114300" distR="114300" simplePos="0" relativeHeight="251708416" behindDoc="0" locked="0" layoutInCell="1" allowOverlap="1">
                <wp:simplePos x="0" y="0"/>
                <wp:positionH relativeFrom="column">
                  <wp:posOffset>1584325</wp:posOffset>
                </wp:positionH>
                <wp:positionV relativeFrom="paragraph">
                  <wp:posOffset>178435</wp:posOffset>
                </wp:positionV>
                <wp:extent cx="2131695" cy="254000"/>
                <wp:effectExtent l="12700" t="10160" r="8255" b="12065"/>
                <wp:wrapNone/>
                <wp:docPr id="703720163" name="Text Box 69"/>
                <wp:cNvGraphicFramePr/>
                <a:graphic xmlns:a="http://schemas.openxmlformats.org/drawingml/2006/main">
                  <a:graphicData uri="http://schemas.microsoft.com/office/word/2010/wordprocessingShape">
                    <wps:wsp>
                      <wps:cNvSpPr txBox="1">
                        <a:spLocks noChangeArrowheads="1"/>
                      </wps:cNvSpPr>
                      <wps:spPr bwMode="auto">
                        <a:xfrm>
                          <a:off x="0" y="0"/>
                          <a:ext cx="2131695" cy="254000"/>
                        </a:xfrm>
                        <a:prstGeom prst="rect">
                          <a:avLst/>
                        </a:prstGeom>
                        <a:solidFill>
                          <a:srgbClr val="FFFFFF"/>
                        </a:solidFill>
                        <a:ln w="9525">
                          <a:solidFill>
                            <a:srgbClr val="000000"/>
                          </a:solidFill>
                          <a:miter lim="800000"/>
                        </a:ln>
                      </wps:spPr>
                      <wps:txbx>
                        <w:txbxContent>
                          <w:p w14:paraId="4CB52FBA">
                            <w:pPr>
                              <w:jc w:val="center"/>
                              <w:rPr>
                                <w:color w:val="auto"/>
                              </w:rPr>
                            </w:pPr>
                            <w:r>
                              <w:rPr>
                                <w:rFonts w:hint="eastAsia"/>
                                <w:color w:val="auto"/>
                              </w:rPr>
                              <w:t>保温层修整，翻包玻纤网收口</w:t>
                            </w:r>
                          </w:p>
                        </w:txbxContent>
                      </wps:txbx>
                      <wps:bodyPr rot="0" vert="horz" wrap="square" lIns="91440" tIns="45720" rIns="91440" bIns="45720" anchor="t" anchorCtr="0" upright="1">
                        <a:noAutofit/>
                      </wps:bodyPr>
                    </wps:wsp>
                  </a:graphicData>
                </a:graphic>
              </wp:anchor>
            </w:drawing>
          </mc:Choice>
          <mc:Fallback>
            <w:pict>
              <v:shape id="Text Box 69" o:spid="_x0000_s1026" o:spt="202" type="#_x0000_t202" style="position:absolute;left:0pt;margin-left:124.75pt;margin-top:14.05pt;height:20pt;width:167.85pt;z-index:251708416;mso-width-relative:page;mso-height-relative:page;" fillcolor="#FFFFFF" filled="t" stroked="t" coordsize="21600,21600" o:gfxdata="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WaBbdgAAAAJAQAADwAAAAAAAAABACAAAAAiAAAAZHJzL2Rv&#10;d25yZXYueG1sUEsBAhQAFAAAAAgAh07iQETncWY6AgAAjwQAAA4AAAAAAAAAAQAgAAAAJwEAAGRy&#10;cy9lMm9Eb2MueG1sUEsFBgAAAAAGAAYAWQEAANMFAAAAAA==&#10;">
                <v:fill on="t" focussize="0,0"/>
                <v:stroke color="#000000" miterlimit="8" joinstyle="miter"/>
                <v:imagedata o:title=""/>
                <o:lock v:ext="edit" aspectratio="f"/>
                <v:textbox>
                  <w:txbxContent>
                    <w:p w14:paraId="4CB52FBA">
                      <w:pPr>
                        <w:jc w:val="center"/>
                        <w:rPr>
                          <w:color w:val="auto"/>
                        </w:rPr>
                      </w:pPr>
                      <w:r>
                        <w:rPr>
                          <w:rFonts w:hint="eastAsia"/>
                          <w:color w:val="auto"/>
                        </w:rPr>
                        <w:t>保温层修整，翻包玻纤网收口</w:t>
                      </w:r>
                    </w:p>
                  </w:txbxContent>
                </v:textbox>
              </v:shape>
            </w:pict>
          </mc:Fallback>
        </mc:AlternateContent>
      </w:r>
    </w:p>
    <w:p w14:paraId="76311E52">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17632" behindDoc="0" locked="0" layoutInCell="1" allowOverlap="1">
                <wp:simplePos x="0" y="0"/>
                <wp:positionH relativeFrom="column">
                  <wp:posOffset>2640330</wp:posOffset>
                </wp:positionH>
                <wp:positionV relativeFrom="paragraph">
                  <wp:posOffset>135255</wp:posOffset>
                </wp:positionV>
                <wp:extent cx="635" cy="238125"/>
                <wp:effectExtent l="59055" t="6985" r="54610" b="21590"/>
                <wp:wrapNone/>
                <wp:docPr id="297060657" name="AutoShape 79"/>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79" o:spid="_x0000_s1026" o:spt="32" type="#_x0000_t32" style="position:absolute;left:0pt;margin-left:207.9pt;margin-top:10.65pt;height:18.75pt;width:0.05pt;z-index:251717632;mso-width-relative:page;mso-height-relative:page;" filled="f" stroked="t" coordsize="21600,21600" o:gfxdata="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j+Dcx2gAAAAkBAAAPAAAAAAAAAAEAIAAAACIAAABkcnMvZG93bnJldi54&#10;bWxQSwECFAAUAAAACACHTuJAdO5eL/gBAADqAwAADgAAAAAAAAABACAAAAApAQAAZHJzL2Uyb0Rv&#10;Yy54bWxQSwUGAAAAAAYABgBZAQAAkwUAAAAA&#10;">
                <v:fill on="f" focussize="0,0"/>
                <v:stroke color="#000000" joinstyle="round" endarrow="block"/>
                <v:imagedata o:title=""/>
                <o:lock v:ext="edit" aspectratio="f"/>
              </v:shape>
            </w:pict>
          </mc:Fallback>
        </mc:AlternateContent>
      </w:r>
    </w:p>
    <w:p w14:paraId="5565231A">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09440" behindDoc="0" locked="0" layoutInCell="1" allowOverlap="1">
                <wp:simplePos x="0" y="0"/>
                <wp:positionH relativeFrom="column">
                  <wp:posOffset>1990725</wp:posOffset>
                </wp:positionH>
                <wp:positionV relativeFrom="paragraph">
                  <wp:posOffset>76200</wp:posOffset>
                </wp:positionV>
                <wp:extent cx="1271270" cy="302260"/>
                <wp:effectExtent l="9525" t="6985" r="5080" b="5080"/>
                <wp:wrapNone/>
                <wp:docPr id="706406648" name="Text Box 71"/>
                <wp:cNvGraphicFramePr/>
                <a:graphic xmlns:a="http://schemas.openxmlformats.org/drawingml/2006/main">
                  <a:graphicData uri="http://schemas.microsoft.com/office/word/2010/wordprocessingShape">
                    <wps:wsp>
                      <wps:cNvSpPr txBox="1">
                        <a:spLocks noChangeArrowheads="1"/>
                      </wps:cNvSpPr>
                      <wps:spPr bwMode="auto">
                        <a:xfrm>
                          <a:off x="0" y="0"/>
                          <a:ext cx="1271270" cy="302260"/>
                        </a:xfrm>
                        <a:prstGeom prst="rect">
                          <a:avLst/>
                        </a:prstGeom>
                        <a:solidFill>
                          <a:srgbClr val="FFFFFF"/>
                        </a:solidFill>
                        <a:ln w="9525">
                          <a:solidFill>
                            <a:srgbClr val="000000"/>
                          </a:solidFill>
                          <a:miter lim="800000"/>
                        </a:ln>
                      </wps:spPr>
                      <wps:txbx>
                        <w:txbxContent>
                          <w:p w14:paraId="12EE0E59">
                            <w:pPr>
                              <w:rPr>
                                <w:color w:val="auto"/>
                              </w:rPr>
                            </w:pPr>
                            <w:r>
                              <w:rPr>
                                <w:rFonts w:hint="eastAsia"/>
                                <w:color w:val="auto"/>
                              </w:rPr>
                              <w:t>抹第一遍</w:t>
                            </w:r>
                            <w:r>
                              <w:rPr>
                                <w:color w:val="auto"/>
                              </w:rPr>
                              <w:t>抹面胶浆</w:t>
                            </w:r>
                          </w:p>
                        </w:txbxContent>
                      </wps:txbx>
                      <wps:bodyPr rot="0" vert="horz" wrap="square" lIns="91440" tIns="45720" rIns="91440" bIns="45720" anchor="t" anchorCtr="0" upright="1">
                        <a:noAutofit/>
                      </wps:bodyPr>
                    </wps:wsp>
                  </a:graphicData>
                </a:graphic>
              </wp:anchor>
            </w:drawing>
          </mc:Choice>
          <mc:Fallback>
            <w:pict>
              <v:shape id="Text Box 71" o:spid="_x0000_s1026" o:spt="202" type="#_x0000_t202" style="position:absolute;left:0pt;margin-left:156.75pt;margin-top:6pt;height:23.8pt;width:100.1pt;z-index:251709440;mso-width-relative:page;mso-height-relative:page;" fillcolor="#FFFFFF" filled="t" stroked="t" coordsize="21600,21600" o:gfxdata="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dmJ+S2AAAAAkBAAAPAAAAAAAAAAEAIAAAACIAAABkcnMvZG93&#10;bnJldi54bWxQSwECFAAUAAAACACHTuJAMURpUTkCAACPBAAADgAAAAAAAAABACAAAAAnAQAAZHJz&#10;L2Uyb0RvYy54bWxQSwUGAAAAAAYABgBZAQAA0gUAAAAA&#10;">
                <v:fill on="t" focussize="0,0"/>
                <v:stroke color="#000000" miterlimit="8" joinstyle="miter"/>
                <v:imagedata o:title=""/>
                <o:lock v:ext="edit" aspectratio="f"/>
                <v:textbox>
                  <w:txbxContent>
                    <w:p w14:paraId="12EE0E59">
                      <w:pPr>
                        <w:rPr>
                          <w:color w:val="auto"/>
                        </w:rPr>
                      </w:pPr>
                      <w:r>
                        <w:rPr>
                          <w:rFonts w:hint="eastAsia"/>
                          <w:color w:val="auto"/>
                        </w:rPr>
                        <w:t>抹第一遍</w:t>
                      </w:r>
                      <w:r>
                        <w:rPr>
                          <w:color w:val="auto"/>
                        </w:rPr>
                        <w:t>抹面胶浆</w:t>
                      </w:r>
                    </w:p>
                  </w:txbxContent>
                </v:textbox>
              </v:shape>
            </w:pict>
          </mc:Fallback>
        </mc:AlternateContent>
      </w:r>
    </w:p>
    <w:p w14:paraId="24008B44">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18656" behindDoc="0" locked="0" layoutInCell="1" allowOverlap="1">
                <wp:simplePos x="0" y="0"/>
                <wp:positionH relativeFrom="column">
                  <wp:posOffset>2636520</wp:posOffset>
                </wp:positionH>
                <wp:positionV relativeFrom="paragraph">
                  <wp:posOffset>81280</wp:posOffset>
                </wp:positionV>
                <wp:extent cx="635" cy="238125"/>
                <wp:effectExtent l="55245" t="13970" r="58420" b="14605"/>
                <wp:wrapNone/>
                <wp:docPr id="610706837" name="AutoShape 80"/>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80" o:spid="_x0000_s1026" o:spt="32" type="#_x0000_t32" style="position:absolute;left:0pt;margin-left:207.6pt;margin-top:6.4pt;height:18.75pt;width:0.05pt;z-index:251718656;mso-width-relative:page;mso-height-relative:page;" filled="f" stroked="t" coordsize="21600,21600" o:gfxdata="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cVKMTYAAAACQEAAA8AAAAAAAAAAQAgAAAAIgAAAGRycy9kb3ducmV2Lnht&#10;bFBLAQIUABQAAAAIAIdO4kCmKMJb+QEAAOoDAAAOAAAAAAAAAAEAIAAAACcBAABkcnMvZTJvRG9j&#10;LnhtbFBLBQYAAAAABgAGAFkBAACSBQAAAAA=&#10;">
                <v:fill on="f" focussize="0,0"/>
                <v:stroke color="#000000" joinstyle="round" endarrow="block"/>
                <v:imagedata o:title=""/>
                <o:lock v:ext="edit" aspectratio="f"/>
              </v:shape>
            </w:pict>
          </mc:Fallback>
        </mc:AlternateContent>
      </w:r>
    </w:p>
    <w:p w14:paraId="43EB7BFB">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10464" behindDoc="0" locked="0" layoutInCell="1" allowOverlap="1">
                <wp:simplePos x="0" y="0"/>
                <wp:positionH relativeFrom="column">
                  <wp:posOffset>2182495</wp:posOffset>
                </wp:positionH>
                <wp:positionV relativeFrom="paragraph">
                  <wp:posOffset>22225</wp:posOffset>
                </wp:positionV>
                <wp:extent cx="880745" cy="302260"/>
                <wp:effectExtent l="10795" t="13970" r="13335" b="7620"/>
                <wp:wrapNone/>
                <wp:docPr id="1889969285" name="Text Box 72"/>
                <wp:cNvGraphicFramePr/>
                <a:graphic xmlns:a="http://schemas.openxmlformats.org/drawingml/2006/main">
                  <a:graphicData uri="http://schemas.microsoft.com/office/word/2010/wordprocessingShape">
                    <wps:wsp>
                      <wps:cNvSpPr txBox="1">
                        <a:spLocks noChangeArrowheads="1"/>
                      </wps:cNvSpPr>
                      <wps:spPr bwMode="auto">
                        <a:xfrm>
                          <a:off x="0" y="0"/>
                          <a:ext cx="880745" cy="302260"/>
                        </a:xfrm>
                        <a:prstGeom prst="rect">
                          <a:avLst/>
                        </a:prstGeom>
                        <a:solidFill>
                          <a:srgbClr val="FFFFFF"/>
                        </a:solidFill>
                        <a:ln w="9525">
                          <a:solidFill>
                            <a:srgbClr val="000000"/>
                          </a:solidFill>
                          <a:miter lim="800000"/>
                        </a:ln>
                      </wps:spPr>
                      <wps:txbx>
                        <w:txbxContent>
                          <w:p w14:paraId="5EC34A8D">
                            <w:pPr>
                              <w:rPr>
                                <w:color w:val="auto"/>
                              </w:rPr>
                            </w:pPr>
                            <w:r>
                              <w:rPr>
                                <w:rFonts w:hint="eastAsia"/>
                                <w:color w:val="auto"/>
                              </w:rPr>
                              <w:t>铺贴玻纤网</w:t>
                            </w:r>
                          </w:p>
                        </w:txbxContent>
                      </wps:txbx>
                      <wps:bodyPr rot="0" vert="horz" wrap="square" lIns="91440" tIns="45720" rIns="91440" bIns="45720" anchor="t" anchorCtr="0" upright="1">
                        <a:noAutofit/>
                      </wps:bodyPr>
                    </wps:wsp>
                  </a:graphicData>
                </a:graphic>
              </wp:anchor>
            </w:drawing>
          </mc:Choice>
          <mc:Fallback>
            <w:pict>
              <v:shape id="Text Box 72" o:spid="_x0000_s1026" o:spt="202" type="#_x0000_t202" style="position:absolute;left:0pt;margin-left:171.85pt;margin-top:1.75pt;height:23.8pt;width:69.35pt;z-index:251710464;mso-width-relative:page;mso-height-relative:page;" fillcolor="#FFFFFF" filled="t" stroked="t" coordsize="21600,21600" o:gfxdata="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szxWC2QAAAAgBAAAPAAAAAAAAAAEAIAAAACIAAABkcnMvZG93&#10;bnJldi54bWxQSwECFAAUAAAACACHTuJACzTI4jgCAACPBAAADgAAAAAAAAABACAAAAAoAQAAZHJz&#10;L2Uyb0RvYy54bWxQSwUGAAAAAAYABgBZAQAA0gUAAAAA&#10;">
                <v:fill on="t" focussize="0,0"/>
                <v:stroke color="#000000" miterlimit="8" joinstyle="miter"/>
                <v:imagedata o:title=""/>
                <o:lock v:ext="edit" aspectratio="f"/>
                <v:textbox>
                  <w:txbxContent>
                    <w:p w14:paraId="5EC34A8D">
                      <w:pPr>
                        <w:rPr>
                          <w:color w:val="auto"/>
                        </w:rPr>
                      </w:pPr>
                      <w:r>
                        <w:rPr>
                          <w:rFonts w:hint="eastAsia"/>
                          <w:color w:val="auto"/>
                        </w:rPr>
                        <w:t>铺贴玻纤网</w:t>
                      </w:r>
                    </w:p>
                  </w:txbxContent>
                </v:textbox>
              </v:shape>
            </w:pict>
          </mc:Fallback>
        </mc:AlternateContent>
      </w:r>
    </w:p>
    <w:p w14:paraId="3C002294">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26848" behindDoc="0" locked="0" layoutInCell="1" allowOverlap="1">
                <wp:simplePos x="0" y="0"/>
                <wp:positionH relativeFrom="column">
                  <wp:posOffset>2249805</wp:posOffset>
                </wp:positionH>
                <wp:positionV relativeFrom="paragraph">
                  <wp:posOffset>265430</wp:posOffset>
                </wp:positionV>
                <wp:extent cx="753745" cy="302260"/>
                <wp:effectExtent l="11430" t="11430" r="6350" b="10160"/>
                <wp:wrapNone/>
                <wp:docPr id="303282803" name="Text Box 88"/>
                <wp:cNvGraphicFramePr/>
                <a:graphic xmlns:a="http://schemas.openxmlformats.org/drawingml/2006/main">
                  <a:graphicData uri="http://schemas.microsoft.com/office/word/2010/wordprocessingShape">
                    <wps:wsp>
                      <wps:cNvSpPr txBox="1">
                        <a:spLocks noChangeArrowheads="1"/>
                      </wps:cNvSpPr>
                      <wps:spPr bwMode="auto">
                        <a:xfrm>
                          <a:off x="0" y="0"/>
                          <a:ext cx="753745" cy="302260"/>
                        </a:xfrm>
                        <a:prstGeom prst="rect">
                          <a:avLst/>
                        </a:prstGeom>
                        <a:solidFill>
                          <a:srgbClr val="FFFFFF"/>
                        </a:solidFill>
                        <a:ln w="9525">
                          <a:solidFill>
                            <a:srgbClr val="000000"/>
                          </a:solidFill>
                          <a:miter lim="800000"/>
                        </a:ln>
                      </wps:spPr>
                      <wps:txbx>
                        <w:txbxContent>
                          <w:p w14:paraId="517D287C">
                            <w:pPr>
                              <w:rPr>
                                <w:color w:val="auto"/>
                              </w:rPr>
                            </w:pPr>
                            <w:r>
                              <w:rPr>
                                <w:rFonts w:hint="eastAsia"/>
                                <w:color w:val="auto"/>
                              </w:rPr>
                              <w:t>安装</w:t>
                            </w:r>
                            <w:r>
                              <w:rPr>
                                <w:color w:val="auto"/>
                              </w:rPr>
                              <w:t>锚栓</w:t>
                            </w:r>
                          </w:p>
                        </w:txbxContent>
                      </wps:txbx>
                      <wps:bodyPr rot="0" vert="horz" wrap="square" lIns="91440" tIns="45720" rIns="91440" bIns="45720" anchor="t" anchorCtr="0" upright="1">
                        <a:noAutofit/>
                      </wps:bodyPr>
                    </wps:wsp>
                  </a:graphicData>
                </a:graphic>
              </wp:anchor>
            </w:drawing>
          </mc:Choice>
          <mc:Fallback>
            <w:pict>
              <v:shape id="Text Box 88" o:spid="_x0000_s1026" o:spt="202" type="#_x0000_t202" style="position:absolute;left:0pt;margin-left:177.15pt;margin-top:20.9pt;height:23.8pt;width:59.35pt;z-index:251726848;mso-width-relative:page;mso-height-relative:page;" fillcolor="#FFFFFF" filled="t" stroked="t" coordsize="21600,21600" o:gfxdata="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jHcMnYAAAACQEAAA8AAAAAAAAAAQAgAAAAIgAAAGRycy9kb3du&#10;cmV2LnhtbFBLAQIUABQAAAAIAIdO4kBpInFoOAIAAI4EAAAOAAAAAAAAAAEAIAAAACcBAABkcnMv&#10;ZTJvRG9jLnhtbFBLBQYAAAAABgAGAFkBAADRBQAAAAA=&#10;">
                <v:fill on="t" focussize="0,0"/>
                <v:stroke color="#000000" miterlimit="8" joinstyle="miter"/>
                <v:imagedata o:title=""/>
                <o:lock v:ext="edit" aspectratio="f"/>
                <v:textbox>
                  <w:txbxContent>
                    <w:p w14:paraId="517D287C">
                      <w:pPr>
                        <w:rPr>
                          <w:color w:val="auto"/>
                        </w:rPr>
                      </w:pPr>
                      <w:r>
                        <w:rPr>
                          <w:rFonts w:hint="eastAsia"/>
                          <w:color w:val="auto"/>
                        </w:rPr>
                        <w:t>安装</w:t>
                      </w:r>
                      <w:r>
                        <w:rPr>
                          <w:color w:val="auto"/>
                        </w:rPr>
                        <w:t>锚栓</w:t>
                      </w:r>
                    </w:p>
                  </w:txbxContent>
                </v:textbox>
              </v:shape>
            </w:pict>
          </mc:Fallback>
        </mc:AlternateContent>
      </w:r>
      <w:r>
        <w:rPr>
          <w:color w:val="auto"/>
          <w:sz w:val="24"/>
          <w:szCs w:val="24"/>
        </w:rPr>
        <mc:AlternateContent>
          <mc:Choice Requires="wps">
            <w:drawing>
              <wp:anchor distT="0" distB="0" distL="114300" distR="114300" simplePos="0" relativeHeight="251719680" behindDoc="0" locked="0" layoutInCell="1" allowOverlap="1">
                <wp:simplePos x="0" y="0"/>
                <wp:positionH relativeFrom="column">
                  <wp:posOffset>2635885</wp:posOffset>
                </wp:positionH>
                <wp:positionV relativeFrom="paragraph">
                  <wp:posOffset>27305</wp:posOffset>
                </wp:positionV>
                <wp:extent cx="635" cy="238125"/>
                <wp:effectExtent l="54610" t="11430" r="59055" b="17145"/>
                <wp:wrapNone/>
                <wp:docPr id="101999965" name="AutoShape 81"/>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81" o:spid="_x0000_s1026" o:spt="32" type="#_x0000_t32" style="position:absolute;left:0pt;margin-left:207.55pt;margin-top:2.15pt;height:18.75pt;width:0.05pt;z-index:251719680;mso-width-relative:page;mso-height-relative:page;" filled="f" stroked="t" coordsize="21600,21600" o:gfxdata="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1OxE3XAAAACAEAAA8AAAAAAAAAAQAgAAAAIgAAAGRycy9kb3ducmV2LnhtbFBLAQIU&#10;ABQAAAAIAIdO4kAP7L1m9AEAAOoDAAAOAAAAAAAAAAEAIAAAACYBAABkcnMvZTJvRG9jLnhtbFBL&#10;BQYAAAAABgAGAFkBAACMBQAAAAA=&#10;">
                <v:fill on="f" focussize="0,0"/>
                <v:stroke color="#000000" joinstyle="round" endarrow="block"/>
                <v:imagedata o:title=""/>
                <o:lock v:ext="edit" aspectratio="f"/>
              </v:shape>
            </w:pict>
          </mc:Fallback>
        </mc:AlternateContent>
      </w:r>
    </w:p>
    <w:p w14:paraId="6C3B4BCC">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20704" behindDoc="0" locked="0" layoutInCell="1" allowOverlap="1">
                <wp:simplePos x="0" y="0"/>
                <wp:positionH relativeFrom="column">
                  <wp:posOffset>2635250</wp:posOffset>
                </wp:positionH>
                <wp:positionV relativeFrom="paragraph">
                  <wp:posOffset>270510</wp:posOffset>
                </wp:positionV>
                <wp:extent cx="635" cy="238125"/>
                <wp:effectExtent l="53975" t="8890" r="59690" b="19685"/>
                <wp:wrapNone/>
                <wp:docPr id="194252266" name="AutoShape 82"/>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82" o:spid="_x0000_s1026" o:spt="32" type="#_x0000_t32" style="position:absolute;left:0pt;margin-left:207.5pt;margin-top:21.3pt;height:18.75pt;width:0.05pt;z-index:251720704;mso-width-relative:page;mso-height-relative:page;" filled="f" stroked="t" coordsize="21600,21600" o:gfxdata="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idXf7ZAAAACQEAAA8AAAAAAAAAAQAgAAAAIgAAAGRycy9kb3ducmV2Lnht&#10;bFBLAQIUABQAAAAIAIdO4kBvaH72+AEAAOoDAAAOAAAAAAAAAAEAIAAAACgBAABkcnMvZTJvRG9j&#10;LnhtbFBLBQYAAAAABgAGAFkBAACSBQAAAAA=&#10;">
                <v:fill on="f" focussize="0,0"/>
                <v:stroke color="#000000" joinstyle="round" endarrow="block"/>
                <v:imagedata o:title=""/>
                <o:lock v:ext="edit" aspectratio="f"/>
              </v:shape>
            </w:pict>
          </mc:Fallback>
        </mc:AlternateContent>
      </w:r>
    </w:p>
    <w:p w14:paraId="39D7CE9D">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11488" behindDoc="0" locked="0" layoutInCell="1" allowOverlap="1">
                <wp:simplePos x="0" y="0"/>
                <wp:positionH relativeFrom="column">
                  <wp:posOffset>1990725</wp:posOffset>
                </wp:positionH>
                <wp:positionV relativeFrom="paragraph">
                  <wp:posOffset>211455</wp:posOffset>
                </wp:positionV>
                <wp:extent cx="1271270" cy="302260"/>
                <wp:effectExtent l="9525" t="8890" r="5080" b="12700"/>
                <wp:wrapNone/>
                <wp:docPr id="734084082" name="Text Box 73"/>
                <wp:cNvGraphicFramePr/>
                <a:graphic xmlns:a="http://schemas.openxmlformats.org/drawingml/2006/main">
                  <a:graphicData uri="http://schemas.microsoft.com/office/word/2010/wordprocessingShape">
                    <wps:wsp>
                      <wps:cNvSpPr txBox="1">
                        <a:spLocks noChangeArrowheads="1"/>
                      </wps:cNvSpPr>
                      <wps:spPr bwMode="auto">
                        <a:xfrm>
                          <a:off x="0" y="0"/>
                          <a:ext cx="1271270" cy="302260"/>
                        </a:xfrm>
                        <a:prstGeom prst="rect">
                          <a:avLst/>
                        </a:prstGeom>
                        <a:solidFill>
                          <a:srgbClr val="FFFFFF"/>
                        </a:solidFill>
                        <a:ln w="9525">
                          <a:solidFill>
                            <a:srgbClr val="000000"/>
                          </a:solidFill>
                          <a:miter lim="800000"/>
                        </a:ln>
                      </wps:spPr>
                      <wps:txbx>
                        <w:txbxContent>
                          <w:p w14:paraId="5C74B4B6">
                            <w:pPr>
                              <w:rPr>
                                <w:color w:val="auto"/>
                              </w:rPr>
                            </w:pPr>
                            <w:r>
                              <w:rPr>
                                <w:rFonts w:hint="eastAsia"/>
                                <w:color w:val="auto"/>
                              </w:rPr>
                              <w:t>抹第二遍</w:t>
                            </w:r>
                            <w:r>
                              <w:rPr>
                                <w:color w:val="auto"/>
                              </w:rPr>
                              <w:t>抹面胶浆</w:t>
                            </w:r>
                          </w:p>
                        </w:txbxContent>
                      </wps:txbx>
                      <wps:bodyPr rot="0" vert="horz" wrap="square" lIns="91440" tIns="45720" rIns="91440" bIns="45720" anchor="t" anchorCtr="0" upright="1">
                        <a:noAutofit/>
                      </wps:bodyPr>
                    </wps:wsp>
                  </a:graphicData>
                </a:graphic>
              </wp:anchor>
            </w:drawing>
          </mc:Choice>
          <mc:Fallback>
            <w:pict>
              <v:shape id="Text Box 73" o:spid="_x0000_s1026" o:spt="202" type="#_x0000_t202" style="position:absolute;left:0pt;margin-left:156.75pt;margin-top:16.65pt;height:23.8pt;width:100.1pt;z-index:251711488;mso-width-relative:page;mso-height-relative:page;" fillcolor="#FFFFFF" filled="t" stroked="t" coordsize="21600,21600" o:gfxdata="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Q/B2l2AAAAAkBAAAPAAAAAAAAAAEAIAAAACIAAABkcnMvZG93bnJl&#10;di54bWxQSwECFAAUAAAACACHTuJAH2QGWzYCAACPBAAADgAAAAAAAAABACAAAAAnAQAAZHJzL2Uy&#10;b0RvYy54bWxQSwUGAAAAAAYABgBZAQAAzwUAAAAA&#10;">
                <v:fill on="t" focussize="0,0"/>
                <v:stroke color="#000000" miterlimit="8" joinstyle="miter"/>
                <v:imagedata o:title=""/>
                <o:lock v:ext="edit" aspectratio="f"/>
                <v:textbox>
                  <w:txbxContent>
                    <w:p w14:paraId="5C74B4B6">
                      <w:pPr>
                        <w:rPr>
                          <w:color w:val="auto"/>
                        </w:rPr>
                      </w:pPr>
                      <w:r>
                        <w:rPr>
                          <w:rFonts w:hint="eastAsia"/>
                          <w:color w:val="auto"/>
                        </w:rPr>
                        <w:t>抹第二遍</w:t>
                      </w:r>
                      <w:r>
                        <w:rPr>
                          <w:color w:val="auto"/>
                        </w:rPr>
                        <w:t>抹面胶浆</w:t>
                      </w:r>
                    </w:p>
                  </w:txbxContent>
                </v:textbox>
              </v:shape>
            </w:pict>
          </mc:Fallback>
        </mc:AlternateContent>
      </w:r>
    </w:p>
    <w:p w14:paraId="271E4078">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21728" behindDoc="0" locked="0" layoutInCell="1" allowOverlap="1">
                <wp:simplePos x="0" y="0"/>
                <wp:positionH relativeFrom="column">
                  <wp:posOffset>2633980</wp:posOffset>
                </wp:positionH>
                <wp:positionV relativeFrom="paragraph">
                  <wp:posOffset>216535</wp:posOffset>
                </wp:positionV>
                <wp:extent cx="635" cy="238125"/>
                <wp:effectExtent l="52705" t="6350" r="60960" b="22225"/>
                <wp:wrapNone/>
                <wp:docPr id="1768141996" name="AutoShape 83"/>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83" o:spid="_x0000_s1026" o:spt="32" type="#_x0000_t32" style="position:absolute;left:0pt;margin-left:207.4pt;margin-top:17.05pt;height:18.75pt;width:0.05pt;z-index:251721728;mso-width-relative:page;mso-height-relative:page;" filled="f" stroked="t" coordsize="21600,21600" o:gfxdata="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xKqJ2QAAAAkBAAAPAAAAAAAAAAEAIAAAACIAAABkcnMvZG93bnJldi54&#10;bWxQSwECFAAUAAAACACHTuJAiNjLD/kBAADrAwAADgAAAAAAAAABACAAAAAoAQAAZHJzL2Uyb0Rv&#10;Yy54bWxQSwUGAAAAAAYABgBZAQAAkwUAAAAA&#10;">
                <v:fill on="f" focussize="0,0"/>
                <v:stroke color="#000000" joinstyle="round" endarrow="block"/>
                <v:imagedata o:title=""/>
                <o:lock v:ext="edit" aspectratio="f"/>
              </v:shape>
            </w:pict>
          </mc:Fallback>
        </mc:AlternateContent>
      </w:r>
    </w:p>
    <w:p w14:paraId="4E9BF07E">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27872" behindDoc="0" locked="0" layoutInCell="1" allowOverlap="1">
                <wp:simplePos x="0" y="0"/>
                <wp:positionH relativeFrom="column">
                  <wp:posOffset>2192655</wp:posOffset>
                </wp:positionH>
                <wp:positionV relativeFrom="paragraph">
                  <wp:posOffset>155575</wp:posOffset>
                </wp:positionV>
                <wp:extent cx="880745" cy="302260"/>
                <wp:effectExtent l="11430" t="13970" r="12700" b="7620"/>
                <wp:wrapNone/>
                <wp:docPr id="1811355127" name="Text Box 89"/>
                <wp:cNvGraphicFramePr/>
                <a:graphic xmlns:a="http://schemas.openxmlformats.org/drawingml/2006/main">
                  <a:graphicData uri="http://schemas.microsoft.com/office/word/2010/wordprocessingShape">
                    <wps:wsp>
                      <wps:cNvSpPr txBox="1">
                        <a:spLocks noChangeArrowheads="1"/>
                      </wps:cNvSpPr>
                      <wps:spPr bwMode="auto">
                        <a:xfrm>
                          <a:off x="0" y="0"/>
                          <a:ext cx="880745" cy="302260"/>
                        </a:xfrm>
                        <a:prstGeom prst="rect">
                          <a:avLst/>
                        </a:prstGeom>
                        <a:solidFill>
                          <a:srgbClr val="FFFFFF"/>
                        </a:solidFill>
                        <a:ln w="9525">
                          <a:solidFill>
                            <a:srgbClr val="000000"/>
                          </a:solidFill>
                          <a:miter lim="800000"/>
                        </a:ln>
                      </wps:spPr>
                      <wps:txbx>
                        <w:txbxContent>
                          <w:p w14:paraId="793A874E">
                            <w:pPr>
                              <w:rPr>
                                <w:color w:val="auto"/>
                              </w:rPr>
                            </w:pPr>
                            <w:r>
                              <w:rPr>
                                <w:rFonts w:hint="eastAsia"/>
                                <w:color w:val="auto"/>
                              </w:rPr>
                              <w:t>铺贴玻纤网</w:t>
                            </w:r>
                          </w:p>
                        </w:txbxContent>
                      </wps:txbx>
                      <wps:bodyPr rot="0" vert="horz" wrap="square" lIns="91440" tIns="45720" rIns="91440" bIns="45720" anchor="t" anchorCtr="0" upright="1">
                        <a:noAutofit/>
                      </wps:bodyPr>
                    </wps:wsp>
                  </a:graphicData>
                </a:graphic>
              </wp:anchor>
            </w:drawing>
          </mc:Choice>
          <mc:Fallback>
            <w:pict>
              <v:shape id="Text Box 89" o:spid="_x0000_s1026" o:spt="202" type="#_x0000_t202" style="position:absolute;left:0pt;margin-left:172.65pt;margin-top:12.25pt;height:23.8pt;width:69.35pt;z-index:251727872;mso-width-relative:page;mso-height-relative:page;" fillcolor="#FFFFFF" filled="t" stroked="t" coordsize="21600,21600" o:gfxdata="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VroKl2QAAAAkBAAAPAAAAAAAAAAEAIAAAACIAAABkcnMvZG93&#10;bnJldi54bWxQSwECFAAUAAAACACHTuJAX+365jgCAACPBAAADgAAAAAAAAABACAAAAAoAQAAZHJz&#10;L2Uyb0RvYy54bWxQSwUGAAAAAAYABgBZAQAA0gUAAAAA&#10;">
                <v:fill on="t" focussize="0,0"/>
                <v:stroke color="#000000" miterlimit="8" joinstyle="miter"/>
                <v:imagedata o:title=""/>
                <o:lock v:ext="edit" aspectratio="f"/>
                <v:textbox>
                  <w:txbxContent>
                    <w:p w14:paraId="793A874E">
                      <w:pPr>
                        <w:rPr>
                          <w:color w:val="auto"/>
                        </w:rPr>
                      </w:pPr>
                      <w:r>
                        <w:rPr>
                          <w:rFonts w:hint="eastAsia"/>
                          <w:color w:val="auto"/>
                        </w:rPr>
                        <w:t>铺贴玻纤网</w:t>
                      </w:r>
                    </w:p>
                  </w:txbxContent>
                </v:textbox>
              </v:shape>
            </w:pict>
          </mc:Fallback>
        </mc:AlternateContent>
      </w:r>
    </w:p>
    <w:p w14:paraId="4F65F4C1">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28896" behindDoc="0" locked="0" layoutInCell="1" allowOverlap="1">
                <wp:simplePos x="0" y="0"/>
                <wp:positionH relativeFrom="column">
                  <wp:posOffset>2633345</wp:posOffset>
                </wp:positionH>
                <wp:positionV relativeFrom="paragraph">
                  <wp:posOffset>160655</wp:posOffset>
                </wp:positionV>
                <wp:extent cx="635" cy="238125"/>
                <wp:effectExtent l="52070" t="11430" r="61595" b="17145"/>
                <wp:wrapNone/>
                <wp:docPr id="1546954864" name="AutoShape 90"/>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90" o:spid="_x0000_s1026" o:spt="32" type="#_x0000_t32" style="position:absolute;left:0pt;margin-left:207.35pt;margin-top:12.65pt;height:18.75pt;width:0.05pt;z-index:251728896;mso-width-relative:page;mso-height-relative:page;" filled="f" stroked="t" coordsize="21600,21600" o:gfxdata="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i4o49oAAAAJAQAADwAAAAAAAAABACAAAAAiAAAAZHJzL2Rvd25yZXYu&#10;eG1sUEsBAhQAFAAAAAgAh07iQEKLNXL5AQAA6wMAAA4AAAAAAAAAAQAgAAAAKQEAAGRycy9lMm9E&#10;b2MueG1sUEsFBgAAAAAGAAYAWQEAAJQFAAAAAA==&#10;">
                <v:fill on="f" focussize="0,0"/>
                <v:stroke color="#000000" joinstyle="round" endarrow="block"/>
                <v:imagedata o:title=""/>
                <o:lock v:ext="edit" aspectratio="f"/>
              </v:shape>
            </w:pict>
          </mc:Fallback>
        </mc:AlternateContent>
      </w:r>
    </w:p>
    <w:p w14:paraId="156B67EF">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12512" behindDoc="0" locked="0" layoutInCell="1" allowOverlap="1">
                <wp:simplePos x="0" y="0"/>
                <wp:positionH relativeFrom="column">
                  <wp:posOffset>2183130</wp:posOffset>
                </wp:positionH>
                <wp:positionV relativeFrom="paragraph">
                  <wp:posOffset>101600</wp:posOffset>
                </wp:positionV>
                <wp:extent cx="873760" cy="302260"/>
                <wp:effectExtent l="11430" t="11430" r="10160" b="10160"/>
                <wp:wrapNone/>
                <wp:docPr id="994619385" name="Text Box 74"/>
                <wp:cNvGraphicFramePr/>
                <a:graphic xmlns:a="http://schemas.openxmlformats.org/drawingml/2006/main">
                  <a:graphicData uri="http://schemas.microsoft.com/office/word/2010/wordprocessingShape">
                    <wps:wsp>
                      <wps:cNvSpPr txBox="1">
                        <a:spLocks noChangeArrowheads="1"/>
                      </wps:cNvSpPr>
                      <wps:spPr bwMode="auto">
                        <a:xfrm>
                          <a:off x="0" y="0"/>
                          <a:ext cx="873760" cy="302260"/>
                        </a:xfrm>
                        <a:prstGeom prst="rect">
                          <a:avLst/>
                        </a:prstGeom>
                        <a:solidFill>
                          <a:srgbClr val="FFFFFF"/>
                        </a:solidFill>
                        <a:ln w="9525">
                          <a:solidFill>
                            <a:srgbClr val="000000"/>
                          </a:solidFill>
                          <a:miter lim="800000"/>
                        </a:ln>
                      </wps:spPr>
                      <wps:txbx>
                        <w:txbxContent>
                          <w:p w14:paraId="36F8BB93">
                            <w:pPr>
                              <w:rPr>
                                <w:color w:val="auto"/>
                              </w:rPr>
                            </w:pPr>
                            <w:r>
                              <w:rPr>
                                <w:rFonts w:hint="eastAsia"/>
                                <w:color w:val="auto"/>
                              </w:rPr>
                              <w:t>饰面层施工</w:t>
                            </w:r>
                          </w:p>
                        </w:txbxContent>
                      </wps:txbx>
                      <wps:bodyPr rot="0" vert="horz" wrap="square" lIns="91440" tIns="45720" rIns="91440" bIns="45720" anchor="t" anchorCtr="0" upright="1">
                        <a:noAutofit/>
                      </wps:bodyPr>
                    </wps:wsp>
                  </a:graphicData>
                </a:graphic>
              </wp:anchor>
            </w:drawing>
          </mc:Choice>
          <mc:Fallback>
            <w:pict>
              <v:shape id="Text Box 74" o:spid="_x0000_s1026" o:spt="202" type="#_x0000_t202" style="position:absolute;left:0pt;margin-left:171.9pt;margin-top:8pt;height:23.8pt;width:68.8pt;z-index:251712512;mso-width-relative:page;mso-height-relative:page;" fillcolor="#FFFFFF" filled="t" stroked="t" coordsize="21600,21600" o:gfxdata="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SulwtcAAAAJAQAADwAAAAAAAAABACAAAAAiAAAAZHJzL2Rvd25yZXYu&#10;eG1sUEsBAhQAFAAAAAgAh07iQMku2eM1AgAAjgQAAA4AAAAAAAAAAQAgAAAAJgEAAGRycy9lMm9E&#10;b2MueG1sUEsFBgAAAAAGAAYAWQEAAM0FAAAAAA==&#10;">
                <v:fill on="t" focussize="0,0"/>
                <v:stroke color="#000000" miterlimit="8" joinstyle="miter"/>
                <v:imagedata o:title=""/>
                <o:lock v:ext="edit" aspectratio="f"/>
                <v:textbox>
                  <w:txbxContent>
                    <w:p w14:paraId="36F8BB93">
                      <w:pPr>
                        <w:rPr>
                          <w:color w:val="auto"/>
                        </w:rPr>
                      </w:pPr>
                      <w:r>
                        <w:rPr>
                          <w:rFonts w:hint="eastAsia"/>
                          <w:color w:val="auto"/>
                        </w:rPr>
                        <w:t>饰面层施工</w:t>
                      </w:r>
                    </w:p>
                  </w:txbxContent>
                </v:textbox>
              </v:shape>
            </w:pict>
          </mc:Fallback>
        </mc:AlternateContent>
      </w:r>
    </w:p>
    <w:p w14:paraId="547EEACE">
      <w:pPr>
        <w:widowControl/>
        <w:spacing w:line="360" w:lineRule="auto"/>
        <w:jc w:val="center"/>
        <w:rPr>
          <w:color w:val="auto"/>
          <w:sz w:val="24"/>
          <w:szCs w:val="24"/>
        </w:rPr>
      </w:pPr>
    </w:p>
    <w:p w14:paraId="2402B668">
      <w:pPr>
        <w:spacing w:line="276" w:lineRule="auto"/>
        <w:jc w:val="center"/>
        <w:rPr>
          <w:color w:val="000000"/>
        </w:rPr>
      </w:pPr>
      <w:r>
        <w:rPr>
          <w:rFonts w:hint="eastAsia"/>
          <w:color w:val="000000"/>
        </w:rPr>
        <w:t>图</w:t>
      </w:r>
      <w:r>
        <w:rPr>
          <w:color w:val="000000"/>
        </w:rPr>
        <w:t>6.2.</w:t>
      </w:r>
      <w:r>
        <w:rPr>
          <w:rFonts w:hint="eastAsia"/>
          <w:color w:val="000000"/>
        </w:rPr>
        <w:t>1-2气凝胶保温板薄抹灰外墙外保温工程（双网）施工流程</w:t>
      </w:r>
    </w:p>
    <w:p w14:paraId="171C77E5">
      <w:pPr>
        <w:widowControl/>
        <w:spacing w:line="360" w:lineRule="auto"/>
        <w:jc w:val="center"/>
        <w:rPr>
          <w:color w:val="auto"/>
          <w:sz w:val="24"/>
          <w:szCs w:val="24"/>
        </w:rPr>
      </w:pPr>
    </w:p>
    <w:p w14:paraId="3A3043F0">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2</w:t>
      </w:r>
      <w:r>
        <w:rPr>
          <w:color w:val="auto"/>
          <w:sz w:val="24"/>
          <w:szCs w:val="24"/>
        </w:rPr>
        <w:t xml:space="preserve"> </w:t>
      </w:r>
      <w:r>
        <w:rPr>
          <w:rFonts w:hint="eastAsia"/>
          <w:color w:val="auto"/>
          <w:sz w:val="24"/>
          <w:szCs w:val="24"/>
        </w:rPr>
        <w:t xml:space="preserve"> 施工时应在阴角、阳角、阳台栏板和门窗洞口等部位挂垂直线或水平线等控制线。</w:t>
      </w:r>
    </w:p>
    <w:p w14:paraId="68AB2D6B">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3</w:t>
      </w:r>
      <w:r>
        <w:rPr>
          <w:color w:val="auto"/>
          <w:sz w:val="24"/>
          <w:szCs w:val="24"/>
        </w:rPr>
        <w:t xml:space="preserve"> </w:t>
      </w:r>
      <w:r>
        <w:rPr>
          <w:rFonts w:hint="eastAsia"/>
          <w:color w:val="auto"/>
          <w:sz w:val="24"/>
          <w:szCs w:val="24"/>
        </w:rPr>
        <w:t xml:space="preserve"> 气凝胶保温板安装起始部位及门窗洞口、女儿墙等收口部位应预粘翻包玻纤网。</w:t>
      </w:r>
    </w:p>
    <w:p w14:paraId="09FA5CE8">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4</w:t>
      </w:r>
      <w:r>
        <w:rPr>
          <w:color w:val="auto"/>
          <w:sz w:val="24"/>
          <w:szCs w:val="24"/>
        </w:rPr>
        <w:t xml:space="preserve"> </w:t>
      </w:r>
      <w:r>
        <w:rPr>
          <w:rFonts w:hint="eastAsia"/>
          <w:color w:val="auto"/>
          <w:sz w:val="24"/>
          <w:szCs w:val="24"/>
        </w:rPr>
        <w:t xml:space="preserve"> 气凝胶保温板粘贴前应进行排版设计。排版宜按水平顺序进行，上下应错缝粘贴，阴阳角处应做错茬处理。拼缝位置不应在门窗口的四角处。</w:t>
      </w:r>
    </w:p>
    <w:p w14:paraId="64CAED7F">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5</w:t>
      </w:r>
      <w:r>
        <w:rPr>
          <w:color w:val="auto"/>
          <w:sz w:val="24"/>
          <w:szCs w:val="24"/>
        </w:rPr>
        <w:t xml:space="preserve"> </w:t>
      </w:r>
      <w:r>
        <w:rPr>
          <w:rFonts w:hint="eastAsia"/>
          <w:color w:val="auto"/>
          <w:sz w:val="24"/>
          <w:szCs w:val="24"/>
        </w:rPr>
        <w:t xml:space="preserve"> 胶粘剂、抹面胶浆的配制应按材料供应商产品说明书的要求配制。宜按操作时间内的用量配制。配制好的胶粘剂、抹面胶浆应避免太阳直射。配制完成后应按产品说明书中规定的时间用完。配制好的胶粘剂、抹面胶浆严禁二次加水搅拌。环境温度超过5℃时，抹面胶浆应采取保水措施。</w:t>
      </w:r>
    </w:p>
    <w:p w14:paraId="58060A56">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6</w:t>
      </w:r>
      <w:r>
        <w:rPr>
          <w:color w:val="auto"/>
          <w:sz w:val="24"/>
          <w:szCs w:val="24"/>
        </w:rPr>
        <w:t xml:space="preserve"> </w:t>
      </w:r>
      <w:r>
        <w:rPr>
          <w:rFonts w:hint="eastAsia"/>
          <w:color w:val="auto"/>
          <w:sz w:val="24"/>
          <w:szCs w:val="24"/>
        </w:rPr>
        <w:t xml:space="preserve"> 粘贴气凝胶保温板应按照设计要求的粘贴方式和粘结面积进行粘贴。粘贴气凝胶保温板应</w:t>
      </w:r>
      <w:r>
        <w:rPr>
          <w:color w:val="auto"/>
          <w:sz w:val="24"/>
          <w:szCs w:val="24"/>
        </w:rPr>
        <w:t>自下而上，沿水平方向</w:t>
      </w:r>
      <w:r>
        <w:rPr>
          <w:rFonts w:hint="eastAsia"/>
          <w:color w:val="auto"/>
          <w:sz w:val="24"/>
          <w:szCs w:val="24"/>
        </w:rPr>
        <w:t>逐行</w:t>
      </w:r>
      <w:r>
        <w:rPr>
          <w:color w:val="auto"/>
          <w:sz w:val="24"/>
          <w:szCs w:val="24"/>
        </w:rPr>
        <w:t>铺设粘贴，竖缝应逐行错缝，在阴阳角处应交错互锁，并应保证阴阳</w:t>
      </w:r>
      <w:r>
        <w:rPr>
          <w:rFonts w:hint="eastAsia"/>
          <w:color w:val="auto"/>
          <w:sz w:val="24"/>
          <w:szCs w:val="24"/>
        </w:rPr>
        <w:t>角</w:t>
      </w:r>
      <w:r>
        <w:rPr>
          <w:color w:val="auto"/>
          <w:sz w:val="24"/>
          <w:szCs w:val="24"/>
        </w:rPr>
        <w:t>垂直度</w:t>
      </w:r>
      <w:r>
        <w:rPr>
          <w:rFonts w:hint="eastAsia"/>
          <w:color w:val="auto"/>
          <w:sz w:val="24"/>
          <w:szCs w:val="24"/>
        </w:rPr>
        <w:t>。粘结面积不应小于气凝胶保温板板面积的60％。</w:t>
      </w:r>
    </w:p>
    <w:p w14:paraId="7AC75FFA">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7</w:t>
      </w:r>
      <w:r>
        <w:rPr>
          <w:color w:val="auto"/>
          <w:sz w:val="24"/>
          <w:szCs w:val="24"/>
        </w:rPr>
        <w:t xml:space="preserve"> </w:t>
      </w:r>
      <w:r>
        <w:rPr>
          <w:rFonts w:hint="eastAsia"/>
          <w:color w:val="auto"/>
          <w:sz w:val="24"/>
          <w:szCs w:val="24"/>
        </w:rPr>
        <w:t xml:space="preserve"> </w:t>
      </w:r>
      <w:r>
        <w:rPr>
          <w:color w:val="auto"/>
          <w:sz w:val="24"/>
          <w:szCs w:val="24"/>
        </w:rPr>
        <w:t>门窗洞口四角处或局部不规则处的</w:t>
      </w:r>
      <w:r>
        <w:rPr>
          <w:rFonts w:hint="eastAsia"/>
          <w:color w:val="auto"/>
          <w:sz w:val="24"/>
          <w:szCs w:val="24"/>
        </w:rPr>
        <w:t>气凝胶保温板</w:t>
      </w:r>
      <w:r>
        <w:rPr>
          <w:color w:val="auto"/>
          <w:sz w:val="24"/>
          <w:szCs w:val="24"/>
        </w:rPr>
        <w:t>不得拼接，应采用整块</w:t>
      </w:r>
      <w:r>
        <w:rPr>
          <w:rFonts w:hint="eastAsia"/>
          <w:color w:val="auto"/>
          <w:sz w:val="24"/>
          <w:szCs w:val="24"/>
        </w:rPr>
        <w:t>气凝胶保温板</w:t>
      </w:r>
      <w:r>
        <w:rPr>
          <w:color w:val="auto"/>
          <w:sz w:val="24"/>
          <w:szCs w:val="24"/>
        </w:rPr>
        <w:t>切割成型，拼接缝应</w:t>
      </w:r>
      <w:r>
        <w:rPr>
          <w:rFonts w:hint="eastAsia"/>
          <w:color w:val="auto"/>
          <w:sz w:val="24"/>
          <w:szCs w:val="24"/>
        </w:rPr>
        <w:t>距离</w:t>
      </w:r>
      <w:r>
        <w:rPr>
          <w:color w:val="auto"/>
          <w:sz w:val="24"/>
          <w:szCs w:val="24"/>
        </w:rPr>
        <w:t>角部</w:t>
      </w:r>
      <w:r>
        <w:rPr>
          <w:rFonts w:hint="eastAsia"/>
          <w:color w:val="auto"/>
          <w:sz w:val="24"/>
          <w:szCs w:val="24"/>
        </w:rPr>
        <w:t>不小于</w:t>
      </w:r>
      <w:r>
        <w:rPr>
          <w:color w:val="auto"/>
          <w:sz w:val="24"/>
          <w:szCs w:val="24"/>
        </w:rPr>
        <w:t>200mm</w:t>
      </w:r>
      <w:r>
        <w:rPr>
          <w:rFonts w:hint="eastAsia"/>
          <w:color w:val="auto"/>
          <w:sz w:val="24"/>
          <w:szCs w:val="24"/>
        </w:rPr>
        <w:t>。</w:t>
      </w:r>
    </w:p>
    <w:p w14:paraId="4DB9F8C0">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8</w:t>
      </w:r>
      <w:r>
        <w:rPr>
          <w:color w:val="auto"/>
          <w:sz w:val="24"/>
          <w:szCs w:val="24"/>
        </w:rPr>
        <w:t xml:space="preserve"> </w:t>
      </w:r>
      <w:r>
        <w:rPr>
          <w:rFonts w:hint="eastAsia"/>
          <w:color w:val="auto"/>
          <w:sz w:val="24"/>
          <w:szCs w:val="24"/>
        </w:rPr>
        <w:t xml:space="preserve"> 气凝胶保温板粘贴施工完成24h且施工质量验收合格后，可进行锚栓锚固施工。锚栓应按施工方案确定的位置安装，钻孔深入基层墙体深度应符合设计和相关标准的要求。锚栓锚盘应压住气凝胶保温板，位于玻纤网内侧。</w:t>
      </w:r>
    </w:p>
    <w:p w14:paraId="7288AC32">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9</w:t>
      </w:r>
      <w:r>
        <w:rPr>
          <w:color w:val="auto"/>
          <w:sz w:val="24"/>
          <w:szCs w:val="24"/>
        </w:rPr>
        <w:t xml:space="preserve"> </w:t>
      </w:r>
      <w:r>
        <w:rPr>
          <w:rFonts w:hint="eastAsia"/>
          <w:color w:val="auto"/>
          <w:sz w:val="24"/>
          <w:szCs w:val="24"/>
        </w:rPr>
        <w:t xml:space="preserve"> 抹面胶浆施工宜在气凝胶保温板粘贴完毕24h后，底层抹面胶浆应均匀涂抹于板面，厚度2mm～3mm，并在抹面胶浆可操作时间内压入玻纤网，铺贴要平整、无褶皱。玻纤网搭接宽度不得小于100mm。在底层抹面胶浆凝结前应用抹面胶浆罩面，厚度1mm～2mm，抹面胶浆总厚度应控制在3mm～5mm。</w:t>
      </w:r>
    </w:p>
    <w:p w14:paraId="00430130">
      <w:pPr>
        <w:widowControl/>
        <w:spacing w:line="360" w:lineRule="auto"/>
        <w:jc w:val="left"/>
        <w:rPr>
          <w:color w:val="auto"/>
          <w:sz w:val="24"/>
          <w:szCs w:val="24"/>
        </w:rPr>
      </w:pPr>
      <w:r>
        <w:rPr>
          <w:b/>
          <w:color w:val="auto"/>
          <w:sz w:val="24"/>
          <w:szCs w:val="24"/>
        </w:rPr>
        <w:t>6.</w:t>
      </w:r>
      <w:r>
        <w:rPr>
          <w:rFonts w:hint="eastAsia"/>
          <w:b/>
          <w:color w:val="auto"/>
          <w:sz w:val="24"/>
          <w:szCs w:val="24"/>
        </w:rPr>
        <w:t>2</w:t>
      </w:r>
      <w:r>
        <w:rPr>
          <w:b/>
          <w:color w:val="auto"/>
          <w:sz w:val="24"/>
          <w:szCs w:val="24"/>
        </w:rPr>
        <w:t>.</w:t>
      </w:r>
      <w:r>
        <w:rPr>
          <w:rFonts w:hint="eastAsia"/>
          <w:b/>
          <w:color w:val="auto"/>
          <w:sz w:val="24"/>
          <w:szCs w:val="24"/>
        </w:rPr>
        <w:t>10</w:t>
      </w:r>
      <w:r>
        <w:rPr>
          <w:color w:val="auto"/>
          <w:sz w:val="24"/>
          <w:szCs w:val="24"/>
        </w:rPr>
        <w:t xml:space="preserve"> </w:t>
      </w:r>
      <w:r>
        <w:rPr>
          <w:rFonts w:hint="eastAsia"/>
          <w:color w:val="auto"/>
          <w:sz w:val="24"/>
          <w:szCs w:val="24"/>
        </w:rPr>
        <w:t xml:space="preserve"> 饰面层施工宜在抹面层施工完毕7d后再进行。涂料饰面层施工时，在抹面层上应采用柔性耐水腻子批嵌平整，涂料施工工艺及质量要求应符合设计要求。</w:t>
      </w:r>
    </w:p>
    <w:p w14:paraId="25914E34">
      <w:pPr>
        <w:spacing w:before="156" w:beforeLines="50" w:after="156" w:afterLines="50" w:line="580" w:lineRule="exact"/>
        <w:jc w:val="center"/>
        <w:outlineLvl w:val="0"/>
        <w:rPr>
          <w:rFonts w:hint="eastAsia" w:ascii="宋体" w:hAnsi="宋体"/>
          <w:b/>
          <w:color w:val="000000"/>
          <w:sz w:val="28"/>
          <w:szCs w:val="28"/>
        </w:rPr>
      </w:pPr>
      <w:bookmarkStart w:id="34" w:name="_Toc208869227"/>
      <w:r>
        <w:rPr>
          <w:rFonts w:hint="eastAsia" w:ascii="宋体" w:hAnsi="宋体"/>
          <w:b/>
          <w:color w:val="000000"/>
          <w:sz w:val="28"/>
          <w:szCs w:val="28"/>
        </w:rPr>
        <w:t>6</w:t>
      </w:r>
      <w:r>
        <w:rPr>
          <w:rFonts w:ascii="宋体" w:hAnsi="宋体"/>
          <w:b/>
          <w:color w:val="000000"/>
          <w:sz w:val="28"/>
          <w:szCs w:val="28"/>
        </w:rPr>
        <w:t>.</w:t>
      </w:r>
      <w:r>
        <w:rPr>
          <w:rFonts w:hint="eastAsia" w:ascii="宋体" w:hAnsi="宋体"/>
          <w:b/>
          <w:color w:val="000000"/>
          <w:sz w:val="28"/>
          <w:szCs w:val="28"/>
        </w:rPr>
        <w:t>3</w:t>
      </w:r>
      <w:r>
        <w:rPr>
          <w:rFonts w:ascii="宋体" w:hAnsi="宋体"/>
          <w:b/>
          <w:color w:val="000000"/>
          <w:sz w:val="28"/>
          <w:szCs w:val="28"/>
        </w:rPr>
        <w:t xml:space="preserve"> </w:t>
      </w:r>
      <w:r>
        <w:rPr>
          <w:rFonts w:hint="eastAsia" w:ascii="宋体" w:hAnsi="宋体"/>
          <w:b/>
          <w:color w:val="000000"/>
          <w:sz w:val="28"/>
          <w:szCs w:val="28"/>
        </w:rPr>
        <w:t>气凝胶保温板保温装饰板</w:t>
      </w:r>
      <w:r>
        <w:rPr>
          <w:rFonts w:ascii="宋体" w:hAnsi="宋体"/>
          <w:b/>
          <w:color w:val="000000"/>
          <w:sz w:val="28"/>
          <w:szCs w:val="28"/>
        </w:rPr>
        <w:t>外墙外保温</w:t>
      </w:r>
      <w:r>
        <w:rPr>
          <w:rFonts w:hint="eastAsia" w:ascii="宋体" w:hAnsi="宋体"/>
          <w:b/>
          <w:color w:val="000000"/>
          <w:sz w:val="28"/>
          <w:szCs w:val="28"/>
        </w:rPr>
        <w:t>工程</w:t>
      </w:r>
      <w:bookmarkEnd w:id="34"/>
    </w:p>
    <w:p w14:paraId="5271EA79">
      <w:pPr>
        <w:widowControl/>
        <w:spacing w:line="360" w:lineRule="auto"/>
        <w:jc w:val="left"/>
        <w:rPr>
          <w:color w:val="auto"/>
          <w:sz w:val="24"/>
          <w:szCs w:val="24"/>
        </w:rPr>
      </w:pPr>
      <w:r>
        <w:rPr>
          <w:b/>
          <w:color w:val="auto"/>
          <w:sz w:val="24"/>
          <w:szCs w:val="24"/>
        </w:rPr>
        <w:t>6.</w:t>
      </w:r>
      <w:r>
        <w:rPr>
          <w:rFonts w:hint="eastAsia"/>
          <w:b/>
          <w:color w:val="auto"/>
          <w:sz w:val="24"/>
          <w:szCs w:val="24"/>
        </w:rPr>
        <w:t>3</w:t>
      </w:r>
      <w:r>
        <w:rPr>
          <w:b/>
          <w:color w:val="auto"/>
          <w:sz w:val="24"/>
          <w:szCs w:val="24"/>
        </w:rPr>
        <w:t>.</w:t>
      </w:r>
      <w:r>
        <w:rPr>
          <w:rFonts w:hint="eastAsia"/>
          <w:b/>
          <w:color w:val="auto"/>
          <w:sz w:val="24"/>
          <w:szCs w:val="24"/>
        </w:rPr>
        <w:t>1</w:t>
      </w:r>
      <w:r>
        <w:rPr>
          <w:color w:val="auto"/>
          <w:sz w:val="24"/>
          <w:szCs w:val="24"/>
        </w:rPr>
        <w:t xml:space="preserve"> </w:t>
      </w:r>
      <w:r>
        <w:rPr>
          <w:rFonts w:hint="eastAsia"/>
          <w:color w:val="auto"/>
          <w:sz w:val="24"/>
          <w:szCs w:val="24"/>
        </w:rPr>
        <w:t xml:space="preserve"> 气凝胶保温板保温装饰板外墙外</w:t>
      </w:r>
      <w:r>
        <w:rPr>
          <w:color w:val="auto"/>
          <w:sz w:val="24"/>
          <w:szCs w:val="24"/>
        </w:rPr>
        <w:t>保温工程应按图</w:t>
      </w:r>
      <w:r>
        <w:rPr>
          <w:rFonts w:hint="eastAsia"/>
          <w:color w:val="auto"/>
          <w:sz w:val="24"/>
          <w:szCs w:val="24"/>
        </w:rPr>
        <w:t>6.3.1的流程进行施工。</w:t>
      </w:r>
    </w:p>
    <w:p w14:paraId="773CF40D">
      <w:pPr>
        <w:widowControl/>
        <w:spacing w:line="360" w:lineRule="auto"/>
        <w:jc w:val="left"/>
        <w:rPr>
          <w:color w:val="auto"/>
          <w:sz w:val="24"/>
          <w:szCs w:val="24"/>
        </w:rPr>
      </w:pPr>
    </w:p>
    <w:p w14:paraId="786B9D97">
      <w:pPr>
        <w:widowControl/>
        <w:spacing w:line="360" w:lineRule="auto"/>
        <w:jc w:val="left"/>
        <w:rPr>
          <w:color w:val="auto"/>
          <w:sz w:val="24"/>
          <w:szCs w:val="24"/>
        </w:rPr>
      </w:pPr>
    </w:p>
    <w:p w14:paraId="5389A842">
      <w:pPr>
        <w:widowControl/>
        <w:spacing w:line="360" w:lineRule="auto"/>
        <w:jc w:val="left"/>
        <w:rPr>
          <w:color w:val="auto"/>
          <w:sz w:val="24"/>
          <w:szCs w:val="24"/>
        </w:rPr>
      </w:pPr>
    </w:p>
    <w:p w14:paraId="6308D64C">
      <w:pPr>
        <w:widowControl/>
        <w:spacing w:line="360" w:lineRule="auto"/>
        <w:jc w:val="left"/>
        <w:rPr>
          <w:color w:val="auto"/>
          <w:sz w:val="24"/>
          <w:szCs w:val="24"/>
        </w:rPr>
      </w:pPr>
    </w:p>
    <w:p w14:paraId="65121825">
      <w:pPr>
        <w:widowControl/>
        <w:spacing w:line="360" w:lineRule="auto"/>
        <w:jc w:val="left"/>
        <w:rPr>
          <w:color w:val="auto"/>
          <w:sz w:val="24"/>
          <w:szCs w:val="24"/>
        </w:rPr>
      </w:pPr>
    </w:p>
    <w:p w14:paraId="02352AEC">
      <w:pPr>
        <w:widowControl/>
        <w:spacing w:line="360" w:lineRule="auto"/>
        <w:jc w:val="left"/>
        <w:rPr>
          <w:color w:val="auto"/>
          <w:sz w:val="24"/>
          <w:szCs w:val="24"/>
        </w:rPr>
      </w:pPr>
    </w:p>
    <w:p w14:paraId="4CBC4D4A">
      <w:pPr>
        <w:widowControl/>
        <w:spacing w:line="360" w:lineRule="auto"/>
        <w:jc w:val="left"/>
        <w:rPr>
          <w:color w:val="auto"/>
          <w:sz w:val="24"/>
          <w:szCs w:val="24"/>
        </w:rPr>
      </w:pPr>
    </w:p>
    <w:p w14:paraId="6EEDFA81">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84864" behindDoc="0" locked="0" layoutInCell="1" allowOverlap="1">
                <wp:simplePos x="0" y="0"/>
                <wp:positionH relativeFrom="column">
                  <wp:posOffset>2268220</wp:posOffset>
                </wp:positionH>
                <wp:positionV relativeFrom="paragraph">
                  <wp:posOffset>167640</wp:posOffset>
                </wp:positionV>
                <wp:extent cx="763270" cy="278765"/>
                <wp:effectExtent l="10795" t="5715" r="6985" b="10795"/>
                <wp:wrapNone/>
                <wp:docPr id="1015066087" name="Text Box 40"/>
                <wp:cNvGraphicFramePr/>
                <a:graphic xmlns:a="http://schemas.openxmlformats.org/drawingml/2006/main">
                  <a:graphicData uri="http://schemas.microsoft.com/office/word/2010/wordprocessingShape">
                    <wps:wsp>
                      <wps:cNvSpPr txBox="1">
                        <a:spLocks noChangeArrowheads="1"/>
                      </wps:cNvSpPr>
                      <wps:spPr bwMode="auto">
                        <a:xfrm>
                          <a:off x="0" y="0"/>
                          <a:ext cx="763270" cy="278765"/>
                        </a:xfrm>
                        <a:prstGeom prst="rect">
                          <a:avLst/>
                        </a:prstGeom>
                        <a:solidFill>
                          <a:srgbClr val="FFFFFF"/>
                        </a:solidFill>
                        <a:ln w="9525">
                          <a:solidFill>
                            <a:srgbClr val="000000"/>
                          </a:solidFill>
                          <a:miter lim="800000"/>
                        </a:ln>
                      </wps:spPr>
                      <wps:txbx>
                        <w:txbxContent>
                          <w:p w14:paraId="7120731F">
                            <w:pPr>
                              <w:rPr>
                                <w:color w:val="auto"/>
                              </w:rPr>
                            </w:pPr>
                            <w:r>
                              <w:rPr>
                                <w:color w:val="auto"/>
                              </w:rPr>
                              <w:t>施工准备</w:t>
                            </w:r>
                          </w:p>
                        </w:txbxContent>
                      </wps:txbx>
                      <wps:bodyPr rot="0" vert="horz" wrap="square" lIns="91440" tIns="45720" rIns="91440" bIns="45720" anchor="t" anchorCtr="0" upright="1">
                        <a:noAutofit/>
                      </wps:bodyPr>
                    </wps:wsp>
                  </a:graphicData>
                </a:graphic>
              </wp:anchor>
            </w:drawing>
          </mc:Choice>
          <mc:Fallback>
            <w:pict>
              <v:shape id="Text Box 40" o:spid="_x0000_s1026" o:spt="202" type="#_x0000_t202" style="position:absolute;left:0pt;margin-left:178.6pt;margin-top:13.2pt;height:21.95pt;width:60.1pt;z-index:251684864;mso-width-relative:page;mso-height-relative:page;" fillcolor="#FFFFFF" filled="t" stroked="t" coordsize="21600,21600" o:gfxdata="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l3eAotkAAAAJAQAADwAAAAAAAAABACAAAAAiAAAAZHJzL2Rv&#10;d25yZXYueG1sUEsBAhQAFAAAAAgAh07iQLaQo4s5AgAAjwQAAA4AAAAAAAAAAQAgAAAAKAEAAGRy&#10;cy9lMm9Eb2MueG1sUEsFBgAAAAAGAAYAWQEAANMFAAAAAA==&#10;">
                <v:fill on="t" focussize="0,0"/>
                <v:stroke color="#000000" miterlimit="8" joinstyle="miter"/>
                <v:imagedata o:title=""/>
                <o:lock v:ext="edit" aspectratio="f"/>
                <v:textbox>
                  <w:txbxContent>
                    <w:p w14:paraId="7120731F">
                      <w:pPr>
                        <w:rPr>
                          <w:color w:val="auto"/>
                        </w:rPr>
                      </w:pPr>
                      <w:r>
                        <w:rPr>
                          <w:color w:val="auto"/>
                        </w:rPr>
                        <w:t>施工准备</w:t>
                      </w:r>
                    </w:p>
                  </w:txbxContent>
                </v:textbox>
              </v:shape>
            </w:pict>
          </mc:Fallback>
        </mc:AlternateContent>
      </w:r>
    </w:p>
    <w:p w14:paraId="3AB029EA">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94080" behindDoc="0" locked="0" layoutInCell="1" allowOverlap="1">
                <wp:simplePos x="0" y="0"/>
                <wp:positionH relativeFrom="column">
                  <wp:posOffset>2638425</wp:posOffset>
                </wp:positionH>
                <wp:positionV relativeFrom="paragraph">
                  <wp:posOffset>144145</wp:posOffset>
                </wp:positionV>
                <wp:extent cx="635" cy="238125"/>
                <wp:effectExtent l="57150" t="12700" r="56515" b="15875"/>
                <wp:wrapNone/>
                <wp:docPr id="24698830" name="AutoShape 52"/>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52" o:spid="_x0000_s1026" o:spt="32" type="#_x0000_t32" style="position:absolute;left:0pt;margin-left:207.75pt;margin-top:11.35pt;height:18.75pt;width:0.05pt;z-index:251694080;mso-width-relative:page;mso-height-relative:page;" filled="f" stroked="t" coordsize="21600,21600" o:gfxdata="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lw50NkAAAAJAQAADwAAAAAAAAABACAAAAAiAAAAZHJzL2Rvd25yZXYueG1s&#10;UEsBAhQAFAAAAAgAh07iQOfF/773AQAA6QMAAA4AAAAAAAAAAQAgAAAAKAEAAGRycy9lMm9Eb2Mu&#10;eG1sUEsFBgAAAAAGAAYAWQEAAJEFAAAAAA==&#10;">
                <v:fill on="f" focussize="0,0"/>
                <v:stroke color="#000000" joinstyle="round" endarrow="block"/>
                <v:imagedata o:title=""/>
                <o:lock v:ext="edit" aspectratio="f"/>
              </v:shape>
            </w:pict>
          </mc:Fallback>
        </mc:AlternateContent>
      </w:r>
    </w:p>
    <w:p w14:paraId="1344C403">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85888" behindDoc="0" locked="0" layoutInCell="1" allowOverlap="1">
                <wp:simplePos x="0" y="0"/>
                <wp:positionH relativeFrom="column">
                  <wp:posOffset>1584325</wp:posOffset>
                </wp:positionH>
                <wp:positionV relativeFrom="paragraph">
                  <wp:posOffset>75565</wp:posOffset>
                </wp:positionV>
                <wp:extent cx="2003425" cy="254000"/>
                <wp:effectExtent l="12700" t="12700" r="12700" b="9525"/>
                <wp:wrapNone/>
                <wp:docPr id="1860905056" name="Text Box 42"/>
                <wp:cNvGraphicFramePr/>
                <a:graphic xmlns:a="http://schemas.openxmlformats.org/drawingml/2006/main">
                  <a:graphicData uri="http://schemas.microsoft.com/office/word/2010/wordprocessingShape">
                    <wps:wsp>
                      <wps:cNvSpPr txBox="1">
                        <a:spLocks noChangeArrowheads="1"/>
                      </wps:cNvSpPr>
                      <wps:spPr bwMode="auto">
                        <a:xfrm>
                          <a:off x="0" y="0"/>
                          <a:ext cx="2003425" cy="254000"/>
                        </a:xfrm>
                        <a:prstGeom prst="rect">
                          <a:avLst/>
                        </a:prstGeom>
                        <a:solidFill>
                          <a:srgbClr val="FFFFFF"/>
                        </a:solidFill>
                        <a:ln w="9525">
                          <a:solidFill>
                            <a:srgbClr val="000000"/>
                          </a:solidFill>
                          <a:miter lim="800000"/>
                        </a:ln>
                      </wps:spPr>
                      <wps:txbx>
                        <w:txbxContent>
                          <w:p w14:paraId="1F844FBA">
                            <w:pPr>
                              <w:rPr>
                                <w:color w:val="auto"/>
                              </w:rPr>
                            </w:pPr>
                            <w:r>
                              <w:rPr>
                                <w:color w:val="auto"/>
                              </w:rPr>
                              <w:t>弹放基准线</w:t>
                            </w:r>
                            <w:r>
                              <w:rPr>
                                <w:rFonts w:hint="eastAsia"/>
                                <w:color w:val="auto"/>
                              </w:rPr>
                              <w:t>、</w:t>
                            </w:r>
                            <w:r>
                              <w:rPr>
                                <w:color w:val="auto"/>
                              </w:rPr>
                              <w:t>分格线、控制线</w:t>
                            </w:r>
                          </w:p>
                        </w:txbxContent>
                      </wps:txbx>
                      <wps:bodyPr rot="0" vert="horz" wrap="square" lIns="91440" tIns="45720" rIns="91440" bIns="45720" anchor="t" anchorCtr="0" upright="1">
                        <a:noAutofit/>
                      </wps:bodyPr>
                    </wps:wsp>
                  </a:graphicData>
                </a:graphic>
              </wp:anchor>
            </w:drawing>
          </mc:Choice>
          <mc:Fallback>
            <w:pict>
              <v:shape id="Text Box 42" o:spid="_x0000_s1026" o:spt="202" type="#_x0000_t202" style="position:absolute;left:0pt;margin-left:124.75pt;margin-top:5.95pt;height:20pt;width:157.75pt;z-index:251685888;mso-width-relative:page;mso-height-relative:page;" fillcolor="#FFFFFF" filled="t" stroked="t" coordsize="21600,21600" o:gfxdata="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Eo8OWTYAAAACQEAAA8AAAAAAAAAAQAgAAAAIgAAAGRycy9kb3du&#10;cmV2LnhtbFBLAQIUABQAAAAIAIdO4kChvVl3OAIAAJAEAAAOAAAAAAAAAAEAIAAAACcBAABkcnMv&#10;ZTJvRG9jLnhtbFBLBQYAAAAABgAGAFkBAADRBQAAAAA=&#10;">
                <v:fill on="t" focussize="0,0"/>
                <v:stroke color="#000000" miterlimit="8" joinstyle="miter"/>
                <v:imagedata o:title=""/>
                <o:lock v:ext="edit" aspectratio="f"/>
                <v:textbox>
                  <w:txbxContent>
                    <w:p w14:paraId="1F844FBA">
                      <w:pPr>
                        <w:rPr>
                          <w:color w:val="auto"/>
                        </w:rPr>
                      </w:pPr>
                      <w:r>
                        <w:rPr>
                          <w:color w:val="auto"/>
                        </w:rPr>
                        <w:t>弹放基准线</w:t>
                      </w:r>
                      <w:r>
                        <w:rPr>
                          <w:rFonts w:hint="eastAsia"/>
                          <w:color w:val="auto"/>
                        </w:rPr>
                        <w:t>、</w:t>
                      </w:r>
                      <w:r>
                        <w:rPr>
                          <w:color w:val="auto"/>
                        </w:rPr>
                        <w:t>分格线、控制线</w:t>
                      </w:r>
                    </w:p>
                  </w:txbxContent>
                </v:textbox>
              </v:shape>
            </w:pict>
          </mc:Fallback>
        </mc:AlternateContent>
      </w:r>
    </w:p>
    <w:p w14:paraId="50205DF0">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86912" behindDoc="0" locked="0" layoutInCell="1" allowOverlap="1">
                <wp:simplePos x="0" y="0"/>
                <wp:positionH relativeFrom="column">
                  <wp:posOffset>1911350</wp:posOffset>
                </wp:positionH>
                <wp:positionV relativeFrom="paragraph">
                  <wp:posOffset>280670</wp:posOffset>
                </wp:positionV>
                <wp:extent cx="1284605" cy="254000"/>
                <wp:effectExtent l="6350" t="10160" r="13970" b="12065"/>
                <wp:wrapNone/>
                <wp:docPr id="929228055" name="Text Box 44"/>
                <wp:cNvGraphicFramePr/>
                <a:graphic xmlns:a="http://schemas.openxmlformats.org/drawingml/2006/main">
                  <a:graphicData uri="http://schemas.microsoft.com/office/word/2010/wordprocessingShape">
                    <wps:wsp>
                      <wps:cNvSpPr txBox="1">
                        <a:spLocks noChangeArrowheads="1"/>
                      </wps:cNvSpPr>
                      <wps:spPr bwMode="auto">
                        <a:xfrm>
                          <a:off x="0" y="0"/>
                          <a:ext cx="1284605" cy="254000"/>
                        </a:xfrm>
                        <a:prstGeom prst="rect">
                          <a:avLst/>
                        </a:prstGeom>
                        <a:solidFill>
                          <a:srgbClr val="FFFFFF"/>
                        </a:solidFill>
                        <a:ln w="9525">
                          <a:solidFill>
                            <a:srgbClr val="000000"/>
                          </a:solidFill>
                          <a:miter lim="800000"/>
                        </a:ln>
                      </wps:spPr>
                      <wps:txbx>
                        <w:txbxContent>
                          <w:p w14:paraId="5EC455A8">
                            <w:pPr>
                              <w:jc w:val="center"/>
                              <w:rPr>
                                <w:color w:val="auto"/>
                              </w:rPr>
                            </w:pPr>
                            <w:r>
                              <w:rPr>
                                <w:rFonts w:hint="eastAsia"/>
                                <w:color w:val="auto"/>
                              </w:rPr>
                              <w:t>安装托架</w:t>
                            </w:r>
                          </w:p>
                        </w:txbxContent>
                      </wps:txbx>
                      <wps:bodyPr rot="0" vert="horz" wrap="square" lIns="91440" tIns="45720" rIns="91440" bIns="45720" anchor="t" anchorCtr="0" upright="1">
                        <a:noAutofit/>
                      </wps:bodyPr>
                    </wps:wsp>
                  </a:graphicData>
                </a:graphic>
              </wp:anchor>
            </w:drawing>
          </mc:Choice>
          <mc:Fallback>
            <w:pict>
              <v:shape id="Text Box 44" o:spid="_x0000_s1026" o:spt="202" type="#_x0000_t202" style="position:absolute;left:0pt;margin-left:150.5pt;margin-top:22.1pt;height:20pt;width:101.15pt;z-index:251686912;mso-width-relative:page;mso-height-relative:page;" fillcolor="#FFFFFF" filled="t" stroked="t" coordsize="21600,21600" o:gfxdata="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JqR5XYAAAACQEAAA8AAAAAAAAAAQAgAAAAIgAAAGRycy9kb3du&#10;cmV2LnhtbFBLAQIUABQAAAAIAIdO4kBrxRLWOAIAAI8EAAAOAAAAAAAAAAEAIAAAACcBAABkcnMv&#10;ZTJvRG9jLnhtbFBLBQYAAAAABgAGAFkBAADRBQAAAAA=&#10;">
                <v:fill on="t" focussize="0,0"/>
                <v:stroke color="#000000" miterlimit="8" joinstyle="miter"/>
                <v:imagedata o:title=""/>
                <o:lock v:ext="edit" aspectratio="f"/>
                <v:textbox>
                  <w:txbxContent>
                    <w:p w14:paraId="5EC455A8">
                      <w:pPr>
                        <w:jc w:val="center"/>
                        <w:rPr>
                          <w:color w:val="auto"/>
                        </w:rPr>
                      </w:pPr>
                      <w:r>
                        <w:rPr>
                          <w:rFonts w:hint="eastAsia"/>
                          <w:color w:val="auto"/>
                        </w:rPr>
                        <w:t>安装托架</w:t>
                      </w:r>
                    </w:p>
                  </w:txbxContent>
                </v:textbox>
              </v:shape>
            </w:pict>
          </mc:Fallback>
        </mc:AlternateContent>
      </w:r>
      <w:r>
        <w:rPr>
          <w:color w:val="auto"/>
          <w:sz w:val="24"/>
          <w:szCs w:val="24"/>
        </w:rPr>
        <mc:AlternateContent>
          <mc:Choice Requires="wps">
            <w:drawing>
              <wp:anchor distT="0" distB="0" distL="114300" distR="114300" simplePos="0" relativeHeight="251695104" behindDoc="0" locked="0" layoutInCell="1" allowOverlap="1">
                <wp:simplePos x="0" y="0"/>
                <wp:positionH relativeFrom="column">
                  <wp:posOffset>2637790</wp:posOffset>
                </wp:positionH>
                <wp:positionV relativeFrom="paragraph">
                  <wp:posOffset>42545</wp:posOffset>
                </wp:positionV>
                <wp:extent cx="635" cy="238125"/>
                <wp:effectExtent l="56515" t="10160" r="57150" b="18415"/>
                <wp:wrapNone/>
                <wp:docPr id="1712005484" name="AutoShape 53"/>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53" o:spid="_x0000_s1026" o:spt="32" type="#_x0000_t32" style="position:absolute;left:0pt;margin-left:207.7pt;margin-top:3.35pt;height:18.75pt;width:0.05pt;z-index:251695104;mso-width-relative:page;mso-height-relative:page;" filled="f" stroked="t" coordsize="21600,21600" o:gfxdata="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6YYqvYAAAACAEAAA8AAAAAAAAAAQAgAAAAIgAAAGRycy9kb3ducmV2Lnht&#10;bFBLAQIUABQAAAAIAIdO4kDwlpCF+QEAAOsDAAAOAAAAAAAAAAEAIAAAACcBAABkcnMvZTJvRG9j&#10;LnhtbFBLBQYAAAAABgAGAFkBAACSBQAAAAA=&#10;">
                <v:fill on="f" focussize="0,0"/>
                <v:stroke color="#000000" joinstyle="round" endarrow="block"/>
                <v:imagedata o:title=""/>
                <o:lock v:ext="edit" aspectratio="f"/>
              </v:shape>
            </w:pict>
          </mc:Fallback>
        </mc:AlternateContent>
      </w:r>
    </w:p>
    <w:p w14:paraId="04C09888">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02272" behindDoc="0" locked="0" layoutInCell="1" allowOverlap="1">
                <wp:simplePos x="0" y="0"/>
                <wp:positionH relativeFrom="column">
                  <wp:posOffset>72390</wp:posOffset>
                </wp:positionH>
                <wp:positionV relativeFrom="paragraph">
                  <wp:posOffset>173355</wp:posOffset>
                </wp:positionV>
                <wp:extent cx="1067435" cy="302260"/>
                <wp:effectExtent l="5715" t="9525" r="12700" b="12065"/>
                <wp:wrapNone/>
                <wp:docPr id="5872493" name="Text Box 61"/>
                <wp:cNvGraphicFramePr/>
                <a:graphic xmlns:a="http://schemas.openxmlformats.org/drawingml/2006/main">
                  <a:graphicData uri="http://schemas.microsoft.com/office/word/2010/wordprocessingShape">
                    <wps:wsp>
                      <wps:cNvSpPr txBox="1">
                        <a:spLocks noChangeArrowheads="1"/>
                      </wps:cNvSpPr>
                      <wps:spPr bwMode="auto">
                        <a:xfrm>
                          <a:off x="0" y="0"/>
                          <a:ext cx="1067435" cy="302260"/>
                        </a:xfrm>
                        <a:prstGeom prst="rect">
                          <a:avLst/>
                        </a:prstGeom>
                        <a:solidFill>
                          <a:srgbClr val="FFFFFF"/>
                        </a:solidFill>
                        <a:ln w="9525">
                          <a:solidFill>
                            <a:srgbClr val="000000"/>
                          </a:solidFill>
                          <a:miter lim="800000"/>
                        </a:ln>
                      </wps:spPr>
                      <wps:txbx>
                        <w:txbxContent>
                          <w:p w14:paraId="651D2CE9">
                            <w:pPr>
                              <w:rPr>
                                <w:color w:val="auto"/>
                              </w:rPr>
                            </w:pPr>
                            <w:r>
                              <w:rPr>
                                <w:rFonts w:hint="eastAsia"/>
                                <w:color w:val="auto"/>
                              </w:rPr>
                              <w:t>配制粘结砂浆</w:t>
                            </w:r>
                          </w:p>
                        </w:txbxContent>
                      </wps:txbx>
                      <wps:bodyPr rot="0" vert="horz" wrap="square" lIns="91440" tIns="45720" rIns="91440" bIns="45720" anchor="t" anchorCtr="0" upright="1">
                        <a:noAutofit/>
                      </wps:bodyPr>
                    </wps:wsp>
                  </a:graphicData>
                </a:graphic>
              </wp:anchor>
            </w:drawing>
          </mc:Choice>
          <mc:Fallback>
            <w:pict>
              <v:shape id="Text Box 61" o:spid="_x0000_s1026" o:spt="202" type="#_x0000_t202" style="position:absolute;left:0pt;margin-left:5.7pt;margin-top:13.65pt;height:23.8pt;width:84.05pt;z-index:251702272;mso-width-relative:page;mso-height-relative:page;" fillcolor="#FFFFFF" filled="t" stroked="t" coordsize="21600,21600" o:gfxdata="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KAlNKNgAAAAIAQAADwAAAAAAAAABACAAAAAiAAAAZHJzL2Rv&#10;d25yZXYueG1sUEsBAhQAFAAAAAgAh07iQHk6aLY6AgAAjQQAAA4AAAAAAAAAAQAgAAAAJwEAAGRy&#10;cy9lMm9Eb2MueG1sUEsFBgAAAAAGAAYAWQEAANMFAAAAAA==&#10;">
                <v:fill on="t" focussize="0,0"/>
                <v:stroke color="#000000" miterlimit="8" joinstyle="miter"/>
                <v:imagedata o:title=""/>
                <o:lock v:ext="edit" aspectratio="f"/>
                <v:textbox>
                  <w:txbxContent>
                    <w:p w14:paraId="651D2CE9">
                      <w:pPr>
                        <w:rPr>
                          <w:color w:val="auto"/>
                        </w:rPr>
                      </w:pPr>
                      <w:r>
                        <w:rPr>
                          <w:rFonts w:hint="eastAsia"/>
                          <w:color w:val="auto"/>
                        </w:rPr>
                        <w:t>配制粘结砂浆</w:t>
                      </w:r>
                    </w:p>
                  </w:txbxContent>
                </v:textbox>
              </v:shape>
            </w:pict>
          </mc:Fallback>
        </mc:AlternateContent>
      </w:r>
      <w:r>
        <w:rPr>
          <w:color w:val="auto"/>
          <w:sz w:val="24"/>
          <w:szCs w:val="24"/>
        </w:rPr>
        <mc:AlternateContent>
          <mc:Choice Requires="wps">
            <w:drawing>
              <wp:anchor distT="0" distB="0" distL="114300" distR="114300" simplePos="0" relativeHeight="251696128" behindDoc="0" locked="0" layoutInCell="1" allowOverlap="1">
                <wp:simplePos x="0" y="0"/>
                <wp:positionH relativeFrom="column">
                  <wp:posOffset>2637155</wp:posOffset>
                </wp:positionH>
                <wp:positionV relativeFrom="paragraph">
                  <wp:posOffset>237490</wp:posOffset>
                </wp:positionV>
                <wp:extent cx="635" cy="238125"/>
                <wp:effectExtent l="55880" t="6985" r="57785" b="21590"/>
                <wp:wrapNone/>
                <wp:docPr id="1399218803" name="AutoShape 54"/>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54" o:spid="_x0000_s1026" o:spt="32" type="#_x0000_t32" style="position:absolute;left:0pt;margin-left:207.65pt;margin-top:18.7pt;height:18.75pt;width:0.05pt;z-index:251696128;mso-width-relative:page;mso-height-relative:page;" filled="f" stroked="t" coordsize="21600,21600" o:gfxdata="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fz9qN2QAAAAkBAAAPAAAAAAAAAAEAIAAAACIAAABkcnMvZG93bnJldi54&#10;bWxQSwECFAAUAAAACACHTuJARqNFLvkBAADrAwAADgAAAAAAAAABACAAAAAoAQAAZHJzL2Uyb0Rv&#10;Yy54bWxQSwUGAAAAAAYABgBZAQAAkwUAAAAA&#10;">
                <v:fill on="f" focussize="0,0"/>
                <v:stroke color="#000000" joinstyle="round" endarrow="block"/>
                <v:imagedata o:title=""/>
                <o:lock v:ext="edit" aspectratio="f"/>
              </v:shape>
            </w:pict>
          </mc:Fallback>
        </mc:AlternateContent>
      </w:r>
    </w:p>
    <w:p w14:paraId="6BA852CD">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03296" behindDoc="0" locked="0" layoutInCell="1" allowOverlap="1">
                <wp:simplePos x="0" y="0"/>
                <wp:positionH relativeFrom="column">
                  <wp:posOffset>1139825</wp:posOffset>
                </wp:positionH>
                <wp:positionV relativeFrom="paragraph">
                  <wp:posOffset>10160</wp:posOffset>
                </wp:positionV>
                <wp:extent cx="1494155" cy="15875"/>
                <wp:effectExtent l="6350" t="57785" r="23495" b="40640"/>
                <wp:wrapNone/>
                <wp:docPr id="43308685" name="AutoShape 63"/>
                <wp:cNvGraphicFramePr/>
                <a:graphic xmlns:a="http://schemas.openxmlformats.org/drawingml/2006/main">
                  <a:graphicData uri="http://schemas.microsoft.com/office/word/2010/wordprocessingShape">
                    <wps:wsp>
                      <wps:cNvCnPr>
                        <a:cxnSpLocks noChangeShapeType="1"/>
                      </wps:cNvCnPr>
                      <wps:spPr bwMode="auto">
                        <a:xfrm flipV="1">
                          <a:off x="0" y="0"/>
                          <a:ext cx="1494155" cy="15875"/>
                        </a:xfrm>
                        <a:prstGeom prst="straightConnector1">
                          <a:avLst/>
                        </a:prstGeom>
                        <a:noFill/>
                        <a:ln w="9525">
                          <a:solidFill>
                            <a:srgbClr val="000000"/>
                          </a:solidFill>
                          <a:prstDash val="dash"/>
                          <a:round/>
                          <a:tailEnd type="triangle" w="med" len="med"/>
                        </a:ln>
                      </wps:spPr>
                      <wps:bodyPr/>
                    </wps:wsp>
                  </a:graphicData>
                </a:graphic>
              </wp:anchor>
            </w:drawing>
          </mc:Choice>
          <mc:Fallback>
            <w:pict>
              <v:shape id="AutoShape 63" o:spid="_x0000_s1026" o:spt="32" type="#_x0000_t32" style="position:absolute;left:0pt;flip:y;margin-left:89.75pt;margin-top:0.8pt;height:1.25pt;width:117.65pt;z-index:251703296;mso-width-relative:page;mso-height-relative:page;" filled="f" stroked="t" coordsize="21600,21600" o:gfxdata="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&#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dUpdzRAAAABwEAAA8AAAAAAAAAAQAgAAAAIgAAAGRy&#10;cy9kb3ducmV2LnhtbFBLAQIUABQAAAAIAIdO4kDG2R/HDAIAAA4EAAAOAAAAAAAAAAEAIAAAACAB&#10;AABkcnMvZTJvRG9jLnhtbFBLBQYAAAAABgAGAFkBAACeBQAAAAA=&#10;">
                <v:fill on="f" focussize="0,0"/>
                <v:stroke color="#000000" joinstyle="round" dashstyle="dash" endarrow="block"/>
                <v:imagedata o:title=""/>
                <o:lock v:ext="edit" aspectratio="f"/>
              </v:shape>
            </w:pict>
          </mc:Fallback>
        </mc:AlternateContent>
      </w:r>
      <w:r>
        <w:rPr>
          <w:color w:val="auto"/>
          <w:sz w:val="24"/>
          <w:szCs w:val="24"/>
        </w:rPr>
        <mc:AlternateContent>
          <mc:Choice Requires="wps">
            <w:drawing>
              <wp:anchor distT="0" distB="0" distL="114300" distR="114300" simplePos="0" relativeHeight="251687936" behindDoc="0" locked="0" layoutInCell="1" allowOverlap="1">
                <wp:simplePos x="0" y="0"/>
                <wp:positionH relativeFrom="column">
                  <wp:posOffset>1584325</wp:posOffset>
                </wp:positionH>
                <wp:positionV relativeFrom="paragraph">
                  <wp:posOffset>178435</wp:posOffset>
                </wp:positionV>
                <wp:extent cx="2131695" cy="254000"/>
                <wp:effectExtent l="12700" t="6985" r="8255" b="5715"/>
                <wp:wrapNone/>
                <wp:docPr id="1106748424" name="Text Box 45"/>
                <wp:cNvGraphicFramePr/>
                <a:graphic xmlns:a="http://schemas.openxmlformats.org/drawingml/2006/main">
                  <a:graphicData uri="http://schemas.microsoft.com/office/word/2010/wordprocessingShape">
                    <wps:wsp>
                      <wps:cNvSpPr txBox="1">
                        <a:spLocks noChangeArrowheads="1"/>
                      </wps:cNvSpPr>
                      <wps:spPr bwMode="auto">
                        <a:xfrm>
                          <a:off x="0" y="0"/>
                          <a:ext cx="2131695" cy="254000"/>
                        </a:xfrm>
                        <a:prstGeom prst="rect">
                          <a:avLst/>
                        </a:prstGeom>
                        <a:solidFill>
                          <a:srgbClr val="FFFFFF"/>
                        </a:solidFill>
                        <a:ln w="9525">
                          <a:solidFill>
                            <a:srgbClr val="000000"/>
                          </a:solidFill>
                          <a:miter lim="800000"/>
                        </a:ln>
                      </wps:spPr>
                      <wps:txbx>
                        <w:txbxContent>
                          <w:p w14:paraId="5847D4ED">
                            <w:pPr>
                              <w:jc w:val="center"/>
                              <w:rPr>
                                <w:color w:val="auto"/>
                              </w:rPr>
                            </w:pPr>
                            <w:r>
                              <w:rPr>
                                <w:rFonts w:hint="eastAsia"/>
                                <w:color w:val="auto"/>
                              </w:rPr>
                              <w:t>粘贴气凝胶保温板保温装饰板</w:t>
                            </w:r>
                          </w:p>
                        </w:txbxContent>
                      </wps:txbx>
                      <wps:bodyPr rot="0" vert="horz" wrap="square" lIns="91440" tIns="45720" rIns="91440" bIns="45720" anchor="t" anchorCtr="0" upright="1">
                        <a:noAutofit/>
                      </wps:bodyPr>
                    </wps:wsp>
                  </a:graphicData>
                </a:graphic>
              </wp:anchor>
            </w:drawing>
          </mc:Choice>
          <mc:Fallback>
            <w:pict>
              <v:shape id="Text Box 45" o:spid="_x0000_s1026" o:spt="202" type="#_x0000_t202" style="position:absolute;left:0pt;margin-left:124.75pt;margin-top:14.05pt;height:20pt;width:167.85pt;z-index:251687936;mso-width-relative:page;mso-height-relative:page;" fillcolor="#FFFFFF" filled="t" stroked="t" coordsize="21600,21600" o:gfxdata="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ElmgW3YAAAACQEAAA8AAAAAAAAAAQAgAAAAIgAAAGRycy9k&#10;b3ducmV2LnhtbFBLAQIUABQAAAAIAIdO4kCF9KyyOwIAAJAEAAAOAAAAAAAAAAEAIAAAACcBAABk&#10;cnMvZTJvRG9jLnhtbFBLBQYAAAAABgAGAFkBAADUBQAAAAA=&#10;">
                <v:fill on="t" focussize="0,0"/>
                <v:stroke color="#000000" miterlimit="8" joinstyle="miter"/>
                <v:imagedata o:title=""/>
                <o:lock v:ext="edit" aspectratio="f"/>
                <v:textbox>
                  <w:txbxContent>
                    <w:p w14:paraId="5847D4ED">
                      <w:pPr>
                        <w:jc w:val="center"/>
                        <w:rPr>
                          <w:color w:val="auto"/>
                        </w:rPr>
                      </w:pPr>
                      <w:r>
                        <w:rPr>
                          <w:rFonts w:hint="eastAsia"/>
                          <w:color w:val="auto"/>
                        </w:rPr>
                        <w:t>粘贴气凝胶保温板保温装饰板</w:t>
                      </w:r>
                    </w:p>
                  </w:txbxContent>
                </v:textbox>
              </v:shape>
            </w:pict>
          </mc:Fallback>
        </mc:AlternateContent>
      </w:r>
    </w:p>
    <w:p w14:paraId="337D618F">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97152" behindDoc="0" locked="0" layoutInCell="1" allowOverlap="1">
                <wp:simplePos x="0" y="0"/>
                <wp:positionH relativeFrom="column">
                  <wp:posOffset>2640330</wp:posOffset>
                </wp:positionH>
                <wp:positionV relativeFrom="paragraph">
                  <wp:posOffset>135255</wp:posOffset>
                </wp:positionV>
                <wp:extent cx="635" cy="238125"/>
                <wp:effectExtent l="59055" t="13335" r="54610" b="15240"/>
                <wp:wrapNone/>
                <wp:docPr id="1762021228" name="AutoShape 55"/>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55" o:spid="_x0000_s1026" o:spt="32" type="#_x0000_t32" style="position:absolute;left:0pt;margin-left:207.9pt;margin-top:10.65pt;height:18.75pt;width:0.05pt;z-index:251697152;mso-width-relative:page;mso-height-relative:page;" filled="f" stroked="t" coordsize="21600,21600" o:gfxdata="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j+Dcx2gAAAAkBAAAPAAAAAAAAAAEAIAAAACIAAABkcnMvZG93bnJldi54&#10;bWxQSwECFAAUAAAACACHTuJAznpOnfgBAADrAwAADgAAAAAAAAABACAAAAApAQAAZHJzL2Uyb0Rv&#10;Yy54bWxQSwUGAAAAAAYABgBZAQAAkwUAAAAA&#10;">
                <v:fill on="f" focussize="0,0"/>
                <v:stroke color="#000000" joinstyle="round" endarrow="block"/>
                <v:imagedata o:title=""/>
                <o:lock v:ext="edit" aspectratio="f"/>
              </v:shape>
            </w:pict>
          </mc:Fallback>
        </mc:AlternateContent>
      </w:r>
    </w:p>
    <w:p w14:paraId="6C1471C1">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88960" behindDoc="0" locked="0" layoutInCell="1" allowOverlap="1">
                <wp:simplePos x="0" y="0"/>
                <wp:positionH relativeFrom="column">
                  <wp:posOffset>2178050</wp:posOffset>
                </wp:positionH>
                <wp:positionV relativeFrom="paragraph">
                  <wp:posOffset>76200</wp:posOffset>
                </wp:positionV>
                <wp:extent cx="904240" cy="302260"/>
                <wp:effectExtent l="6350" t="13335" r="13335" b="8255"/>
                <wp:wrapNone/>
                <wp:docPr id="1451575621"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04240" cy="302260"/>
                        </a:xfrm>
                        <a:prstGeom prst="rect">
                          <a:avLst/>
                        </a:prstGeom>
                        <a:solidFill>
                          <a:srgbClr val="FFFFFF"/>
                        </a:solidFill>
                        <a:ln w="9525">
                          <a:solidFill>
                            <a:srgbClr val="000000"/>
                          </a:solidFill>
                          <a:miter lim="800000"/>
                        </a:ln>
                      </wps:spPr>
                      <wps:txbx>
                        <w:txbxContent>
                          <w:p w14:paraId="311A7C17">
                            <w:pPr>
                              <w:rPr>
                                <w:color w:val="auto"/>
                              </w:rPr>
                            </w:pPr>
                            <w:r>
                              <w:rPr>
                                <w:rFonts w:hint="eastAsia"/>
                                <w:color w:val="auto"/>
                              </w:rPr>
                              <w:t>安装</w:t>
                            </w:r>
                            <w:r>
                              <w:rPr>
                                <w:color w:val="auto"/>
                              </w:rPr>
                              <w:t>锚固件</w:t>
                            </w:r>
                          </w:p>
                        </w:txbxContent>
                      </wps:txbx>
                      <wps:bodyPr rot="0" vert="horz" wrap="square" lIns="91440" tIns="45720" rIns="91440" bIns="45720" anchor="t" anchorCtr="0" upright="1">
                        <a:noAutofit/>
                      </wps:bodyPr>
                    </wps:wsp>
                  </a:graphicData>
                </a:graphic>
              </wp:anchor>
            </w:drawing>
          </mc:Choice>
          <mc:Fallback>
            <w:pict>
              <v:shape id="Text Box 46" o:spid="_x0000_s1026" o:spt="202" type="#_x0000_t202" style="position:absolute;left:0pt;margin-left:171.5pt;margin-top:6pt;height:23.8pt;width:71.2pt;z-index:251688960;mso-width-relative:page;mso-height-relative:page;" fillcolor="#FFFFFF" filled="t" stroked="t" coordsize="21600,21600" o:gfxdata="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am4aDNkAAAAJAQAADwAAAAAAAAABACAAAAAiAAAAZHJzL2Rvd25y&#10;ZXYueG1sUEsBAhQAFAAAAAgAh07iQN+LkjM2AgAAjwQAAA4AAAAAAAAAAQAgAAAAKAEAAGRycy9l&#10;Mm9Eb2MueG1sUEsFBgAAAAAGAAYAWQEAANAFAAAAAA==&#10;">
                <v:fill on="t" focussize="0,0"/>
                <v:stroke color="#000000" miterlimit="8" joinstyle="miter"/>
                <v:imagedata o:title=""/>
                <o:lock v:ext="edit" aspectratio="f"/>
                <v:textbox>
                  <w:txbxContent>
                    <w:p w14:paraId="311A7C17">
                      <w:pPr>
                        <w:rPr>
                          <w:color w:val="auto"/>
                        </w:rPr>
                      </w:pPr>
                      <w:r>
                        <w:rPr>
                          <w:rFonts w:hint="eastAsia"/>
                          <w:color w:val="auto"/>
                        </w:rPr>
                        <w:t>安装</w:t>
                      </w:r>
                      <w:r>
                        <w:rPr>
                          <w:color w:val="auto"/>
                        </w:rPr>
                        <w:t>锚固件</w:t>
                      </w:r>
                    </w:p>
                  </w:txbxContent>
                </v:textbox>
              </v:shape>
            </w:pict>
          </mc:Fallback>
        </mc:AlternateContent>
      </w:r>
    </w:p>
    <w:p w14:paraId="675CEBE7">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98176" behindDoc="0" locked="0" layoutInCell="1" allowOverlap="1">
                <wp:simplePos x="0" y="0"/>
                <wp:positionH relativeFrom="column">
                  <wp:posOffset>2636520</wp:posOffset>
                </wp:positionH>
                <wp:positionV relativeFrom="paragraph">
                  <wp:posOffset>81280</wp:posOffset>
                </wp:positionV>
                <wp:extent cx="635" cy="238125"/>
                <wp:effectExtent l="55245" t="10795" r="58420" b="17780"/>
                <wp:wrapNone/>
                <wp:docPr id="1666671046" name="AutoShape 56"/>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56" o:spid="_x0000_s1026" o:spt="32" type="#_x0000_t32" style="position:absolute;left:0pt;margin-left:207.6pt;margin-top:6.4pt;height:18.75pt;width:0.05pt;z-index:251698176;mso-width-relative:page;mso-height-relative:page;" filled="f" stroked="t" coordsize="21600,21600" o:gfxdata="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3FSjE2AAAAAkBAAAPAAAAAAAAAAEAIAAAACIAAABkcnMvZG93bnJldi54bWxQ&#10;SwECFAAUAAAACACHTuJAKlkdf/cBAADrAwAADgAAAAAAAAABACAAAAAnAQAAZHJzL2Uyb0RvYy54&#10;bWxQSwUGAAAAAAYABgBZAQAAkAUAAAAA&#10;">
                <v:fill on="f" focussize="0,0"/>
                <v:stroke color="#000000" joinstyle="round" endarrow="block"/>
                <v:imagedata o:title=""/>
                <o:lock v:ext="edit" aspectratio="f"/>
              </v:shape>
            </w:pict>
          </mc:Fallback>
        </mc:AlternateContent>
      </w:r>
    </w:p>
    <w:p w14:paraId="72D2E13F">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89984" behindDoc="0" locked="0" layoutInCell="1" allowOverlap="1">
                <wp:simplePos x="0" y="0"/>
                <wp:positionH relativeFrom="column">
                  <wp:posOffset>2178050</wp:posOffset>
                </wp:positionH>
                <wp:positionV relativeFrom="paragraph">
                  <wp:posOffset>22225</wp:posOffset>
                </wp:positionV>
                <wp:extent cx="1017905" cy="302260"/>
                <wp:effectExtent l="6350" t="10795" r="13970" b="10795"/>
                <wp:wrapNone/>
                <wp:docPr id="1807885219" name="Text Box 47"/>
                <wp:cNvGraphicFramePr/>
                <a:graphic xmlns:a="http://schemas.openxmlformats.org/drawingml/2006/main">
                  <a:graphicData uri="http://schemas.microsoft.com/office/word/2010/wordprocessingShape">
                    <wps:wsp>
                      <wps:cNvSpPr txBox="1">
                        <a:spLocks noChangeArrowheads="1"/>
                      </wps:cNvSpPr>
                      <wps:spPr bwMode="auto">
                        <a:xfrm>
                          <a:off x="0" y="0"/>
                          <a:ext cx="1017905" cy="302260"/>
                        </a:xfrm>
                        <a:prstGeom prst="rect">
                          <a:avLst/>
                        </a:prstGeom>
                        <a:solidFill>
                          <a:srgbClr val="FFFFFF"/>
                        </a:solidFill>
                        <a:ln w="9525">
                          <a:solidFill>
                            <a:srgbClr val="000000"/>
                          </a:solidFill>
                          <a:miter lim="800000"/>
                        </a:ln>
                      </wps:spPr>
                      <wps:txbx>
                        <w:txbxContent>
                          <w:p w14:paraId="768BD6C7">
                            <w:pPr>
                              <w:rPr>
                                <w:color w:val="auto"/>
                              </w:rPr>
                            </w:pPr>
                            <w:r>
                              <w:rPr>
                                <w:rFonts w:hint="eastAsia"/>
                                <w:color w:val="auto"/>
                              </w:rPr>
                              <w:t>细部构造处理</w:t>
                            </w:r>
                          </w:p>
                        </w:txbxContent>
                      </wps:txbx>
                      <wps:bodyPr rot="0" vert="horz" wrap="square" lIns="91440" tIns="45720" rIns="91440" bIns="45720" anchor="t" anchorCtr="0" upright="1">
                        <a:noAutofit/>
                      </wps:bodyPr>
                    </wps:wsp>
                  </a:graphicData>
                </a:graphic>
              </wp:anchor>
            </w:drawing>
          </mc:Choice>
          <mc:Fallback>
            <w:pict>
              <v:shape id="Text Box 47" o:spid="_x0000_s1026" o:spt="202" type="#_x0000_t202" style="position:absolute;left:0pt;margin-left:171.5pt;margin-top:1.75pt;height:23.8pt;width:80.15pt;z-index:251689984;mso-width-relative:page;mso-height-relative:page;" fillcolor="#FFFFFF" filled="t" stroked="t" coordsize="21600,21600" o:gfxdata="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ZTDzdcAAAAIAQAADwAAAAAAAAABACAAAAAiAAAAZHJzL2Rvd25y&#10;ZXYueG1sUEsBAhQAFAAAAAgAh07iQIDdn2k4AgAAkAQAAA4AAAAAAAAAAQAgAAAAJgEAAGRycy9l&#10;Mm9Eb2MueG1sUEsFBgAAAAAGAAYAWQEAANAFAAAAAA==&#10;">
                <v:fill on="t" focussize="0,0"/>
                <v:stroke color="#000000" miterlimit="8" joinstyle="miter"/>
                <v:imagedata o:title=""/>
                <o:lock v:ext="edit" aspectratio="f"/>
                <v:textbox>
                  <w:txbxContent>
                    <w:p w14:paraId="768BD6C7">
                      <w:pPr>
                        <w:rPr>
                          <w:color w:val="auto"/>
                        </w:rPr>
                      </w:pPr>
                      <w:r>
                        <w:rPr>
                          <w:rFonts w:hint="eastAsia"/>
                          <w:color w:val="auto"/>
                        </w:rPr>
                        <w:t>细部构造处理</w:t>
                      </w:r>
                    </w:p>
                  </w:txbxContent>
                </v:textbox>
              </v:shape>
            </w:pict>
          </mc:Fallback>
        </mc:AlternateContent>
      </w:r>
    </w:p>
    <w:p w14:paraId="1F18100C">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91008" behindDoc="0" locked="0" layoutInCell="1" allowOverlap="1">
                <wp:simplePos x="0" y="0"/>
                <wp:positionH relativeFrom="column">
                  <wp:posOffset>1854835</wp:posOffset>
                </wp:positionH>
                <wp:positionV relativeFrom="paragraph">
                  <wp:posOffset>265430</wp:posOffset>
                </wp:positionV>
                <wp:extent cx="1542415" cy="302260"/>
                <wp:effectExtent l="6985" t="8255" r="12700" b="13335"/>
                <wp:wrapNone/>
                <wp:docPr id="890822481" name="Text Box 48"/>
                <wp:cNvGraphicFramePr/>
                <a:graphic xmlns:a="http://schemas.openxmlformats.org/drawingml/2006/main">
                  <a:graphicData uri="http://schemas.microsoft.com/office/word/2010/wordprocessingShape">
                    <wps:wsp>
                      <wps:cNvSpPr txBox="1">
                        <a:spLocks noChangeArrowheads="1"/>
                      </wps:cNvSpPr>
                      <wps:spPr bwMode="auto">
                        <a:xfrm>
                          <a:off x="0" y="0"/>
                          <a:ext cx="1542415" cy="302260"/>
                        </a:xfrm>
                        <a:prstGeom prst="rect">
                          <a:avLst/>
                        </a:prstGeom>
                        <a:solidFill>
                          <a:srgbClr val="FFFFFF"/>
                        </a:solidFill>
                        <a:ln w="9525">
                          <a:solidFill>
                            <a:srgbClr val="000000"/>
                          </a:solidFill>
                          <a:miter lim="800000"/>
                        </a:ln>
                      </wps:spPr>
                      <wps:txbx>
                        <w:txbxContent>
                          <w:p w14:paraId="4F894B1F">
                            <w:pPr>
                              <w:rPr>
                                <w:color w:val="auto"/>
                              </w:rPr>
                            </w:pPr>
                            <w:r>
                              <w:rPr>
                                <w:rFonts w:hint="eastAsia"/>
                                <w:color w:val="auto"/>
                              </w:rPr>
                              <w:t>填缝材料、密封胶嵌缝</w:t>
                            </w:r>
                          </w:p>
                        </w:txbxContent>
                      </wps:txbx>
                      <wps:bodyPr rot="0" vert="horz" wrap="square" lIns="91440" tIns="45720" rIns="91440" bIns="45720" anchor="t" anchorCtr="0" upright="1">
                        <a:noAutofit/>
                      </wps:bodyPr>
                    </wps:wsp>
                  </a:graphicData>
                </a:graphic>
              </wp:anchor>
            </w:drawing>
          </mc:Choice>
          <mc:Fallback>
            <w:pict>
              <v:shape id="Text Box 48" o:spid="_x0000_s1026" o:spt="202" type="#_x0000_t202" style="position:absolute;left:0pt;margin-left:146.05pt;margin-top:20.9pt;height:23.8pt;width:121.45pt;z-index:251691008;mso-width-relative:page;mso-height-relative:page;" fillcolor="#FFFFFF" filled="t" stroked="t" coordsize="21600,21600" o:gfxdata="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N2hInZAAAACQEAAA8AAAAAAAAAAQAgAAAAIgAAAGRycy9kb3du&#10;cmV2LnhtbFBLAQIUABQAAAAIAIdO4kC5GiJoNwIAAI8EAAAOAAAAAAAAAAEAIAAAACgBAABkcnMv&#10;ZTJvRG9jLnhtbFBLBQYAAAAABgAGAFkBAADRBQAAAAA=&#10;">
                <v:fill on="t" focussize="0,0"/>
                <v:stroke color="#000000" miterlimit="8" joinstyle="miter"/>
                <v:imagedata o:title=""/>
                <o:lock v:ext="edit" aspectratio="f"/>
                <v:textbox>
                  <w:txbxContent>
                    <w:p w14:paraId="4F894B1F">
                      <w:pPr>
                        <w:rPr>
                          <w:color w:val="auto"/>
                        </w:rPr>
                      </w:pPr>
                      <w:r>
                        <w:rPr>
                          <w:rFonts w:hint="eastAsia"/>
                          <w:color w:val="auto"/>
                        </w:rPr>
                        <w:t>填缝材料、密封胶嵌缝</w:t>
                      </w:r>
                    </w:p>
                  </w:txbxContent>
                </v:textbox>
              </v:shape>
            </w:pict>
          </mc:Fallback>
        </mc:AlternateContent>
      </w:r>
      <w:r>
        <w:rPr>
          <w:color w:val="auto"/>
          <w:sz w:val="24"/>
          <w:szCs w:val="24"/>
        </w:rPr>
        <mc:AlternateContent>
          <mc:Choice Requires="wps">
            <w:drawing>
              <wp:anchor distT="0" distB="0" distL="114300" distR="114300" simplePos="0" relativeHeight="251699200" behindDoc="0" locked="0" layoutInCell="1" allowOverlap="1">
                <wp:simplePos x="0" y="0"/>
                <wp:positionH relativeFrom="column">
                  <wp:posOffset>2635885</wp:posOffset>
                </wp:positionH>
                <wp:positionV relativeFrom="paragraph">
                  <wp:posOffset>27305</wp:posOffset>
                </wp:positionV>
                <wp:extent cx="635" cy="238125"/>
                <wp:effectExtent l="54610" t="8255" r="59055" b="20320"/>
                <wp:wrapNone/>
                <wp:docPr id="1393460045" name="AutoShape 57"/>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57" o:spid="_x0000_s1026" o:spt="32" type="#_x0000_t32" style="position:absolute;left:0pt;margin-left:207.55pt;margin-top:2.15pt;height:18.75pt;width:0.05pt;z-index:251699200;mso-width-relative:page;mso-height-relative:page;" filled="f" stroked="t" coordsize="21600,21600" o:gfxdata="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U7ETdcAAAAIAQAADwAAAAAAAAABACAAAAAiAAAAZHJzL2Rvd25yZXYueG1s&#10;UEsBAhQAFAAAAAgAh07iQO7bOQn5AQAA6wMAAA4AAAAAAAAAAQAgAAAAJgEAAGRycy9lMm9Eb2Mu&#10;eG1sUEsFBgAAAAAGAAYAWQEAAJEFAAAAAA==&#10;">
                <v:fill on="f" focussize="0,0"/>
                <v:stroke color="#000000" joinstyle="round" endarrow="block"/>
                <v:imagedata o:title=""/>
                <o:lock v:ext="edit" aspectratio="f"/>
              </v:shape>
            </w:pict>
          </mc:Fallback>
        </mc:AlternateContent>
      </w:r>
    </w:p>
    <w:p w14:paraId="792C4E09">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00224" behindDoc="0" locked="0" layoutInCell="1" allowOverlap="1">
                <wp:simplePos x="0" y="0"/>
                <wp:positionH relativeFrom="column">
                  <wp:posOffset>2635250</wp:posOffset>
                </wp:positionH>
                <wp:positionV relativeFrom="paragraph">
                  <wp:posOffset>270510</wp:posOffset>
                </wp:positionV>
                <wp:extent cx="635" cy="238125"/>
                <wp:effectExtent l="53975" t="5715" r="59690" b="22860"/>
                <wp:wrapNone/>
                <wp:docPr id="1549083952" name="AutoShape 58"/>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58" o:spid="_x0000_s1026" o:spt="32" type="#_x0000_t32" style="position:absolute;left:0pt;margin-left:207.5pt;margin-top:21.3pt;height:18.75pt;width:0.05pt;z-index:251700224;mso-width-relative:page;mso-height-relative:page;" filled="f" stroked="t" coordsize="21600,21600" o:gfxdata="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nV3+2QAAAAkBAAAPAAAAAAAAAAEAIAAAACIAAABkcnMvZG93bnJldi54&#10;bWxQSwECFAAUAAAACACHTuJA5ndX3fkBAADrAwAADgAAAAAAAAABACAAAAAoAQAAZHJzL2Uyb0Rv&#10;Yy54bWxQSwUGAAAAAAYABgBZAQAAkwUAAAAA&#10;">
                <v:fill on="f" focussize="0,0"/>
                <v:stroke color="#000000" joinstyle="round" endarrow="block"/>
                <v:imagedata o:title=""/>
                <o:lock v:ext="edit" aspectratio="f"/>
              </v:shape>
            </w:pict>
          </mc:Fallback>
        </mc:AlternateContent>
      </w:r>
    </w:p>
    <w:p w14:paraId="33BA9985">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92032" behindDoc="0" locked="0" layoutInCell="1" allowOverlap="1">
                <wp:simplePos x="0" y="0"/>
                <wp:positionH relativeFrom="column">
                  <wp:posOffset>2268220</wp:posOffset>
                </wp:positionH>
                <wp:positionV relativeFrom="paragraph">
                  <wp:posOffset>211455</wp:posOffset>
                </wp:positionV>
                <wp:extent cx="763270" cy="302260"/>
                <wp:effectExtent l="10795" t="5715" r="6985" b="6350"/>
                <wp:wrapNone/>
                <wp:docPr id="69153221" name="Text Box 49"/>
                <wp:cNvGraphicFramePr/>
                <a:graphic xmlns:a="http://schemas.openxmlformats.org/drawingml/2006/main">
                  <a:graphicData uri="http://schemas.microsoft.com/office/word/2010/wordprocessingShape">
                    <wps:wsp>
                      <wps:cNvSpPr txBox="1">
                        <a:spLocks noChangeArrowheads="1"/>
                      </wps:cNvSpPr>
                      <wps:spPr bwMode="auto">
                        <a:xfrm>
                          <a:off x="0" y="0"/>
                          <a:ext cx="763270" cy="302260"/>
                        </a:xfrm>
                        <a:prstGeom prst="rect">
                          <a:avLst/>
                        </a:prstGeom>
                        <a:solidFill>
                          <a:srgbClr val="FFFFFF"/>
                        </a:solidFill>
                        <a:ln w="9525">
                          <a:solidFill>
                            <a:srgbClr val="000000"/>
                          </a:solidFill>
                          <a:miter lim="800000"/>
                        </a:ln>
                      </wps:spPr>
                      <wps:txbx>
                        <w:txbxContent>
                          <w:p w14:paraId="4F4827E8">
                            <w:pPr>
                              <w:rPr>
                                <w:color w:val="auto"/>
                              </w:rPr>
                            </w:pPr>
                            <w:r>
                              <w:rPr>
                                <w:rFonts w:hint="eastAsia"/>
                                <w:color w:val="auto"/>
                              </w:rPr>
                              <w:t>修整清理</w:t>
                            </w:r>
                          </w:p>
                        </w:txbxContent>
                      </wps:txbx>
                      <wps:bodyPr rot="0" vert="horz" wrap="square" lIns="91440" tIns="45720" rIns="91440" bIns="45720" anchor="t" anchorCtr="0" upright="1">
                        <a:noAutofit/>
                      </wps:bodyPr>
                    </wps:wsp>
                  </a:graphicData>
                </a:graphic>
              </wp:anchor>
            </w:drawing>
          </mc:Choice>
          <mc:Fallback>
            <w:pict>
              <v:shape id="Text Box 49" o:spid="_x0000_s1026" o:spt="202" type="#_x0000_t202" style="position:absolute;left:0pt;margin-left:178.6pt;margin-top:16.65pt;height:23.8pt;width:60.1pt;z-index:251692032;mso-width-relative:page;mso-height-relative:page;" fillcolor="#FFFFFF" filled="t" stroked="t" coordsize="21600,21600" o:gfxdata="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5nwbrNgAAAAJAQAADwAAAAAAAAABACAAAAAiAAAAZHJzL2Rvd25y&#10;ZXYueG1sUEsBAhQAFAAAAAgAh07iQFefDAk3AgAAjQQAAA4AAAAAAAAAAQAgAAAAJwEAAGRycy9l&#10;Mm9Eb2MueG1sUEsFBgAAAAAGAAYAWQEAANAFAAAAAA==&#10;">
                <v:fill on="t" focussize="0,0"/>
                <v:stroke color="#000000" miterlimit="8" joinstyle="miter"/>
                <v:imagedata o:title=""/>
                <o:lock v:ext="edit" aspectratio="f"/>
                <v:textbox>
                  <w:txbxContent>
                    <w:p w14:paraId="4F4827E8">
                      <w:pPr>
                        <w:rPr>
                          <w:color w:val="auto"/>
                        </w:rPr>
                      </w:pPr>
                      <w:r>
                        <w:rPr>
                          <w:rFonts w:hint="eastAsia"/>
                          <w:color w:val="auto"/>
                        </w:rPr>
                        <w:t>修整清理</w:t>
                      </w:r>
                    </w:p>
                  </w:txbxContent>
                </v:textbox>
              </v:shape>
            </w:pict>
          </mc:Fallback>
        </mc:AlternateContent>
      </w:r>
    </w:p>
    <w:p w14:paraId="18A04CAD">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701248" behindDoc="0" locked="0" layoutInCell="1" allowOverlap="1">
                <wp:simplePos x="0" y="0"/>
                <wp:positionH relativeFrom="column">
                  <wp:posOffset>2633980</wp:posOffset>
                </wp:positionH>
                <wp:positionV relativeFrom="paragraph">
                  <wp:posOffset>216535</wp:posOffset>
                </wp:positionV>
                <wp:extent cx="635" cy="238125"/>
                <wp:effectExtent l="52705" t="12700" r="60960" b="15875"/>
                <wp:wrapNone/>
                <wp:docPr id="1783159448" name="AutoShape 59"/>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tailEnd type="triangle" w="med" len="med"/>
                        </a:ln>
                      </wps:spPr>
                      <wps:bodyPr/>
                    </wps:wsp>
                  </a:graphicData>
                </a:graphic>
              </wp:anchor>
            </w:drawing>
          </mc:Choice>
          <mc:Fallback>
            <w:pict>
              <v:shape id="AutoShape 59" o:spid="_x0000_s1026" o:spt="32" type="#_x0000_t32" style="position:absolute;left:0pt;margin-left:207.4pt;margin-top:17.05pt;height:18.75pt;width:0.05pt;z-index:251701248;mso-width-relative:page;mso-height-relative:page;" filled="f" stroked="t" coordsize="21600,21600" o:gfxdata="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MSqidkAAAAJAQAADwAAAAAAAAABACAAAAAiAAAAZHJzL2Rvd25yZXYu&#10;eG1sUEsBAhQAFAAAAAgAh07iQMncRf36AQAA6wMAAA4AAAAAAAAAAQAgAAAAKAEAAGRycy9lMm9E&#10;b2MueG1sUEsFBgAAAAAGAAYAWQEAAJQFAAAAAA==&#10;">
                <v:fill on="f" focussize="0,0"/>
                <v:stroke color="#000000" joinstyle="round" endarrow="block"/>
                <v:imagedata o:title=""/>
                <o:lock v:ext="edit" aspectratio="f"/>
              </v:shape>
            </w:pict>
          </mc:Fallback>
        </mc:AlternateContent>
      </w:r>
    </w:p>
    <w:p w14:paraId="58AA35A7">
      <w:pPr>
        <w:widowControl/>
        <w:spacing w:line="360" w:lineRule="auto"/>
        <w:jc w:val="center"/>
        <w:rPr>
          <w:color w:val="auto"/>
          <w:sz w:val="24"/>
          <w:szCs w:val="24"/>
        </w:rPr>
      </w:pPr>
      <w:r>
        <w:rPr>
          <w:color w:val="auto"/>
          <w:sz w:val="24"/>
          <w:szCs w:val="24"/>
        </w:rPr>
        <mc:AlternateContent>
          <mc:Choice Requires="wps">
            <w:drawing>
              <wp:anchor distT="0" distB="0" distL="114300" distR="114300" simplePos="0" relativeHeight="251693056" behindDoc="0" locked="0" layoutInCell="1" allowOverlap="1">
                <wp:simplePos x="0" y="0"/>
                <wp:positionH relativeFrom="column">
                  <wp:posOffset>2347595</wp:posOffset>
                </wp:positionH>
                <wp:positionV relativeFrom="paragraph">
                  <wp:posOffset>157480</wp:posOffset>
                </wp:positionV>
                <wp:extent cx="516890" cy="302260"/>
                <wp:effectExtent l="13970" t="12700" r="12065" b="8890"/>
                <wp:wrapNone/>
                <wp:docPr id="2129004367" name="Text Box 50"/>
                <wp:cNvGraphicFramePr/>
                <a:graphic xmlns:a="http://schemas.openxmlformats.org/drawingml/2006/main">
                  <a:graphicData uri="http://schemas.microsoft.com/office/word/2010/wordprocessingShape">
                    <wps:wsp>
                      <wps:cNvSpPr txBox="1">
                        <a:spLocks noChangeArrowheads="1"/>
                      </wps:cNvSpPr>
                      <wps:spPr bwMode="auto">
                        <a:xfrm>
                          <a:off x="0" y="0"/>
                          <a:ext cx="516890" cy="302260"/>
                        </a:xfrm>
                        <a:prstGeom prst="rect">
                          <a:avLst/>
                        </a:prstGeom>
                        <a:solidFill>
                          <a:srgbClr val="FFFFFF"/>
                        </a:solidFill>
                        <a:ln w="9525">
                          <a:solidFill>
                            <a:srgbClr val="000000"/>
                          </a:solidFill>
                          <a:miter lim="800000"/>
                        </a:ln>
                      </wps:spPr>
                      <wps:txbx>
                        <w:txbxContent>
                          <w:p w14:paraId="2C65A35D">
                            <w:pPr>
                              <w:rPr>
                                <w:color w:val="auto"/>
                              </w:rPr>
                            </w:pPr>
                            <w:r>
                              <w:rPr>
                                <w:rFonts w:hint="eastAsia"/>
                                <w:color w:val="auto"/>
                              </w:rPr>
                              <w:t>验收</w:t>
                            </w:r>
                          </w:p>
                        </w:txbxContent>
                      </wps:txbx>
                      <wps:bodyPr rot="0" vert="horz" wrap="square" lIns="91440" tIns="45720" rIns="91440" bIns="45720" anchor="t" anchorCtr="0" upright="1">
                        <a:noAutofit/>
                      </wps:bodyPr>
                    </wps:wsp>
                  </a:graphicData>
                </a:graphic>
              </wp:anchor>
            </w:drawing>
          </mc:Choice>
          <mc:Fallback>
            <w:pict>
              <v:shape id="Text Box 50" o:spid="_x0000_s1026" o:spt="202" type="#_x0000_t202" style="position:absolute;left:0pt;margin-left:184.85pt;margin-top:12.4pt;height:23.8pt;width:40.7pt;z-index:251693056;mso-width-relative:page;mso-height-relative:page;" fillcolor="#FFFFFF" filled="t" stroked="t" coordsize="21600,21600" o:gfxdata="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l7NHdkAAAAJAQAADwAAAAAAAAABACAAAAAiAAAAZHJzL2Rv&#10;d25yZXYueG1sUEsBAhQAFAAAAAgAh07iQLAakwk5AgAAjwQAAA4AAAAAAAAAAQAgAAAAKAEAAGRy&#10;cy9lMm9Eb2MueG1sUEsFBgAAAAAGAAYAWQEAANMFAAAAAA==&#10;">
                <v:fill on="t" focussize="0,0"/>
                <v:stroke color="#000000" miterlimit="8" joinstyle="miter"/>
                <v:imagedata o:title=""/>
                <o:lock v:ext="edit" aspectratio="f"/>
                <v:textbox>
                  <w:txbxContent>
                    <w:p w14:paraId="2C65A35D">
                      <w:pPr>
                        <w:rPr>
                          <w:color w:val="auto"/>
                        </w:rPr>
                      </w:pPr>
                      <w:r>
                        <w:rPr>
                          <w:rFonts w:hint="eastAsia"/>
                          <w:color w:val="auto"/>
                        </w:rPr>
                        <w:t>验收</w:t>
                      </w:r>
                    </w:p>
                  </w:txbxContent>
                </v:textbox>
              </v:shape>
            </w:pict>
          </mc:Fallback>
        </mc:AlternateContent>
      </w:r>
    </w:p>
    <w:p w14:paraId="14D93956">
      <w:pPr>
        <w:widowControl/>
        <w:spacing w:line="360" w:lineRule="auto"/>
        <w:jc w:val="center"/>
        <w:rPr>
          <w:color w:val="auto"/>
          <w:sz w:val="24"/>
          <w:szCs w:val="24"/>
        </w:rPr>
      </w:pPr>
    </w:p>
    <w:p w14:paraId="6C7960C5">
      <w:pPr>
        <w:spacing w:line="276" w:lineRule="auto"/>
        <w:jc w:val="center"/>
        <w:rPr>
          <w:color w:val="000000"/>
        </w:rPr>
      </w:pPr>
      <w:r>
        <w:rPr>
          <w:rFonts w:hint="eastAsia"/>
          <w:color w:val="000000"/>
        </w:rPr>
        <w:t>图</w:t>
      </w:r>
      <w:r>
        <w:rPr>
          <w:color w:val="000000"/>
        </w:rPr>
        <w:t>6.</w:t>
      </w:r>
      <w:r>
        <w:rPr>
          <w:rFonts w:hint="eastAsia"/>
          <w:color w:val="000000"/>
        </w:rPr>
        <w:t>3</w:t>
      </w:r>
      <w:r>
        <w:rPr>
          <w:color w:val="000000"/>
        </w:rPr>
        <w:t>.</w:t>
      </w:r>
      <w:r>
        <w:rPr>
          <w:rFonts w:hint="eastAsia"/>
          <w:color w:val="000000"/>
        </w:rPr>
        <w:t>1气凝胶保温板保温装饰板外墙外保温工程施工流程</w:t>
      </w:r>
    </w:p>
    <w:p w14:paraId="07825F2E">
      <w:pPr>
        <w:widowControl/>
        <w:spacing w:line="360" w:lineRule="auto"/>
        <w:jc w:val="left"/>
        <w:rPr>
          <w:color w:val="auto"/>
          <w:sz w:val="24"/>
          <w:szCs w:val="24"/>
        </w:rPr>
      </w:pPr>
    </w:p>
    <w:p w14:paraId="2F8A13B2">
      <w:pPr>
        <w:widowControl/>
        <w:spacing w:line="360" w:lineRule="auto"/>
        <w:jc w:val="left"/>
        <w:rPr>
          <w:color w:val="auto"/>
          <w:sz w:val="24"/>
          <w:szCs w:val="24"/>
        </w:rPr>
      </w:pPr>
      <w:r>
        <w:rPr>
          <w:b/>
          <w:color w:val="auto"/>
          <w:sz w:val="24"/>
          <w:szCs w:val="24"/>
        </w:rPr>
        <w:t>6.</w:t>
      </w:r>
      <w:r>
        <w:rPr>
          <w:rFonts w:hint="eastAsia"/>
          <w:b/>
          <w:color w:val="auto"/>
          <w:sz w:val="24"/>
          <w:szCs w:val="24"/>
        </w:rPr>
        <w:t>3</w:t>
      </w:r>
      <w:r>
        <w:rPr>
          <w:b/>
          <w:color w:val="auto"/>
          <w:sz w:val="24"/>
          <w:szCs w:val="24"/>
        </w:rPr>
        <w:t>.</w:t>
      </w:r>
      <w:r>
        <w:rPr>
          <w:rFonts w:hint="eastAsia"/>
          <w:b/>
          <w:color w:val="auto"/>
          <w:sz w:val="24"/>
          <w:szCs w:val="24"/>
        </w:rPr>
        <w:t>2</w:t>
      </w:r>
      <w:r>
        <w:rPr>
          <w:color w:val="auto"/>
          <w:sz w:val="24"/>
          <w:szCs w:val="24"/>
        </w:rPr>
        <w:t xml:space="preserve"> </w:t>
      </w:r>
      <w:r>
        <w:rPr>
          <w:rFonts w:hint="eastAsia"/>
          <w:color w:val="auto"/>
          <w:sz w:val="24"/>
          <w:szCs w:val="24"/>
        </w:rPr>
        <w:t xml:space="preserve"> 弹线分格、绘排板图、出备料单应符合下列要求：</w:t>
      </w:r>
    </w:p>
    <w:p w14:paraId="5F225F0A">
      <w:pPr>
        <w:widowControl/>
        <w:spacing w:line="360" w:lineRule="auto"/>
        <w:ind w:firstLine="482" w:firstLineChars="200"/>
        <w:jc w:val="left"/>
        <w:rPr>
          <w:color w:val="auto"/>
          <w:sz w:val="24"/>
          <w:szCs w:val="24"/>
        </w:rPr>
      </w:pPr>
      <w:r>
        <w:rPr>
          <w:b/>
          <w:color w:val="auto"/>
          <w:sz w:val="24"/>
          <w:szCs w:val="24"/>
        </w:rPr>
        <w:t>1</w:t>
      </w:r>
      <w:r>
        <w:rPr>
          <w:rFonts w:hint="eastAsia"/>
          <w:b/>
          <w:color w:val="auto"/>
          <w:sz w:val="24"/>
          <w:szCs w:val="24"/>
        </w:rPr>
        <w:t xml:space="preserve"> </w:t>
      </w:r>
      <w:r>
        <w:rPr>
          <w:b/>
          <w:color w:val="auto"/>
          <w:sz w:val="24"/>
          <w:szCs w:val="24"/>
        </w:rPr>
        <w:t xml:space="preserve"> </w:t>
      </w:r>
      <w:r>
        <w:rPr>
          <w:rFonts w:hint="eastAsia"/>
          <w:color w:val="auto"/>
          <w:sz w:val="24"/>
          <w:szCs w:val="24"/>
        </w:rPr>
        <w:t>结合建筑物设计图纸及现场实际控制点弹出垂直控制线、水平控制线，由控制线处开始测量门窗、线条、墙体等实际尺寸；</w:t>
      </w:r>
    </w:p>
    <w:p w14:paraId="44A4F87F">
      <w:pPr>
        <w:widowControl/>
        <w:spacing w:line="360" w:lineRule="auto"/>
        <w:ind w:firstLine="482" w:firstLineChars="200"/>
        <w:jc w:val="left"/>
        <w:rPr>
          <w:color w:val="auto"/>
          <w:sz w:val="24"/>
          <w:szCs w:val="24"/>
        </w:rPr>
      </w:pPr>
      <w:r>
        <w:rPr>
          <w:b/>
          <w:color w:val="auto"/>
          <w:sz w:val="24"/>
          <w:szCs w:val="24"/>
        </w:rPr>
        <w:t>2</w:t>
      </w:r>
      <w:r>
        <w:rPr>
          <w:rFonts w:hint="eastAsia"/>
          <w:b/>
          <w:color w:val="auto"/>
          <w:sz w:val="24"/>
          <w:szCs w:val="24"/>
        </w:rPr>
        <w:t xml:space="preserve"> </w:t>
      </w:r>
      <w:r>
        <w:rPr>
          <w:b/>
          <w:color w:val="auto"/>
          <w:sz w:val="24"/>
          <w:szCs w:val="24"/>
        </w:rPr>
        <w:t xml:space="preserve"> </w:t>
      </w:r>
      <w:r>
        <w:rPr>
          <w:rFonts w:hint="eastAsia"/>
          <w:color w:val="auto"/>
          <w:sz w:val="24"/>
          <w:szCs w:val="24"/>
        </w:rPr>
        <w:t>根据测量数据绘制建筑外立面草图并确定优化排板分格方案，分格方案要做到省材、美观、安全；</w:t>
      </w:r>
    </w:p>
    <w:p w14:paraId="07DDEF44">
      <w:pPr>
        <w:widowControl/>
        <w:spacing w:line="360" w:lineRule="auto"/>
        <w:ind w:firstLine="482" w:firstLineChars="200"/>
        <w:jc w:val="left"/>
        <w:rPr>
          <w:color w:val="auto"/>
          <w:sz w:val="24"/>
          <w:szCs w:val="24"/>
        </w:rPr>
      </w:pPr>
      <w:r>
        <w:rPr>
          <w:b/>
          <w:color w:val="auto"/>
          <w:sz w:val="24"/>
          <w:szCs w:val="24"/>
        </w:rPr>
        <w:t>3</w:t>
      </w:r>
      <w:r>
        <w:rPr>
          <w:rFonts w:hint="eastAsia"/>
          <w:b/>
          <w:color w:val="auto"/>
          <w:sz w:val="24"/>
          <w:szCs w:val="24"/>
        </w:rPr>
        <w:t xml:space="preserve"> </w:t>
      </w:r>
      <w:r>
        <w:rPr>
          <w:b/>
          <w:color w:val="auto"/>
          <w:sz w:val="24"/>
          <w:szCs w:val="24"/>
        </w:rPr>
        <w:t xml:space="preserve"> </w:t>
      </w:r>
      <w:r>
        <w:rPr>
          <w:rFonts w:hint="eastAsia"/>
          <w:color w:val="auto"/>
          <w:sz w:val="24"/>
          <w:szCs w:val="24"/>
        </w:rPr>
        <w:t>弹线分格时，应设垂直和水平线作为平直基准；应按照设计排板图的分隔方案，弹出每块板的安装控制线，确定接缝宽度，板缝间距应符合设计的要求，并制作统一塞尺；</w:t>
      </w:r>
    </w:p>
    <w:p w14:paraId="6830AFFC">
      <w:pPr>
        <w:widowControl/>
        <w:spacing w:line="360" w:lineRule="auto"/>
        <w:ind w:firstLine="482" w:firstLineChars="200"/>
        <w:jc w:val="left"/>
        <w:rPr>
          <w:color w:val="auto"/>
          <w:sz w:val="24"/>
          <w:szCs w:val="24"/>
        </w:rPr>
      </w:pPr>
      <w:r>
        <w:rPr>
          <w:b/>
          <w:color w:val="auto"/>
          <w:sz w:val="24"/>
          <w:szCs w:val="24"/>
        </w:rPr>
        <w:t>4</w:t>
      </w:r>
      <w:r>
        <w:rPr>
          <w:rFonts w:hint="eastAsia"/>
          <w:b/>
          <w:color w:val="auto"/>
          <w:sz w:val="24"/>
          <w:szCs w:val="24"/>
        </w:rPr>
        <w:t xml:space="preserve"> </w:t>
      </w:r>
      <w:r>
        <w:rPr>
          <w:b/>
          <w:color w:val="auto"/>
          <w:sz w:val="24"/>
          <w:szCs w:val="24"/>
        </w:rPr>
        <w:t xml:space="preserve"> </w:t>
      </w:r>
      <w:r>
        <w:rPr>
          <w:rFonts w:hint="eastAsia"/>
          <w:color w:val="auto"/>
          <w:sz w:val="24"/>
          <w:szCs w:val="24"/>
        </w:rPr>
        <w:t>根据实际弹线情况，结合设计排板图，出具相对应每块板的实际尺寸和详细构造图清单。</w:t>
      </w:r>
    </w:p>
    <w:p w14:paraId="2EDC3DCD">
      <w:pPr>
        <w:widowControl/>
        <w:spacing w:line="360" w:lineRule="auto"/>
        <w:jc w:val="left"/>
        <w:rPr>
          <w:color w:val="auto"/>
          <w:sz w:val="24"/>
          <w:szCs w:val="24"/>
        </w:rPr>
      </w:pPr>
      <w:r>
        <w:rPr>
          <w:b/>
          <w:color w:val="auto"/>
          <w:sz w:val="24"/>
          <w:szCs w:val="24"/>
        </w:rPr>
        <w:t>6.</w:t>
      </w:r>
      <w:r>
        <w:rPr>
          <w:rFonts w:hint="eastAsia"/>
          <w:b/>
          <w:color w:val="auto"/>
          <w:sz w:val="24"/>
          <w:szCs w:val="24"/>
        </w:rPr>
        <w:t>3</w:t>
      </w:r>
      <w:r>
        <w:rPr>
          <w:b/>
          <w:color w:val="auto"/>
          <w:sz w:val="24"/>
          <w:szCs w:val="24"/>
        </w:rPr>
        <w:t>.</w:t>
      </w:r>
      <w:r>
        <w:rPr>
          <w:rFonts w:hint="eastAsia"/>
          <w:b/>
          <w:color w:val="auto"/>
          <w:sz w:val="24"/>
          <w:szCs w:val="24"/>
        </w:rPr>
        <w:t>3</w:t>
      </w:r>
      <w:r>
        <w:rPr>
          <w:color w:val="auto"/>
          <w:sz w:val="24"/>
          <w:szCs w:val="24"/>
        </w:rPr>
        <w:t xml:space="preserve"> </w:t>
      </w:r>
      <w:r>
        <w:rPr>
          <w:rFonts w:hint="eastAsia"/>
          <w:color w:val="auto"/>
          <w:sz w:val="24"/>
          <w:szCs w:val="24"/>
        </w:rPr>
        <w:t xml:space="preserve"> 粘结砂浆</w:t>
      </w:r>
      <w:r>
        <w:rPr>
          <w:color w:val="auto"/>
          <w:sz w:val="24"/>
          <w:szCs w:val="24"/>
        </w:rPr>
        <w:t>的配制</w:t>
      </w:r>
      <w:r>
        <w:rPr>
          <w:rFonts w:hint="eastAsia"/>
          <w:color w:val="auto"/>
          <w:sz w:val="24"/>
          <w:szCs w:val="24"/>
        </w:rPr>
        <w:t>应符合下列要求：</w:t>
      </w:r>
    </w:p>
    <w:p w14:paraId="523BA07D">
      <w:pPr>
        <w:widowControl/>
        <w:spacing w:line="360" w:lineRule="auto"/>
        <w:ind w:firstLine="482" w:firstLineChars="200"/>
        <w:jc w:val="left"/>
        <w:rPr>
          <w:color w:val="auto"/>
          <w:sz w:val="24"/>
          <w:szCs w:val="24"/>
        </w:rPr>
      </w:pPr>
      <w:r>
        <w:rPr>
          <w:b/>
          <w:color w:val="auto"/>
          <w:sz w:val="24"/>
          <w:szCs w:val="24"/>
        </w:rPr>
        <w:t>1</w:t>
      </w:r>
      <w:r>
        <w:rPr>
          <w:rFonts w:hint="eastAsia"/>
          <w:b/>
          <w:color w:val="auto"/>
          <w:sz w:val="24"/>
          <w:szCs w:val="24"/>
        </w:rPr>
        <w:t xml:space="preserve"> </w:t>
      </w:r>
      <w:r>
        <w:rPr>
          <w:b/>
          <w:color w:val="auto"/>
          <w:sz w:val="24"/>
          <w:szCs w:val="24"/>
        </w:rPr>
        <w:t xml:space="preserve"> </w:t>
      </w:r>
      <w:r>
        <w:rPr>
          <w:rFonts w:hint="eastAsia"/>
          <w:color w:val="auto"/>
          <w:sz w:val="24"/>
          <w:szCs w:val="24"/>
        </w:rPr>
        <w:t>应严格按供应商提供的配比和制作工艺在现场进行。应专人配制，并严格按产品要求的比例调配；</w:t>
      </w:r>
    </w:p>
    <w:p w14:paraId="5488AC08">
      <w:pPr>
        <w:widowControl/>
        <w:spacing w:line="360" w:lineRule="auto"/>
        <w:ind w:firstLine="482" w:firstLineChars="200"/>
        <w:jc w:val="left"/>
        <w:rPr>
          <w:color w:val="auto"/>
          <w:sz w:val="24"/>
          <w:szCs w:val="24"/>
        </w:rPr>
      </w:pPr>
      <w:r>
        <w:rPr>
          <w:b/>
          <w:color w:val="auto"/>
          <w:sz w:val="24"/>
          <w:szCs w:val="24"/>
        </w:rPr>
        <w:t>2</w:t>
      </w:r>
      <w:r>
        <w:rPr>
          <w:rFonts w:hint="eastAsia"/>
          <w:b/>
          <w:color w:val="auto"/>
          <w:sz w:val="24"/>
          <w:szCs w:val="24"/>
        </w:rPr>
        <w:t xml:space="preserve"> </w:t>
      </w:r>
      <w:r>
        <w:rPr>
          <w:b/>
          <w:color w:val="auto"/>
          <w:sz w:val="24"/>
          <w:szCs w:val="24"/>
        </w:rPr>
        <w:t xml:space="preserve"> </w:t>
      </w:r>
      <w:r>
        <w:rPr>
          <w:rFonts w:hint="eastAsia"/>
          <w:color w:val="auto"/>
          <w:sz w:val="24"/>
          <w:szCs w:val="24"/>
        </w:rPr>
        <w:t>每次配制不得过多，应按产品说明书中规定的时间内用完；</w:t>
      </w:r>
    </w:p>
    <w:p w14:paraId="1A3C99D5">
      <w:pPr>
        <w:widowControl/>
        <w:spacing w:line="360" w:lineRule="auto"/>
        <w:ind w:firstLine="482" w:firstLineChars="200"/>
        <w:jc w:val="left"/>
        <w:rPr>
          <w:color w:val="auto"/>
          <w:sz w:val="24"/>
          <w:szCs w:val="24"/>
        </w:rPr>
      </w:pPr>
      <w:r>
        <w:rPr>
          <w:rFonts w:hint="eastAsia"/>
          <w:b/>
          <w:color w:val="auto"/>
          <w:sz w:val="24"/>
          <w:szCs w:val="24"/>
        </w:rPr>
        <w:t>3</w:t>
      </w:r>
      <w:r>
        <w:rPr>
          <w:rFonts w:hint="eastAsia"/>
          <w:color w:val="auto"/>
          <w:sz w:val="24"/>
          <w:szCs w:val="24"/>
        </w:rPr>
        <w:t xml:space="preserve"> </w:t>
      </w:r>
      <w:r>
        <w:rPr>
          <w:color w:val="auto"/>
          <w:sz w:val="24"/>
          <w:szCs w:val="24"/>
        </w:rPr>
        <w:t xml:space="preserve"> </w:t>
      </w:r>
      <w:r>
        <w:rPr>
          <w:rFonts w:hint="eastAsia"/>
          <w:color w:val="auto"/>
          <w:sz w:val="24"/>
          <w:szCs w:val="24"/>
        </w:rPr>
        <w:t>配制好的粘结砂浆严禁二次加水搅拌。</w:t>
      </w:r>
    </w:p>
    <w:p w14:paraId="21E63B93">
      <w:pPr>
        <w:widowControl/>
        <w:spacing w:line="360" w:lineRule="auto"/>
        <w:jc w:val="left"/>
        <w:rPr>
          <w:color w:val="auto"/>
          <w:sz w:val="24"/>
          <w:szCs w:val="24"/>
        </w:rPr>
      </w:pPr>
      <w:r>
        <w:rPr>
          <w:rFonts w:hint="eastAsia"/>
          <w:b/>
          <w:color w:val="auto"/>
          <w:sz w:val="24"/>
          <w:szCs w:val="24"/>
        </w:rPr>
        <w:t xml:space="preserve">6.3.4  </w:t>
      </w:r>
      <w:r>
        <w:rPr>
          <w:rFonts w:hint="eastAsia"/>
          <w:color w:val="auto"/>
          <w:sz w:val="24"/>
          <w:szCs w:val="24"/>
        </w:rPr>
        <w:t>粘贴保温装饰板应符合下列要求：</w:t>
      </w:r>
    </w:p>
    <w:p w14:paraId="18883CEA">
      <w:pPr>
        <w:widowControl/>
        <w:spacing w:line="360" w:lineRule="auto"/>
        <w:ind w:firstLine="482" w:firstLineChars="200"/>
        <w:jc w:val="left"/>
        <w:rPr>
          <w:color w:val="auto"/>
          <w:sz w:val="24"/>
          <w:szCs w:val="24"/>
        </w:rPr>
      </w:pPr>
      <w:r>
        <w:rPr>
          <w:rFonts w:hint="eastAsia"/>
          <w:b/>
          <w:color w:val="auto"/>
          <w:sz w:val="24"/>
          <w:szCs w:val="24"/>
        </w:rPr>
        <w:t xml:space="preserve">1 </w:t>
      </w:r>
      <w:r>
        <w:rPr>
          <w:b/>
          <w:color w:val="auto"/>
          <w:sz w:val="24"/>
          <w:szCs w:val="24"/>
        </w:rPr>
        <w:t xml:space="preserve"> </w:t>
      </w:r>
      <w:r>
        <w:rPr>
          <w:color w:val="auto"/>
          <w:sz w:val="24"/>
          <w:szCs w:val="24"/>
        </w:rPr>
        <w:t>气凝胶保温板</w:t>
      </w:r>
      <w:r>
        <w:rPr>
          <w:rFonts w:hint="eastAsia"/>
          <w:color w:val="auto"/>
          <w:sz w:val="24"/>
          <w:szCs w:val="24"/>
        </w:rPr>
        <w:t>保温装饰板粘贴方式应按水平顺序排列，无粘结砂浆外溢；</w:t>
      </w:r>
    </w:p>
    <w:p w14:paraId="3D958D90">
      <w:pPr>
        <w:widowControl/>
        <w:spacing w:line="360" w:lineRule="auto"/>
        <w:ind w:firstLine="482" w:firstLineChars="200"/>
        <w:jc w:val="left"/>
        <w:rPr>
          <w:color w:val="auto"/>
          <w:sz w:val="24"/>
          <w:szCs w:val="24"/>
        </w:rPr>
      </w:pPr>
      <w:r>
        <w:rPr>
          <w:rFonts w:hint="eastAsia"/>
          <w:b/>
          <w:color w:val="auto"/>
          <w:sz w:val="24"/>
          <w:szCs w:val="24"/>
        </w:rPr>
        <w:t>2</w:t>
      </w:r>
      <w:r>
        <w:rPr>
          <w:b/>
          <w:color w:val="auto"/>
          <w:sz w:val="24"/>
          <w:szCs w:val="24"/>
        </w:rPr>
        <w:t xml:space="preserve">  </w:t>
      </w:r>
      <w:r>
        <w:rPr>
          <w:color w:val="auto"/>
          <w:sz w:val="24"/>
          <w:szCs w:val="24"/>
        </w:rPr>
        <w:t>气凝胶保温板</w:t>
      </w:r>
      <w:r>
        <w:rPr>
          <w:rFonts w:hint="eastAsia"/>
          <w:color w:val="auto"/>
          <w:sz w:val="24"/>
          <w:szCs w:val="24"/>
        </w:rPr>
        <w:t>保温装饰板与基层的有效粘结面积率不应小于70%，门窗洞口及挑出部分、建筑物阳角处应采用满粘；</w:t>
      </w:r>
    </w:p>
    <w:p w14:paraId="2D649BC4">
      <w:pPr>
        <w:widowControl/>
        <w:spacing w:line="360" w:lineRule="auto"/>
        <w:ind w:firstLine="482" w:firstLineChars="200"/>
        <w:jc w:val="left"/>
        <w:rPr>
          <w:color w:val="auto"/>
          <w:sz w:val="24"/>
          <w:szCs w:val="24"/>
        </w:rPr>
      </w:pPr>
      <w:r>
        <w:rPr>
          <w:rFonts w:hint="eastAsia"/>
          <w:b/>
          <w:color w:val="auto"/>
          <w:sz w:val="24"/>
          <w:szCs w:val="24"/>
        </w:rPr>
        <w:t>3</w:t>
      </w:r>
      <w:r>
        <w:rPr>
          <w:rFonts w:hint="eastAsia"/>
          <w:color w:val="auto"/>
          <w:sz w:val="24"/>
          <w:szCs w:val="24"/>
        </w:rPr>
        <w:t xml:space="preserve"> </w:t>
      </w:r>
      <w:r>
        <w:rPr>
          <w:color w:val="auto"/>
          <w:sz w:val="24"/>
          <w:szCs w:val="24"/>
        </w:rPr>
        <w:t xml:space="preserve"> </w:t>
      </w:r>
      <w:r>
        <w:rPr>
          <w:rFonts w:hint="eastAsia"/>
          <w:color w:val="auto"/>
          <w:sz w:val="24"/>
          <w:szCs w:val="24"/>
        </w:rPr>
        <w:t>宜采用点框法粘贴保温装饰板，粘结层厚度不宜超过10mm。</w:t>
      </w:r>
    </w:p>
    <w:p w14:paraId="07B86880">
      <w:pPr>
        <w:widowControl/>
        <w:spacing w:line="360" w:lineRule="auto"/>
        <w:ind w:firstLine="482" w:firstLineChars="200"/>
        <w:jc w:val="left"/>
        <w:rPr>
          <w:color w:val="auto"/>
          <w:sz w:val="24"/>
          <w:szCs w:val="24"/>
        </w:rPr>
      </w:pPr>
      <w:r>
        <w:rPr>
          <w:rFonts w:hint="eastAsia"/>
          <w:b/>
          <w:color w:val="auto"/>
          <w:sz w:val="24"/>
          <w:szCs w:val="24"/>
        </w:rPr>
        <w:t>4</w:t>
      </w:r>
      <w:r>
        <w:rPr>
          <w:b/>
          <w:color w:val="auto"/>
          <w:sz w:val="24"/>
          <w:szCs w:val="24"/>
        </w:rPr>
        <w:t xml:space="preserve">  </w:t>
      </w:r>
      <w:r>
        <w:rPr>
          <w:color w:val="auto"/>
          <w:sz w:val="24"/>
          <w:szCs w:val="24"/>
        </w:rPr>
        <w:t>气凝胶保温板</w:t>
      </w:r>
      <w:r>
        <w:rPr>
          <w:rFonts w:hint="eastAsia"/>
          <w:color w:val="auto"/>
          <w:sz w:val="24"/>
          <w:szCs w:val="24"/>
        </w:rPr>
        <w:t>保温装饰板粘贴的平整度和垂直度应符合要求。板与板之间的缝隙要均匀一致且达到设计要求；</w:t>
      </w:r>
    </w:p>
    <w:p w14:paraId="488DB61D">
      <w:pPr>
        <w:widowControl/>
        <w:spacing w:line="360" w:lineRule="auto"/>
        <w:ind w:firstLine="482" w:firstLineChars="200"/>
        <w:jc w:val="left"/>
        <w:rPr>
          <w:color w:val="auto"/>
          <w:sz w:val="24"/>
          <w:szCs w:val="24"/>
        </w:rPr>
      </w:pPr>
      <w:r>
        <w:rPr>
          <w:rFonts w:hint="eastAsia"/>
          <w:b/>
          <w:color w:val="auto"/>
          <w:sz w:val="24"/>
          <w:szCs w:val="24"/>
        </w:rPr>
        <w:t>5</w:t>
      </w:r>
      <w:r>
        <w:rPr>
          <w:b/>
          <w:color w:val="auto"/>
          <w:sz w:val="24"/>
          <w:szCs w:val="24"/>
        </w:rPr>
        <w:t xml:space="preserve">  </w:t>
      </w:r>
      <w:r>
        <w:rPr>
          <w:rFonts w:hint="eastAsia"/>
          <w:color w:val="auto"/>
          <w:sz w:val="24"/>
          <w:szCs w:val="24"/>
        </w:rPr>
        <w:t>粘贴</w:t>
      </w:r>
      <w:r>
        <w:rPr>
          <w:color w:val="auto"/>
          <w:sz w:val="24"/>
          <w:szCs w:val="24"/>
        </w:rPr>
        <w:t>气凝胶保温板</w:t>
      </w:r>
      <w:r>
        <w:rPr>
          <w:rFonts w:hint="eastAsia"/>
          <w:color w:val="auto"/>
          <w:sz w:val="24"/>
          <w:szCs w:val="24"/>
        </w:rPr>
        <w:t>保温装饰板应从勒脚部位开始，自下而上，沿水平方向铺设粘贴，首层散水上300mm～600mm处应设通长固定托架，两个托架之间的缝隙3mm。</w:t>
      </w:r>
    </w:p>
    <w:p w14:paraId="7F90588A">
      <w:pPr>
        <w:widowControl/>
        <w:spacing w:line="360" w:lineRule="auto"/>
        <w:ind w:firstLine="482" w:firstLineChars="200"/>
        <w:jc w:val="left"/>
        <w:rPr>
          <w:color w:val="auto"/>
          <w:sz w:val="24"/>
          <w:szCs w:val="24"/>
        </w:rPr>
      </w:pPr>
      <w:r>
        <w:rPr>
          <w:rFonts w:hint="eastAsia"/>
          <w:b/>
          <w:color w:val="auto"/>
          <w:sz w:val="24"/>
          <w:szCs w:val="24"/>
        </w:rPr>
        <w:t xml:space="preserve">6 </w:t>
      </w:r>
      <w:r>
        <w:rPr>
          <w:b/>
          <w:color w:val="auto"/>
          <w:sz w:val="24"/>
          <w:szCs w:val="24"/>
        </w:rPr>
        <w:t xml:space="preserve"> </w:t>
      </w:r>
      <w:r>
        <w:rPr>
          <w:color w:val="auto"/>
          <w:sz w:val="24"/>
          <w:szCs w:val="24"/>
        </w:rPr>
        <w:t>气凝胶保温板</w:t>
      </w:r>
      <w:r>
        <w:rPr>
          <w:rFonts w:hint="eastAsia"/>
          <w:color w:val="auto"/>
          <w:sz w:val="24"/>
          <w:szCs w:val="24"/>
        </w:rPr>
        <w:t>保温饰面板的断头收口部位应做防水封闭处理。</w:t>
      </w:r>
    </w:p>
    <w:p w14:paraId="5FA19673">
      <w:pPr>
        <w:widowControl/>
        <w:spacing w:line="360" w:lineRule="auto"/>
        <w:jc w:val="left"/>
        <w:rPr>
          <w:color w:val="auto"/>
          <w:sz w:val="24"/>
          <w:szCs w:val="24"/>
        </w:rPr>
      </w:pPr>
      <w:r>
        <w:rPr>
          <w:rFonts w:hint="eastAsia"/>
          <w:b/>
          <w:color w:val="auto"/>
          <w:sz w:val="24"/>
          <w:szCs w:val="24"/>
        </w:rPr>
        <w:t xml:space="preserve">6.3.5  </w:t>
      </w:r>
      <w:r>
        <w:rPr>
          <w:rFonts w:hint="eastAsia"/>
          <w:color w:val="auto"/>
          <w:sz w:val="24"/>
          <w:szCs w:val="24"/>
        </w:rPr>
        <w:t>锚固件的安装</w:t>
      </w:r>
      <w:r>
        <w:rPr>
          <w:color w:val="auto"/>
          <w:sz w:val="24"/>
          <w:szCs w:val="24"/>
        </w:rPr>
        <w:t>布置</w:t>
      </w:r>
      <w:r>
        <w:rPr>
          <w:rFonts w:hint="eastAsia"/>
          <w:color w:val="auto"/>
          <w:sz w:val="24"/>
          <w:szCs w:val="24"/>
        </w:rPr>
        <w:t>和</w:t>
      </w:r>
      <w:r>
        <w:rPr>
          <w:color w:val="auto"/>
          <w:sz w:val="24"/>
          <w:szCs w:val="24"/>
        </w:rPr>
        <w:t>单块板锚固</w:t>
      </w:r>
      <w:r>
        <w:rPr>
          <w:rFonts w:hint="eastAsia"/>
          <w:color w:val="auto"/>
          <w:sz w:val="24"/>
          <w:szCs w:val="24"/>
        </w:rPr>
        <w:t>应符合下列要求：</w:t>
      </w:r>
    </w:p>
    <w:p w14:paraId="55159E68">
      <w:pPr>
        <w:widowControl/>
        <w:spacing w:line="360" w:lineRule="auto"/>
        <w:ind w:firstLine="482" w:firstLineChars="200"/>
        <w:jc w:val="left"/>
        <w:rPr>
          <w:color w:val="auto"/>
          <w:sz w:val="24"/>
          <w:szCs w:val="24"/>
        </w:rPr>
      </w:pPr>
      <w:r>
        <w:rPr>
          <w:rFonts w:hint="eastAsia"/>
          <w:b/>
          <w:color w:val="auto"/>
          <w:sz w:val="24"/>
          <w:szCs w:val="24"/>
        </w:rPr>
        <w:t>1</w:t>
      </w:r>
      <w:r>
        <w:rPr>
          <w:b/>
          <w:color w:val="auto"/>
          <w:sz w:val="24"/>
          <w:szCs w:val="24"/>
        </w:rPr>
        <w:t xml:space="preserve">  </w:t>
      </w:r>
      <w:r>
        <w:rPr>
          <w:rFonts w:hint="eastAsia"/>
          <w:color w:val="auto"/>
          <w:sz w:val="24"/>
          <w:szCs w:val="24"/>
        </w:rPr>
        <w:t>锚栓安装：采用锚栓辅助固定保温层时，锚栓的选用、设置及安装应符合相关标准及施工方案的要求；</w:t>
      </w:r>
    </w:p>
    <w:p w14:paraId="396AD373">
      <w:pPr>
        <w:widowControl/>
        <w:spacing w:line="360" w:lineRule="auto"/>
        <w:ind w:firstLine="482" w:firstLineChars="200"/>
        <w:jc w:val="left"/>
        <w:rPr>
          <w:color w:val="auto"/>
          <w:sz w:val="24"/>
          <w:szCs w:val="24"/>
        </w:rPr>
      </w:pPr>
      <w:r>
        <w:rPr>
          <w:rFonts w:hint="eastAsia"/>
          <w:b/>
          <w:color w:val="auto"/>
          <w:sz w:val="24"/>
          <w:szCs w:val="24"/>
        </w:rPr>
        <w:t>2</w:t>
      </w:r>
      <w:r>
        <w:rPr>
          <w:b/>
          <w:color w:val="auto"/>
          <w:sz w:val="24"/>
          <w:szCs w:val="24"/>
        </w:rPr>
        <w:t xml:space="preserve">  </w:t>
      </w:r>
      <w:r>
        <w:rPr>
          <w:rFonts w:hint="eastAsia"/>
          <w:color w:val="auto"/>
          <w:sz w:val="24"/>
          <w:szCs w:val="24"/>
        </w:rPr>
        <w:t>墙面锚固件位置钻孔宜在</w:t>
      </w:r>
      <w:r>
        <w:rPr>
          <w:color w:val="auto"/>
          <w:sz w:val="24"/>
          <w:szCs w:val="24"/>
        </w:rPr>
        <w:t>气凝胶保温板</w:t>
      </w:r>
      <w:r>
        <w:rPr>
          <w:rFonts w:hint="eastAsia"/>
          <w:color w:val="auto"/>
          <w:sz w:val="24"/>
          <w:szCs w:val="24"/>
        </w:rPr>
        <w:t>保温装饰板粘贴前进行，根据排板图确定的锚固件位置钻孔备用，并随即清理钻孔灰尘；</w:t>
      </w:r>
    </w:p>
    <w:p w14:paraId="523EAA2F">
      <w:pPr>
        <w:widowControl/>
        <w:spacing w:line="360" w:lineRule="auto"/>
        <w:ind w:firstLine="482" w:firstLineChars="200"/>
        <w:jc w:val="left"/>
        <w:rPr>
          <w:color w:val="auto"/>
          <w:sz w:val="24"/>
          <w:szCs w:val="24"/>
        </w:rPr>
      </w:pPr>
      <w:r>
        <w:rPr>
          <w:rFonts w:hint="eastAsia"/>
          <w:b/>
          <w:color w:val="auto"/>
          <w:sz w:val="24"/>
          <w:szCs w:val="24"/>
        </w:rPr>
        <w:t>3</w:t>
      </w:r>
      <w:r>
        <w:rPr>
          <w:b/>
          <w:color w:val="auto"/>
          <w:sz w:val="24"/>
          <w:szCs w:val="24"/>
        </w:rPr>
        <w:t xml:space="preserve">  </w:t>
      </w:r>
      <w:r>
        <w:rPr>
          <w:color w:val="auto"/>
          <w:sz w:val="24"/>
          <w:szCs w:val="24"/>
        </w:rPr>
        <w:t>气凝胶保温板</w:t>
      </w:r>
      <w:r>
        <w:rPr>
          <w:rFonts w:hint="eastAsia"/>
          <w:color w:val="auto"/>
          <w:sz w:val="24"/>
          <w:szCs w:val="24"/>
        </w:rPr>
        <w:t>保温装饰板粘贴完毕后即可进行锚固件安装，将锚固件固定于墙体上，并拧紧膨胀锚栓，与基层充分锚固，锚栓不得敲入墙内；</w:t>
      </w:r>
    </w:p>
    <w:p w14:paraId="4913AAE2">
      <w:pPr>
        <w:widowControl/>
        <w:spacing w:line="360" w:lineRule="auto"/>
        <w:ind w:firstLine="482" w:firstLineChars="200"/>
        <w:jc w:val="left"/>
        <w:rPr>
          <w:color w:val="auto"/>
          <w:sz w:val="24"/>
          <w:szCs w:val="24"/>
        </w:rPr>
      </w:pPr>
      <w:r>
        <w:rPr>
          <w:rFonts w:hint="eastAsia"/>
          <w:b/>
          <w:color w:val="auto"/>
          <w:sz w:val="24"/>
          <w:szCs w:val="24"/>
        </w:rPr>
        <w:t>4</w:t>
      </w:r>
      <w:r>
        <w:rPr>
          <w:b/>
          <w:color w:val="auto"/>
          <w:sz w:val="24"/>
          <w:szCs w:val="24"/>
        </w:rPr>
        <w:t xml:space="preserve">  </w:t>
      </w:r>
      <w:r>
        <w:rPr>
          <w:rFonts w:hint="eastAsia"/>
          <w:color w:val="auto"/>
          <w:sz w:val="24"/>
          <w:szCs w:val="24"/>
        </w:rPr>
        <w:t>不同厚度、不同材料或不同做法的保温层衔接处应有防水渗漏和防止边角起翘开裂措施，应采用加密锚栓和加密封胶等措施处理，并应符合设计要求；</w:t>
      </w:r>
    </w:p>
    <w:p w14:paraId="128F89D4">
      <w:pPr>
        <w:widowControl/>
        <w:spacing w:line="360" w:lineRule="auto"/>
        <w:ind w:firstLine="482" w:firstLineChars="200"/>
        <w:jc w:val="left"/>
        <w:rPr>
          <w:color w:val="auto"/>
          <w:sz w:val="24"/>
          <w:szCs w:val="24"/>
        </w:rPr>
      </w:pPr>
      <w:r>
        <w:rPr>
          <w:rFonts w:hint="eastAsia"/>
          <w:b/>
          <w:color w:val="auto"/>
          <w:sz w:val="24"/>
          <w:szCs w:val="24"/>
        </w:rPr>
        <w:t xml:space="preserve">5 </w:t>
      </w:r>
      <w:r>
        <w:rPr>
          <w:b/>
          <w:color w:val="auto"/>
          <w:sz w:val="24"/>
          <w:szCs w:val="24"/>
        </w:rPr>
        <w:t xml:space="preserve"> </w:t>
      </w:r>
      <w:r>
        <w:rPr>
          <w:color w:val="auto"/>
          <w:sz w:val="24"/>
          <w:szCs w:val="24"/>
        </w:rPr>
        <w:t>锚固件</w:t>
      </w:r>
      <w:r>
        <w:rPr>
          <w:rFonts w:hint="eastAsia"/>
          <w:color w:val="auto"/>
          <w:sz w:val="24"/>
          <w:szCs w:val="24"/>
        </w:rPr>
        <w:t>应</w:t>
      </w:r>
      <w:r>
        <w:rPr>
          <w:color w:val="auto"/>
          <w:sz w:val="24"/>
          <w:szCs w:val="24"/>
        </w:rPr>
        <w:t>安装</w:t>
      </w:r>
      <w:r>
        <w:rPr>
          <w:rFonts w:hint="eastAsia"/>
          <w:color w:val="auto"/>
          <w:sz w:val="24"/>
          <w:szCs w:val="24"/>
        </w:rPr>
        <w:t>牢固，</w:t>
      </w:r>
      <w:r>
        <w:rPr>
          <w:color w:val="auto"/>
          <w:sz w:val="24"/>
          <w:szCs w:val="24"/>
        </w:rPr>
        <w:t>数量</w:t>
      </w:r>
      <w:r>
        <w:rPr>
          <w:rFonts w:hint="eastAsia"/>
          <w:color w:val="auto"/>
          <w:sz w:val="24"/>
          <w:szCs w:val="24"/>
        </w:rPr>
        <w:t>应符合设计要求</w:t>
      </w:r>
      <w:r>
        <w:rPr>
          <w:color w:val="auto"/>
          <w:sz w:val="24"/>
          <w:szCs w:val="24"/>
        </w:rPr>
        <w:t>，锚固件之间最大间距</w:t>
      </w:r>
      <w:r>
        <w:rPr>
          <w:rFonts w:hint="eastAsia"/>
          <w:color w:val="auto"/>
          <w:sz w:val="24"/>
          <w:szCs w:val="24"/>
        </w:rPr>
        <w:t>不得大于</w:t>
      </w:r>
      <w:r>
        <w:rPr>
          <w:color w:val="auto"/>
          <w:sz w:val="24"/>
          <w:szCs w:val="24"/>
        </w:rPr>
        <w:t>500mm</w:t>
      </w:r>
      <w:r>
        <w:rPr>
          <w:rFonts w:hint="eastAsia"/>
          <w:color w:val="auto"/>
          <w:sz w:val="24"/>
          <w:szCs w:val="24"/>
        </w:rPr>
        <w:t>，且一侧不少于2个锚固件。锚固件距离墙角边缘不宜大于200mm。固定Ⅰ型保温装饰板的锚固件数量不应少于6个/m</w:t>
      </w:r>
      <w:r>
        <w:rPr>
          <w:rFonts w:hint="eastAsia"/>
          <w:color w:val="auto"/>
          <w:sz w:val="24"/>
          <w:szCs w:val="24"/>
          <w:vertAlign w:val="superscript"/>
        </w:rPr>
        <w:t>2</w:t>
      </w:r>
      <w:r>
        <w:rPr>
          <w:rFonts w:hint="eastAsia"/>
          <w:color w:val="auto"/>
          <w:sz w:val="24"/>
          <w:szCs w:val="24"/>
        </w:rPr>
        <w:t>，固定Ⅱ型保温装饰板的锚固件数量不应少于8个/m</w:t>
      </w:r>
      <w:r>
        <w:rPr>
          <w:rFonts w:hint="eastAsia"/>
          <w:color w:val="auto"/>
          <w:sz w:val="24"/>
          <w:szCs w:val="24"/>
          <w:vertAlign w:val="superscript"/>
        </w:rPr>
        <w:t>2</w:t>
      </w:r>
      <w:r>
        <w:rPr>
          <w:rFonts w:hint="eastAsia"/>
          <w:color w:val="auto"/>
          <w:sz w:val="24"/>
          <w:szCs w:val="24"/>
        </w:rPr>
        <w:t>；</w:t>
      </w:r>
    </w:p>
    <w:p w14:paraId="27A748CF">
      <w:pPr>
        <w:widowControl/>
        <w:spacing w:line="360" w:lineRule="auto"/>
        <w:ind w:firstLine="482" w:firstLineChars="200"/>
        <w:jc w:val="left"/>
        <w:rPr>
          <w:color w:val="auto"/>
          <w:sz w:val="24"/>
          <w:szCs w:val="24"/>
        </w:rPr>
      </w:pPr>
      <w:r>
        <w:rPr>
          <w:rFonts w:hint="eastAsia"/>
          <w:b/>
          <w:color w:val="auto"/>
          <w:sz w:val="24"/>
          <w:szCs w:val="24"/>
        </w:rPr>
        <w:t>6</w:t>
      </w:r>
      <w:r>
        <w:rPr>
          <w:b/>
          <w:color w:val="auto"/>
          <w:sz w:val="24"/>
          <w:szCs w:val="24"/>
        </w:rPr>
        <w:t xml:space="preserve">  </w:t>
      </w:r>
      <w:r>
        <w:rPr>
          <w:rFonts w:hint="eastAsia"/>
          <w:color w:val="auto"/>
          <w:sz w:val="24"/>
          <w:szCs w:val="24"/>
        </w:rPr>
        <w:t>锚固件应与</w:t>
      </w:r>
      <w:r>
        <w:rPr>
          <w:color w:val="auto"/>
          <w:sz w:val="24"/>
          <w:szCs w:val="24"/>
        </w:rPr>
        <w:t>气凝胶保温板</w:t>
      </w:r>
      <w:r>
        <w:rPr>
          <w:rFonts w:hint="eastAsia"/>
          <w:color w:val="auto"/>
          <w:sz w:val="24"/>
          <w:szCs w:val="24"/>
        </w:rPr>
        <w:t>保温装饰板的面板进行有效连接；</w:t>
      </w:r>
    </w:p>
    <w:p w14:paraId="57A0E8EA">
      <w:pPr>
        <w:widowControl/>
        <w:spacing w:line="360" w:lineRule="auto"/>
        <w:ind w:firstLine="482" w:firstLineChars="200"/>
        <w:jc w:val="left"/>
        <w:rPr>
          <w:color w:val="auto"/>
          <w:sz w:val="24"/>
          <w:szCs w:val="24"/>
        </w:rPr>
      </w:pPr>
      <w:r>
        <w:rPr>
          <w:rFonts w:hint="eastAsia"/>
          <w:b/>
          <w:color w:val="auto"/>
          <w:sz w:val="24"/>
          <w:szCs w:val="24"/>
        </w:rPr>
        <w:t>7</w:t>
      </w:r>
      <w:r>
        <w:rPr>
          <w:b/>
          <w:color w:val="auto"/>
          <w:sz w:val="24"/>
          <w:szCs w:val="24"/>
        </w:rPr>
        <w:t xml:space="preserve">  </w:t>
      </w:r>
      <w:r>
        <w:rPr>
          <w:rFonts w:hint="eastAsia"/>
          <w:color w:val="auto"/>
          <w:sz w:val="24"/>
          <w:szCs w:val="24"/>
        </w:rPr>
        <w:t>锚固件的锚栓锚入钢筋混凝土墙体的有效深度不应小于30mm，进入其他实心砌体基层的有效锚固深度不应小于50mm。对于空心砌块、多孔砖等砌体宜采用回拧打结型锚固件应选用通过摩擦和机械锁定承载的锚固件。</w:t>
      </w:r>
    </w:p>
    <w:p w14:paraId="5314504B">
      <w:pPr>
        <w:widowControl/>
        <w:spacing w:line="360" w:lineRule="auto"/>
        <w:jc w:val="left"/>
        <w:rPr>
          <w:color w:val="auto"/>
          <w:sz w:val="24"/>
          <w:szCs w:val="24"/>
        </w:rPr>
      </w:pPr>
      <w:r>
        <w:rPr>
          <w:rFonts w:hint="eastAsia"/>
          <w:b/>
          <w:color w:val="auto"/>
          <w:sz w:val="24"/>
          <w:szCs w:val="24"/>
        </w:rPr>
        <w:t>6.</w:t>
      </w:r>
      <w:r>
        <w:rPr>
          <w:b/>
          <w:color w:val="auto"/>
          <w:sz w:val="24"/>
          <w:szCs w:val="24"/>
        </w:rPr>
        <w:t>3</w:t>
      </w:r>
      <w:r>
        <w:rPr>
          <w:rFonts w:hint="eastAsia"/>
          <w:b/>
          <w:color w:val="auto"/>
          <w:sz w:val="24"/>
          <w:szCs w:val="24"/>
        </w:rPr>
        <w:t xml:space="preserve">.6 </w:t>
      </w:r>
      <w:r>
        <w:rPr>
          <w:rFonts w:hint="eastAsia"/>
          <w:color w:val="auto"/>
          <w:sz w:val="24"/>
          <w:szCs w:val="24"/>
        </w:rPr>
        <w:t>板缝与密封胶的施工应符合下列规定；</w:t>
      </w:r>
    </w:p>
    <w:p w14:paraId="4D592DAE">
      <w:pPr>
        <w:widowControl/>
        <w:spacing w:line="360" w:lineRule="auto"/>
        <w:ind w:firstLine="480" w:firstLineChars="200"/>
        <w:jc w:val="left"/>
        <w:rPr>
          <w:color w:val="auto"/>
          <w:sz w:val="24"/>
          <w:szCs w:val="24"/>
        </w:rPr>
      </w:pPr>
      <w:r>
        <w:rPr>
          <w:rFonts w:hint="eastAsia"/>
          <w:color w:val="auto"/>
          <w:sz w:val="24"/>
          <w:szCs w:val="24"/>
        </w:rPr>
        <w:t>1</w:t>
      </w:r>
      <w:r>
        <w:rPr>
          <w:color w:val="auto"/>
          <w:sz w:val="24"/>
          <w:szCs w:val="24"/>
        </w:rPr>
        <w:t xml:space="preserve"> 应在</w:t>
      </w:r>
      <w:r>
        <w:rPr>
          <w:rFonts w:hint="eastAsia"/>
          <w:bCs/>
          <w:color w:val="auto"/>
          <w:sz w:val="24"/>
          <w:szCs w:val="24"/>
        </w:rPr>
        <w:t>粘贴</w:t>
      </w:r>
      <w:r>
        <w:rPr>
          <w:color w:val="auto"/>
          <w:sz w:val="24"/>
          <w:szCs w:val="24"/>
        </w:rPr>
        <w:t>气凝胶保温板</w:t>
      </w:r>
      <w:r>
        <w:rPr>
          <w:rFonts w:hint="eastAsia"/>
          <w:color w:val="auto"/>
          <w:sz w:val="24"/>
          <w:szCs w:val="24"/>
        </w:rPr>
        <w:t>保温装饰板</w:t>
      </w:r>
      <w:r>
        <w:rPr>
          <w:color w:val="auto"/>
          <w:sz w:val="24"/>
          <w:szCs w:val="24"/>
        </w:rPr>
        <w:t>施工完成24h后</w:t>
      </w:r>
      <w:r>
        <w:rPr>
          <w:rFonts w:hint="eastAsia"/>
          <w:color w:val="auto"/>
          <w:sz w:val="24"/>
          <w:szCs w:val="24"/>
        </w:rPr>
        <w:t>；</w:t>
      </w:r>
    </w:p>
    <w:p w14:paraId="713A3D48">
      <w:pPr>
        <w:widowControl/>
        <w:spacing w:line="360" w:lineRule="auto"/>
        <w:ind w:firstLine="480" w:firstLineChars="200"/>
        <w:jc w:val="left"/>
        <w:rPr>
          <w:color w:val="auto"/>
          <w:sz w:val="24"/>
          <w:szCs w:val="24"/>
        </w:rPr>
      </w:pPr>
      <w:r>
        <w:rPr>
          <w:rFonts w:hint="eastAsia"/>
          <w:color w:val="auto"/>
          <w:sz w:val="24"/>
          <w:szCs w:val="24"/>
        </w:rPr>
        <w:t>2</w:t>
      </w:r>
      <w:r>
        <w:rPr>
          <w:color w:val="auto"/>
          <w:sz w:val="24"/>
          <w:szCs w:val="24"/>
        </w:rPr>
        <w:t xml:space="preserve"> </w:t>
      </w:r>
      <w:r>
        <w:rPr>
          <w:rFonts w:hint="eastAsia"/>
          <w:color w:val="auto"/>
          <w:sz w:val="24"/>
          <w:szCs w:val="24"/>
        </w:rPr>
        <w:t>根据板间间隙的大小，选择合适的嵌缝材料进行板缝填塞处理；当采用泡沫条填塞时，泡沫条的直径应为板缝宽度的1.1倍～1.3倍，泡沫条嵌入板缝中的深度不应小于4mm。</w:t>
      </w:r>
    </w:p>
    <w:p w14:paraId="624DE186">
      <w:pPr>
        <w:widowControl/>
        <w:spacing w:line="360" w:lineRule="auto"/>
        <w:jc w:val="left"/>
        <w:rPr>
          <w:color w:val="auto"/>
          <w:sz w:val="24"/>
          <w:szCs w:val="24"/>
        </w:rPr>
      </w:pPr>
      <w:r>
        <w:rPr>
          <w:rFonts w:hint="eastAsia"/>
          <w:b/>
          <w:color w:val="auto"/>
          <w:sz w:val="24"/>
          <w:szCs w:val="24"/>
        </w:rPr>
        <w:t>6.3.7</w:t>
      </w:r>
      <w:r>
        <w:rPr>
          <w:rFonts w:hint="eastAsia"/>
          <w:color w:val="auto"/>
          <w:sz w:val="24"/>
          <w:szCs w:val="24"/>
        </w:rPr>
        <w:t xml:space="preserve"> </w:t>
      </w:r>
      <w:r>
        <w:rPr>
          <w:color w:val="auto"/>
          <w:sz w:val="24"/>
          <w:szCs w:val="24"/>
        </w:rPr>
        <w:t xml:space="preserve"> 气凝胶保温板</w:t>
      </w:r>
      <w:r>
        <w:rPr>
          <w:rFonts w:hint="eastAsia"/>
          <w:color w:val="auto"/>
          <w:sz w:val="24"/>
          <w:szCs w:val="24"/>
        </w:rPr>
        <w:t>保温装饰板</w:t>
      </w:r>
      <w:r>
        <w:rPr>
          <w:color w:val="auto"/>
          <w:sz w:val="24"/>
          <w:szCs w:val="24"/>
        </w:rPr>
        <w:t>施工完成后，应对成品进行保护。</w:t>
      </w:r>
    </w:p>
    <w:p w14:paraId="60D1C0F2">
      <w:pPr>
        <w:widowControl/>
        <w:spacing w:line="360" w:lineRule="auto"/>
        <w:jc w:val="left"/>
        <w:rPr>
          <w:color w:val="auto"/>
          <w:sz w:val="24"/>
          <w:szCs w:val="24"/>
        </w:rPr>
      </w:pPr>
    </w:p>
    <w:p w14:paraId="69E3FA00">
      <w:pPr>
        <w:widowControl/>
        <w:jc w:val="left"/>
        <w:rPr>
          <w:color w:val="auto"/>
          <w:sz w:val="24"/>
          <w:szCs w:val="24"/>
        </w:rPr>
      </w:pPr>
      <w:r>
        <w:rPr>
          <w:color w:val="auto"/>
          <w:sz w:val="24"/>
          <w:szCs w:val="24"/>
        </w:rPr>
        <w:br w:type="page"/>
      </w:r>
    </w:p>
    <w:p w14:paraId="69FAB607">
      <w:pPr>
        <w:spacing w:after="240"/>
        <w:jc w:val="center"/>
        <w:outlineLvl w:val="0"/>
        <w:rPr>
          <w:rFonts w:hint="eastAsia" w:ascii="黑体" w:hAnsi="黑体" w:eastAsia="黑体"/>
          <w:bCs/>
          <w:color w:val="auto"/>
          <w:sz w:val="36"/>
          <w:szCs w:val="32"/>
        </w:rPr>
      </w:pPr>
      <w:bookmarkStart w:id="35" w:name="_Toc208869228"/>
      <w:r>
        <w:rPr>
          <w:rFonts w:hint="eastAsia" w:ascii="黑体" w:hAnsi="黑体" w:eastAsia="黑体"/>
          <w:bCs/>
          <w:color w:val="auto"/>
          <w:sz w:val="36"/>
          <w:szCs w:val="32"/>
        </w:rPr>
        <w:t>7  验收</w:t>
      </w:r>
      <w:bookmarkEnd w:id="35"/>
    </w:p>
    <w:p w14:paraId="52261730">
      <w:pPr>
        <w:spacing w:before="156" w:beforeLines="50" w:after="156" w:afterLines="50" w:line="580" w:lineRule="exact"/>
        <w:jc w:val="center"/>
        <w:outlineLvl w:val="0"/>
        <w:rPr>
          <w:rFonts w:hint="eastAsia" w:ascii="宋体" w:hAnsi="宋体"/>
          <w:b/>
          <w:color w:val="000000"/>
          <w:sz w:val="28"/>
          <w:szCs w:val="28"/>
        </w:rPr>
      </w:pPr>
      <w:bookmarkStart w:id="36" w:name="_Toc208869229"/>
      <w:r>
        <w:rPr>
          <w:rFonts w:hint="eastAsia" w:ascii="宋体" w:hAnsi="宋体"/>
          <w:b/>
          <w:color w:val="000000"/>
          <w:sz w:val="28"/>
          <w:szCs w:val="28"/>
        </w:rPr>
        <w:t>7</w:t>
      </w:r>
      <w:r>
        <w:rPr>
          <w:rFonts w:ascii="宋体" w:hAnsi="宋体"/>
          <w:b/>
          <w:color w:val="000000"/>
          <w:sz w:val="28"/>
          <w:szCs w:val="28"/>
        </w:rPr>
        <w:t xml:space="preserve">.1 </w:t>
      </w:r>
      <w:r>
        <w:rPr>
          <w:rFonts w:hint="eastAsia" w:ascii="宋体" w:hAnsi="宋体"/>
          <w:b/>
          <w:color w:val="000000"/>
          <w:sz w:val="28"/>
          <w:szCs w:val="28"/>
        </w:rPr>
        <w:t>一般规定</w:t>
      </w:r>
      <w:bookmarkEnd w:id="36"/>
    </w:p>
    <w:p w14:paraId="1A5474D1">
      <w:pPr>
        <w:widowControl/>
        <w:spacing w:line="360" w:lineRule="auto"/>
        <w:jc w:val="left"/>
        <w:rPr>
          <w:color w:val="auto"/>
          <w:sz w:val="24"/>
          <w:szCs w:val="24"/>
        </w:rPr>
      </w:pPr>
      <w:r>
        <w:rPr>
          <w:rFonts w:hint="eastAsia"/>
          <w:b/>
          <w:color w:val="000000"/>
          <w:sz w:val="24"/>
          <w:szCs w:val="24"/>
        </w:rPr>
        <w:t>7.1.1</w:t>
      </w:r>
      <w:r>
        <w:rPr>
          <w:rFonts w:hint="eastAsia" w:ascii="宋体" w:hAnsi="宋体"/>
          <w:color w:val="auto"/>
          <w:sz w:val="24"/>
        </w:rPr>
        <w:t xml:space="preserve">  </w:t>
      </w:r>
      <w:r>
        <w:rPr>
          <w:rFonts w:hint="eastAsia"/>
          <w:color w:val="auto"/>
          <w:sz w:val="24"/>
          <w:szCs w:val="24"/>
        </w:rPr>
        <w:t>气凝胶保温板</w:t>
      </w:r>
      <w:r>
        <w:rPr>
          <w:color w:val="auto"/>
          <w:sz w:val="24"/>
          <w:szCs w:val="24"/>
        </w:rPr>
        <w:t>外墙外保温</w:t>
      </w:r>
      <w:r>
        <w:rPr>
          <w:rFonts w:hint="eastAsia"/>
          <w:color w:val="auto"/>
          <w:sz w:val="24"/>
          <w:szCs w:val="24"/>
        </w:rPr>
        <w:t>工程的质量验收除应符合本规程的规定，尚应符合现行国家标准《建筑工程施工质量验收统一标准》GB 50300、《建筑节能与可再生能源利用通用规范》GB 55015、《建筑节能工程施工质量验收标准》GB 50411、</w:t>
      </w:r>
      <w:r>
        <w:rPr>
          <w:color w:val="auto"/>
          <w:sz w:val="24"/>
          <w:szCs w:val="24"/>
        </w:rPr>
        <w:t>《外墙外保温工程技术标准》JGJ 144</w:t>
      </w:r>
      <w:r>
        <w:rPr>
          <w:rFonts w:hint="eastAsia"/>
          <w:color w:val="auto"/>
          <w:sz w:val="24"/>
          <w:szCs w:val="24"/>
        </w:rPr>
        <w:t>和《建筑装饰装修工程质量验收标准》GB 50210的有关规定。</w:t>
      </w:r>
    </w:p>
    <w:p w14:paraId="35122A60">
      <w:pPr>
        <w:widowControl/>
        <w:spacing w:line="360" w:lineRule="auto"/>
        <w:jc w:val="left"/>
        <w:rPr>
          <w:color w:val="auto"/>
          <w:sz w:val="24"/>
          <w:szCs w:val="24"/>
        </w:rPr>
      </w:pPr>
      <w:r>
        <w:rPr>
          <w:rFonts w:hint="eastAsia"/>
          <w:b/>
          <w:color w:val="000000"/>
          <w:sz w:val="24"/>
          <w:szCs w:val="24"/>
        </w:rPr>
        <w:t>7.1.2</w:t>
      </w:r>
      <w:r>
        <w:rPr>
          <w:rFonts w:hint="eastAsia" w:ascii="宋体" w:hAnsi="宋体"/>
          <w:color w:val="auto"/>
          <w:sz w:val="24"/>
        </w:rPr>
        <w:t xml:space="preserve">  </w:t>
      </w:r>
      <w:r>
        <w:rPr>
          <w:rFonts w:hint="eastAsia"/>
          <w:color w:val="auto"/>
          <w:sz w:val="24"/>
          <w:szCs w:val="24"/>
        </w:rPr>
        <w:t>气凝胶保温板</w:t>
      </w:r>
      <w:r>
        <w:rPr>
          <w:color w:val="auto"/>
          <w:sz w:val="24"/>
          <w:szCs w:val="24"/>
        </w:rPr>
        <w:t>外墙外保温</w:t>
      </w:r>
      <w:r>
        <w:rPr>
          <w:rFonts w:hint="eastAsia"/>
          <w:color w:val="auto"/>
          <w:sz w:val="24"/>
          <w:szCs w:val="24"/>
        </w:rPr>
        <w:t>工程材料和配套辅件必须符合国家、行业标准要求和设计要求。材料或产品进入施工现场时，应具有中文标识的出厂质量合格证、产品出</w:t>
      </w:r>
      <w:r>
        <w:rPr>
          <w:color w:val="auto"/>
          <w:sz w:val="24"/>
          <w:szCs w:val="24"/>
        </w:rPr>
        <w:t>厂</w:t>
      </w:r>
      <w:r>
        <w:rPr>
          <w:rFonts w:hint="eastAsia"/>
          <w:color w:val="auto"/>
          <w:sz w:val="24"/>
          <w:szCs w:val="24"/>
        </w:rPr>
        <w:t>检验报告、有效期内的型式检验报告。</w:t>
      </w:r>
    </w:p>
    <w:p w14:paraId="14F08469">
      <w:pPr>
        <w:widowControl/>
        <w:spacing w:line="360" w:lineRule="auto"/>
        <w:jc w:val="left"/>
        <w:rPr>
          <w:color w:val="auto"/>
          <w:sz w:val="24"/>
          <w:szCs w:val="24"/>
        </w:rPr>
      </w:pPr>
      <w:r>
        <w:rPr>
          <w:rFonts w:hint="eastAsia"/>
          <w:b/>
          <w:color w:val="auto"/>
          <w:sz w:val="24"/>
          <w:szCs w:val="24"/>
        </w:rPr>
        <w:t xml:space="preserve">7.1.3  </w:t>
      </w:r>
      <w:r>
        <w:rPr>
          <w:rFonts w:hint="eastAsia"/>
          <w:color w:val="auto"/>
          <w:sz w:val="24"/>
          <w:szCs w:val="24"/>
        </w:rPr>
        <w:t>气凝胶保温板</w:t>
      </w:r>
      <w:r>
        <w:rPr>
          <w:color w:val="auto"/>
          <w:sz w:val="24"/>
          <w:szCs w:val="24"/>
        </w:rPr>
        <w:t>外墙外保温</w:t>
      </w:r>
      <w:r>
        <w:rPr>
          <w:rFonts w:hint="eastAsia"/>
          <w:color w:val="auto"/>
          <w:sz w:val="24"/>
          <w:szCs w:val="24"/>
        </w:rPr>
        <w:t>工程</w:t>
      </w:r>
      <w:r>
        <w:rPr>
          <w:color w:val="auto"/>
          <w:sz w:val="24"/>
          <w:szCs w:val="24"/>
        </w:rPr>
        <w:t>使</w:t>
      </w:r>
      <w:r>
        <w:rPr>
          <w:rFonts w:hint="eastAsia"/>
          <w:color w:val="auto"/>
          <w:sz w:val="24"/>
          <w:szCs w:val="24"/>
        </w:rPr>
        <w:t>用的材料应进行现场验收，并进行复验，复验结果不合格时，工程施工不得使用。复验项目和数量应符合下表7.1.3-1和表7.1.3-2中的要求：</w:t>
      </w:r>
    </w:p>
    <w:p w14:paraId="6A147A52">
      <w:pPr>
        <w:widowControl/>
        <w:spacing w:line="360" w:lineRule="auto"/>
        <w:jc w:val="center"/>
        <w:rPr>
          <w:color w:val="auto"/>
        </w:rPr>
      </w:pPr>
      <w:r>
        <w:rPr>
          <w:rFonts w:hint="eastAsia"/>
          <w:color w:val="auto"/>
        </w:rPr>
        <w:t>表7.1.3-1 气凝胶保温板薄抹灰外墙外保温系统材料复验数量和项目</w:t>
      </w:r>
    </w:p>
    <w:tbl>
      <w:tblPr>
        <w:tblStyle w:val="17"/>
        <w:tblW w:w="45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3316"/>
        <w:gridCol w:w="2960"/>
      </w:tblGrid>
      <w:tr w14:paraId="72CD8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976" w:type="pct"/>
            <w:vAlign w:val="center"/>
          </w:tcPr>
          <w:p w14:paraId="2EA59540">
            <w:pPr>
              <w:widowControl/>
              <w:jc w:val="center"/>
              <w:rPr>
                <w:b/>
                <w:bCs/>
                <w:color w:val="auto"/>
              </w:rPr>
            </w:pPr>
            <w:r>
              <w:rPr>
                <w:rFonts w:hint="eastAsia"/>
                <w:b/>
                <w:bCs/>
                <w:color w:val="auto"/>
              </w:rPr>
              <w:t>材料名称</w:t>
            </w:r>
          </w:p>
        </w:tc>
        <w:tc>
          <w:tcPr>
            <w:tcW w:w="2126" w:type="pct"/>
            <w:vAlign w:val="center"/>
          </w:tcPr>
          <w:p w14:paraId="215B7C96">
            <w:pPr>
              <w:widowControl/>
              <w:jc w:val="center"/>
              <w:rPr>
                <w:b/>
                <w:bCs/>
                <w:color w:val="auto"/>
              </w:rPr>
            </w:pPr>
            <w:r>
              <w:rPr>
                <w:rFonts w:hint="eastAsia"/>
                <w:b/>
                <w:bCs/>
                <w:color w:val="auto"/>
              </w:rPr>
              <w:t>复验数量</w:t>
            </w:r>
          </w:p>
        </w:tc>
        <w:tc>
          <w:tcPr>
            <w:tcW w:w="1898" w:type="pct"/>
            <w:vAlign w:val="center"/>
          </w:tcPr>
          <w:p w14:paraId="4DC75325">
            <w:pPr>
              <w:widowControl/>
              <w:jc w:val="center"/>
              <w:rPr>
                <w:b/>
                <w:bCs/>
                <w:color w:val="auto"/>
              </w:rPr>
            </w:pPr>
            <w:r>
              <w:rPr>
                <w:rFonts w:hint="eastAsia"/>
                <w:b/>
                <w:bCs/>
                <w:color w:val="auto"/>
              </w:rPr>
              <w:t>复验项目</w:t>
            </w:r>
          </w:p>
        </w:tc>
      </w:tr>
      <w:tr w14:paraId="006CF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976" w:type="pct"/>
            <w:vAlign w:val="center"/>
          </w:tcPr>
          <w:p w14:paraId="518023DB">
            <w:pPr>
              <w:widowControl/>
              <w:spacing w:line="360" w:lineRule="auto"/>
              <w:jc w:val="left"/>
              <w:rPr>
                <w:color w:val="auto"/>
              </w:rPr>
            </w:pPr>
            <w:r>
              <w:rPr>
                <w:rFonts w:hint="eastAsia"/>
                <w:color w:val="auto"/>
              </w:rPr>
              <w:t>气凝胶保温板</w:t>
            </w:r>
          </w:p>
        </w:tc>
        <w:tc>
          <w:tcPr>
            <w:tcW w:w="2126" w:type="pct"/>
            <w:vAlign w:val="center"/>
          </w:tcPr>
          <w:p w14:paraId="3BEC61A6">
            <w:pPr>
              <w:widowControl/>
              <w:spacing w:line="360" w:lineRule="auto"/>
              <w:jc w:val="left"/>
              <w:rPr>
                <w:color w:val="auto"/>
              </w:rPr>
            </w:pPr>
            <w:r>
              <w:rPr>
                <w:rFonts w:hint="eastAsia"/>
                <w:color w:val="auto"/>
              </w:rPr>
              <w:t>同一生产厂家、同一规格产品、同一批次进场，每5000㎡为一批，不足5000㎡的按一批计。</w:t>
            </w:r>
          </w:p>
        </w:tc>
        <w:tc>
          <w:tcPr>
            <w:tcW w:w="1898" w:type="pct"/>
            <w:vAlign w:val="center"/>
          </w:tcPr>
          <w:p w14:paraId="766AF604">
            <w:pPr>
              <w:widowControl/>
              <w:spacing w:line="360" w:lineRule="auto"/>
              <w:jc w:val="left"/>
              <w:rPr>
                <w:color w:val="auto"/>
              </w:rPr>
            </w:pPr>
            <w:r>
              <w:rPr>
                <w:rFonts w:hint="eastAsia" w:hAnsi="宋体"/>
                <w:color w:val="auto"/>
              </w:rPr>
              <w:t>密度</w:t>
            </w:r>
            <w:r>
              <w:rPr>
                <w:rFonts w:hint="eastAsia"/>
                <w:color w:val="000000"/>
              </w:rPr>
              <w:t>、导热系数、抗压强度、</w:t>
            </w:r>
            <w:r>
              <w:rPr>
                <w:rFonts w:hint="eastAsia" w:hAnsi="宋体"/>
                <w:color w:val="000000"/>
              </w:rPr>
              <w:t>垂直于板面方向的抗拉强度</w:t>
            </w:r>
            <w:r>
              <w:rPr>
                <w:rFonts w:hint="eastAsia"/>
                <w:color w:val="000000"/>
              </w:rPr>
              <w:t>、体积吸水率、燃烧性能</w:t>
            </w:r>
          </w:p>
        </w:tc>
      </w:tr>
      <w:tr w14:paraId="3310F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976" w:type="pct"/>
            <w:vAlign w:val="center"/>
          </w:tcPr>
          <w:p w14:paraId="6FC1B5A3">
            <w:pPr>
              <w:widowControl/>
              <w:spacing w:line="360" w:lineRule="auto"/>
              <w:jc w:val="left"/>
              <w:rPr>
                <w:color w:val="auto"/>
              </w:rPr>
            </w:pPr>
            <w:r>
              <w:rPr>
                <w:rFonts w:hint="eastAsia"/>
                <w:color w:val="auto"/>
              </w:rPr>
              <w:t>胶粘剂</w:t>
            </w:r>
          </w:p>
        </w:tc>
        <w:tc>
          <w:tcPr>
            <w:tcW w:w="2126" w:type="pct"/>
            <w:vAlign w:val="center"/>
          </w:tcPr>
          <w:p w14:paraId="75622426">
            <w:pPr>
              <w:widowControl/>
              <w:spacing w:line="360" w:lineRule="auto"/>
              <w:jc w:val="left"/>
              <w:rPr>
                <w:color w:val="auto"/>
              </w:rPr>
            </w:pPr>
            <w:r>
              <w:rPr>
                <w:rFonts w:hint="eastAsia"/>
                <w:color w:val="auto"/>
              </w:rPr>
              <w:t>同一生产时间、同一配料工艺条件制得的产品为一批，10t为一批。</w:t>
            </w:r>
          </w:p>
        </w:tc>
        <w:tc>
          <w:tcPr>
            <w:tcW w:w="1898" w:type="pct"/>
            <w:vAlign w:val="center"/>
          </w:tcPr>
          <w:p w14:paraId="5111CDCC">
            <w:pPr>
              <w:widowControl/>
              <w:spacing w:line="360" w:lineRule="auto"/>
              <w:jc w:val="left"/>
              <w:rPr>
                <w:rFonts w:hint="eastAsia" w:hAnsi="宋体"/>
                <w:color w:val="auto"/>
              </w:rPr>
            </w:pPr>
            <w:r>
              <w:rPr>
                <w:rFonts w:hAnsi="宋体"/>
                <w:color w:val="auto"/>
              </w:rPr>
              <w:t>拉伸粘结强度</w:t>
            </w:r>
            <w:r>
              <w:rPr>
                <w:rFonts w:hint="eastAsia" w:hAnsi="宋体"/>
                <w:color w:val="auto"/>
              </w:rPr>
              <w:t>(</w:t>
            </w:r>
            <w:r>
              <w:rPr>
                <w:rFonts w:hAnsi="宋体"/>
                <w:color w:val="auto"/>
              </w:rPr>
              <w:t>与</w:t>
            </w:r>
            <w:r>
              <w:rPr>
                <w:rFonts w:hint="eastAsia" w:hAnsi="宋体"/>
                <w:color w:val="auto"/>
              </w:rPr>
              <w:t>水泥砂浆)、</w:t>
            </w:r>
            <w:r>
              <w:rPr>
                <w:rFonts w:hAnsi="宋体"/>
                <w:color w:val="auto"/>
              </w:rPr>
              <w:t>拉伸粘结强度</w:t>
            </w:r>
            <w:r>
              <w:rPr>
                <w:rFonts w:hint="eastAsia" w:hAnsi="宋体"/>
                <w:color w:val="auto"/>
              </w:rPr>
              <w:t>(</w:t>
            </w:r>
            <w:r>
              <w:rPr>
                <w:rFonts w:hAnsi="宋体"/>
                <w:color w:val="auto"/>
              </w:rPr>
              <w:t>与</w:t>
            </w:r>
            <w:r>
              <w:rPr>
                <w:rFonts w:hint="eastAsia" w:hAnsi="宋体"/>
                <w:color w:val="auto"/>
              </w:rPr>
              <w:t>气凝胶保温板)</w:t>
            </w:r>
          </w:p>
        </w:tc>
      </w:tr>
      <w:tr w14:paraId="7FC1C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976" w:type="pct"/>
            <w:vAlign w:val="center"/>
          </w:tcPr>
          <w:p w14:paraId="2E1462F2">
            <w:pPr>
              <w:widowControl/>
              <w:spacing w:line="360" w:lineRule="auto"/>
              <w:jc w:val="left"/>
              <w:rPr>
                <w:color w:val="auto"/>
              </w:rPr>
            </w:pPr>
            <w:r>
              <w:rPr>
                <w:rFonts w:hint="eastAsia"/>
                <w:color w:val="auto"/>
              </w:rPr>
              <w:t>抹面胶浆</w:t>
            </w:r>
          </w:p>
        </w:tc>
        <w:tc>
          <w:tcPr>
            <w:tcW w:w="2126" w:type="pct"/>
            <w:vAlign w:val="center"/>
          </w:tcPr>
          <w:p w14:paraId="5F24A89E">
            <w:pPr>
              <w:widowControl/>
              <w:spacing w:line="360" w:lineRule="auto"/>
              <w:jc w:val="left"/>
              <w:rPr>
                <w:color w:val="auto"/>
              </w:rPr>
            </w:pPr>
            <w:r>
              <w:rPr>
                <w:rFonts w:hint="eastAsia"/>
                <w:color w:val="auto"/>
              </w:rPr>
              <w:t>同一生产时间、同一配料工艺条件制得的产品为一批，10t为一批。</w:t>
            </w:r>
          </w:p>
        </w:tc>
        <w:tc>
          <w:tcPr>
            <w:tcW w:w="1898" w:type="pct"/>
            <w:vAlign w:val="center"/>
          </w:tcPr>
          <w:p w14:paraId="1C6592E9">
            <w:pPr>
              <w:widowControl/>
              <w:spacing w:line="360" w:lineRule="auto"/>
              <w:jc w:val="left"/>
              <w:rPr>
                <w:rFonts w:hint="eastAsia" w:hAnsi="宋体"/>
                <w:color w:val="auto"/>
              </w:rPr>
            </w:pPr>
            <w:r>
              <w:rPr>
                <w:rFonts w:hAnsi="宋体"/>
                <w:color w:val="auto"/>
              </w:rPr>
              <w:t>拉伸粘结强度</w:t>
            </w:r>
            <w:r>
              <w:rPr>
                <w:rFonts w:hint="eastAsia" w:hAnsi="宋体"/>
                <w:color w:val="auto"/>
              </w:rPr>
              <w:t>(</w:t>
            </w:r>
            <w:r>
              <w:rPr>
                <w:rFonts w:hAnsi="宋体"/>
                <w:color w:val="auto"/>
              </w:rPr>
              <w:t>与</w:t>
            </w:r>
            <w:r>
              <w:rPr>
                <w:rFonts w:hint="eastAsia" w:hAnsi="宋体"/>
                <w:color w:val="auto"/>
              </w:rPr>
              <w:t>气凝胶保温板)（原强度）</w:t>
            </w:r>
          </w:p>
        </w:tc>
      </w:tr>
      <w:tr w14:paraId="4D27F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976" w:type="pct"/>
            <w:vAlign w:val="center"/>
          </w:tcPr>
          <w:p w14:paraId="474F5169">
            <w:pPr>
              <w:widowControl/>
              <w:spacing w:line="360" w:lineRule="auto"/>
              <w:jc w:val="left"/>
              <w:rPr>
                <w:color w:val="auto"/>
              </w:rPr>
            </w:pPr>
            <w:r>
              <w:rPr>
                <w:rFonts w:hint="eastAsia"/>
                <w:color w:val="000000"/>
              </w:rPr>
              <w:t>玻纤网</w:t>
            </w:r>
          </w:p>
        </w:tc>
        <w:tc>
          <w:tcPr>
            <w:tcW w:w="2126" w:type="pct"/>
            <w:vAlign w:val="center"/>
          </w:tcPr>
          <w:p w14:paraId="48F309E0">
            <w:pPr>
              <w:widowControl/>
              <w:spacing w:line="360" w:lineRule="auto"/>
              <w:jc w:val="left"/>
              <w:rPr>
                <w:color w:val="auto"/>
              </w:rPr>
            </w:pPr>
            <w:r>
              <w:rPr>
                <w:rFonts w:hint="eastAsia"/>
                <w:color w:val="auto"/>
              </w:rPr>
              <w:t>同一生产厂家、同一规格产品、同一批次进场，每5000㎡为一批，不足5000㎡的按一批计。</w:t>
            </w:r>
          </w:p>
        </w:tc>
        <w:tc>
          <w:tcPr>
            <w:tcW w:w="1898" w:type="pct"/>
            <w:vAlign w:val="center"/>
          </w:tcPr>
          <w:p w14:paraId="2ECEC352">
            <w:pPr>
              <w:widowControl/>
              <w:spacing w:line="360" w:lineRule="auto"/>
              <w:jc w:val="left"/>
              <w:rPr>
                <w:rFonts w:hint="eastAsia" w:hAnsi="宋体"/>
                <w:color w:val="auto"/>
              </w:rPr>
            </w:pPr>
            <w:r>
              <w:rPr>
                <w:rFonts w:hint="eastAsia" w:hAnsi="宋体"/>
                <w:color w:val="000000"/>
              </w:rPr>
              <w:t>单位面积质量、耐碱断裂强力、耐碱断裂强力保留率、断裂伸长率</w:t>
            </w:r>
          </w:p>
        </w:tc>
      </w:tr>
      <w:tr w14:paraId="565C2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976" w:type="pct"/>
            <w:vAlign w:val="center"/>
          </w:tcPr>
          <w:p w14:paraId="1261FD2E">
            <w:pPr>
              <w:widowControl/>
              <w:spacing w:line="360" w:lineRule="auto"/>
              <w:jc w:val="left"/>
              <w:rPr>
                <w:color w:val="auto"/>
              </w:rPr>
            </w:pPr>
            <w:r>
              <w:rPr>
                <w:rFonts w:hint="eastAsia"/>
                <w:color w:val="000000"/>
              </w:rPr>
              <w:t>锚栓</w:t>
            </w:r>
          </w:p>
        </w:tc>
        <w:tc>
          <w:tcPr>
            <w:tcW w:w="2126" w:type="pct"/>
            <w:vAlign w:val="center"/>
          </w:tcPr>
          <w:p w14:paraId="543A8861">
            <w:pPr>
              <w:widowControl/>
              <w:spacing w:line="360" w:lineRule="auto"/>
              <w:jc w:val="left"/>
              <w:rPr>
                <w:color w:val="auto"/>
              </w:rPr>
            </w:pPr>
            <w:r>
              <w:rPr>
                <w:rFonts w:hint="eastAsia"/>
                <w:color w:val="auto"/>
              </w:rPr>
              <w:t>同一生产厂家、同一规格产品、同一批次进场，每5000㎡为一批，不足5000㎡的按一批计。</w:t>
            </w:r>
          </w:p>
        </w:tc>
        <w:tc>
          <w:tcPr>
            <w:tcW w:w="1898" w:type="pct"/>
            <w:vAlign w:val="center"/>
          </w:tcPr>
          <w:p w14:paraId="648ED3B1">
            <w:pPr>
              <w:widowControl/>
              <w:spacing w:line="360" w:lineRule="auto"/>
              <w:jc w:val="left"/>
              <w:rPr>
                <w:rFonts w:hint="eastAsia" w:hAnsi="宋体"/>
                <w:color w:val="auto"/>
              </w:rPr>
            </w:pPr>
            <w:r>
              <w:rPr>
                <w:rFonts w:hint="eastAsia" w:hAnsi="宋体"/>
                <w:color w:val="000000"/>
              </w:rPr>
              <w:t>锚栓抗拉承载力标准值(</w:t>
            </w:r>
            <w:r>
              <w:rPr>
                <w:color w:val="000000"/>
              </w:rPr>
              <w:t>C25</w:t>
            </w:r>
            <w:r>
              <w:rPr>
                <w:rFonts w:hint="eastAsia" w:hAnsi="宋体"/>
                <w:color w:val="000000"/>
              </w:rPr>
              <w:t>混凝土基材)、锚栓圆盘抗拔力标准值</w:t>
            </w:r>
          </w:p>
        </w:tc>
      </w:tr>
    </w:tbl>
    <w:p w14:paraId="276D5501">
      <w:pPr>
        <w:widowControl/>
        <w:spacing w:line="360" w:lineRule="auto"/>
        <w:jc w:val="center"/>
        <w:rPr>
          <w:color w:val="auto"/>
        </w:rPr>
      </w:pPr>
      <w:r>
        <w:rPr>
          <w:rFonts w:hint="eastAsia"/>
          <w:color w:val="auto"/>
        </w:rPr>
        <w:t>表7.1.3-2 气凝胶保温板保温装饰板外墙外保温系统材料复验数量和项目</w:t>
      </w:r>
    </w:p>
    <w:tbl>
      <w:tblPr>
        <w:tblStyle w:val="17"/>
        <w:tblW w:w="45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3316"/>
        <w:gridCol w:w="2960"/>
      </w:tblGrid>
      <w:tr w14:paraId="3E7B6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976" w:type="pct"/>
            <w:vAlign w:val="center"/>
          </w:tcPr>
          <w:p w14:paraId="2862DA50">
            <w:pPr>
              <w:widowControl/>
              <w:spacing w:line="360" w:lineRule="auto"/>
              <w:jc w:val="left"/>
              <w:rPr>
                <w:color w:val="auto"/>
              </w:rPr>
            </w:pPr>
            <w:r>
              <w:rPr>
                <w:rFonts w:hint="eastAsia"/>
                <w:color w:val="auto"/>
              </w:rPr>
              <w:t>气凝胶保温板保温装饰板</w:t>
            </w:r>
          </w:p>
        </w:tc>
        <w:tc>
          <w:tcPr>
            <w:tcW w:w="2126" w:type="pct"/>
            <w:vAlign w:val="center"/>
          </w:tcPr>
          <w:p w14:paraId="735DE575">
            <w:pPr>
              <w:widowControl/>
              <w:spacing w:line="360" w:lineRule="auto"/>
              <w:jc w:val="left"/>
              <w:rPr>
                <w:color w:val="auto"/>
              </w:rPr>
            </w:pPr>
            <w:r>
              <w:rPr>
                <w:rFonts w:hint="eastAsia"/>
                <w:color w:val="auto"/>
              </w:rPr>
              <w:t>同一生产厂家、同一规格产品、同一批次进场，每5000㎡为一批，不足5000㎡的按一批计。</w:t>
            </w:r>
          </w:p>
        </w:tc>
        <w:tc>
          <w:tcPr>
            <w:tcW w:w="1898" w:type="pct"/>
            <w:vAlign w:val="center"/>
          </w:tcPr>
          <w:p w14:paraId="7438B4C2">
            <w:pPr>
              <w:widowControl/>
              <w:spacing w:line="360" w:lineRule="auto"/>
              <w:jc w:val="left"/>
              <w:rPr>
                <w:color w:val="auto"/>
              </w:rPr>
            </w:pPr>
            <w:r>
              <w:rPr>
                <w:rFonts w:hint="eastAsia"/>
                <w:color w:val="auto"/>
              </w:rPr>
              <w:t>单位面积质量、拉伸粘结强度（原强度）、热阻、保温材料燃烧性能</w:t>
            </w:r>
          </w:p>
        </w:tc>
      </w:tr>
      <w:tr w14:paraId="2BD6B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76" w:type="pct"/>
            <w:vAlign w:val="center"/>
          </w:tcPr>
          <w:p w14:paraId="205F9027">
            <w:pPr>
              <w:widowControl/>
              <w:spacing w:line="360" w:lineRule="auto"/>
              <w:jc w:val="left"/>
              <w:rPr>
                <w:color w:val="auto"/>
              </w:rPr>
            </w:pPr>
            <w:r>
              <w:rPr>
                <w:rFonts w:hint="eastAsia"/>
                <w:color w:val="auto"/>
              </w:rPr>
              <w:t>粘结砂浆</w:t>
            </w:r>
          </w:p>
        </w:tc>
        <w:tc>
          <w:tcPr>
            <w:tcW w:w="2126" w:type="pct"/>
            <w:vAlign w:val="center"/>
          </w:tcPr>
          <w:p w14:paraId="0D29E084">
            <w:pPr>
              <w:widowControl/>
              <w:spacing w:line="360" w:lineRule="auto"/>
              <w:jc w:val="left"/>
              <w:rPr>
                <w:color w:val="auto"/>
              </w:rPr>
            </w:pPr>
            <w:r>
              <w:rPr>
                <w:rFonts w:hint="eastAsia"/>
                <w:color w:val="auto"/>
              </w:rPr>
              <w:t>同一生产厂家、同一规格产品、同一批次进场，每5000㎡为一批，不足5000㎡的按一批计。</w:t>
            </w:r>
          </w:p>
        </w:tc>
        <w:tc>
          <w:tcPr>
            <w:tcW w:w="1898" w:type="pct"/>
            <w:vAlign w:val="center"/>
          </w:tcPr>
          <w:p w14:paraId="1A96F236">
            <w:pPr>
              <w:widowControl/>
              <w:spacing w:line="360" w:lineRule="auto"/>
              <w:jc w:val="left"/>
              <w:rPr>
                <w:color w:val="auto"/>
              </w:rPr>
            </w:pPr>
            <w:r>
              <w:rPr>
                <w:rFonts w:hAnsi="宋体"/>
                <w:color w:val="auto"/>
              </w:rPr>
              <w:t>拉伸粘结强度</w:t>
            </w:r>
            <w:r>
              <w:rPr>
                <w:rFonts w:hint="eastAsia" w:hAnsi="宋体"/>
                <w:color w:val="auto"/>
              </w:rPr>
              <w:t>(</w:t>
            </w:r>
            <w:r>
              <w:rPr>
                <w:rFonts w:hAnsi="宋体"/>
                <w:color w:val="auto"/>
              </w:rPr>
              <w:t>与</w:t>
            </w:r>
            <w:r>
              <w:rPr>
                <w:rFonts w:hint="eastAsia" w:hAnsi="宋体"/>
                <w:color w:val="auto"/>
              </w:rPr>
              <w:t>水泥砂浆)、</w:t>
            </w:r>
            <w:r>
              <w:rPr>
                <w:rFonts w:hAnsi="宋体"/>
                <w:color w:val="auto"/>
              </w:rPr>
              <w:t>拉伸粘结强度</w:t>
            </w:r>
            <w:r>
              <w:rPr>
                <w:rFonts w:hint="eastAsia" w:hAnsi="宋体"/>
                <w:color w:val="auto"/>
              </w:rPr>
              <w:t>(</w:t>
            </w:r>
            <w:r>
              <w:rPr>
                <w:rFonts w:hAnsi="宋体"/>
                <w:color w:val="auto"/>
              </w:rPr>
              <w:t>与</w:t>
            </w:r>
            <w:r>
              <w:rPr>
                <w:rFonts w:hint="eastAsia" w:hAnsi="宋体"/>
                <w:color w:val="auto"/>
              </w:rPr>
              <w:t>气凝胶保温板保温装饰板)</w:t>
            </w:r>
          </w:p>
        </w:tc>
      </w:tr>
      <w:tr w14:paraId="505D5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976" w:type="pct"/>
            <w:vAlign w:val="center"/>
          </w:tcPr>
          <w:p w14:paraId="66F6CB00">
            <w:pPr>
              <w:widowControl/>
              <w:spacing w:line="360" w:lineRule="auto"/>
              <w:jc w:val="left"/>
              <w:rPr>
                <w:color w:val="auto"/>
              </w:rPr>
            </w:pPr>
            <w:r>
              <w:rPr>
                <w:rFonts w:hint="eastAsia"/>
                <w:color w:val="auto"/>
              </w:rPr>
              <w:t>锚固件</w:t>
            </w:r>
          </w:p>
        </w:tc>
        <w:tc>
          <w:tcPr>
            <w:tcW w:w="2126" w:type="pct"/>
            <w:vAlign w:val="center"/>
          </w:tcPr>
          <w:p w14:paraId="24D6B264">
            <w:pPr>
              <w:widowControl/>
              <w:spacing w:line="360" w:lineRule="auto"/>
              <w:jc w:val="left"/>
              <w:rPr>
                <w:color w:val="auto"/>
              </w:rPr>
            </w:pPr>
            <w:r>
              <w:rPr>
                <w:rFonts w:hint="eastAsia"/>
                <w:color w:val="auto"/>
              </w:rPr>
              <w:t>同一生产厂家、同一规格产品、同一批次进场，每5000㎡为一批，不足5000㎡的按一批计。</w:t>
            </w:r>
          </w:p>
        </w:tc>
        <w:tc>
          <w:tcPr>
            <w:tcW w:w="1898" w:type="pct"/>
            <w:vAlign w:val="center"/>
          </w:tcPr>
          <w:p w14:paraId="5B8675AD">
            <w:pPr>
              <w:widowControl/>
              <w:spacing w:line="360" w:lineRule="auto"/>
              <w:jc w:val="left"/>
              <w:rPr>
                <w:color w:val="auto"/>
              </w:rPr>
            </w:pPr>
            <w:r>
              <w:rPr>
                <w:rFonts w:hint="eastAsia"/>
                <w:color w:val="auto"/>
              </w:rPr>
              <w:t>拉拔力标准值、悬挂力</w:t>
            </w:r>
          </w:p>
        </w:tc>
      </w:tr>
      <w:tr w14:paraId="4F4D9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976" w:type="pct"/>
            <w:vAlign w:val="center"/>
          </w:tcPr>
          <w:p w14:paraId="27A204F2">
            <w:pPr>
              <w:widowControl/>
              <w:spacing w:line="360" w:lineRule="auto"/>
              <w:jc w:val="left"/>
              <w:rPr>
                <w:color w:val="auto"/>
              </w:rPr>
            </w:pPr>
            <w:r>
              <w:rPr>
                <w:rFonts w:hint="eastAsia"/>
                <w:color w:val="auto"/>
              </w:rPr>
              <w:t>硅酮密封胶</w:t>
            </w:r>
          </w:p>
        </w:tc>
        <w:tc>
          <w:tcPr>
            <w:tcW w:w="2126" w:type="pct"/>
            <w:vAlign w:val="center"/>
          </w:tcPr>
          <w:p w14:paraId="0DA4780E">
            <w:pPr>
              <w:widowControl/>
              <w:spacing w:line="360" w:lineRule="auto"/>
              <w:jc w:val="left"/>
              <w:rPr>
                <w:color w:val="auto"/>
              </w:rPr>
            </w:pPr>
            <w:r>
              <w:rPr>
                <w:rFonts w:hint="eastAsia"/>
                <w:color w:val="auto"/>
              </w:rPr>
              <w:t>同一生产厂家、同一规格产品、同一批次进场，每5000㎡为一批，不足5000㎡的按一批计。</w:t>
            </w:r>
          </w:p>
        </w:tc>
        <w:tc>
          <w:tcPr>
            <w:tcW w:w="1898" w:type="pct"/>
            <w:vAlign w:val="center"/>
          </w:tcPr>
          <w:p w14:paraId="799E7724">
            <w:pPr>
              <w:widowControl/>
              <w:spacing w:line="360" w:lineRule="auto"/>
              <w:jc w:val="left"/>
              <w:rPr>
                <w:color w:val="auto"/>
              </w:rPr>
            </w:pPr>
            <w:r>
              <w:rPr>
                <w:rFonts w:hint="eastAsia"/>
                <w:color w:val="auto"/>
              </w:rPr>
              <w:t>密度、弹性恢复率、拉伸模量、定伸粘结性、质量损失率</w:t>
            </w:r>
          </w:p>
        </w:tc>
      </w:tr>
    </w:tbl>
    <w:p w14:paraId="6F1666F8">
      <w:pPr>
        <w:widowControl/>
        <w:spacing w:line="360" w:lineRule="auto"/>
        <w:jc w:val="left"/>
        <w:rPr>
          <w:b/>
          <w:color w:val="auto"/>
          <w:sz w:val="24"/>
          <w:szCs w:val="24"/>
        </w:rPr>
      </w:pPr>
    </w:p>
    <w:p w14:paraId="49792471">
      <w:pPr>
        <w:widowControl/>
        <w:spacing w:line="360" w:lineRule="auto"/>
        <w:jc w:val="left"/>
        <w:rPr>
          <w:color w:val="auto"/>
          <w:sz w:val="24"/>
          <w:szCs w:val="24"/>
        </w:rPr>
      </w:pPr>
      <w:r>
        <w:rPr>
          <w:rFonts w:hint="eastAsia"/>
          <w:b/>
          <w:color w:val="auto"/>
          <w:sz w:val="24"/>
          <w:szCs w:val="24"/>
        </w:rPr>
        <w:t>7.1.4</w:t>
      </w:r>
      <w:r>
        <w:rPr>
          <w:rFonts w:hint="eastAsia"/>
          <w:color w:val="auto"/>
          <w:sz w:val="24"/>
          <w:szCs w:val="24"/>
        </w:rPr>
        <w:t xml:space="preserve">  气凝胶保温板</w:t>
      </w:r>
      <w:r>
        <w:rPr>
          <w:color w:val="auto"/>
          <w:sz w:val="24"/>
          <w:szCs w:val="24"/>
        </w:rPr>
        <w:t>外墙外保温</w:t>
      </w:r>
      <w:r>
        <w:rPr>
          <w:rFonts w:hint="eastAsia"/>
          <w:color w:val="auto"/>
          <w:sz w:val="24"/>
          <w:szCs w:val="24"/>
        </w:rPr>
        <w:t>工程验收的检验批划分应符合下列规定；</w:t>
      </w:r>
    </w:p>
    <w:p w14:paraId="4777CFB4">
      <w:pPr>
        <w:widowControl/>
        <w:spacing w:line="360" w:lineRule="auto"/>
        <w:ind w:firstLine="480" w:firstLineChars="200"/>
        <w:jc w:val="left"/>
        <w:rPr>
          <w:color w:val="auto"/>
          <w:sz w:val="24"/>
          <w:szCs w:val="24"/>
        </w:rPr>
      </w:pPr>
      <w:r>
        <w:rPr>
          <w:color w:val="auto"/>
          <w:sz w:val="24"/>
          <w:szCs w:val="24"/>
        </w:rPr>
        <w:t xml:space="preserve">1 </w:t>
      </w:r>
      <w:r>
        <w:rPr>
          <w:rFonts w:hint="eastAsia"/>
          <w:color w:val="auto"/>
          <w:sz w:val="24"/>
          <w:szCs w:val="24"/>
        </w:rPr>
        <w:t>采用相同材料、工艺和施工做法的墙面，扣除门窗洞口后的保温墙面面积每1000㎡划分为一个检验批，不足1000㎡的按一个检验批计；</w:t>
      </w:r>
    </w:p>
    <w:p w14:paraId="5A67FF43">
      <w:pPr>
        <w:widowControl/>
        <w:spacing w:line="360" w:lineRule="auto"/>
        <w:ind w:firstLine="480" w:firstLineChars="200"/>
        <w:jc w:val="left"/>
        <w:rPr>
          <w:color w:val="auto"/>
          <w:sz w:val="24"/>
          <w:szCs w:val="24"/>
        </w:rPr>
      </w:pPr>
      <w:r>
        <w:rPr>
          <w:color w:val="auto"/>
          <w:sz w:val="24"/>
          <w:szCs w:val="24"/>
        </w:rPr>
        <w:t xml:space="preserve">2 </w:t>
      </w:r>
      <w:r>
        <w:rPr>
          <w:rFonts w:hint="eastAsia"/>
          <w:color w:val="auto"/>
          <w:sz w:val="24"/>
          <w:szCs w:val="24"/>
        </w:rPr>
        <w:t>检验批的划分也可根据与施工流程相一致且方便施工与验收的原则，由施工单位与监理单位双方协商确定。</w:t>
      </w:r>
    </w:p>
    <w:p w14:paraId="62B88322">
      <w:pPr>
        <w:widowControl/>
        <w:spacing w:line="360" w:lineRule="auto"/>
        <w:ind w:firstLine="480" w:firstLineChars="200"/>
        <w:jc w:val="left"/>
        <w:rPr>
          <w:color w:val="auto"/>
          <w:sz w:val="24"/>
          <w:szCs w:val="24"/>
        </w:rPr>
      </w:pPr>
      <w:r>
        <w:rPr>
          <w:rFonts w:hint="eastAsia"/>
          <w:color w:val="auto"/>
          <w:sz w:val="24"/>
          <w:szCs w:val="24"/>
        </w:rPr>
        <w:t>3 当按计数方法抽样检验时，检验批最小抽样数量宜符合表 7.1.4 的规定。</w:t>
      </w:r>
    </w:p>
    <w:p w14:paraId="5B8B885D">
      <w:pPr>
        <w:widowControl/>
        <w:spacing w:line="360" w:lineRule="auto"/>
        <w:jc w:val="center"/>
        <w:rPr>
          <w:color w:val="auto"/>
          <w:sz w:val="24"/>
          <w:szCs w:val="24"/>
        </w:rPr>
      </w:pPr>
      <w:r>
        <w:rPr>
          <w:rFonts w:hint="eastAsia"/>
          <w:color w:val="auto"/>
          <w:sz w:val="24"/>
          <w:szCs w:val="24"/>
        </w:rPr>
        <w:t>表 7.1.4 检验批最小抽样数量</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2A331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12FB4FE6">
            <w:pPr>
              <w:widowControl/>
              <w:spacing w:line="360" w:lineRule="auto"/>
              <w:jc w:val="center"/>
              <w:rPr>
                <w:color w:val="auto"/>
                <w:sz w:val="24"/>
                <w:szCs w:val="24"/>
              </w:rPr>
            </w:pPr>
            <w:r>
              <w:rPr>
                <w:rFonts w:hint="eastAsia"/>
                <w:color w:val="auto"/>
                <w:sz w:val="24"/>
                <w:szCs w:val="24"/>
              </w:rPr>
              <w:t>检验批的容量</w:t>
            </w:r>
          </w:p>
        </w:tc>
        <w:tc>
          <w:tcPr>
            <w:tcW w:w="2130" w:type="dxa"/>
            <w:vAlign w:val="center"/>
          </w:tcPr>
          <w:p w14:paraId="4E34E48C">
            <w:pPr>
              <w:widowControl/>
              <w:spacing w:line="360" w:lineRule="auto"/>
              <w:jc w:val="center"/>
              <w:rPr>
                <w:color w:val="auto"/>
                <w:sz w:val="24"/>
                <w:szCs w:val="24"/>
              </w:rPr>
            </w:pPr>
            <w:r>
              <w:rPr>
                <w:rFonts w:hint="eastAsia"/>
                <w:color w:val="auto"/>
                <w:sz w:val="24"/>
                <w:szCs w:val="24"/>
              </w:rPr>
              <w:t>最小抽样数量</w:t>
            </w:r>
          </w:p>
        </w:tc>
        <w:tc>
          <w:tcPr>
            <w:tcW w:w="2131" w:type="dxa"/>
            <w:vAlign w:val="center"/>
          </w:tcPr>
          <w:p w14:paraId="5E30BF53">
            <w:pPr>
              <w:widowControl/>
              <w:spacing w:line="360" w:lineRule="auto"/>
              <w:jc w:val="center"/>
              <w:rPr>
                <w:color w:val="auto"/>
                <w:sz w:val="24"/>
                <w:szCs w:val="24"/>
              </w:rPr>
            </w:pPr>
            <w:r>
              <w:rPr>
                <w:rFonts w:hint="eastAsia"/>
                <w:color w:val="auto"/>
                <w:sz w:val="24"/>
                <w:szCs w:val="24"/>
              </w:rPr>
              <w:t>检验批的容量</w:t>
            </w:r>
          </w:p>
        </w:tc>
        <w:tc>
          <w:tcPr>
            <w:tcW w:w="2131" w:type="dxa"/>
            <w:vAlign w:val="center"/>
          </w:tcPr>
          <w:p w14:paraId="0F28C5A5">
            <w:pPr>
              <w:widowControl/>
              <w:spacing w:line="360" w:lineRule="auto"/>
              <w:jc w:val="center"/>
              <w:rPr>
                <w:color w:val="auto"/>
                <w:sz w:val="24"/>
                <w:szCs w:val="24"/>
              </w:rPr>
            </w:pPr>
            <w:r>
              <w:rPr>
                <w:rFonts w:hint="eastAsia"/>
                <w:color w:val="auto"/>
                <w:sz w:val="24"/>
                <w:szCs w:val="24"/>
              </w:rPr>
              <w:t>最小抽样数量</w:t>
            </w:r>
          </w:p>
        </w:tc>
      </w:tr>
      <w:tr w14:paraId="28FB3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047BFC56">
            <w:pPr>
              <w:widowControl/>
              <w:spacing w:line="360" w:lineRule="auto"/>
              <w:jc w:val="center"/>
              <w:rPr>
                <w:color w:val="auto"/>
                <w:sz w:val="24"/>
                <w:szCs w:val="24"/>
              </w:rPr>
            </w:pPr>
            <w:r>
              <w:rPr>
                <w:rFonts w:hint="eastAsia"/>
                <w:color w:val="auto"/>
                <w:sz w:val="24"/>
                <w:szCs w:val="24"/>
              </w:rPr>
              <w:t>2～15</w:t>
            </w:r>
          </w:p>
        </w:tc>
        <w:tc>
          <w:tcPr>
            <w:tcW w:w="2130" w:type="dxa"/>
            <w:vAlign w:val="center"/>
          </w:tcPr>
          <w:p w14:paraId="238C1F46">
            <w:pPr>
              <w:widowControl/>
              <w:spacing w:line="360" w:lineRule="auto"/>
              <w:jc w:val="center"/>
              <w:rPr>
                <w:color w:val="auto"/>
                <w:sz w:val="24"/>
                <w:szCs w:val="24"/>
              </w:rPr>
            </w:pPr>
            <w:r>
              <w:rPr>
                <w:color w:val="auto"/>
                <w:sz w:val="24"/>
                <w:szCs w:val="24"/>
              </w:rPr>
              <w:t>2</w:t>
            </w:r>
          </w:p>
        </w:tc>
        <w:tc>
          <w:tcPr>
            <w:tcW w:w="2131" w:type="dxa"/>
            <w:vAlign w:val="center"/>
          </w:tcPr>
          <w:p w14:paraId="51988477">
            <w:pPr>
              <w:widowControl/>
              <w:spacing w:line="360" w:lineRule="auto"/>
              <w:jc w:val="center"/>
              <w:rPr>
                <w:color w:val="auto"/>
                <w:sz w:val="24"/>
                <w:szCs w:val="24"/>
              </w:rPr>
            </w:pPr>
            <w:r>
              <w:rPr>
                <w:rFonts w:hint="eastAsia"/>
                <w:color w:val="auto"/>
                <w:sz w:val="24"/>
                <w:szCs w:val="24"/>
              </w:rPr>
              <w:t>151～280</w:t>
            </w:r>
          </w:p>
        </w:tc>
        <w:tc>
          <w:tcPr>
            <w:tcW w:w="2131" w:type="dxa"/>
            <w:vAlign w:val="center"/>
          </w:tcPr>
          <w:p w14:paraId="631EA05F">
            <w:pPr>
              <w:widowControl/>
              <w:spacing w:line="360" w:lineRule="auto"/>
              <w:jc w:val="center"/>
              <w:rPr>
                <w:color w:val="auto"/>
                <w:sz w:val="24"/>
                <w:szCs w:val="24"/>
              </w:rPr>
            </w:pPr>
            <w:r>
              <w:rPr>
                <w:color w:val="auto"/>
                <w:sz w:val="24"/>
                <w:szCs w:val="24"/>
              </w:rPr>
              <w:t>13</w:t>
            </w:r>
          </w:p>
        </w:tc>
      </w:tr>
      <w:tr w14:paraId="7FC16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49CDFBF1">
            <w:pPr>
              <w:widowControl/>
              <w:spacing w:line="360" w:lineRule="auto"/>
              <w:jc w:val="center"/>
              <w:rPr>
                <w:color w:val="auto"/>
                <w:sz w:val="24"/>
                <w:szCs w:val="24"/>
              </w:rPr>
            </w:pPr>
            <w:r>
              <w:rPr>
                <w:rFonts w:hint="eastAsia"/>
                <w:color w:val="auto"/>
                <w:sz w:val="24"/>
                <w:szCs w:val="24"/>
              </w:rPr>
              <w:t>16～25</w:t>
            </w:r>
          </w:p>
        </w:tc>
        <w:tc>
          <w:tcPr>
            <w:tcW w:w="2130" w:type="dxa"/>
            <w:vAlign w:val="center"/>
          </w:tcPr>
          <w:p w14:paraId="7E4733A6">
            <w:pPr>
              <w:widowControl/>
              <w:spacing w:line="360" w:lineRule="auto"/>
              <w:jc w:val="center"/>
              <w:rPr>
                <w:color w:val="auto"/>
                <w:sz w:val="24"/>
                <w:szCs w:val="24"/>
              </w:rPr>
            </w:pPr>
            <w:r>
              <w:rPr>
                <w:color w:val="auto"/>
                <w:sz w:val="24"/>
                <w:szCs w:val="24"/>
              </w:rPr>
              <w:t>3</w:t>
            </w:r>
          </w:p>
        </w:tc>
        <w:tc>
          <w:tcPr>
            <w:tcW w:w="2131" w:type="dxa"/>
            <w:vAlign w:val="center"/>
          </w:tcPr>
          <w:p w14:paraId="0C95651D">
            <w:pPr>
              <w:widowControl/>
              <w:spacing w:line="360" w:lineRule="auto"/>
              <w:jc w:val="center"/>
              <w:rPr>
                <w:color w:val="auto"/>
                <w:sz w:val="24"/>
                <w:szCs w:val="24"/>
              </w:rPr>
            </w:pPr>
            <w:r>
              <w:rPr>
                <w:rFonts w:hint="eastAsia"/>
                <w:color w:val="auto"/>
                <w:sz w:val="24"/>
                <w:szCs w:val="24"/>
              </w:rPr>
              <w:t>281～500</w:t>
            </w:r>
          </w:p>
        </w:tc>
        <w:tc>
          <w:tcPr>
            <w:tcW w:w="2131" w:type="dxa"/>
            <w:vAlign w:val="center"/>
          </w:tcPr>
          <w:p w14:paraId="5A54BC1C">
            <w:pPr>
              <w:widowControl/>
              <w:spacing w:line="360" w:lineRule="auto"/>
              <w:jc w:val="center"/>
              <w:rPr>
                <w:color w:val="auto"/>
                <w:sz w:val="24"/>
                <w:szCs w:val="24"/>
              </w:rPr>
            </w:pPr>
            <w:r>
              <w:rPr>
                <w:rFonts w:hint="eastAsia"/>
                <w:color w:val="auto"/>
                <w:sz w:val="24"/>
                <w:szCs w:val="24"/>
              </w:rPr>
              <w:t>20</w:t>
            </w:r>
          </w:p>
        </w:tc>
      </w:tr>
      <w:tr w14:paraId="2C8E3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3AD8348B">
            <w:pPr>
              <w:widowControl/>
              <w:spacing w:line="360" w:lineRule="auto"/>
              <w:jc w:val="center"/>
              <w:rPr>
                <w:color w:val="auto"/>
                <w:sz w:val="24"/>
                <w:szCs w:val="24"/>
              </w:rPr>
            </w:pPr>
            <w:r>
              <w:rPr>
                <w:rFonts w:hint="eastAsia"/>
                <w:color w:val="auto"/>
                <w:sz w:val="24"/>
                <w:szCs w:val="24"/>
              </w:rPr>
              <w:t>26～90</w:t>
            </w:r>
          </w:p>
        </w:tc>
        <w:tc>
          <w:tcPr>
            <w:tcW w:w="2130" w:type="dxa"/>
            <w:vAlign w:val="center"/>
          </w:tcPr>
          <w:p w14:paraId="1364824E">
            <w:pPr>
              <w:widowControl/>
              <w:spacing w:line="360" w:lineRule="auto"/>
              <w:jc w:val="center"/>
              <w:rPr>
                <w:color w:val="auto"/>
                <w:sz w:val="24"/>
                <w:szCs w:val="24"/>
              </w:rPr>
            </w:pPr>
            <w:r>
              <w:rPr>
                <w:rFonts w:hint="eastAsia"/>
                <w:color w:val="auto"/>
                <w:sz w:val="24"/>
                <w:szCs w:val="24"/>
              </w:rPr>
              <w:t>5</w:t>
            </w:r>
          </w:p>
        </w:tc>
        <w:tc>
          <w:tcPr>
            <w:tcW w:w="2131" w:type="dxa"/>
            <w:vAlign w:val="center"/>
          </w:tcPr>
          <w:p w14:paraId="11E79A98">
            <w:pPr>
              <w:widowControl/>
              <w:spacing w:line="360" w:lineRule="auto"/>
              <w:jc w:val="center"/>
              <w:rPr>
                <w:color w:val="auto"/>
                <w:sz w:val="24"/>
                <w:szCs w:val="24"/>
              </w:rPr>
            </w:pPr>
            <w:r>
              <w:rPr>
                <w:rFonts w:hint="eastAsia"/>
                <w:color w:val="auto"/>
                <w:sz w:val="24"/>
                <w:szCs w:val="24"/>
              </w:rPr>
              <w:t>501～1200</w:t>
            </w:r>
          </w:p>
        </w:tc>
        <w:tc>
          <w:tcPr>
            <w:tcW w:w="2131" w:type="dxa"/>
            <w:vAlign w:val="center"/>
          </w:tcPr>
          <w:p w14:paraId="7D226BCB">
            <w:pPr>
              <w:widowControl/>
              <w:spacing w:line="360" w:lineRule="auto"/>
              <w:jc w:val="center"/>
              <w:rPr>
                <w:color w:val="auto"/>
                <w:sz w:val="24"/>
                <w:szCs w:val="24"/>
              </w:rPr>
            </w:pPr>
            <w:r>
              <w:rPr>
                <w:rFonts w:hint="eastAsia"/>
                <w:color w:val="auto"/>
                <w:sz w:val="24"/>
                <w:szCs w:val="24"/>
              </w:rPr>
              <w:t>32</w:t>
            </w:r>
          </w:p>
        </w:tc>
      </w:tr>
      <w:tr w14:paraId="7545D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679C5817">
            <w:pPr>
              <w:widowControl/>
              <w:spacing w:line="360" w:lineRule="auto"/>
              <w:jc w:val="center"/>
              <w:rPr>
                <w:color w:val="auto"/>
                <w:sz w:val="24"/>
                <w:szCs w:val="24"/>
              </w:rPr>
            </w:pPr>
            <w:r>
              <w:rPr>
                <w:rFonts w:hint="eastAsia"/>
                <w:color w:val="auto"/>
                <w:sz w:val="24"/>
                <w:szCs w:val="24"/>
              </w:rPr>
              <w:t>91～150</w:t>
            </w:r>
          </w:p>
        </w:tc>
        <w:tc>
          <w:tcPr>
            <w:tcW w:w="2130" w:type="dxa"/>
            <w:vAlign w:val="center"/>
          </w:tcPr>
          <w:p w14:paraId="73EC6862">
            <w:pPr>
              <w:widowControl/>
              <w:spacing w:line="360" w:lineRule="auto"/>
              <w:jc w:val="center"/>
              <w:rPr>
                <w:color w:val="auto"/>
                <w:sz w:val="24"/>
                <w:szCs w:val="24"/>
              </w:rPr>
            </w:pPr>
            <w:r>
              <w:rPr>
                <w:rFonts w:hint="eastAsia"/>
                <w:color w:val="auto"/>
                <w:sz w:val="24"/>
                <w:szCs w:val="24"/>
              </w:rPr>
              <w:t>8</w:t>
            </w:r>
          </w:p>
        </w:tc>
        <w:tc>
          <w:tcPr>
            <w:tcW w:w="2131" w:type="dxa"/>
            <w:vAlign w:val="center"/>
          </w:tcPr>
          <w:p w14:paraId="4F6D655F">
            <w:pPr>
              <w:widowControl/>
              <w:spacing w:line="360" w:lineRule="auto"/>
              <w:jc w:val="center"/>
              <w:rPr>
                <w:color w:val="auto"/>
                <w:sz w:val="24"/>
                <w:szCs w:val="24"/>
              </w:rPr>
            </w:pPr>
            <w:r>
              <w:rPr>
                <w:rFonts w:hint="eastAsia"/>
                <w:color w:val="auto"/>
                <w:sz w:val="24"/>
                <w:szCs w:val="24"/>
              </w:rPr>
              <w:t>1201～3200</w:t>
            </w:r>
          </w:p>
        </w:tc>
        <w:tc>
          <w:tcPr>
            <w:tcW w:w="2131" w:type="dxa"/>
            <w:vAlign w:val="center"/>
          </w:tcPr>
          <w:p w14:paraId="32D6CB66">
            <w:pPr>
              <w:widowControl/>
              <w:spacing w:line="360" w:lineRule="auto"/>
              <w:jc w:val="center"/>
              <w:rPr>
                <w:color w:val="auto"/>
                <w:sz w:val="24"/>
                <w:szCs w:val="24"/>
              </w:rPr>
            </w:pPr>
            <w:r>
              <w:rPr>
                <w:rFonts w:hint="eastAsia"/>
                <w:color w:val="auto"/>
                <w:sz w:val="24"/>
                <w:szCs w:val="24"/>
              </w:rPr>
              <w:t>50</w:t>
            </w:r>
          </w:p>
        </w:tc>
      </w:tr>
    </w:tbl>
    <w:p w14:paraId="12A4DAA3">
      <w:pPr>
        <w:widowControl/>
        <w:spacing w:line="360" w:lineRule="auto"/>
        <w:jc w:val="center"/>
        <w:rPr>
          <w:color w:val="auto"/>
          <w:sz w:val="24"/>
          <w:szCs w:val="24"/>
        </w:rPr>
      </w:pPr>
    </w:p>
    <w:p w14:paraId="59645B62">
      <w:pPr>
        <w:widowControl/>
        <w:spacing w:line="360" w:lineRule="auto"/>
        <w:jc w:val="left"/>
        <w:rPr>
          <w:color w:val="auto"/>
          <w:sz w:val="24"/>
          <w:szCs w:val="24"/>
        </w:rPr>
      </w:pPr>
      <w:r>
        <w:rPr>
          <w:rFonts w:hint="eastAsia"/>
          <w:b/>
          <w:color w:val="auto"/>
          <w:sz w:val="24"/>
          <w:szCs w:val="24"/>
        </w:rPr>
        <w:t>7.1.5</w:t>
      </w:r>
      <w:r>
        <w:rPr>
          <w:rFonts w:hint="eastAsia"/>
          <w:color w:val="auto"/>
          <w:sz w:val="24"/>
          <w:szCs w:val="24"/>
        </w:rPr>
        <w:t xml:space="preserve">  气凝胶保温板</w:t>
      </w:r>
      <w:r>
        <w:rPr>
          <w:color w:val="auto"/>
          <w:sz w:val="24"/>
          <w:szCs w:val="24"/>
        </w:rPr>
        <w:t>外墙外保温</w:t>
      </w:r>
      <w:r>
        <w:rPr>
          <w:rFonts w:hint="eastAsia"/>
          <w:color w:val="auto"/>
          <w:sz w:val="24"/>
          <w:szCs w:val="24"/>
        </w:rPr>
        <w:t>工程检验批质量验收，应符合下列规定；</w:t>
      </w:r>
    </w:p>
    <w:p w14:paraId="7A1292F8">
      <w:pPr>
        <w:widowControl/>
        <w:spacing w:line="360" w:lineRule="auto"/>
        <w:ind w:firstLine="480" w:firstLineChars="200"/>
        <w:jc w:val="left"/>
        <w:rPr>
          <w:color w:val="auto"/>
          <w:sz w:val="24"/>
          <w:szCs w:val="24"/>
        </w:rPr>
      </w:pPr>
      <w:r>
        <w:rPr>
          <w:color w:val="auto"/>
          <w:sz w:val="24"/>
          <w:szCs w:val="24"/>
        </w:rPr>
        <w:t xml:space="preserve">1 </w:t>
      </w:r>
      <w:r>
        <w:rPr>
          <w:rFonts w:hint="eastAsia"/>
          <w:color w:val="auto"/>
          <w:sz w:val="24"/>
          <w:szCs w:val="24"/>
        </w:rPr>
        <w:t xml:space="preserve"> </w:t>
      </w:r>
      <w:r>
        <w:rPr>
          <w:color w:val="auto"/>
          <w:sz w:val="24"/>
          <w:szCs w:val="24"/>
        </w:rPr>
        <w:t>检验批应按主控项目和一般项目验收；</w:t>
      </w:r>
    </w:p>
    <w:p w14:paraId="359D222A">
      <w:pPr>
        <w:widowControl/>
        <w:spacing w:line="360" w:lineRule="auto"/>
        <w:ind w:firstLine="480" w:firstLineChars="200"/>
        <w:jc w:val="left"/>
        <w:rPr>
          <w:color w:val="auto"/>
          <w:sz w:val="24"/>
          <w:szCs w:val="24"/>
        </w:rPr>
      </w:pPr>
      <w:r>
        <w:rPr>
          <w:color w:val="auto"/>
          <w:sz w:val="24"/>
          <w:szCs w:val="24"/>
        </w:rPr>
        <w:t xml:space="preserve">2 </w:t>
      </w:r>
      <w:r>
        <w:rPr>
          <w:rFonts w:hint="eastAsia"/>
          <w:color w:val="auto"/>
          <w:sz w:val="24"/>
          <w:szCs w:val="24"/>
        </w:rPr>
        <w:t xml:space="preserve"> </w:t>
      </w:r>
      <w:r>
        <w:rPr>
          <w:color w:val="auto"/>
          <w:sz w:val="24"/>
          <w:szCs w:val="24"/>
        </w:rPr>
        <w:t>主控项目应全部合格；</w:t>
      </w:r>
    </w:p>
    <w:p w14:paraId="683478A7">
      <w:pPr>
        <w:widowControl/>
        <w:spacing w:line="360" w:lineRule="auto"/>
        <w:ind w:firstLine="480" w:firstLineChars="200"/>
        <w:jc w:val="left"/>
        <w:rPr>
          <w:color w:val="auto"/>
          <w:sz w:val="24"/>
          <w:szCs w:val="24"/>
        </w:rPr>
      </w:pPr>
      <w:r>
        <w:rPr>
          <w:color w:val="auto"/>
          <w:sz w:val="24"/>
          <w:szCs w:val="24"/>
        </w:rPr>
        <w:t xml:space="preserve">3 </w:t>
      </w:r>
      <w:r>
        <w:rPr>
          <w:rFonts w:hint="eastAsia"/>
          <w:color w:val="auto"/>
          <w:sz w:val="24"/>
          <w:szCs w:val="24"/>
        </w:rPr>
        <w:t xml:space="preserve"> </w:t>
      </w:r>
      <w:r>
        <w:rPr>
          <w:color w:val="auto"/>
          <w:sz w:val="24"/>
          <w:szCs w:val="24"/>
        </w:rPr>
        <w:t>一般项目应合格；当采用计数检验时，至少应有90％以上的检查点合格；</w:t>
      </w:r>
    </w:p>
    <w:p w14:paraId="40057EE0">
      <w:pPr>
        <w:widowControl/>
        <w:spacing w:line="360" w:lineRule="auto"/>
        <w:ind w:firstLine="480" w:firstLineChars="200"/>
        <w:jc w:val="left"/>
        <w:rPr>
          <w:color w:val="auto"/>
          <w:sz w:val="24"/>
          <w:szCs w:val="24"/>
        </w:rPr>
      </w:pPr>
      <w:r>
        <w:rPr>
          <w:color w:val="auto"/>
          <w:sz w:val="24"/>
          <w:szCs w:val="24"/>
        </w:rPr>
        <w:t xml:space="preserve">4 </w:t>
      </w:r>
      <w:r>
        <w:rPr>
          <w:rFonts w:hint="eastAsia"/>
          <w:color w:val="auto"/>
          <w:sz w:val="24"/>
          <w:szCs w:val="24"/>
        </w:rPr>
        <w:t xml:space="preserve"> </w:t>
      </w:r>
      <w:r>
        <w:rPr>
          <w:color w:val="auto"/>
          <w:sz w:val="24"/>
          <w:szCs w:val="24"/>
        </w:rPr>
        <w:t>应具有完整的施工方案</w:t>
      </w:r>
      <w:r>
        <w:rPr>
          <w:rFonts w:hint="eastAsia"/>
          <w:color w:val="auto"/>
          <w:sz w:val="24"/>
          <w:szCs w:val="24"/>
        </w:rPr>
        <w:t>、操作依据</w:t>
      </w:r>
      <w:r>
        <w:rPr>
          <w:color w:val="auto"/>
          <w:sz w:val="24"/>
          <w:szCs w:val="24"/>
        </w:rPr>
        <w:t>和质量验收记录。</w:t>
      </w:r>
    </w:p>
    <w:p w14:paraId="2DE139E8">
      <w:pPr>
        <w:widowControl/>
        <w:spacing w:line="360" w:lineRule="auto"/>
        <w:jc w:val="left"/>
        <w:rPr>
          <w:color w:val="auto"/>
          <w:sz w:val="24"/>
          <w:szCs w:val="24"/>
        </w:rPr>
      </w:pPr>
      <w:r>
        <w:rPr>
          <w:rFonts w:hint="eastAsia"/>
          <w:b/>
          <w:color w:val="auto"/>
          <w:sz w:val="24"/>
          <w:szCs w:val="24"/>
        </w:rPr>
        <w:t xml:space="preserve">7.1.6  </w:t>
      </w:r>
      <w:r>
        <w:rPr>
          <w:rFonts w:hint="eastAsia"/>
          <w:color w:val="auto"/>
          <w:sz w:val="24"/>
          <w:szCs w:val="24"/>
        </w:rPr>
        <w:t>气凝胶保温板</w:t>
      </w:r>
      <w:r>
        <w:rPr>
          <w:color w:val="auto"/>
          <w:sz w:val="24"/>
          <w:szCs w:val="24"/>
        </w:rPr>
        <w:t>外墙外保温</w:t>
      </w:r>
      <w:r>
        <w:rPr>
          <w:rFonts w:hint="eastAsia"/>
          <w:color w:val="auto"/>
          <w:sz w:val="24"/>
          <w:szCs w:val="24"/>
        </w:rPr>
        <w:t>系统分项工程质量验收，应在气凝胶</w:t>
      </w:r>
      <w:r>
        <w:rPr>
          <w:color w:val="auto"/>
          <w:sz w:val="24"/>
          <w:szCs w:val="24"/>
        </w:rPr>
        <w:t>外墙外保温</w:t>
      </w:r>
      <w:r>
        <w:rPr>
          <w:rFonts w:hint="eastAsia"/>
          <w:color w:val="auto"/>
          <w:sz w:val="24"/>
          <w:szCs w:val="24"/>
        </w:rPr>
        <w:t>系统应用材料相关检验批全部验收合格的基础上，进行质量检查记录，确认达到验收条件后方可进行。</w:t>
      </w:r>
    </w:p>
    <w:p w14:paraId="34774DA7">
      <w:pPr>
        <w:widowControl/>
        <w:spacing w:line="360" w:lineRule="auto"/>
        <w:jc w:val="left"/>
        <w:rPr>
          <w:color w:val="auto"/>
          <w:sz w:val="24"/>
          <w:szCs w:val="24"/>
        </w:rPr>
      </w:pPr>
      <w:r>
        <w:rPr>
          <w:rFonts w:hint="eastAsia"/>
          <w:b/>
          <w:color w:val="auto"/>
          <w:sz w:val="24"/>
          <w:szCs w:val="24"/>
        </w:rPr>
        <w:t>7.1.7</w:t>
      </w:r>
      <w:r>
        <w:rPr>
          <w:rFonts w:hint="eastAsia"/>
          <w:color w:val="auto"/>
          <w:sz w:val="24"/>
          <w:szCs w:val="24"/>
        </w:rPr>
        <w:t xml:space="preserve">  气凝胶保温板保温板外墙保温工程，应对下列部位或内容进行隐蔽工程验收，并应有详细的文字记录和必要的图像资料：</w:t>
      </w:r>
    </w:p>
    <w:p w14:paraId="5FEAC75F">
      <w:pPr>
        <w:widowControl/>
        <w:spacing w:line="360" w:lineRule="auto"/>
        <w:ind w:firstLine="480" w:firstLineChars="200"/>
        <w:jc w:val="left"/>
        <w:rPr>
          <w:color w:val="auto"/>
          <w:sz w:val="24"/>
          <w:szCs w:val="24"/>
        </w:rPr>
      </w:pPr>
      <w:r>
        <w:rPr>
          <w:rFonts w:hint="eastAsia"/>
          <w:color w:val="auto"/>
          <w:sz w:val="24"/>
          <w:szCs w:val="24"/>
        </w:rPr>
        <w:t>1 气凝胶保温板附着的基层墙体及其表面处理（如有）；</w:t>
      </w:r>
    </w:p>
    <w:p w14:paraId="4CEF8132">
      <w:pPr>
        <w:widowControl/>
        <w:spacing w:line="360" w:lineRule="auto"/>
        <w:ind w:firstLine="480" w:firstLineChars="200"/>
        <w:jc w:val="left"/>
        <w:rPr>
          <w:color w:val="auto"/>
          <w:sz w:val="24"/>
          <w:szCs w:val="24"/>
        </w:rPr>
      </w:pPr>
      <w:r>
        <w:rPr>
          <w:rFonts w:hint="eastAsia"/>
          <w:color w:val="auto"/>
          <w:sz w:val="24"/>
          <w:szCs w:val="24"/>
        </w:rPr>
        <w:t>2 气凝胶保温板粘结与固定；</w:t>
      </w:r>
    </w:p>
    <w:p w14:paraId="1B3C3468">
      <w:pPr>
        <w:widowControl/>
        <w:spacing w:line="360" w:lineRule="auto"/>
        <w:ind w:firstLine="480" w:firstLineChars="200"/>
        <w:jc w:val="left"/>
        <w:rPr>
          <w:color w:val="auto"/>
          <w:sz w:val="24"/>
          <w:szCs w:val="24"/>
        </w:rPr>
      </w:pPr>
      <w:r>
        <w:rPr>
          <w:rFonts w:hint="eastAsia"/>
          <w:color w:val="auto"/>
          <w:sz w:val="24"/>
          <w:szCs w:val="24"/>
        </w:rPr>
        <w:t>3 气凝胶保温板中保温材料厚度；</w:t>
      </w:r>
    </w:p>
    <w:p w14:paraId="6FB33A11">
      <w:pPr>
        <w:widowControl/>
        <w:spacing w:line="360" w:lineRule="auto"/>
        <w:ind w:firstLine="480" w:firstLineChars="200"/>
        <w:jc w:val="left"/>
        <w:rPr>
          <w:color w:val="auto"/>
          <w:sz w:val="24"/>
          <w:szCs w:val="24"/>
        </w:rPr>
      </w:pPr>
      <w:r>
        <w:rPr>
          <w:rFonts w:hint="eastAsia"/>
          <w:color w:val="auto"/>
          <w:sz w:val="24"/>
          <w:szCs w:val="24"/>
        </w:rPr>
        <w:t>4 玻纤网铺设；</w:t>
      </w:r>
    </w:p>
    <w:p w14:paraId="49C79889">
      <w:pPr>
        <w:widowControl/>
        <w:spacing w:line="360" w:lineRule="auto"/>
        <w:ind w:firstLine="480" w:firstLineChars="200"/>
        <w:jc w:val="left"/>
        <w:rPr>
          <w:color w:val="auto"/>
          <w:sz w:val="24"/>
          <w:szCs w:val="24"/>
        </w:rPr>
      </w:pPr>
      <w:r>
        <w:rPr>
          <w:rFonts w:hint="eastAsia"/>
          <w:color w:val="auto"/>
          <w:sz w:val="24"/>
          <w:szCs w:val="24"/>
        </w:rPr>
        <w:t>5 锚栓类别、数量、布置与锚固深度以及锚栓的抗拉承载力；</w:t>
      </w:r>
    </w:p>
    <w:p w14:paraId="09338B13">
      <w:pPr>
        <w:widowControl/>
        <w:spacing w:line="360" w:lineRule="auto"/>
        <w:ind w:firstLine="480" w:firstLineChars="200"/>
        <w:jc w:val="left"/>
        <w:rPr>
          <w:color w:val="auto"/>
          <w:sz w:val="24"/>
          <w:szCs w:val="24"/>
        </w:rPr>
      </w:pPr>
      <w:r>
        <w:rPr>
          <w:rFonts w:hint="eastAsia"/>
          <w:color w:val="auto"/>
          <w:sz w:val="24"/>
          <w:szCs w:val="24"/>
        </w:rPr>
        <w:t>6 抹面层厚度；</w:t>
      </w:r>
    </w:p>
    <w:p w14:paraId="196B2070">
      <w:pPr>
        <w:widowControl/>
        <w:spacing w:line="360" w:lineRule="auto"/>
        <w:ind w:firstLine="480" w:firstLineChars="200"/>
        <w:jc w:val="left"/>
        <w:rPr>
          <w:color w:val="auto"/>
          <w:sz w:val="24"/>
          <w:szCs w:val="24"/>
        </w:rPr>
      </w:pPr>
      <w:r>
        <w:rPr>
          <w:rFonts w:hint="eastAsia"/>
          <w:color w:val="auto"/>
          <w:sz w:val="24"/>
          <w:szCs w:val="24"/>
        </w:rPr>
        <w:t>7 热桥部位处理。</w:t>
      </w:r>
    </w:p>
    <w:p w14:paraId="3DC81592">
      <w:pPr>
        <w:widowControl/>
        <w:spacing w:line="360" w:lineRule="auto"/>
        <w:jc w:val="left"/>
        <w:rPr>
          <w:color w:val="auto"/>
          <w:sz w:val="24"/>
          <w:szCs w:val="24"/>
        </w:rPr>
      </w:pPr>
      <w:r>
        <w:rPr>
          <w:rFonts w:hint="eastAsia"/>
          <w:b/>
          <w:color w:val="auto"/>
          <w:sz w:val="24"/>
          <w:szCs w:val="24"/>
        </w:rPr>
        <w:t>7.1.8</w:t>
      </w:r>
      <w:r>
        <w:rPr>
          <w:rFonts w:hint="eastAsia"/>
          <w:color w:val="auto"/>
          <w:sz w:val="24"/>
          <w:szCs w:val="24"/>
        </w:rPr>
        <w:t xml:space="preserve">  气凝胶保温板保温装饰板外墙保温工程，应对下列部位或内容进行隐蔽工程验收，并应有详细的文字记录和必要的图像资料：</w:t>
      </w:r>
    </w:p>
    <w:p w14:paraId="3FF05450">
      <w:pPr>
        <w:widowControl/>
        <w:spacing w:line="360" w:lineRule="auto"/>
        <w:ind w:firstLine="480" w:firstLineChars="200"/>
        <w:jc w:val="left"/>
        <w:rPr>
          <w:color w:val="auto"/>
          <w:sz w:val="24"/>
          <w:szCs w:val="24"/>
        </w:rPr>
      </w:pPr>
      <w:r>
        <w:rPr>
          <w:rFonts w:hint="eastAsia"/>
          <w:color w:val="auto"/>
          <w:sz w:val="24"/>
          <w:szCs w:val="24"/>
        </w:rPr>
        <w:t>1 气凝胶保温板保温装饰板粘结与固定；</w:t>
      </w:r>
    </w:p>
    <w:p w14:paraId="01DF457A">
      <w:pPr>
        <w:widowControl/>
        <w:spacing w:line="360" w:lineRule="auto"/>
        <w:ind w:firstLine="480" w:firstLineChars="200"/>
        <w:jc w:val="left"/>
        <w:rPr>
          <w:color w:val="auto"/>
          <w:sz w:val="24"/>
          <w:szCs w:val="24"/>
        </w:rPr>
      </w:pPr>
      <w:r>
        <w:rPr>
          <w:rFonts w:hint="eastAsia"/>
          <w:color w:val="auto"/>
          <w:sz w:val="24"/>
          <w:szCs w:val="24"/>
        </w:rPr>
        <w:t>2 气凝胶保温板保温装饰板中保温材料厚度；</w:t>
      </w:r>
    </w:p>
    <w:p w14:paraId="6D790693">
      <w:pPr>
        <w:widowControl/>
        <w:spacing w:line="360" w:lineRule="auto"/>
        <w:ind w:firstLine="480" w:firstLineChars="200"/>
        <w:jc w:val="left"/>
        <w:rPr>
          <w:color w:val="auto"/>
          <w:sz w:val="24"/>
          <w:szCs w:val="24"/>
        </w:rPr>
      </w:pPr>
      <w:r>
        <w:rPr>
          <w:rFonts w:hint="eastAsia"/>
          <w:color w:val="auto"/>
          <w:sz w:val="24"/>
          <w:szCs w:val="24"/>
        </w:rPr>
        <w:t>3 锚固组件节点做法；</w:t>
      </w:r>
    </w:p>
    <w:p w14:paraId="56FE2A84">
      <w:pPr>
        <w:widowControl/>
        <w:spacing w:line="360" w:lineRule="auto"/>
        <w:ind w:firstLine="480" w:firstLineChars="200"/>
        <w:jc w:val="left"/>
        <w:rPr>
          <w:color w:val="auto"/>
          <w:sz w:val="24"/>
          <w:szCs w:val="24"/>
        </w:rPr>
      </w:pPr>
      <w:r>
        <w:rPr>
          <w:rFonts w:hint="eastAsia"/>
          <w:color w:val="auto"/>
          <w:sz w:val="24"/>
          <w:szCs w:val="24"/>
        </w:rPr>
        <w:t>4 热桥部位处理；</w:t>
      </w:r>
    </w:p>
    <w:p w14:paraId="6FB1F71F">
      <w:pPr>
        <w:widowControl/>
        <w:spacing w:line="360" w:lineRule="auto"/>
        <w:ind w:firstLine="480" w:firstLineChars="200"/>
        <w:jc w:val="left"/>
        <w:rPr>
          <w:color w:val="auto"/>
          <w:sz w:val="24"/>
          <w:szCs w:val="24"/>
        </w:rPr>
      </w:pPr>
      <w:r>
        <w:rPr>
          <w:rFonts w:hint="eastAsia"/>
          <w:color w:val="auto"/>
          <w:sz w:val="24"/>
          <w:szCs w:val="24"/>
        </w:rPr>
        <w:t>5 各种变形缝处的节能施工做法；</w:t>
      </w:r>
    </w:p>
    <w:p w14:paraId="1962530E">
      <w:pPr>
        <w:widowControl/>
        <w:spacing w:line="360" w:lineRule="auto"/>
        <w:ind w:firstLine="480" w:firstLineChars="200"/>
        <w:jc w:val="left"/>
        <w:rPr>
          <w:color w:val="auto"/>
          <w:sz w:val="24"/>
          <w:szCs w:val="24"/>
        </w:rPr>
      </w:pPr>
      <w:r>
        <w:rPr>
          <w:rFonts w:hint="eastAsia"/>
          <w:color w:val="auto"/>
          <w:sz w:val="24"/>
          <w:szCs w:val="24"/>
        </w:rPr>
        <w:t>6 保温层附着的基层墙体及其表面处理。</w:t>
      </w:r>
    </w:p>
    <w:p w14:paraId="6C18FE0D">
      <w:pPr>
        <w:widowControl/>
        <w:spacing w:line="360" w:lineRule="auto"/>
        <w:jc w:val="left"/>
        <w:rPr>
          <w:color w:val="auto"/>
          <w:sz w:val="24"/>
          <w:szCs w:val="24"/>
        </w:rPr>
      </w:pPr>
      <w:r>
        <w:rPr>
          <w:rFonts w:hint="eastAsia"/>
          <w:b/>
          <w:color w:val="auto"/>
          <w:sz w:val="24"/>
          <w:szCs w:val="24"/>
        </w:rPr>
        <w:t>7.1.9</w:t>
      </w:r>
      <w:r>
        <w:rPr>
          <w:rFonts w:hint="eastAsia"/>
          <w:color w:val="auto"/>
          <w:sz w:val="24"/>
          <w:szCs w:val="24"/>
        </w:rPr>
        <w:t xml:space="preserve">  气凝胶保温板外墙外保温工程应提供下列文件、资料，并纳入竣工资料：</w:t>
      </w:r>
    </w:p>
    <w:p w14:paraId="15D71AE2">
      <w:pPr>
        <w:widowControl/>
        <w:spacing w:line="360" w:lineRule="auto"/>
        <w:ind w:firstLine="480" w:firstLineChars="200"/>
        <w:jc w:val="left"/>
        <w:rPr>
          <w:color w:val="auto"/>
          <w:sz w:val="24"/>
          <w:szCs w:val="24"/>
        </w:rPr>
      </w:pPr>
      <w:r>
        <w:rPr>
          <w:rFonts w:hint="eastAsia"/>
          <w:color w:val="auto"/>
          <w:sz w:val="24"/>
          <w:szCs w:val="24"/>
        </w:rPr>
        <w:t>1 设计文件，图纸会审记录，设计变重、技术洽商和节能专项审查文件；</w:t>
      </w:r>
    </w:p>
    <w:p w14:paraId="782F01C7">
      <w:pPr>
        <w:widowControl/>
        <w:spacing w:line="360" w:lineRule="auto"/>
        <w:ind w:firstLine="480" w:firstLineChars="200"/>
        <w:jc w:val="left"/>
        <w:rPr>
          <w:color w:val="auto"/>
          <w:sz w:val="24"/>
          <w:szCs w:val="24"/>
        </w:rPr>
      </w:pPr>
      <w:r>
        <w:rPr>
          <w:rFonts w:hint="eastAsia"/>
          <w:color w:val="auto"/>
          <w:sz w:val="24"/>
          <w:szCs w:val="24"/>
        </w:rPr>
        <w:t>2 进场复验报告；</w:t>
      </w:r>
    </w:p>
    <w:p w14:paraId="3E64198B">
      <w:pPr>
        <w:widowControl/>
        <w:spacing w:line="360" w:lineRule="auto"/>
        <w:ind w:firstLine="480" w:firstLineChars="200"/>
        <w:jc w:val="left"/>
        <w:rPr>
          <w:color w:val="auto"/>
          <w:sz w:val="24"/>
          <w:szCs w:val="24"/>
        </w:rPr>
      </w:pPr>
      <w:r>
        <w:rPr>
          <w:rFonts w:hint="eastAsia"/>
          <w:color w:val="auto"/>
          <w:sz w:val="24"/>
          <w:szCs w:val="24"/>
        </w:rPr>
        <w:t>3 工程施工方案；</w:t>
      </w:r>
    </w:p>
    <w:p w14:paraId="2134B2DA">
      <w:pPr>
        <w:widowControl/>
        <w:spacing w:line="360" w:lineRule="auto"/>
        <w:ind w:firstLine="480" w:firstLineChars="200"/>
        <w:jc w:val="left"/>
        <w:rPr>
          <w:color w:val="auto"/>
          <w:sz w:val="24"/>
          <w:szCs w:val="24"/>
        </w:rPr>
      </w:pPr>
      <w:r>
        <w:rPr>
          <w:rFonts w:hint="eastAsia"/>
          <w:color w:val="auto"/>
          <w:sz w:val="24"/>
          <w:szCs w:val="24"/>
        </w:rPr>
        <w:t>4 节能保温工程的隐蔽验收记录；</w:t>
      </w:r>
    </w:p>
    <w:p w14:paraId="7DBE285D">
      <w:pPr>
        <w:widowControl/>
        <w:spacing w:line="360" w:lineRule="auto"/>
        <w:ind w:firstLine="480" w:firstLineChars="200"/>
        <w:jc w:val="left"/>
        <w:rPr>
          <w:color w:val="auto"/>
          <w:sz w:val="24"/>
          <w:szCs w:val="24"/>
        </w:rPr>
      </w:pPr>
      <w:r>
        <w:rPr>
          <w:rFonts w:hint="eastAsia"/>
          <w:color w:val="auto"/>
          <w:sz w:val="24"/>
          <w:szCs w:val="24"/>
        </w:rPr>
        <w:t>5 检验批、分项工程检验记录。</w:t>
      </w:r>
    </w:p>
    <w:p w14:paraId="031F6975">
      <w:pPr>
        <w:spacing w:before="156" w:beforeLines="50" w:after="156" w:afterLines="50" w:line="580" w:lineRule="exact"/>
        <w:jc w:val="center"/>
        <w:outlineLvl w:val="0"/>
        <w:rPr>
          <w:rFonts w:hint="eastAsia" w:ascii="宋体" w:hAnsi="宋体"/>
          <w:b/>
          <w:color w:val="000000"/>
          <w:sz w:val="28"/>
          <w:szCs w:val="28"/>
        </w:rPr>
      </w:pPr>
      <w:bookmarkStart w:id="37" w:name="_Toc208869230"/>
      <w:r>
        <w:rPr>
          <w:rFonts w:hint="eastAsia" w:ascii="宋体" w:hAnsi="宋体"/>
          <w:b/>
          <w:color w:val="000000"/>
          <w:sz w:val="28"/>
          <w:szCs w:val="28"/>
        </w:rPr>
        <w:t>7</w:t>
      </w:r>
      <w:r>
        <w:rPr>
          <w:rFonts w:ascii="宋体" w:hAnsi="宋体"/>
          <w:b/>
          <w:color w:val="000000"/>
          <w:sz w:val="28"/>
          <w:szCs w:val="28"/>
        </w:rPr>
        <w:t>.</w:t>
      </w:r>
      <w:r>
        <w:rPr>
          <w:rFonts w:hint="eastAsia" w:ascii="宋体" w:hAnsi="宋体"/>
          <w:b/>
          <w:color w:val="000000"/>
          <w:sz w:val="28"/>
          <w:szCs w:val="28"/>
        </w:rPr>
        <w:t>2</w:t>
      </w:r>
      <w:r>
        <w:rPr>
          <w:rFonts w:ascii="宋体" w:hAnsi="宋体"/>
          <w:b/>
          <w:color w:val="000000"/>
          <w:sz w:val="28"/>
          <w:szCs w:val="28"/>
        </w:rPr>
        <w:t xml:space="preserve"> </w:t>
      </w:r>
      <w:r>
        <w:rPr>
          <w:rFonts w:hint="eastAsia" w:ascii="宋体" w:hAnsi="宋体"/>
          <w:b/>
          <w:color w:val="000000"/>
          <w:sz w:val="28"/>
          <w:szCs w:val="28"/>
        </w:rPr>
        <w:t>主控项目</w:t>
      </w:r>
      <w:bookmarkEnd w:id="37"/>
    </w:p>
    <w:p w14:paraId="671D4FBE">
      <w:pPr>
        <w:widowControl/>
        <w:spacing w:line="360" w:lineRule="auto"/>
        <w:jc w:val="left"/>
        <w:rPr>
          <w:color w:val="auto"/>
          <w:sz w:val="24"/>
          <w:szCs w:val="24"/>
        </w:rPr>
      </w:pPr>
      <w:r>
        <w:rPr>
          <w:rFonts w:hint="eastAsia"/>
          <w:b/>
          <w:color w:val="000000"/>
          <w:sz w:val="24"/>
          <w:szCs w:val="24"/>
        </w:rPr>
        <w:t>7.2.1</w:t>
      </w:r>
      <w:r>
        <w:rPr>
          <w:rFonts w:hint="eastAsia" w:ascii="宋体" w:hAnsi="宋体"/>
          <w:color w:val="auto"/>
          <w:sz w:val="24"/>
        </w:rPr>
        <w:t xml:space="preserve">  </w:t>
      </w:r>
      <w:r>
        <w:rPr>
          <w:rFonts w:hint="eastAsia"/>
          <w:color w:val="auto"/>
          <w:sz w:val="24"/>
          <w:szCs w:val="24"/>
        </w:rPr>
        <w:t>气凝胶保温板外墙外保温工程使用的材料、配套辅件应进行进场验收，验收结果应经监理工程师检查认可，且应形成相应的验收记录。各种材料和构件的质量证明文件与相关技术资料应齐全，并应符合设计要求和同家现行有关标准的规定。</w:t>
      </w:r>
    </w:p>
    <w:p w14:paraId="6A892C9A">
      <w:pPr>
        <w:widowControl/>
        <w:spacing w:line="360" w:lineRule="auto"/>
        <w:ind w:firstLine="480" w:firstLineChars="200"/>
        <w:jc w:val="left"/>
        <w:rPr>
          <w:color w:val="auto"/>
          <w:sz w:val="24"/>
          <w:szCs w:val="24"/>
        </w:rPr>
      </w:pPr>
      <w:r>
        <w:rPr>
          <w:rFonts w:hint="eastAsia"/>
          <w:color w:val="auto"/>
          <w:sz w:val="24"/>
          <w:szCs w:val="24"/>
        </w:rPr>
        <w:t>检验方法：观察、尺量检查；核查质量证明文件。</w:t>
      </w:r>
    </w:p>
    <w:p w14:paraId="2B80F51A">
      <w:pPr>
        <w:widowControl/>
        <w:spacing w:line="360" w:lineRule="auto"/>
        <w:ind w:firstLine="480" w:firstLineChars="200"/>
        <w:jc w:val="left"/>
        <w:rPr>
          <w:color w:val="auto"/>
          <w:sz w:val="24"/>
          <w:szCs w:val="24"/>
        </w:rPr>
      </w:pPr>
      <w:r>
        <w:rPr>
          <w:rFonts w:hint="eastAsia"/>
          <w:color w:val="auto"/>
          <w:sz w:val="24"/>
          <w:szCs w:val="24"/>
        </w:rPr>
        <w:t>检查数量：按进场批次，每批随机抽取3个试样进行检查；质量证明文件应按其出厂检验批进行核查。</w:t>
      </w:r>
    </w:p>
    <w:p w14:paraId="1024F62F">
      <w:pPr>
        <w:widowControl/>
        <w:spacing w:line="360" w:lineRule="auto"/>
        <w:jc w:val="left"/>
        <w:rPr>
          <w:color w:val="auto"/>
          <w:sz w:val="24"/>
          <w:szCs w:val="24"/>
        </w:rPr>
      </w:pPr>
      <w:r>
        <w:rPr>
          <w:rFonts w:hint="eastAsia"/>
          <w:b/>
          <w:color w:val="000000"/>
          <w:sz w:val="24"/>
          <w:szCs w:val="24"/>
        </w:rPr>
        <w:t>7.2.2</w:t>
      </w:r>
      <w:r>
        <w:rPr>
          <w:rFonts w:hint="eastAsia" w:ascii="宋体" w:hAnsi="宋体"/>
          <w:color w:val="auto"/>
          <w:sz w:val="24"/>
        </w:rPr>
        <w:t xml:space="preserve">  </w:t>
      </w:r>
      <w:r>
        <w:rPr>
          <w:rFonts w:hint="eastAsia"/>
          <w:color w:val="auto"/>
          <w:sz w:val="24"/>
          <w:szCs w:val="24"/>
        </w:rPr>
        <w:t>气凝胶保温板外墙外保温工程应由同一供应商提供配套的组成材料和型式检验报告。型式检验报告中应包括耐候性和抗风压性能检验项目以及配套组成材料的名称、生产单位、规格型号及主要性能参数。</w:t>
      </w:r>
    </w:p>
    <w:p w14:paraId="75052324">
      <w:pPr>
        <w:widowControl/>
        <w:spacing w:line="360" w:lineRule="auto"/>
        <w:ind w:firstLine="480" w:firstLineChars="200"/>
        <w:jc w:val="left"/>
        <w:rPr>
          <w:color w:val="auto"/>
          <w:sz w:val="24"/>
          <w:szCs w:val="24"/>
        </w:rPr>
      </w:pPr>
      <w:r>
        <w:rPr>
          <w:rFonts w:hint="eastAsia"/>
          <w:color w:val="auto"/>
          <w:sz w:val="24"/>
          <w:szCs w:val="24"/>
        </w:rPr>
        <w:t>检验方法：核查质量证明文件和型式检验报告。</w:t>
      </w:r>
    </w:p>
    <w:p w14:paraId="61221383">
      <w:pPr>
        <w:widowControl/>
        <w:spacing w:line="360" w:lineRule="auto"/>
        <w:ind w:firstLine="480" w:firstLineChars="200"/>
        <w:jc w:val="left"/>
        <w:rPr>
          <w:color w:val="auto"/>
          <w:sz w:val="24"/>
          <w:szCs w:val="24"/>
        </w:rPr>
      </w:pPr>
      <w:r>
        <w:rPr>
          <w:rFonts w:hint="eastAsia"/>
          <w:color w:val="auto"/>
          <w:sz w:val="24"/>
          <w:szCs w:val="24"/>
        </w:rPr>
        <w:t>检查数量：全数检查。</w:t>
      </w:r>
    </w:p>
    <w:p w14:paraId="7353771B">
      <w:pPr>
        <w:widowControl/>
        <w:spacing w:line="360" w:lineRule="auto"/>
        <w:jc w:val="left"/>
        <w:rPr>
          <w:color w:val="auto"/>
          <w:sz w:val="24"/>
          <w:szCs w:val="24"/>
        </w:rPr>
      </w:pPr>
      <w:r>
        <w:rPr>
          <w:rFonts w:hint="eastAsia"/>
          <w:b/>
          <w:color w:val="000000"/>
          <w:sz w:val="24"/>
          <w:szCs w:val="24"/>
        </w:rPr>
        <w:t>7.2.3</w:t>
      </w:r>
      <w:r>
        <w:rPr>
          <w:rFonts w:hint="eastAsia" w:ascii="宋体" w:hAnsi="宋体"/>
          <w:color w:val="auto"/>
          <w:sz w:val="24"/>
        </w:rPr>
        <w:t xml:space="preserve">  </w:t>
      </w:r>
      <w:r>
        <w:rPr>
          <w:rFonts w:hint="eastAsia"/>
          <w:color w:val="auto"/>
          <w:sz w:val="24"/>
          <w:szCs w:val="24"/>
        </w:rPr>
        <w:t>气凝胶保温板外墙外保温系统施工前应按照设计和施工方案的要求对基层墙体进行处理，处理后的基层墙体应符合保温层施工方案的要求。</w:t>
      </w:r>
    </w:p>
    <w:p w14:paraId="640D43F0">
      <w:pPr>
        <w:widowControl/>
        <w:spacing w:line="360" w:lineRule="auto"/>
        <w:jc w:val="left"/>
        <w:rPr>
          <w:color w:val="auto"/>
          <w:sz w:val="24"/>
          <w:szCs w:val="24"/>
        </w:rPr>
      </w:pPr>
      <w:r>
        <w:rPr>
          <w:rFonts w:hint="eastAsia"/>
          <w:color w:val="auto"/>
          <w:sz w:val="24"/>
          <w:szCs w:val="24"/>
        </w:rPr>
        <w:t>检验方法：对照设计和施工方案观察检查；检查隐蔽工程验收记录。</w:t>
      </w:r>
    </w:p>
    <w:p w14:paraId="6BF43536">
      <w:pPr>
        <w:widowControl/>
        <w:spacing w:line="360" w:lineRule="auto"/>
        <w:jc w:val="left"/>
        <w:rPr>
          <w:color w:val="auto"/>
          <w:sz w:val="24"/>
          <w:szCs w:val="24"/>
        </w:rPr>
      </w:pPr>
      <w:r>
        <w:rPr>
          <w:rFonts w:hint="eastAsia"/>
          <w:color w:val="auto"/>
          <w:sz w:val="24"/>
          <w:szCs w:val="24"/>
        </w:rPr>
        <w:t>检查数量：全数检查。</w:t>
      </w:r>
    </w:p>
    <w:p w14:paraId="12AA4F75">
      <w:pPr>
        <w:widowControl/>
        <w:spacing w:line="360" w:lineRule="auto"/>
        <w:jc w:val="left"/>
        <w:rPr>
          <w:color w:val="auto"/>
          <w:sz w:val="24"/>
          <w:szCs w:val="24"/>
        </w:rPr>
      </w:pPr>
      <w:r>
        <w:rPr>
          <w:rFonts w:hint="eastAsia"/>
          <w:b/>
          <w:color w:val="000000"/>
          <w:sz w:val="24"/>
          <w:szCs w:val="24"/>
        </w:rPr>
        <w:t>7.2.4</w:t>
      </w:r>
      <w:r>
        <w:rPr>
          <w:rFonts w:hint="eastAsia" w:ascii="宋体" w:hAnsi="宋体"/>
          <w:color w:val="auto"/>
          <w:sz w:val="24"/>
        </w:rPr>
        <w:t xml:space="preserve">  </w:t>
      </w:r>
      <w:r>
        <w:rPr>
          <w:rFonts w:hint="eastAsia"/>
          <w:color w:val="auto"/>
          <w:sz w:val="24"/>
          <w:szCs w:val="24"/>
        </w:rPr>
        <w:t>墙体节能工程的施工质量，必须符合下列规定。</w:t>
      </w:r>
    </w:p>
    <w:p w14:paraId="2AB6F247">
      <w:pPr>
        <w:widowControl/>
        <w:spacing w:line="360" w:lineRule="auto"/>
        <w:ind w:firstLine="480" w:firstLineChars="200"/>
        <w:jc w:val="left"/>
        <w:rPr>
          <w:color w:val="auto"/>
          <w:sz w:val="24"/>
          <w:szCs w:val="24"/>
        </w:rPr>
      </w:pPr>
      <w:r>
        <w:rPr>
          <w:rFonts w:hint="eastAsia"/>
          <w:color w:val="auto"/>
          <w:sz w:val="24"/>
          <w:szCs w:val="24"/>
        </w:rPr>
        <w:t>1保温材料的厚度不得低于设计要求；</w:t>
      </w:r>
    </w:p>
    <w:p w14:paraId="47795F2A">
      <w:pPr>
        <w:widowControl/>
        <w:spacing w:line="360" w:lineRule="auto"/>
        <w:ind w:firstLine="480" w:firstLineChars="200"/>
        <w:jc w:val="left"/>
        <w:rPr>
          <w:color w:val="auto"/>
          <w:sz w:val="24"/>
          <w:szCs w:val="24"/>
        </w:rPr>
      </w:pPr>
      <w:r>
        <w:rPr>
          <w:rFonts w:hint="eastAsia"/>
          <w:color w:val="auto"/>
          <w:sz w:val="24"/>
          <w:szCs w:val="24"/>
        </w:rPr>
        <w:t>2 气凝胶保温板或气凝胶保温板保温装饰板与基层之间及各构造层之间的粘结或连接必须牢固。气凝胶保温板或气凝胶保温板保温装饰板与基层的连接方式、拉伸粘结强度和粘结面积比应符合设计要求。气凝胶保温板或气凝胶保温板保温装饰板与基层之间的拉伸粘结强度应进行现场拉拔试验，且不得在界面破坏。粘结面积比应进行剥离检验；</w:t>
      </w:r>
    </w:p>
    <w:p w14:paraId="1644B224">
      <w:pPr>
        <w:widowControl/>
        <w:spacing w:line="360" w:lineRule="auto"/>
        <w:ind w:firstLine="480" w:firstLineChars="200"/>
        <w:jc w:val="left"/>
        <w:rPr>
          <w:color w:val="auto"/>
          <w:sz w:val="24"/>
          <w:szCs w:val="24"/>
        </w:rPr>
      </w:pPr>
      <w:r>
        <w:rPr>
          <w:rFonts w:hint="eastAsia"/>
          <w:color w:val="auto"/>
          <w:sz w:val="24"/>
          <w:szCs w:val="24"/>
        </w:rPr>
        <w:t>3 当保温层采用锚固件固定时，锚固件数量、位置、锚固深度、胶结材料性能和锚固力应符合设计和施工方案的要求。</w:t>
      </w:r>
    </w:p>
    <w:p w14:paraId="6472C76C">
      <w:pPr>
        <w:widowControl/>
        <w:spacing w:line="360" w:lineRule="auto"/>
        <w:ind w:firstLine="480" w:firstLineChars="200"/>
        <w:jc w:val="left"/>
        <w:rPr>
          <w:color w:val="auto"/>
          <w:sz w:val="24"/>
          <w:szCs w:val="24"/>
        </w:rPr>
      </w:pPr>
      <w:r>
        <w:rPr>
          <w:rFonts w:hint="eastAsia"/>
          <w:color w:val="auto"/>
          <w:sz w:val="24"/>
          <w:szCs w:val="24"/>
        </w:rPr>
        <w:t>检验方法：观察、手扳检查；核查隐蔽工程验收记录和检验报告。保温材料厚度采用现场钢针插入或剖开后尺量检查；拉伸粘结强度按照《建筑节能工程施工质量验收标准》GB 50411-2019附录B的检验方法进行现场检验；粘结面积比按《建筑节能工程施工质量验收标准》GB 50411-2019 附录 C 的检验方法进行现场检验；锚固力检验应按现行行业标准，锚栓拉拔力检验应按现行行业标准《外墙保温用锚栓》JG/T 366 的试验方法进行。</w:t>
      </w:r>
    </w:p>
    <w:p w14:paraId="22596ADB">
      <w:pPr>
        <w:widowControl/>
        <w:spacing w:line="360" w:lineRule="auto"/>
        <w:ind w:firstLine="480" w:firstLineChars="200"/>
        <w:jc w:val="left"/>
        <w:rPr>
          <w:color w:val="auto"/>
          <w:sz w:val="24"/>
          <w:szCs w:val="24"/>
        </w:rPr>
      </w:pPr>
      <w:r>
        <w:rPr>
          <w:rFonts w:hint="eastAsia"/>
          <w:color w:val="auto"/>
          <w:sz w:val="24"/>
          <w:szCs w:val="24"/>
        </w:rPr>
        <w:t>检查数量：每个检验批应抽查3处。</w:t>
      </w:r>
    </w:p>
    <w:p w14:paraId="5B650742">
      <w:pPr>
        <w:widowControl/>
        <w:spacing w:line="360" w:lineRule="auto"/>
        <w:jc w:val="left"/>
        <w:rPr>
          <w:color w:val="auto"/>
          <w:sz w:val="24"/>
          <w:szCs w:val="24"/>
        </w:rPr>
      </w:pPr>
      <w:r>
        <w:rPr>
          <w:rFonts w:hint="eastAsia"/>
          <w:b/>
          <w:color w:val="000000"/>
          <w:sz w:val="24"/>
          <w:szCs w:val="24"/>
        </w:rPr>
        <w:t>7.2.5</w:t>
      </w:r>
      <w:r>
        <w:rPr>
          <w:rFonts w:hint="eastAsia" w:ascii="宋体" w:hAnsi="宋体"/>
          <w:color w:val="auto"/>
          <w:sz w:val="24"/>
        </w:rPr>
        <w:t xml:space="preserve">  </w:t>
      </w:r>
      <w:r>
        <w:rPr>
          <w:rFonts w:hint="eastAsia"/>
          <w:color w:val="auto"/>
          <w:sz w:val="24"/>
          <w:szCs w:val="24"/>
        </w:rPr>
        <w:t>气凝胶保温薄抹灰外墙外保温系统各类饰面层的基层墙体及面层施工，应符合设计要求和现行国家标准《建筑装饰装修工程质量验收规范》GB 50210 的规定，气凝胶保温薄抹灰外墙外保温工程的饰面层质量应符合下列规定：</w:t>
      </w:r>
    </w:p>
    <w:p w14:paraId="4DD4558E">
      <w:pPr>
        <w:widowControl/>
        <w:spacing w:line="360" w:lineRule="auto"/>
        <w:ind w:firstLine="480" w:firstLineChars="200"/>
        <w:jc w:val="left"/>
        <w:rPr>
          <w:color w:val="auto"/>
          <w:sz w:val="24"/>
          <w:szCs w:val="24"/>
        </w:rPr>
      </w:pPr>
      <w:r>
        <w:rPr>
          <w:rFonts w:hint="eastAsia"/>
          <w:color w:val="auto"/>
          <w:sz w:val="24"/>
          <w:szCs w:val="24"/>
        </w:rPr>
        <w:t>1 饰面层施工的基层墙体应无脱层、空鼓和裂缝，基层墙体应平整、洁净，</w:t>
      </w:r>
    </w:p>
    <w:p w14:paraId="65E2F59C">
      <w:pPr>
        <w:widowControl/>
        <w:spacing w:line="360" w:lineRule="auto"/>
        <w:ind w:firstLine="480" w:firstLineChars="200"/>
        <w:jc w:val="left"/>
        <w:rPr>
          <w:color w:val="auto"/>
          <w:sz w:val="24"/>
          <w:szCs w:val="24"/>
        </w:rPr>
      </w:pPr>
      <w:r>
        <w:rPr>
          <w:rFonts w:hint="eastAsia"/>
          <w:color w:val="auto"/>
          <w:sz w:val="24"/>
          <w:szCs w:val="24"/>
        </w:rPr>
        <w:t>含水率应符合饰面层施工的要求；</w:t>
      </w:r>
    </w:p>
    <w:p w14:paraId="4EF55762">
      <w:pPr>
        <w:widowControl/>
        <w:spacing w:line="360" w:lineRule="auto"/>
        <w:ind w:firstLine="480" w:firstLineChars="200"/>
        <w:jc w:val="left"/>
        <w:rPr>
          <w:color w:val="auto"/>
          <w:sz w:val="24"/>
          <w:szCs w:val="24"/>
        </w:rPr>
      </w:pPr>
      <w:r>
        <w:rPr>
          <w:rFonts w:hint="eastAsia"/>
          <w:color w:val="auto"/>
          <w:sz w:val="24"/>
          <w:szCs w:val="24"/>
        </w:rPr>
        <w:t>2 外墙保温层及饰面层与其他部位交接的收口处，应采取密封措施。</w:t>
      </w:r>
    </w:p>
    <w:p w14:paraId="35263227">
      <w:pPr>
        <w:widowControl/>
        <w:spacing w:line="360" w:lineRule="auto"/>
        <w:ind w:firstLine="480" w:firstLineChars="200"/>
        <w:jc w:val="left"/>
        <w:rPr>
          <w:color w:val="auto"/>
          <w:sz w:val="24"/>
          <w:szCs w:val="24"/>
        </w:rPr>
      </w:pPr>
      <w:r>
        <w:rPr>
          <w:rFonts w:hint="eastAsia"/>
          <w:color w:val="auto"/>
          <w:sz w:val="24"/>
          <w:szCs w:val="24"/>
        </w:rPr>
        <w:t>检验方法：观察检查；检查试验报告和隐蔽工程验收记录。</w:t>
      </w:r>
    </w:p>
    <w:p w14:paraId="155EDD0F">
      <w:pPr>
        <w:widowControl/>
        <w:spacing w:line="360" w:lineRule="auto"/>
        <w:ind w:firstLine="480" w:firstLineChars="200"/>
        <w:jc w:val="left"/>
        <w:rPr>
          <w:color w:val="auto"/>
          <w:sz w:val="24"/>
          <w:szCs w:val="24"/>
        </w:rPr>
      </w:pPr>
      <w:r>
        <w:rPr>
          <w:rFonts w:hint="eastAsia"/>
          <w:color w:val="auto"/>
          <w:sz w:val="24"/>
          <w:szCs w:val="24"/>
        </w:rPr>
        <w:t>检查数量：全数检查。</w:t>
      </w:r>
    </w:p>
    <w:p w14:paraId="73534896">
      <w:pPr>
        <w:widowControl/>
        <w:spacing w:line="360" w:lineRule="auto"/>
        <w:jc w:val="left"/>
        <w:rPr>
          <w:color w:val="auto"/>
          <w:sz w:val="24"/>
          <w:szCs w:val="24"/>
        </w:rPr>
      </w:pPr>
      <w:r>
        <w:rPr>
          <w:rFonts w:hint="eastAsia"/>
          <w:b/>
          <w:color w:val="000000"/>
          <w:sz w:val="24"/>
          <w:szCs w:val="24"/>
        </w:rPr>
        <w:t>7.2.6</w:t>
      </w:r>
      <w:r>
        <w:rPr>
          <w:rFonts w:hint="eastAsia" w:ascii="宋体" w:hAnsi="宋体"/>
          <w:color w:val="auto"/>
          <w:sz w:val="24"/>
        </w:rPr>
        <w:t xml:space="preserve">  </w:t>
      </w:r>
      <w:r>
        <w:rPr>
          <w:rFonts w:hint="eastAsia"/>
          <w:color w:val="auto"/>
          <w:sz w:val="24"/>
          <w:szCs w:val="24"/>
        </w:rPr>
        <w:t>外墙采用气凝胶保温板保温装饰板时，应符合下列规定：</w:t>
      </w:r>
    </w:p>
    <w:p w14:paraId="5D148EE9">
      <w:pPr>
        <w:widowControl/>
        <w:spacing w:line="360" w:lineRule="auto"/>
        <w:ind w:firstLine="480" w:firstLineChars="200"/>
        <w:jc w:val="left"/>
        <w:rPr>
          <w:color w:val="auto"/>
          <w:sz w:val="24"/>
          <w:szCs w:val="24"/>
        </w:rPr>
      </w:pPr>
      <w:r>
        <w:rPr>
          <w:rFonts w:hint="eastAsia"/>
          <w:color w:val="auto"/>
          <w:sz w:val="24"/>
          <w:szCs w:val="24"/>
        </w:rPr>
        <w:t>1 气凝胶保温板保温装饰板的安装构造、与基层墙体的连接方法应符合设计要求，连接应牢固；</w:t>
      </w:r>
    </w:p>
    <w:p w14:paraId="78BB7A8D">
      <w:pPr>
        <w:widowControl/>
        <w:spacing w:line="360" w:lineRule="auto"/>
        <w:ind w:firstLine="480" w:firstLineChars="200"/>
        <w:jc w:val="left"/>
        <w:rPr>
          <w:color w:val="auto"/>
          <w:sz w:val="24"/>
          <w:szCs w:val="24"/>
        </w:rPr>
      </w:pPr>
      <w:r>
        <w:rPr>
          <w:rFonts w:hint="eastAsia"/>
          <w:color w:val="auto"/>
          <w:sz w:val="24"/>
          <w:szCs w:val="24"/>
        </w:rPr>
        <w:t>2 气凝胶保温板保温装饰板的板缝处理、构造节点做法应符合设计要求；</w:t>
      </w:r>
    </w:p>
    <w:p w14:paraId="4B59615E">
      <w:pPr>
        <w:widowControl/>
        <w:spacing w:line="360" w:lineRule="auto"/>
        <w:ind w:firstLine="480" w:firstLineChars="200"/>
        <w:jc w:val="left"/>
        <w:rPr>
          <w:color w:val="auto"/>
          <w:sz w:val="24"/>
          <w:szCs w:val="24"/>
        </w:rPr>
      </w:pPr>
      <w:r>
        <w:rPr>
          <w:rFonts w:hint="eastAsia"/>
          <w:color w:val="auto"/>
          <w:sz w:val="24"/>
          <w:szCs w:val="24"/>
        </w:rPr>
        <w:t>3 气凝胶保温板保温装饰板板缝不得渗漏；</w:t>
      </w:r>
    </w:p>
    <w:p w14:paraId="3EF92D96">
      <w:pPr>
        <w:widowControl/>
        <w:spacing w:line="360" w:lineRule="auto"/>
        <w:ind w:firstLine="480" w:firstLineChars="200"/>
        <w:jc w:val="left"/>
        <w:rPr>
          <w:color w:val="auto"/>
          <w:sz w:val="24"/>
          <w:szCs w:val="24"/>
        </w:rPr>
      </w:pPr>
      <w:r>
        <w:rPr>
          <w:rFonts w:hint="eastAsia"/>
          <w:color w:val="auto"/>
          <w:sz w:val="24"/>
          <w:szCs w:val="24"/>
        </w:rPr>
        <w:t>4 气凝胶保温板保温装饰板的锚固组件应将气凝胶保温板保温装饰板的装饰面板固定牢固。锚栓组件数量、位置、锚栓锚固深度和抗拉承载力应符合设计和施工方案要求，锚栓应进行锚固力现场拉拔试验。</w:t>
      </w:r>
    </w:p>
    <w:p w14:paraId="7856B68B">
      <w:pPr>
        <w:widowControl/>
        <w:spacing w:line="360" w:lineRule="auto"/>
        <w:ind w:firstLine="480" w:firstLineChars="200"/>
        <w:jc w:val="left"/>
        <w:rPr>
          <w:color w:val="auto"/>
          <w:sz w:val="24"/>
          <w:szCs w:val="24"/>
        </w:rPr>
      </w:pPr>
      <w:r>
        <w:rPr>
          <w:rFonts w:hint="eastAsia"/>
          <w:color w:val="auto"/>
          <w:sz w:val="24"/>
          <w:szCs w:val="24"/>
        </w:rPr>
        <w:t>检验方法：核查型式检验报告、出厂检验报告和隐蔽工程验收记录。对照设计观察检查；淋水试验检查。</w:t>
      </w:r>
    </w:p>
    <w:p w14:paraId="31A5F7A5">
      <w:pPr>
        <w:widowControl/>
        <w:spacing w:line="360" w:lineRule="auto"/>
        <w:ind w:firstLine="480" w:firstLineChars="200"/>
        <w:jc w:val="left"/>
        <w:rPr>
          <w:color w:val="auto"/>
          <w:sz w:val="24"/>
          <w:szCs w:val="24"/>
        </w:rPr>
      </w:pPr>
      <w:r>
        <w:rPr>
          <w:rFonts w:hint="eastAsia"/>
          <w:color w:val="auto"/>
          <w:sz w:val="24"/>
          <w:szCs w:val="24"/>
        </w:rPr>
        <w:t>检查数量：型式检验报告、出厂检验报告全数检查；板缝渗漏检查应按照扣除门窗洞口后的保温墙面面积，在5000m</w:t>
      </w:r>
      <w:r>
        <w:rPr>
          <w:rFonts w:hint="eastAsia"/>
          <w:color w:val="auto"/>
          <w:sz w:val="24"/>
          <w:szCs w:val="24"/>
          <w:vertAlign w:val="superscript"/>
        </w:rPr>
        <w:t>2</w:t>
      </w:r>
      <w:r>
        <w:rPr>
          <w:rFonts w:hint="eastAsia"/>
          <w:color w:val="auto"/>
          <w:sz w:val="24"/>
          <w:szCs w:val="24"/>
        </w:rPr>
        <w:t>以内时应检查1处，面积每增加5000m</w:t>
      </w:r>
      <w:r>
        <w:rPr>
          <w:rFonts w:hint="eastAsia"/>
          <w:color w:val="auto"/>
          <w:sz w:val="24"/>
          <w:szCs w:val="24"/>
          <w:vertAlign w:val="superscript"/>
        </w:rPr>
        <w:t>2</w:t>
      </w:r>
      <w:r>
        <w:rPr>
          <w:rFonts w:hint="eastAsia"/>
          <w:color w:val="auto"/>
          <w:sz w:val="24"/>
          <w:szCs w:val="24"/>
        </w:rPr>
        <w:t>应增加1处，其他项目应按检验批最小抽样数量。淋水试验检查应按照扣除门窗洞口后的保温墙面面积，在5000m</w:t>
      </w:r>
      <w:r>
        <w:rPr>
          <w:rFonts w:hint="eastAsia"/>
          <w:color w:val="auto"/>
          <w:sz w:val="24"/>
          <w:szCs w:val="24"/>
          <w:vertAlign w:val="superscript"/>
        </w:rPr>
        <w:t>2</w:t>
      </w:r>
      <w:r>
        <w:rPr>
          <w:rFonts w:hint="eastAsia"/>
          <w:color w:val="auto"/>
          <w:sz w:val="24"/>
          <w:szCs w:val="24"/>
        </w:rPr>
        <w:t>以内时应检查1处，面积每增加5000m</w:t>
      </w:r>
      <w:r>
        <w:rPr>
          <w:rFonts w:hint="eastAsia"/>
          <w:color w:val="auto"/>
          <w:sz w:val="24"/>
          <w:szCs w:val="24"/>
          <w:vertAlign w:val="superscript"/>
        </w:rPr>
        <w:t>2</w:t>
      </w:r>
      <w:r>
        <w:rPr>
          <w:rFonts w:hint="eastAsia"/>
          <w:color w:val="auto"/>
          <w:sz w:val="24"/>
          <w:szCs w:val="24"/>
        </w:rPr>
        <w:t>应增加1处。</w:t>
      </w:r>
    </w:p>
    <w:p w14:paraId="471A463D">
      <w:pPr>
        <w:spacing w:before="156" w:beforeLines="50" w:after="156" w:afterLines="50" w:line="580" w:lineRule="exact"/>
        <w:jc w:val="center"/>
        <w:outlineLvl w:val="0"/>
        <w:rPr>
          <w:rFonts w:hint="eastAsia" w:ascii="宋体" w:hAnsi="宋体"/>
          <w:b/>
          <w:color w:val="000000"/>
          <w:sz w:val="28"/>
          <w:szCs w:val="28"/>
        </w:rPr>
      </w:pPr>
      <w:bookmarkStart w:id="38" w:name="_Toc208869231"/>
      <w:r>
        <w:rPr>
          <w:rFonts w:hint="eastAsia" w:ascii="宋体" w:hAnsi="宋体"/>
          <w:b/>
          <w:color w:val="000000"/>
          <w:sz w:val="28"/>
          <w:szCs w:val="28"/>
        </w:rPr>
        <w:t>7</w:t>
      </w:r>
      <w:r>
        <w:rPr>
          <w:rFonts w:ascii="宋体" w:hAnsi="宋体"/>
          <w:b/>
          <w:color w:val="000000"/>
          <w:sz w:val="28"/>
          <w:szCs w:val="28"/>
        </w:rPr>
        <w:t>.</w:t>
      </w:r>
      <w:r>
        <w:rPr>
          <w:rFonts w:hint="eastAsia" w:ascii="宋体" w:hAnsi="宋体"/>
          <w:b/>
          <w:color w:val="000000"/>
          <w:sz w:val="28"/>
          <w:szCs w:val="28"/>
        </w:rPr>
        <w:t>3</w:t>
      </w:r>
      <w:r>
        <w:rPr>
          <w:rFonts w:ascii="宋体" w:hAnsi="宋体"/>
          <w:b/>
          <w:color w:val="000000"/>
          <w:sz w:val="28"/>
          <w:szCs w:val="28"/>
        </w:rPr>
        <w:t xml:space="preserve"> </w:t>
      </w:r>
      <w:r>
        <w:rPr>
          <w:rFonts w:hint="eastAsia" w:ascii="宋体" w:hAnsi="宋体"/>
          <w:b/>
          <w:color w:val="000000"/>
          <w:sz w:val="28"/>
          <w:szCs w:val="28"/>
        </w:rPr>
        <w:t>一般项目</w:t>
      </w:r>
      <w:bookmarkEnd w:id="38"/>
    </w:p>
    <w:p w14:paraId="56056F12">
      <w:pPr>
        <w:widowControl/>
        <w:spacing w:line="360" w:lineRule="auto"/>
        <w:jc w:val="left"/>
        <w:rPr>
          <w:color w:val="auto"/>
          <w:sz w:val="24"/>
          <w:szCs w:val="24"/>
        </w:rPr>
      </w:pPr>
      <w:r>
        <w:rPr>
          <w:rFonts w:hint="eastAsia"/>
          <w:b/>
          <w:color w:val="000000"/>
          <w:sz w:val="24"/>
          <w:szCs w:val="24"/>
        </w:rPr>
        <w:t>7.3.1</w:t>
      </w:r>
      <w:r>
        <w:rPr>
          <w:rFonts w:hint="eastAsia" w:ascii="宋体" w:hAnsi="宋体"/>
          <w:color w:val="auto"/>
          <w:sz w:val="24"/>
        </w:rPr>
        <w:t xml:space="preserve">  </w:t>
      </w:r>
      <w:r>
        <w:rPr>
          <w:rFonts w:hint="eastAsia"/>
          <w:color w:val="auto"/>
          <w:sz w:val="24"/>
          <w:szCs w:val="24"/>
        </w:rPr>
        <w:t>气凝胶保温板外墙外保温系统组成材料的外观和包装应完整、无破损，并应符合设计要求和本规程的规定。</w:t>
      </w:r>
    </w:p>
    <w:p w14:paraId="2982E85F">
      <w:pPr>
        <w:widowControl/>
        <w:spacing w:line="360" w:lineRule="auto"/>
        <w:ind w:firstLine="480" w:firstLineChars="200"/>
        <w:jc w:val="left"/>
        <w:rPr>
          <w:color w:val="auto"/>
          <w:sz w:val="24"/>
          <w:szCs w:val="24"/>
        </w:rPr>
      </w:pPr>
      <w:r>
        <w:rPr>
          <w:rFonts w:hint="eastAsia"/>
          <w:color w:val="auto"/>
          <w:sz w:val="24"/>
          <w:szCs w:val="24"/>
        </w:rPr>
        <w:t>检验方法：观察检查。</w:t>
      </w:r>
    </w:p>
    <w:p w14:paraId="1E194E65">
      <w:pPr>
        <w:widowControl/>
        <w:spacing w:line="360" w:lineRule="auto"/>
        <w:ind w:firstLine="480" w:firstLineChars="200"/>
        <w:jc w:val="left"/>
        <w:rPr>
          <w:color w:val="auto"/>
          <w:sz w:val="24"/>
          <w:szCs w:val="24"/>
        </w:rPr>
      </w:pPr>
      <w:r>
        <w:rPr>
          <w:rFonts w:hint="eastAsia"/>
          <w:color w:val="auto"/>
          <w:sz w:val="24"/>
          <w:szCs w:val="24"/>
        </w:rPr>
        <w:t>检查数量：全数检查。</w:t>
      </w:r>
    </w:p>
    <w:p w14:paraId="4BE12FEA">
      <w:pPr>
        <w:widowControl/>
        <w:spacing w:line="360" w:lineRule="auto"/>
        <w:jc w:val="left"/>
        <w:rPr>
          <w:color w:val="auto"/>
          <w:sz w:val="24"/>
          <w:szCs w:val="24"/>
        </w:rPr>
      </w:pPr>
      <w:r>
        <w:rPr>
          <w:rFonts w:hint="eastAsia"/>
          <w:b/>
          <w:color w:val="000000"/>
          <w:sz w:val="24"/>
          <w:szCs w:val="24"/>
        </w:rPr>
        <w:t>7.3.2</w:t>
      </w:r>
      <w:r>
        <w:rPr>
          <w:rFonts w:hint="eastAsia" w:ascii="宋体" w:hAnsi="宋体"/>
          <w:color w:val="auto"/>
          <w:sz w:val="24"/>
        </w:rPr>
        <w:t xml:space="preserve">  </w:t>
      </w:r>
      <w:r>
        <w:rPr>
          <w:rFonts w:hint="eastAsia"/>
          <w:color w:val="auto"/>
          <w:sz w:val="24"/>
          <w:szCs w:val="24"/>
        </w:rPr>
        <w:t>基层应按照设计和施工方案进行处理，处理后的基层应符合设计和施工方案的要求。</w:t>
      </w:r>
    </w:p>
    <w:p w14:paraId="18F7F8D4">
      <w:pPr>
        <w:widowControl/>
        <w:spacing w:line="360" w:lineRule="auto"/>
        <w:ind w:firstLine="480" w:firstLineChars="200"/>
        <w:jc w:val="left"/>
        <w:rPr>
          <w:color w:val="auto"/>
          <w:sz w:val="24"/>
          <w:szCs w:val="24"/>
        </w:rPr>
      </w:pPr>
      <w:r>
        <w:rPr>
          <w:rFonts w:hint="eastAsia"/>
          <w:color w:val="auto"/>
          <w:sz w:val="24"/>
          <w:szCs w:val="24"/>
        </w:rPr>
        <w:t>检验方法：对照设计和施工方案观察检查；核查隐蔽工程验收记录。</w:t>
      </w:r>
    </w:p>
    <w:p w14:paraId="7C11A82A">
      <w:pPr>
        <w:widowControl/>
        <w:spacing w:line="360" w:lineRule="auto"/>
        <w:ind w:firstLine="480" w:firstLineChars="200"/>
        <w:jc w:val="left"/>
        <w:rPr>
          <w:color w:val="auto"/>
          <w:sz w:val="24"/>
          <w:szCs w:val="24"/>
        </w:rPr>
      </w:pPr>
      <w:r>
        <w:rPr>
          <w:rFonts w:hint="eastAsia"/>
          <w:color w:val="auto"/>
          <w:sz w:val="24"/>
          <w:szCs w:val="24"/>
        </w:rPr>
        <w:t>检查数量：全数检查。</w:t>
      </w:r>
    </w:p>
    <w:p w14:paraId="4C6D5A94">
      <w:pPr>
        <w:widowControl/>
        <w:spacing w:line="360" w:lineRule="auto"/>
        <w:jc w:val="left"/>
        <w:rPr>
          <w:color w:val="auto"/>
          <w:sz w:val="24"/>
          <w:szCs w:val="24"/>
        </w:rPr>
      </w:pPr>
      <w:r>
        <w:rPr>
          <w:rFonts w:hint="eastAsia"/>
          <w:b/>
          <w:color w:val="000000"/>
          <w:sz w:val="24"/>
          <w:szCs w:val="24"/>
        </w:rPr>
        <w:t>7.3.3</w:t>
      </w:r>
      <w:r>
        <w:rPr>
          <w:rFonts w:hint="eastAsia" w:ascii="宋体" w:hAnsi="宋体"/>
          <w:color w:val="auto"/>
          <w:sz w:val="24"/>
        </w:rPr>
        <w:t xml:space="preserve">  </w:t>
      </w:r>
      <w:r>
        <w:rPr>
          <w:rFonts w:hint="eastAsia"/>
          <w:color w:val="auto"/>
          <w:sz w:val="24"/>
          <w:szCs w:val="24"/>
        </w:rPr>
        <w:t>气凝胶保温板外墙外保温工程安装构造、与基层墙体的连接方法等构造做法应符合设计及相关标准要求，并应按照施工方案施工。</w:t>
      </w:r>
    </w:p>
    <w:p w14:paraId="1A38BB68">
      <w:pPr>
        <w:widowControl/>
        <w:spacing w:line="360" w:lineRule="auto"/>
        <w:ind w:firstLine="480" w:firstLineChars="200"/>
        <w:jc w:val="left"/>
        <w:rPr>
          <w:color w:val="auto"/>
          <w:sz w:val="24"/>
          <w:szCs w:val="24"/>
        </w:rPr>
      </w:pPr>
      <w:r>
        <w:rPr>
          <w:rFonts w:hint="eastAsia"/>
          <w:color w:val="auto"/>
          <w:sz w:val="24"/>
          <w:szCs w:val="24"/>
        </w:rPr>
        <w:t>检查方法：对照设计和相关标准检查，核查隐蔽工程验收记录。</w:t>
      </w:r>
    </w:p>
    <w:p w14:paraId="0D7A3DE1">
      <w:pPr>
        <w:widowControl/>
        <w:spacing w:line="360" w:lineRule="auto"/>
        <w:ind w:firstLine="480" w:firstLineChars="200"/>
        <w:jc w:val="left"/>
        <w:rPr>
          <w:b/>
          <w:color w:val="000000"/>
          <w:sz w:val="24"/>
          <w:szCs w:val="24"/>
        </w:rPr>
      </w:pPr>
      <w:r>
        <w:rPr>
          <w:rFonts w:hint="eastAsia"/>
          <w:color w:val="auto"/>
          <w:sz w:val="24"/>
          <w:szCs w:val="24"/>
        </w:rPr>
        <w:t>检查数量：全数检查。</w:t>
      </w:r>
    </w:p>
    <w:p w14:paraId="25A4A3F3">
      <w:pPr>
        <w:widowControl/>
        <w:spacing w:line="360" w:lineRule="auto"/>
        <w:jc w:val="left"/>
        <w:rPr>
          <w:color w:val="auto"/>
          <w:sz w:val="24"/>
          <w:szCs w:val="24"/>
        </w:rPr>
      </w:pPr>
      <w:r>
        <w:rPr>
          <w:rFonts w:hint="eastAsia"/>
          <w:b/>
          <w:color w:val="000000"/>
          <w:sz w:val="24"/>
          <w:szCs w:val="24"/>
        </w:rPr>
        <w:t>7.3.4</w:t>
      </w:r>
      <w:r>
        <w:rPr>
          <w:rFonts w:hint="eastAsia" w:ascii="宋体" w:hAnsi="宋体"/>
          <w:color w:val="auto"/>
          <w:sz w:val="24"/>
        </w:rPr>
        <w:t xml:space="preserve">  </w:t>
      </w:r>
      <w:r>
        <w:rPr>
          <w:rFonts w:hint="eastAsia"/>
          <w:color w:val="auto"/>
          <w:sz w:val="24"/>
          <w:szCs w:val="24"/>
        </w:rPr>
        <w:t>气凝胶保温板安装应上下错缝，各板间应挤紧拼严，拼缝应平整，碰头缝不应粘结砂浆。</w:t>
      </w:r>
    </w:p>
    <w:p w14:paraId="3832787F">
      <w:pPr>
        <w:widowControl/>
        <w:spacing w:line="360" w:lineRule="auto"/>
        <w:ind w:firstLine="480" w:firstLineChars="200"/>
        <w:jc w:val="left"/>
        <w:rPr>
          <w:color w:val="auto"/>
          <w:sz w:val="24"/>
          <w:szCs w:val="24"/>
        </w:rPr>
      </w:pPr>
      <w:r>
        <w:rPr>
          <w:rFonts w:hint="eastAsia"/>
          <w:color w:val="auto"/>
          <w:sz w:val="24"/>
          <w:szCs w:val="24"/>
        </w:rPr>
        <w:t>检验方法：观察；手摸检查。核查隐蔽工程验收记录。</w:t>
      </w:r>
    </w:p>
    <w:p w14:paraId="0345641A">
      <w:pPr>
        <w:widowControl/>
        <w:spacing w:line="360" w:lineRule="auto"/>
        <w:ind w:firstLine="480" w:firstLineChars="200"/>
        <w:jc w:val="left"/>
        <w:rPr>
          <w:color w:val="auto"/>
          <w:sz w:val="24"/>
          <w:szCs w:val="24"/>
        </w:rPr>
      </w:pPr>
      <w:r>
        <w:rPr>
          <w:rFonts w:hint="eastAsia"/>
          <w:color w:val="auto"/>
          <w:sz w:val="24"/>
          <w:szCs w:val="24"/>
        </w:rPr>
        <w:t>检查数量：每个检验批抽查不少于5块保温板。</w:t>
      </w:r>
    </w:p>
    <w:p w14:paraId="181DE342">
      <w:pPr>
        <w:widowControl/>
        <w:spacing w:line="360" w:lineRule="auto"/>
        <w:jc w:val="left"/>
        <w:rPr>
          <w:color w:val="auto"/>
          <w:sz w:val="24"/>
          <w:szCs w:val="24"/>
        </w:rPr>
      </w:pPr>
      <w:r>
        <w:rPr>
          <w:rFonts w:hint="eastAsia"/>
          <w:b/>
          <w:color w:val="000000"/>
          <w:sz w:val="24"/>
          <w:szCs w:val="24"/>
        </w:rPr>
        <w:t>7.3.5</w:t>
      </w:r>
      <w:r>
        <w:rPr>
          <w:rFonts w:hint="eastAsia" w:ascii="宋体" w:hAnsi="宋体"/>
          <w:color w:val="auto"/>
          <w:sz w:val="24"/>
        </w:rPr>
        <w:t xml:space="preserve">  </w:t>
      </w:r>
      <w:r>
        <w:rPr>
          <w:rFonts w:hint="eastAsia"/>
          <w:color w:val="auto"/>
          <w:sz w:val="24"/>
          <w:szCs w:val="24"/>
        </w:rPr>
        <w:t>气凝胶保温板保温装饰板板接缝方法应符合施工方案要求。气凝胶保温装饰板接缝应平整严密，气凝胶保温板保温装饰板安装的立面垂直度、表面平整度、阴阳角方正、接缝高低差应符合相关要求。</w:t>
      </w:r>
    </w:p>
    <w:p w14:paraId="4DA41C17">
      <w:pPr>
        <w:widowControl/>
        <w:spacing w:line="360" w:lineRule="auto"/>
        <w:ind w:firstLine="480" w:firstLineChars="200"/>
        <w:jc w:val="left"/>
        <w:rPr>
          <w:color w:val="auto"/>
          <w:sz w:val="24"/>
          <w:szCs w:val="24"/>
        </w:rPr>
      </w:pPr>
      <w:r>
        <w:rPr>
          <w:rFonts w:hint="eastAsia"/>
          <w:color w:val="auto"/>
          <w:sz w:val="24"/>
          <w:szCs w:val="24"/>
        </w:rPr>
        <w:t>检验方法：观察检查、尺量。</w:t>
      </w:r>
    </w:p>
    <w:p w14:paraId="2BD68948">
      <w:pPr>
        <w:widowControl/>
        <w:spacing w:line="360" w:lineRule="auto"/>
        <w:ind w:firstLine="480" w:firstLineChars="200"/>
        <w:jc w:val="left"/>
        <w:rPr>
          <w:color w:val="auto"/>
          <w:sz w:val="24"/>
          <w:szCs w:val="24"/>
        </w:rPr>
      </w:pPr>
      <w:r>
        <w:rPr>
          <w:rFonts w:hint="eastAsia"/>
          <w:color w:val="auto"/>
          <w:sz w:val="24"/>
          <w:szCs w:val="24"/>
        </w:rPr>
        <w:t>检查数量：每个检验批抽查10%，并不少于5处。</w:t>
      </w:r>
    </w:p>
    <w:p w14:paraId="605D4A59">
      <w:pPr>
        <w:widowControl/>
        <w:spacing w:line="360" w:lineRule="auto"/>
        <w:jc w:val="left"/>
        <w:rPr>
          <w:color w:val="auto"/>
          <w:sz w:val="24"/>
          <w:szCs w:val="24"/>
        </w:rPr>
      </w:pPr>
      <w:r>
        <w:rPr>
          <w:rFonts w:hint="eastAsia"/>
          <w:b/>
          <w:color w:val="000000"/>
          <w:sz w:val="24"/>
          <w:szCs w:val="24"/>
        </w:rPr>
        <w:t>7.3.6</w:t>
      </w:r>
      <w:r>
        <w:rPr>
          <w:rFonts w:hint="eastAsia" w:ascii="宋体" w:hAnsi="宋体"/>
          <w:color w:val="auto"/>
          <w:sz w:val="24"/>
        </w:rPr>
        <w:t xml:space="preserve">  </w:t>
      </w:r>
      <w:r>
        <w:rPr>
          <w:rFonts w:hint="eastAsia"/>
          <w:color w:val="auto"/>
          <w:sz w:val="24"/>
          <w:szCs w:val="24"/>
        </w:rPr>
        <w:t>施工产生的墙体缺陷，如穿墙套管、脚手架眼、孔洞、外门窗框或附框与洞口之问的间隙等，应按照专项施工方案采取隔断热桥措施、不得影响墙体热工性能。</w:t>
      </w:r>
    </w:p>
    <w:p w14:paraId="75FA2533">
      <w:pPr>
        <w:widowControl/>
        <w:spacing w:line="360" w:lineRule="auto"/>
        <w:ind w:firstLine="480" w:firstLineChars="200"/>
        <w:jc w:val="left"/>
        <w:rPr>
          <w:color w:val="auto"/>
          <w:sz w:val="24"/>
          <w:szCs w:val="24"/>
        </w:rPr>
      </w:pPr>
      <w:r>
        <w:rPr>
          <w:rFonts w:hint="eastAsia"/>
          <w:color w:val="auto"/>
          <w:sz w:val="24"/>
          <w:szCs w:val="24"/>
        </w:rPr>
        <w:t>检验方法：对照专项施工方案检查施工记录。</w:t>
      </w:r>
    </w:p>
    <w:p w14:paraId="187212CF">
      <w:pPr>
        <w:widowControl/>
        <w:spacing w:line="360" w:lineRule="auto"/>
        <w:ind w:firstLine="480" w:firstLineChars="200"/>
        <w:jc w:val="left"/>
        <w:rPr>
          <w:color w:val="auto"/>
          <w:sz w:val="24"/>
          <w:szCs w:val="24"/>
        </w:rPr>
      </w:pPr>
      <w:r>
        <w:rPr>
          <w:rFonts w:hint="eastAsia"/>
          <w:color w:val="auto"/>
          <w:sz w:val="24"/>
          <w:szCs w:val="24"/>
        </w:rPr>
        <w:t>检查数量：全数检查。</w:t>
      </w:r>
    </w:p>
    <w:p w14:paraId="6B485DA6">
      <w:pPr>
        <w:widowControl/>
        <w:spacing w:line="360" w:lineRule="auto"/>
        <w:jc w:val="left"/>
        <w:rPr>
          <w:color w:val="auto"/>
          <w:sz w:val="24"/>
          <w:szCs w:val="24"/>
        </w:rPr>
      </w:pPr>
    </w:p>
    <w:p w14:paraId="523D89F6">
      <w:pPr>
        <w:widowControl/>
        <w:spacing w:line="360" w:lineRule="auto"/>
        <w:jc w:val="left"/>
        <w:rPr>
          <w:color w:val="auto"/>
          <w:sz w:val="24"/>
          <w:szCs w:val="24"/>
        </w:rPr>
      </w:pPr>
    </w:p>
    <w:p w14:paraId="1DE2887F">
      <w:pPr>
        <w:widowControl/>
        <w:jc w:val="left"/>
        <w:rPr>
          <w:color w:val="auto"/>
          <w:sz w:val="24"/>
          <w:szCs w:val="24"/>
        </w:rPr>
      </w:pPr>
      <w:r>
        <w:rPr>
          <w:color w:val="auto"/>
          <w:sz w:val="24"/>
          <w:szCs w:val="24"/>
        </w:rPr>
        <w:br w:type="page"/>
      </w:r>
    </w:p>
    <w:p w14:paraId="169B39B8">
      <w:pPr>
        <w:keepNext/>
        <w:keepLines/>
        <w:spacing w:before="156" w:beforeLines="50" w:after="156" w:afterLines="50"/>
        <w:jc w:val="center"/>
        <w:outlineLvl w:val="0"/>
        <w:rPr>
          <w:rFonts w:eastAsia="黑体"/>
          <w:b/>
          <w:color w:val="auto"/>
          <w:kern w:val="44"/>
          <w:sz w:val="30"/>
          <w:szCs w:val="24"/>
        </w:rPr>
      </w:pPr>
      <w:bookmarkStart w:id="39" w:name="_Toc12981"/>
      <w:bookmarkStart w:id="40" w:name="_Toc2769"/>
      <w:bookmarkStart w:id="41" w:name="_Toc4019"/>
      <w:bookmarkStart w:id="42" w:name="_Toc12336"/>
      <w:bookmarkStart w:id="43" w:name="_Toc208869232"/>
      <w:bookmarkStart w:id="44" w:name="_Toc14865"/>
      <w:bookmarkStart w:id="45" w:name="_Toc1937"/>
      <w:bookmarkStart w:id="46" w:name="_Toc32010"/>
      <w:r>
        <w:rPr>
          <w:rFonts w:hint="eastAsia" w:eastAsia="黑体"/>
          <w:b/>
          <w:color w:val="auto"/>
          <w:kern w:val="44"/>
          <w:sz w:val="30"/>
          <w:szCs w:val="24"/>
        </w:rPr>
        <w:t>用词说明</w:t>
      </w:r>
      <w:bookmarkEnd w:id="39"/>
      <w:bookmarkEnd w:id="40"/>
      <w:bookmarkEnd w:id="41"/>
      <w:bookmarkEnd w:id="42"/>
      <w:bookmarkEnd w:id="43"/>
      <w:bookmarkEnd w:id="44"/>
      <w:bookmarkEnd w:id="45"/>
      <w:bookmarkEnd w:id="46"/>
    </w:p>
    <w:p w14:paraId="5C02098E">
      <w:pPr>
        <w:widowControl/>
        <w:adjustRightInd w:val="0"/>
        <w:snapToGrid w:val="0"/>
        <w:spacing w:line="360" w:lineRule="auto"/>
        <w:jc w:val="left"/>
        <w:rPr>
          <w:rFonts w:hint="eastAsia" w:ascii="宋体" w:hAnsi="宋体" w:cs="微软雅黑"/>
          <w:bCs/>
          <w:color w:val="auto"/>
          <w:sz w:val="24"/>
          <w:szCs w:val="24"/>
        </w:rPr>
      </w:pPr>
      <w:r>
        <w:rPr>
          <w:rFonts w:hint="eastAsia" w:ascii="宋体" w:hAnsi="宋体" w:cs="微软雅黑"/>
          <w:bCs/>
          <w:color w:val="auto"/>
          <w:sz w:val="24"/>
          <w:szCs w:val="24"/>
        </w:rPr>
        <w:t>为便于在执行本规程条款时区别对待，对要求严格程度不同的用词说明如下：</w:t>
      </w:r>
    </w:p>
    <w:p w14:paraId="553571E3">
      <w:pPr>
        <w:widowControl/>
        <w:numPr>
          <w:ilvl w:val="0"/>
          <w:numId w:val="1"/>
        </w:numPr>
        <w:adjustRightInd w:val="0"/>
        <w:snapToGrid w:val="0"/>
        <w:spacing w:line="360" w:lineRule="auto"/>
        <w:ind w:left="420" w:leftChars="200"/>
        <w:jc w:val="left"/>
        <w:rPr>
          <w:rFonts w:hint="eastAsia" w:ascii="宋体" w:hAnsi="宋体" w:cs="微软雅黑"/>
          <w:bCs/>
          <w:color w:val="auto"/>
          <w:sz w:val="24"/>
          <w:szCs w:val="24"/>
        </w:rPr>
      </w:pPr>
      <w:r>
        <w:rPr>
          <w:rFonts w:hint="eastAsia" w:ascii="宋体" w:hAnsi="宋体" w:cs="微软雅黑"/>
          <w:bCs/>
          <w:color w:val="auto"/>
          <w:sz w:val="24"/>
          <w:szCs w:val="24"/>
        </w:rPr>
        <w:t xml:space="preserve"> 表示很严格，非这样做不可的：</w:t>
      </w:r>
    </w:p>
    <w:p w14:paraId="7E5F017B">
      <w:pPr>
        <w:widowControl/>
        <w:adjustRightInd w:val="0"/>
        <w:snapToGrid w:val="0"/>
        <w:spacing w:line="360" w:lineRule="auto"/>
        <w:ind w:left="420" w:leftChars="200"/>
        <w:jc w:val="left"/>
        <w:rPr>
          <w:rFonts w:hint="eastAsia" w:ascii="宋体" w:hAnsi="宋体" w:cs="微软雅黑"/>
          <w:bCs/>
          <w:color w:val="auto"/>
          <w:sz w:val="24"/>
          <w:szCs w:val="24"/>
        </w:rPr>
      </w:pPr>
      <w:r>
        <w:rPr>
          <w:rFonts w:hint="eastAsia" w:ascii="宋体" w:hAnsi="宋体" w:cs="微软雅黑"/>
          <w:bCs/>
          <w:color w:val="auto"/>
          <w:sz w:val="24"/>
          <w:szCs w:val="24"/>
        </w:rPr>
        <w:t xml:space="preserve">   正面词采用“必须”，反面词采用“严禁”；</w:t>
      </w:r>
    </w:p>
    <w:p w14:paraId="1DC8BABB">
      <w:pPr>
        <w:widowControl/>
        <w:numPr>
          <w:ilvl w:val="0"/>
          <w:numId w:val="1"/>
        </w:numPr>
        <w:adjustRightInd w:val="0"/>
        <w:snapToGrid w:val="0"/>
        <w:spacing w:line="360" w:lineRule="auto"/>
        <w:ind w:left="420" w:leftChars="200"/>
        <w:jc w:val="left"/>
        <w:rPr>
          <w:rFonts w:hint="eastAsia" w:ascii="宋体" w:hAnsi="宋体" w:cs="微软雅黑"/>
          <w:bCs/>
          <w:color w:val="auto"/>
          <w:sz w:val="24"/>
          <w:szCs w:val="24"/>
        </w:rPr>
      </w:pPr>
      <w:r>
        <w:rPr>
          <w:rFonts w:hint="eastAsia" w:ascii="宋体" w:hAnsi="宋体" w:cs="微软雅黑"/>
          <w:bCs/>
          <w:color w:val="auto"/>
          <w:sz w:val="24"/>
          <w:szCs w:val="24"/>
        </w:rPr>
        <w:t xml:space="preserve"> 表示严格，在正常情况下均应这样做的：</w:t>
      </w:r>
    </w:p>
    <w:p w14:paraId="38B052E7">
      <w:pPr>
        <w:widowControl/>
        <w:adjustRightInd w:val="0"/>
        <w:snapToGrid w:val="0"/>
        <w:spacing w:line="360" w:lineRule="auto"/>
        <w:ind w:left="420" w:leftChars="200"/>
        <w:jc w:val="left"/>
        <w:rPr>
          <w:rFonts w:hint="eastAsia" w:ascii="宋体" w:hAnsi="宋体" w:cs="微软雅黑"/>
          <w:bCs/>
          <w:color w:val="auto"/>
          <w:sz w:val="24"/>
          <w:szCs w:val="24"/>
        </w:rPr>
      </w:pPr>
      <w:r>
        <w:rPr>
          <w:rFonts w:hint="eastAsia" w:ascii="宋体" w:hAnsi="宋体" w:cs="微软雅黑"/>
          <w:bCs/>
          <w:color w:val="auto"/>
          <w:sz w:val="24"/>
          <w:szCs w:val="24"/>
        </w:rPr>
        <w:t xml:space="preserve">   正面词采用“应”，反面词采用“不应”或“不得”；</w:t>
      </w:r>
    </w:p>
    <w:p w14:paraId="5F693FE2">
      <w:pPr>
        <w:widowControl/>
        <w:numPr>
          <w:ilvl w:val="0"/>
          <w:numId w:val="1"/>
        </w:numPr>
        <w:adjustRightInd w:val="0"/>
        <w:snapToGrid w:val="0"/>
        <w:spacing w:line="360" w:lineRule="auto"/>
        <w:ind w:left="420" w:leftChars="200"/>
        <w:jc w:val="left"/>
        <w:rPr>
          <w:rFonts w:hint="eastAsia" w:ascii="宋体" w:hAnsi="宋体" w:cs="微软雅黑"/>
          <w:bCs/>
          <w:color w:val="auto"/>
          <w:sz w:val="24"/>
          <w:szCs w:val="24"/>
        </w:rPr>
      </w:pPr>
      <w:r>
        <w:rPr>
          <w:rFonts w:hint="eastAsia" w:ascii="宋体" w:hAnsi="宋体" w:cs="微软雅黑"/>
          <w:bCs/>
          <w:color w:val="auto"/>
          <w:sz w:val="24"/>
          <w:szCs w:val="24"/>
        </w:rPr>
        <w:t xml:space="preserve"> 表示允许稍有选择，在条件许可时首先应这样做的：</w:t>
      </w:r>
    </w:p>
    <w:p w14:paraId="63C4A461">
      <w:pPr>
        <w:widowControl/>
        <w:adjustRightInd w:val="0"/>
        <w:snapToGrid w:val="0"/>
        <w:spacing w:line="360" w:lineRule="auto"/>
        <w:ind w:left="420" w:leftChars="200"/>
        <w:jc w:val="left"/>
        <w:rPr>
          <w:rFonts w:hint="eastAsia" w:ascii="宋体" w:hAnsi="宋体" w:cs="微软雅黑"/>
          <w:bCs/>
          <w:color w:val="auto"/>
          <w:sz w:val="24"/>
          <w:szCs w:val="24"/>
        </w:rPr>
      </w:pPr>
      <w:r>
        <w:rPr>
          <w:rFonts w:hint="eastAsia" w:ascii="宋体" w:hAnsi="宋体" w:cs="微软雅黑"/>
          <w:bCs/>
          <w:color w:val="auto"/>
          <w:sz w:val="24"/>
          <w:szCs w:val="24"/>
        </w:rPr>
        <w:t xml:space="preserve">   正面词采用“宜”，反面词采用“不宜”；</w:t>
      </w:r>
    </w:p>
    <w:p w14:paraId="09E310EE">
      <w:pPr>
        <w:widowControl/>
        <w:numPr>
          <w:ilvl w:val="0"/>
          <w:numId w:val="1"/>
        </w:numPr>
        <w:adjustRightInd w:val="0"/>
        <w:snapToGrid w:val="0"/>
        <w:spacing w:line="360" w:lineRule="auto"/>
        <w:ind w:left="420" w:leftChars="200"/>
        <w:jc w:val="left"/>
        <w:rPr>
          <w:rFonts w:hint="eastAsia" w:ascii="宋体" w:hAnsi="宋体" w:cs="微软雅黑"/>
          <w:bCs/>
          <w:color w:val="auto"/>
          <w:sz w:val="24"/>
          <w:szCs w:val="24"/>
        </w:rPr>
      </w:pPr>
      <w:r>
        <w:rPr>
          <w:rFonts w:hint="eastAsia" w:ascii="宋体" w:hAnsi="宋体" w:cs="微软雅黑"/>
          <w:bCs/>
          <w:color w:val="auto"/>
          <w:sz w:val="24"/>
          <w:szCs w:val="24"/>
        </w:rPr>
        <w:t xml:space="preserve"> 表示有选择，在一定条件下可以这样做的，采用“可”。</w:t>
      </w:r>
    </w:p>
    <w:p w14:paraId="670D3F51">
      <w:pPr>
        <w:spacing w:line="360" w:lineRule="auto"/>
        <w:ind w:firstLine="420" w:firstLineChars="175"/>
        <w:rPr>
          <w:color w:val="auto"/>
          <w:sz w:val="24"/>
          <w:szCs w:val="24"/>
        </w:rPr>
      </w:pPr>
    </w:p>
    <w:p w14:paraId="024303DC">
      <w:pPr>
        <w:spacing w:line="360" w:lineRule="auto"/>
        <w:ind w:firstLine="420" w:firstLineChars="175"/>
        <w:rPr>
          <w:color w:val="auto"/>
          <w:sz w:val="24"/>
          <w:szCs w:val="24"/>
        </w:rPr>
      </w:pPr>
    </w:p>
    <w:p w14:paraId="5FF7C4F2">
      <w:pPr>
        <w:spacing w:line="360" w:lineRule="auto"/>
        <w:ind w:firstLine="420" w:firstLineChars="175"/>
        <w:rPr>
          <w:color w:val="auto"/>
          <w:sz w:val="24"/>
          <w:szCs w:val="24"/>
        </w:rPr>
      </w:pPr>
    </w:p>
    <w:p w14:paraId="3F4B5055">
      <w:pPr>
        <w:spacing w:line="360" w:lineRule="auto"/>
        <w:ind w:firstLine="420" w:firstLineChars="175"/>
        <w:rPr>
          <w:color w:val="auto"/>
          <w:sz w:val="24"/>
          <w:szCs w:val="24"/>
        </w:rPr>
      </w:pPr>
    </w:p>
    <w:p w14:paraId="4755A43F">
      <w:pPr>
        <w:spacing w:line="360" w:lineRule="auto"/>
        <w:ind w:firstLine="420" w:firstLineChars="175"/>
        <w:rPr>
          <w:color w:val="auto"/>
          <w:sz w:val="24"/>
          <w:szCs w:val="24"/>
        </w:rPr>
      </w:pPr>
    </w:p>
    <w:p w14:paraId="3B8AD6C9">
      <w:pPr>
        <w:spacing w:line="360" w:lineRule="auto"/>
        <w:ind w:firstLine="420" w:firstLineChars="175"/>
        <w:rPr>
          <w:color w:val="auto"/>
          <w:sz w:val="24"/>
          <w:szCs w:val="24"/>
        </w:rPr>
      </w:pPr>
    </w:p>
    <w:p w14:paraId="585EA4F3">
      <w:pPr>
        <w:spacing w:line="360" w:lineRule="auto"/>
        <w:ind w:firstLine="420" w:firstLineChars="175"/>
        <w:rPr>
          <w:color w:val="auto"/>
          <w:sz w:val="24"/>
          <w:szCs w:val="24"/>
        </w:rPr>
      </w:pPr>
    </w:p>
    <w:p w14:paraId="41EAE681">
      <w:pPr>
        <w:spacing w:line="360" w:lineRule="auto"/>
        <w:ind w:firstLine="420" w:firstLineChars="175"/>
        <w:rPr>
          <w:color w:val="auto"/>
          <w:sz w:val="24"/>
          <w:szCs w:val="24"/>
        </w:rPr>
      </w:pPr>
    </w:p>
    <w:p w14:paraId="6B99AFBD">
      <w:pPr>
        <w:spacing w:line="360" w:lineRule="auto"/>
        <w:ind w:firstLine="420" w:firstLineChars="175"/>
        <w:rPr>
          <w:color w:val="auto"/>
          <w:sz w:val="24"/>
          <w:szCs w:val="24"/>
        </w:rPr>
      </w:pPr>
    </w:p>
    <w:p w14:paraId="01F7CD71">
      <w:pPr>
        <w:spacing w:line="360" w:lineRule="auto"/>
        <w:ind w:firstLine="420" w:firstLineChars="175"/>
        <w:rPr>
          <w:color w:val="auto"/>
          <w:sz w:val="24"/>
          <w:szCs w:val="24"/>
        </w:rPr>
      </w:pPr>
    </w:p>
    <w:p w14:paraId="1A910B32">
      <w:pPr>
        <w:spacing w:line="360" w:lineRule="auto"/>
        <w:ind w:firstLine="420" w:firstLineChars="175"/>
        <w:rPr>
          <w:color w:val="auto"/>
          <w:sz w:val="24"/>
          <w:szCs w:val="24"/>
        </w:rPr>
      </w:pPr>
    </w:p>
    <w:p w14:paraId="496737E9">
      <w:pPr>
        <w:spacing w:line="360" w:lineRule="auto"/>
        <w:ind w:firstLine="420" w:firstLineChars="175"/>
        <w:rPr>
          <w:color w:val="auto"/>
          <w:sz w:val="24"/>
          <w:szCs w:val="24"/>
        </w:rPr>
      </w:pPr>
    </w:p>
    <w:p w14:paraId="17D8BFB6">
      <w:pPr>
        <w:spacing w:line="360" w:lineRule="auto"/>
        <w:ind w:firstLine="420" w:firstLineChars="175"/>
        <w:rPr>
          <w:color w:val="auto"/>
          <w:sz w:val="24"/>
          <w:szCs w:val="24"/>
        </w:rPr>
      </w:pPr>
    </w:p>
    <w:p w14:paraId="713F6954">
      <w:pPr>
        <w:spacing w:line="360" w:lineRule="auto"/>
        <w:ind w:firstLine="420" w:firstLineChars="175"/>
        <w:rPr>
          <w:color w:val="auto"/>
          <w:sz w:val="24"/>
          <w:szCs w:val="24"/>
        </w:rPr>
      </w:pPr>
    </w:p>
    <w:p w14:paraId="28B8AEE8">
      <w:pPr>
        <w:spacing w:line="360" w:lineRule="auto"/>
        <w:ind w:firstLine="420" w:firstLineChars="175"/>
        <w:rPr>
          <w:color w:val="auto"/>
          <w:sz w:val="24"/>
          <w:szCs w:val="24"/>
        </w:rPr>
      </w:pPr>
    </w:p>
    <w:p w14:paraId="501AC9A1">
      <w:pPr>
        <w:spacing w:line="360" w:lineRule="auto"/>
        <w:ind w:firstLine="420" w:firstLineChars="175"/>
        <w:rPr>
          <w:color w:val="auto"/>
          <w:sz w:val="24"/>
          <w:szCs w:val="24"/>
        </w:rPr>
      </w:pPr>
    </w:p>
    <w:p w14:paraId="2EB60D0A">
      <w:pPr>
        <w:widowControl/>
        <w:jc w:val="left"/>
        <w:rPr>
          <w:color w:val="auto"/>
          <w:sz w:val="24"/>
          <w:szCs w:val="24"/>
        </w:rPr>
      </w:pPr>
      <w:r>
        <w:rPr>
          <w:color w:val="auto"/>
          <w:sz w:val="24"/>
          <w:szCs w:val="24"/>
        </w:rPr>
        <w:br w:type="page"/>
      </w:r>
    </w:p>
    <w:p w14:paraId="191F1386">
      <w:pPr>
        <w:tabs>
          <w:tab w:val="left" w:pos="19"/>
        </w:tabs>
        <w:spacing w:line="360" w:lineRule="auto"/>
        <w:jc w:val="center"/>
        <w:outlineLvl w:val="0"/>
        <w:rPr>
          <w:b/>
          <w:color w:val="auto"/>
          <w:sz w:val="30"/>
        </w:rPr>
      </w:pPr>
      <w:bookmarkStart w:id="47" w:name="_Toc6815068"/>
      <w:bookmarkStart w:id="48" w:name="_Toc502325497"/>
      <w:bookmarkStart w:id="49" w:name="_Toc485043058"/>
      <w:bookmarkStart w:id="50" w:name="_Toc74137315"/>
      <w:bookmarkStart w:id="51" w:name="_Toc208869233"/>
      <w:bookmarkStart w:id="52" w:name="_Toc485647659"/>
      <w:r>
        <w:rPr>
          <w:rFonts w:hint="eastAsia"/>
          <w:b/>
          <w:color w:val="auto"/>
          <w:sz w:val="30"/>
        </w:rPr>
        <w:t>引用标准名录</w:t>
      </w:r>
      <w:bookmarkEnd w:id="47"/>
      <w:bookmarkEnd w:id="48"/>
      <w:bookmarkEnd w:id="49"/>
      <w:bookmarkEnd w:id="50"/>
      <w:bookmarkEnd w:id="51"/>
      <w:bookmarkEnd w:id="52"/>
    </w:p>
    <w:p w14:paraId="583CBBD1">
      <w:pPr>
        <w:widowControl/>
        <w:tabs>
          <w:tab w:val="left" w:pos="312"/>
        </w:tabs>
        <w:adjustRightInd w:val="0"/>
        <w:snapToGrid w:val="0"/>
        <w:spacing w:line="360" w:lineRule="auto"/>
        <w:ind w:firstLine="720" w:firstLineChars="300"/>
        <w:jc w:val="left"/>
        <w:rPr>
          <w:b/>
          <w:color w:val="auto"/>
          <w:sz w:val="30"/>
        </w:rPr>
      </w:pPr>
      <w:r>
        <w:rPr>
          <w:rFonts w:hint="eastAsia" w:ascii="宋体" w:hAnsi="宋体" w:cs="微软雅黑"/>
          <w:bCs/>
          <w:color w:val="auto"/>
          <w:sz w:val="24"/>
          <w:szCs w:val="24"/>
        </w:rPr>
        <w:t>本规程用下列标准。其中，注日期的，仅对该日期对应的版本适用本标准；不注日期的，其最新版适用于本标准。</w:t>
      </w:r>
    </w:p>
    <w:p w14:paraId="2D8693B7">
      <w:pPr>
        <w:widowControl/>
        <w:tabs>
          <w:tab w:val="left" w:pos="312"/>
        </w:tabs>
        <w:adjustRightInd w:val="0"/>
        <w:snapToGrid w:val="0"/>
        <w:spacing w:line="360" w:lineRule="auto"/>
        <w:jc w:val="left"/>
        <w:rPr>
          <w:rFonts w:hint="eastAsia" w:ascii="宋体" w:hAnsi="宋体"/>
          <w:bCs/>
          <w:color w:val="auto"/>
          <w:sz w:val="24"/>
          <w:szCs w:val="24"/>
        </w:rPr>
      </w:pPr>
      <w:bookmarkStart w:id="53" w:name="_Toc85814246"/>
      <w:r>
        <w:rPr>
          <w:rFonts w:hint="eastAsia" w:ascii="宋体" w:hAnsi="宋体"/>
          <w:bCs/>
          <w:color w:val="auto"/>
          <w:sz w:val="24"/>
          <w:szCs w:val="24"/>
        </w:rPr>
        <w:t>《建筑设计防火规范》</w:t>
      </w:r>
      <w:r>
        <w:rPr>
          <w:rFonts w:ascii="宋体" w:hAnsi="宋体"/>
          <w:bCs/>
          <w:color w:val="auto"/>
          <w:sz w:val="24"/>
          <w:szCs w:val="24"/>
        </w:rPr>
        <w:t>GB</w:t>
      </w:r>
      <w:r>
        <w:rPr>
          <w:rFonts w:hint="eastAsia" w:ascii="宋体" w:hAnsi="宋体"/>
          <w:bCs/>
          <w:color w:val="auto"/>
          <w:sz w:val="24"/>
          <w:szCs w:val="24"/>
        </w:rPr>
        <w:t xml:space="preserve"> </w:t>
      </w:r>
      <w:r>
        <w:rPr>
          <w:rFonts w:ascii="宋体" w:hAnsi="宋体"/>
          <w:bCs/>
          <w:color w:val="auto"/>
          <w:sz w:val="24"/>
          <w:szCs w:val="24"/>
        </w:rPr>
        <w:t>50016</w:t>
      </w:r>
    </w:p>
    <w:p w14:paraId="1EDDA83A">
      <w:pPr>
        <w:widowControl/>
        <w:tabs>
          <w:tab w:val="left" w:pos="312"/>
        </w:tabs>
        <w:adjustRightInd w:val="0"/>
        <w:snapToGrid w:val="0"/>
        <w:spacing w:line="360" w:lineRule="auto"/>
        <w:jc w:val="left"/>
        <w:rPr>
          <w:rFonts w:hint="eastAsia" w:ascii="宋体" w:hAnsi="宋体"/>
          <w:bCs/>
          <w:color w:val="auto"/>
          <w:sz w:val="24"/>
          <w:szCs w:val="24"/>
        </w:rPr>
      </w:pPr>
      <w:r>
        <w:rPr>
          <w:rFonts w:ascii="宋体" w:hAnsi="宋体"/>
          <w:bCs/>
          <w:color w:val="auto"/>
          <w:sz w:val="24"/>
          <w:szCs w:val="24"/>
        </w:rPr>
        <w:t>《民用建筑热工设计规范》GB 50176</w:t>
      </w:r>
    </w:p>
    <w:p w14:paraId="5A510BB1">
      <w:pPr>
        <w:widowControl/>
        <w:tabs>
          <w:tab w:val="left" w:pos="312"/>
        </w:tabs>
        <w:adjustRightInd w:val="0"/>
        <w:snapToGrid w:val="0"/>
        <w:spacing w:line="360" w:lineRule="auto"/>
        <w:jc w:val="left"/>
        <w:rPr>
          <w:rFonts w:hint="eastAsia" w:ascii="宋体" w:hAnsi="宋体" w:cs="宋体"/>
          <w:bCs/>
          <w:color w:val="auto"/>
          <w:sz w:val="24"/>
          <w:szCs w:val="24"/>
        </w:rPr>
      </w:pPr>
      <w:r>
        <w:rPr>
          <w:rFonts w:hint="eastAsia" w:ascii="宋体" w:hAnsi="宋体"/>
          <w:color w:val="auto"/>
          <w:sz w:val="24"/>
          <w:szCs w:val="24"/>
        </w:rPr>
        <w:t>《砌体结构工程施工质量验收规范》GB50203</w:t>
      </w:r>
    </w:p>
    <w:p w14:paraId="723A6069">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《混凝土结构工程施工质量验收规范》GB50204</w:t>
      </w:r>
    </w:p>
    <w:p w14:paraId="4491978D">
      <w:pPr>
        <w:widowControl/>
        <w:tabs>
          <w:tab w:val="left" w:pos="312"/>
        </w:tabs>
        <w:adjustRightInd w:val="0"/>
        <w:snapToGrid w:val="0"/>
        <w:spacing w:line="360" w:lineRule="auto"/>
        <w:jc w:val="left"/>
        <w:rPr>
          <w:rFonts w:hint="eastAsia" w:ascii="宋体" w:hAnsi="宋体"/>
          <w:bCs/>
          <w:color w:val="auto"/>
          <w:sz w:val="24"/>
          <w:szCs w:val="24"/>
        </w:rPr>
      </w:pPr>
      <w:r>
        <w:rPr>
          <w:rFonts w:hint="eastAsia" w:ascii="宋体" w:hAnsi="宋体"/>
          <w:color w:val="auto"/>
          <w:sz w:val="24"/>
          <w:szCs w:val="24"/>
        </w:rPr>
        <w:t>《建筑装饰装修工程质量验收标准》GB 50210</w:t>
      </w:r>
    </w:p>
    <w:p w14:paraId="206FDC5C">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《建筑工程施工质量验收统一标准》GB 50300</w:t>
      </w:r>
    </w:p>
    <w:p w14:paraId="7E656A9E">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《建筑节能工程施工质量验收标准》GB 50411</w:t>
      </w:r>
    </w:p>
    <w:p w14:paraId="13B82E41">
      <w:pPr>
        <w:widowControl/>
        <w:tabs>
          <w:tab w:val="left" w:pos="312"/>
        </w:tabs>
        <w:adjustRightInd w:val="0"/>
        <w:snapToGrid w:val="0"/>
        <w:spacing w:line="360" w:lineRule="auto"/>
        <w:jc w:val="left"/>
        <w:rPr>
          <w:rStyle w:val="23"/>
        </w:rPr>
      </w:pPr>
      <w:r>
        <w:rPr>
          <w:rFonts w:hint="eastAsia" w:ascii="宋体" w:hAnsi="宋体"/>
          <w:bCs/>
          <w:color w:val="auto"/>
          <w:sz w:val="24"/>
          <w:szCs w:val="24"/>
        </w:rPr>
        <w:t>《建设工程施工现场消防安全技术规范》GB 50720</w:t>
      </w:r>
    </w:p>
    <w:p w14:paraId="747E0F9E">
      <w:pPr>
        <w:widowControl/>
        <w:tabs>
          <w:tab w:val="left" w:pos="312"/>
        </w:tabs>
        <w:adjustRightInd w:val="0"/>
        <w:snapToGrid w:val="0"/>
        <w:spacing w:line="360" w:lineRule="auto"/>
        <w:jc w:val="left"/>
        <w:rPr>
          <w:rFonts w:hint="eastAsia" w:ascii="宋体" w:hAnsi="宋体"/>
          <w:bCs/>
          <w:color w:val="auto"/>
          <w:sz w:val="24"/>
          <w:szCs w:val="24"/>
        </w:rPr>
      </w:pPr>
      <w:r>
        <w:rPr>
          <w:rFonts w:hint="eastAsia" w:ascii="宋体" w:hAnsi="宋体"/>
          <w:bCs/>
          <w:color w:val="auto"/>
          <w:sz w:val="24"/>
          <w:szCs w:val="24"/>
        </w:rPr>
        <w:t>《建筑工程绿色施工规范》GB/T 50905</w:t>
      </w:r>
    </w:p>
    <w:p w14:paraId="630D3D6E">
      <w:pPr>
        <w:widowControl/>
        <w:tabs>
          <w:tab w:val="left" w:pos="312"/>
        </w:tabs>
        <w:adjustRightInd w:val="0"/>
        <w:snapToGrid w:val="0"/>
        <w:spacing w:line="360" w:lineRule="auto"/>
        <w:jc w:val="left"/>
        <w:rPr>
          <w:rFonts w:hint="eastAsia" w:ascii="宋体" w:hAnsi="宋体"/>
          <w:bCs/>
          <w:color w:val="auto"/>
          <w:sz w:val="24"/>
          <w:szCs w:val="24"/>
        </w:rPr>
      </w:pPr>
      <w:r>
        <w:rPr>
          <w:rFonts w:hint="eastAsia" w:ascii="宋体" w:hAnsi="宋体"/>
          <w:bCs/>
          <w:color w:val="auto"/>
          <w:sz w:val="24"/>
          <w:szCs w:val="24"/>
        </w:rPr>
        <w:t>《建筑节能与可再生能源利用通用规范》GB 55015</w:t>
      </w:r>
    </w:p>
    <w:p w14:paraId="5DA5B0C7">
      <w:pPr>
        <w:widowControl/>
        <w:tabs>
          <w:tab w:val="left" w:pos="312"/>
        </w:tabs>
        <w:adjustRightInd w:val="0"/>
        <w:snapToGrid w:val="0"/>
        <w:spacing w:line="360" w:lineRule="auto"/>
        <w:jc w:val="left"/>
        <w:rPr>
          <w:rFonts w:hint="eastAsia" w:ascii="宋体" w:hAnsi="宋体" w:cs="宋体"/>
          <w:bCs/>
          <w:color w:val="auto"/>
          <w:sz w:val="24"/>
          <w:szCs w:val="24"/>
        </w:rPr>
      </w:pPr>
      <w:r>
        <w:rPr>
          <w:rFonts w:hint="eastAsia" w:ascii="宋体" w:hAnsi="宋体"/>
          <w:bCs/>
          <w:color w:val="auto"/>
          <w:sz w:val="24"/>
          <w:szCs w:val="24"/>
        </w:rPr>
        <w:t>《建筑与市政工程防水通用规范》GB 55030</w:t>
      </w:r>
    </w:p>
    <w:p w14:paraId="547620DB">
      <w:pPr>
        <w:widowControl/>
        <w:tabs>
          <w:tab w:val="left" w:pos="312"/>
        </w:tabs>
        <w:adjustRightInd w:val="0"/>
        <w:snapToGrid w:val="0"/>
        <w:spacing w:line="360" w:lineRule="auto"/>
        <w:jc w:val="left"/>
        <w:rPr>
          <w:rStyle w:val="23"/>
          <w:rFonts w:hint="eastAsia"/>
        </w:rPr>
      </w:pPr>
      <w:r>
        <w:rPr>
          <w:rFonts w:hint="eastAsia" w:ascii="宋体" w:hAnsi="宋体"/>
          <w:bCs/>
          <w:color w:val="auto"/>
          <w:sz w:val="24"/>
          <w:szCs w:val="24"/>
        </w:rPr>
        <w:t>《建筑防火通用规范》GB 55037</w:t>
      </w:r>
    </w:p>
    <w:p w14:paraId="1BD33B06">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《增强材料</w:t>
      </w:r>
      <w:r>
        <w:rPr>
          <w:rFonts w:ascii="宋体" w:hAnsi="宋体"/>
          <w:color w:val="auto"/>
          <w:sz w:val="24"/>
          <w:szCs w:val="24"/>
        </w:rPr>
        <w:t xml:space="preserve"> </w:t>
      </w:r>
      <w:r>
        <w:rPr>
          <w:rFonts w:hint="eastAsia" w:ascii="宋体" w:hAnsi="宋体"/>
          <w:color w:val="auto"/>
          <w:sz w:val="24"/>
          <w:szCs w:val="24"/>
        </w:rPr>
        <w:t xml:space="preserve"> 机织物试验方法 </w:t>
      </w:r>
      <w:r>
        <w:rPr>
          <w:rFonts w:ascii="宋体" w:hAnsi="宋体"/>
          <w:color w:val="auto"/>
          <w:sz w:val="24"/>
          <w:szCs w:val="24"/>
        </w:rPr>
        <w:t xml:space="preserve"> </w:t>
      </w:r>
      <w:r>
        <w:rPr>
          <w:rFonts w:hint="eastAsia" w:ascii="宋体" w:hAnsi="宋体"/>
          <w:color w:val="auto"/>
          <w:sz w:val="24"/>
          <w:szCs w:val="24"/>
        </w:rPr>
        <w:t>第</w:t>
      </w:r>
      <w:r>
        <w:rPr>
          <w:rFonts w:ascii="宋体" w:hAnsi="宋体"/>
          <w:color w:val="auto"/>
          <w:sz w:val="24"/>
          <w:szCs w:val="24"/>
        </w:rPr>
        <w:t>5</w:t>
      </w:r>
      <w:r>
        <w:rPr>
          <w:rFonts w:hint="eastAsia" w:ascii="宋体" w:hAnsi="宋体"/>
          <w:color w:val="auto"/>
          <w:sz w:val="24"/>
          <w:szCs w:val="24"/>
        </w:rPr>
        <w:t>部分</w:t>
      </w:r>
      <w:r>
        <w:rPr>
          <w:rFonts w:ascii="宋体" w:hAnsi="宋体"/>
          <w:color w:val="auto"/>
          <w:sz w:val="24"/>
          <w:szCs w:val="24"/>
        </w:rPr>
        <w:t>:</w:t>
      </w:r>
      <w:r>
        <w:rPr>
          <w:rFonts w:hint="eastAsia" w:ascii="宋体" w:hAnsi="宋体"/>
          <w:color w:val="auto"/>
          <w:sz w:val="24"/>
          <w:szCs w:val="24"/>
        </w:rPr>
        <w:t>玻璃纤维拉伸断裂强力和断裂伸长的测定》GB/T 7689.5</w:t>
      </w:r>
    </w:p>
    <w:p w14:paraId="118C0CA1">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《合成树脂乳液外墙涂料》GB/T 9755</w:t>
      </w:r>
    </w:p>
    <w:p w14:paraId="44CD3FD9">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《溶剂型外墙涂料》GB/T 9757</w:t>
      </w:r>
    </w:p>
    <w:p w14:paraId="11174CFD">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《硅酮和改性硅酮建筑密封胶》GB/T 14683</w:t>
      </w:r>
    </w:p>
    <w:p w14:paraId="45F141A1">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《模塑聚苯板薄抹灰外墙外保温系统材料》GB/T 29906</w:t>
      </w:r>
    </w:p>
    <w:p w14:paraId="536F8E69">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《外墙外保温系统动态风压试验方法》GB/T 36585</w:t>
      </w:r>
    </w:p>
    <w:p w14:paraId="79B73293">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《建筑用水性氟涂料》HG/T 4104</w:t>
      </w:r>
    </w:p>
    <w:p w14:paraId="041C28D8">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《水性多彩建筑涂料》HG/T 4343</w:t>
      </w:r>
    </w:p>
    <w:p w14:paraId="47578843">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《墙体饰面砂浆》JC/T 1024</w:t>
      </w:r>
    </w:p>
    <w:p w14:paraId="7688C151">
      <w:pPr>
        <w:widowControl/>
        <w:tabs>
          <w:tab w:val="left" w:pos="312"/>
        </w:tabs>
        <w:adjustRightInd w:val="0"/>
        <w:snapToGrid w:val="0"/>
        <w:spacing w:line="360" w:lineRule="auto"/>
        <w:jc w:val="left"/>
        <w:rPr>
          <w:rFonts w:ascii="宋体" w:hAnsi="宋体"/>
          <w:color w:val="auto"/>
          <w:sz w:val="24"/>
          <w:szCs w:val="24"/>
        </w:rPr>
      </w:pPr>
      <w:r>
        <w:rPr>
          <w:rFonts w:hint="eastAsia" w:ascii="宋体" w:hAnsi="宋体"/>
          <w:color w:val="auto"/>
          <w:sz w:val="24"/>
          <w:szCs w:val="24"/>
        </w:rPr>
        <w:t>《合成树脂乳液砂壁状建筑涂料》JG/T 24</w:t>
      </w:r>
    </w:p>
    <w:p w14:paraId="0413491C">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《外墙无机建筑涂料》JG/T 26</w:t>
      </w:r>
    </w:p>
    <w:p w14:paraId="72E877AF">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《建筑外墙用腻子》JG/T 157</w:t>
      </w:r>
    </w:p>
    <w:p w14:paraId="5B445D79">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《弹性建筑涂料》JG/T 172</w:t>
      </w:r>
    </w:p>
    <w:p w14:paraId="68C2D02F">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《保温装饰板外墙外保温系统材料》JG/T 287</w:t>
      </w:r>
    </w:p>
    <w:p w14:paraId="14B98420">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《外墙保温用锚栓》JG/T 366</w:t>
      </w:r>
    </w:p>
    <w:p w14:paraId="2C0E8C6E">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《建筑外墙涂料通用技术要求》JG/T 512</w:t>
      </w:r>
    </w:p>
    <w:p w14:paraId="452E1268">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《热固复合聚苯乙烯泡沫保温板》JG/T 536</w:t>
      </w:r>
    </w:p>
    <w:p w14:paraId="1384ED56">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《外墙外保温工程技术标准》JGJ 144</w:t>
      </w:r>
    </w:p>
    <w:p w14:paraId="6D91AFA4">
      <w:pPr>
        <w:widowControl/>
        <w:tabs>
          <w:tab w:val="left" w:pos="312"/>
        </w:tabs>
        <w:adjustRightInd w:val="0"/>
        <w:snapToGrid w:val="0"/>
        <w:spacing w:line="360" w:lineRule="auto"/>
        <w:jc w:val="left"/>
        <w:rPr>
          <w:rFonts w:hint="eastAsia" w:ascii="宋体" w:hAnsi="宋体"/>
          <w:color w:val="auto"/>
          <w:sz w:val="24"/>
          <w:szCs w:val="24"/>
        </w:rPr>
      </w:pPr>
      <w:r>
        <w:rPr>
          <w:rFonts w:hint="eastAsia" w:ascii="宋体" w:hAnsi="宋体"/>
          <w:color w:val="auto"/>
          <w:sz w:val="24"/>
          <w:szCs w:val="24"/>
        </w:rPr>
        <w:t>《建筑外墙防水工程技术规程》JGJ/T 235</w:t>
      </w:r>
    </w:p>
    <w:p w14:paraId="2FF3F287">
      <w:pPr>
        <w:widowControl/>
        <w:tabs>
          <w:tab w:val="left" w:pos="312"/>
        </w:tabs>
        <w:adjustRightInd w:val="0"/>
        <w:snapToGrid w:val="0"/>
        <w:spacing w:line="360" w:lineRule="auto"/>
        <w:jc w:val="left"/>
        <w:rPr>
          <w:rFonts w:hint="eastAsia" w:hAnsi="宋体"/>
          <w:color w:val="000000"/>
        </w:rPr>
      </w:pPr>
    </w:p>
    <w:p w14:paraId="3CABF9DD">
      <w:pPr>
        <w:widowControl/>
        <w:tabs>
          <w:tab w:val="left" w:pos="312"/>
        </w:tabs>
        <w:adjustRightInd w:val="0"/>
        <w:snapToGrid w:val="0"/>
        <w:spacing w:line="360" w:lineRule="auto"/>
        <w:jc w:val="left"/>
        <w:rPr>
          <w:rFonts w:hint="eastAsia" w:ascii="宋体" w:hAnsi="宋体" w:cs="宋体"/>
          <w:bCs/>
          <w:color w:val="auto"/>
          <w:sz w:val="24"/>
          <w:szCs w:val="28"/>
        </w:rPr>
      </w:pPr>
    </w:p>
    <w:p w14:paraId="2C9D5E71">
      <w:pPr>
        <w:widowControl/>
        <w:jc w:val="left"/>
        <w:rPr>
          <w:b/>
          <w:color w:val="FFFFFF" w:themeColor="background1"/>
          <w:sz w:val="30"/>
          <w14:textFill>
            <w14:solidFill>
              <w14:schemeClr w14:val="bg1"/>
            </w14:solidFill>
          </w14:textFill>
        </w:rPr>
      </w:pPr>
      <w:r>
        <w:rPr>
          <w:b/>
          <w:color w:val="FFFFFF" w:themeColor="background1"/>
          <w:sz w:val="30"/>
          <w14:textFill>
            <w14:solidFill>
              <w14:schemeClr w14:val="bg1"/>
            </w14:solidFill>
          </w14:textFill>
        </w:rPr>
        <w:br w:type="page"/>
      </w:r>
    </w:p>
    <w:p w14:paraId="2C3CCFA5">
      <w:pPr>
        <w:tabs>
          <w:tab w:val="left" w:pos="19"/>
        </w:tabs>
        <w:spacing w:line="360" w:lineRule="auto"/>
        <w:jc w:val="left"/>
        <w:outlineLvl w:val="0"/>
        <w:rPr>
          <w:b/>
          <w:color w:val="FFFFFF" w:themeColor="background1"/>
          <w:sz w:val="30"/>
          <w14:textFill>
            <w14:solidFill>
              <w14:schemeClr w14:val="bg1"/>
            </w14:solidFill>
          </w14:textFill>
        </w:rPr>
      </w:pPr>
      <w:bookmarkStart w:id="54" w:name="_Toc208869234"/>
      <w:r>
        <w:rPr>
          <w:rFonts w:hint="eastAsia"/>
          <w:b/>
          <w:color w:val="FFFFFF" w:themeColor="background1"/>
          <w:sz w:val="30"/>
          <w14:textFill>
            <w14:solidFill>
              <w14:schemeClr w14:val="bg1"/>
            </w14:solidFill>
          </w14:textFill>
        </w:rPr>
        <w:t>附：条文说明</w:t>
      </w:r>
      <w:bookmarkEnd w:id="53"/>
      <w:bookmarkEnd w:id="54"/>
    </w:p>
    <w:p w14:paraId="33F6C86E">
      <w:pPr>
        <w:spacing w:line="360" w:lineRule="auto"/>
        <w:rPr>
          <w:b/>
          <w:sz w:val="28"/>
          <w:szCs w:val="28"/>
        </w:rPr>
      </w:pPr>
    </w:p>
    <w:p w14:paraId="1D73F57C">
      <w:pPr>
        <w:spacing w:line="360" w:lineRule="auto"/>
        <w:rPr>
          <w:b/>
          <w:sz w:val="28"/>
          <w:szCs w:val="28"/>
        </w:rPr>
      </w:pPr>
    </w:p>
    <w:p w14:paraId="049D6181">
      <w:pPr>
        <w:spacing w:line="360" w:lineRule="auto"/>
        <w:ind w:firstLine="720" w:firstLineChars="200"/>
        <w:jc w:val="center"/>
        <w:rPr>
          <w:b/>
          <w:bCs/>
          <w:color w:val="auto"/>
          <w:sz w:val="36"/>
          <w:szCs w:val="36"/>
        </w:rPr>
      </w:pPr>
      <w:r>
        <w:rPr>
          <w:color w:val="auto"/>
          <w:sz w:val="36"/>
          <w:szCs w:val="36"/>
        </w:rPr>
        <w:t>中国工程建设标准化协会标准</w:t>
      </w:r>
    </w:p>
    <w:p w14:paraId="24B241F8">
      <w:pPr>
        <w:jc w:val="center"/>
        <w:rPr>
          <w:rFonts w:ascii="黑体" w:eastAsia="黑体"/>
          <w:b/>
          <w:color w:val="auto"/>
          <w:sz w:val="32"/>
          <w:szCs w:val="32"/>
        </w:rPr>
      </w:pPr>
    </w:p>
    <w:p w14:paraId="65999218">
      <w:pPr>
        <w:spacing w:line="360" w:lineRule="auto"/>
        <w:jc w:val="center"/>
        <w:rPr>
          <w:b/>
          <w:color w:val="auto"/>
          <w:sz w:val="28"/>
          <w:szCs w:val="28"/>
        </w:rPr>
      </w:pPr>
    </w:p>
    <w:p w14:paraId="4F869C1A">
      <w:pPr>
        <w:spacing w:line="360" w:lineRule="auto"/>
        <w:jc w:val="center"/>
        <w:rPr>
          <w:b/>
          <w:color w:val="auto"/>
          <w:sz w:val="28"/>
          <w:szCs w:val="28"/>
        </w:rPr>
      </w:pPr>
    </w:p>
    <w:p w14:paraId="7A1F752C">
      <w:pPr>
        <w:spacing w:line="360" w:lineRule="auto"/>
        <w:jc w:val="center"/>
        <w:rPr>
          <w:b/>
          <w:color w:val="auto"/>
          <w:sz w:val="48"/>
          <w:szCs w:val="48"/>
        </w:rPr>
      </w:pPr>
      <w:r>
        <w:rPr>
          <w:rFonts w:hint="eastAsia"/>
          <w:b/>
          <w:color w:val="auto"/>
          <w:sz w:val="48"/>
          <w:szCs w:val="48"/>
        </w:rPr>
        <w:t>气凝胶外墙外保温工程技术规程</w:t>
      </w:r>
    </w:p>
    <w:p w14:paraId="23DF101F">
      <w:pPr>
        <w:spacing w:line="360" w:lineRule="auto"/>
        <w:jc w:val="center"/>
        <w:rPr>
          <w:b/>
          <w:color w:val="auto"/>
          <w:sz w:val="48"/>
          <w:szCs w:val="48"/>
        </w:rPr>
      </w:pPr>
    </w:p>
    <w:p w14:paraId="3F7A47E8">
      <w:pPr>
        <w:spacing w:line="360" w:lineRule="auto"/>
        <w:jc w:val="center"/>
        <w:rPr>
          <w:b/>
          <w:color w:val="auto"/>
          <w:sz w:val="32"/>
          <w:szCs w:val="32"/>
        </w:rPr>
      </w:pPr>
      <w:r>
        <w:rPr>
          <w:b/>
          <w:color w:val="auto"/>
          <w:sz w:val="32"/>
          <w:szCs w:val="32"/>
        </w:rPr>
        <w:t>T/CECS *** -20XX</w:t>
      </w:r>
    </w:p>
    <w:p w14:paraId="51257688">
      <w:pPr>
        <w:spacing w:line="360" w:lineRule="auto"/>
        <w:jc w:val="center"/>
        <w:rPr>
          <w:b/>
          <w:color w:val="auto"/>
          <w:sz w:val="44"/>
          <w:szCs w:val="44"/>
        </w:rPr>
      </w:pPr>
    </w:p>
    <w:p w14:paraId="254124C9">
      <w:pPr>
        <w:spacing w:line="360" w:lineRule="auto"/>
        <w:jc w:val="center"/>
        <w:rPr>
          <w:b/>
          <w:color w:val="auto"/>
          <w:sz w:val="44"/>
          <w:szCs w:val="44"/>
        </w:rPr>
      </w:pPr>
    </w:p>
    <w:p w14:paraId="4F2D03A4">
      <w:pPr>
        <w:spacing w:line="360" w:lineRule="auto"/>
        <w:jc w:val="center"/>
        <w:rPr>
          <w:b/>
          <w:color w:val="auto"/>
          <w:sz w:val="44"/>
          <w:szCs w:val="44"/>
        </w:rPr>
      </w:pPr>
      <w:bookmarkStart w:id="55" w:name="_Toc487617105"/>
      <w:bookmarkStart w:id="56" w:name="_Toc489623311"/>
      <w:bookmarkStart w:id="57" w:name="_Toc490230521"/>
      <w:r>
        <w:rPr>
          <w:rFonts w:hint="eastAsia"/>
          <w:b/>
          <w:color w:val="auto"/>
          <w:sz w:val="44"/>
          <w:szCs w:val="44"/>
        </w:rPr>
        <w:t>条文说明</w:t>
      </w:r>
      <w:bookmarkEnd w:id="55"/>
      <w:bookmarkEnd w:id="56"/>
      <w:bookmarkEnd w:id="57"/>
    </w:p>
    <w:p w14:paraId="0CF19581">
      <w:pPr>
        <w:spacing w:line="360" w:lineRule="auto"/>
        <w:jc w:val="center"/>
        <w:rPr>
          <w:b/>
          <w:sz w:val="28"/>
          <w:szCs w:val="28"/>
        </w:rPr>
      </w:pPr>
    </w:p>
    <w:p w14:paraId="2B01310F">
      <w:pPr>
        <w:spacing w:line="360" w:lineRule="auto"/>
        <w:jc w:val="center"/>
        <w:rPr>
          <w:b/>
          <w:sz w:val="28"/>
          <w:szCs w:val="28"/>
        </w:rPr>
      </w:pPr>
    </w:p>
    <w:p w14:paraId="67C3D2F4">
      <w:pPr>
        <w:spacing w:line="360" w:lineRule="auto"/>
        <w:jc w:val="center"/>
        <w:rPr>
          <w:b/>
          <w:sz w:val="28"/>
          <w:szCs w:val="28"/>
        </w:rPr>
      </w:pPr>
    </w:p>
    <w:p w14:paraId="5E80D7EB">
      <w:pPr>
        <w:spacing w:line="360" w:lineRule="auto"/>
        <w:jc w:val="center"/>
        <w:rPr>
          <w:b/>
          <w:sz w:val="28"/>
          <w:szCs w:val="28"/>
        </w:rPr>
      </w:pPr>
    </w:p>
    <w:p w14:paraId="0FE84730">
      <w:pPr>
        <w:spacing w:line="360" w:lineRule="auto"/>
        <w:jc w:val="center"/>
        <w:rPr>
          <w:b/>
          <w:sz w:val="28"/>
          <w:szCs w:val="28"/>
        </w:rPr>
      </w:pPr>
    </w:p>
    <w:p w14:paraId="5CFFB6BB">
      <w:pPr>
        <w:spacing w:line="360" w:lineRule="auto"/>
        <w:jc w:val="center"/>
        <w:rPr>
          <w:b/>
          <w:sz w:val="28"/>
          <w:szCs w:val="28"/>
        </w:rPr>
      </w:pPr>
    </w:p>
    <w:p w14:paraId="591209E9">
      <w:pPr>
        <w:spacing w:line="360" w:lineRule="auto"/>
        <w:jc w:val="center"/>
        <w:rPr>
          <w:b/>
          <w:sz w:val="28"/>
          <w:szCs w:val="28"/>
        </w:rPr>
      </w:pPr>
    </w:p>
    <w:p w14:paraId="241311A7">
      <w:pPr>
        <w:spacing w:line="360" w:lineRule="auto"/>
        <w:jc w:val="center"/>
        <w:rPr>
          <w:b/>
          <w:sz w:val="28"/>
          <w:szCs w:val="28"/>
        </w:rPr>
      </w:pPr>
    </w:p>
    <w:p w14:paraId="0A98FDA0">
      <w:pPr>
        <w:spacing w:line="360" w:lineRule="auto"/>
        <w:jc w:val="center"/>
        <w:rPr>
          <w:b/>
          <w:sz w:val="28"/>
          <w:szCs w:val="28"/>
        </w:rPr>
      </w:pPr>
    </w:p>
    <w:p w14:paraId="2A46A151">
      <w:pPr>
        <w:widowControl/>
        <w:jc w:val="center"/>
        <w:rPr>
          <w:b/>
          <w:color w:val="auto"/>
          <w:sz w:val="32"/>
          <w:szCs w:val="32"/>
        </w:rPr>
      </w:pPr>
      <w:r>
        <w:rPr>
          <w:rFonts w:hint="eastAsia"/>
          <w:b/>
          <w:color w:val="auto"/>
          <w:sz w:val="32"/>
          <w:szCs w:val="32"/>
        </w:rPr>
        <w:t>制 定 说 明</w:t>
      </w:r>
    </w:p>
    <w:p w14:paraId="72A7711F">
      <w:pPr>
        <w:widowControl/>
        <w:spacing w:line="360" w:lineRule="auto"/>
        <w:ind w:firstLine="480" w:firstLineChars="200"/>
        <w:jc w:val="left"/>
        <w:rPr>
          <w:color w:val="auto"/>
          <w:sz w:val="24"/>
          <w:szCs w:val="24"/>
        </w:rPr>
      </w:pPr>
      <w:r>
        <w:rPr>
          <w:rFonts w:hint="eastAsia"/>
          <w:color w:val="auto"/>
          <w:sz w:val="24"/>
          <w:szCs w:val="24"/>
        </w:rPr>
        <w:t>本规程制定过程中，编制组进行了气凝胶保温板的调查研究，总结了我国气凝胶保温板工程建设的实践经验，同时参考了国外先进技术法规、技术标准，通过对气凝胶保温板进行耐候性、抗风压、拉伸粘结强度等试验研究，取得了阶段性成果。</w:t>
      </w:r>
    </w:p>
    <w:p w14:paraId="1CABA428">
      <w:pPr>
        <w:widowControl/>
        <w:spacing w:line="360" w:lineRule="auto"/>
        <w:ind w:firstLine="480" w:firstLineChars="200"/>
        <w:jc w:val="left"/>
        <w:rPr>
          <w:color w:val="auto"/>
          <w:sz w:val="24"/>
          <w:szCs w:val="24"/>
        </w:rPr>
      </w:pPr>
      <w:r>
        <w:rPr>
          <w:rFonts w:hint="eastAsia"/>
          <w:color w:val="auto"/>
          <w:sz w:val="24"/>
          <w:szCs w:val="24"/>
        </w:rPr>
        <w:t>本规程编制原则为：（1）科学合理、具有可操作性；（2）实事求是，规程使用人应严格遵守规程有关规定；（3）保证施工效率的同时又能保证质量等。</w:t>
      </w:r>
    </w:p>
    <w:p w14:paraId="7FC5499A">
      <w:pPr>
        <w:widowControl/>
        <w:spacing w:line="360" w:lineRule="auto"/>
        <w:ind w:firstLine="480" w:firstLineChars="200"/>
        <w:jc w:val="left"/>
        <w:rPr>
          <w:color w:val="auto"/>
          <w:sz w:val="24"/>
          <w:szCs w:val="24"/>
        </w:rPr>
      </w:pPr>
      <w:r>
        <w:rPr>
          <w:rFonts w:hint="eastAsia"/>
          <w:color w:val="auto"/>
          <w:sz w:val="24"/>
          <w:szCs w:val="24"/>
        </w:rPr>
        <w:t>关于气凝胶保温板系统配套材料性能等重要问题，编制组给出了具有可操作性的解决措施，编制组将对其他尚需深入研究的有关问题多方取证、试验探究和工程应用后对规程进行更新补充。</w:t>
      </w:r>
    </w:p>
    <w:p w14:paraId="4EA58631">
      <w:pPr>
        <w:widowControl/>
        <w:spacing w:line="360" w:lineRule="auto"/>
        <w:ind w:firstLine="480" w:firstLineChars="200"/>
        <w:jc w:val="left"/>
        <w:rPr>
          <w:b/>
          <w:sz w:val="28"/>
          <w:szCs w:val="28"/>
        </w:rPr>
      </w:pPr>
      <w:r>
        <w:rPr>
          <w:rFonts w:hint="eastAsia"/>
          <w:color w:val="auto"/>
          <w:sz w:val="24"/>
          <w:szCs w:val="24"/>
        </w:rPr>
        <w:t>为便于广大技术和管理人员在使用本规程时能正确理解和执行条款规定，《气凝胶保温板外墙保温工程技术规程》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r>
        <w:rPr>
          <w:b/>
          <w:sz w:val="28"/>
          <w:szCs w:val="28"/>
        </w:rPr>
        <w:br w:type="page"/>
      </w:r>
    </w:p>
    <w:p w14:paraId="3F19D959">
      <w:pPr>
        <w:spacing w:before="156" w:beforeLines="50" w:after="312" w:afterLines="100"/>
        <w:jc w:val="center"/>
        <w:rPr>
          <w:rFonts w:eastAsia="黑体"/>
          <w:color w:val="000000"/>
          <w:sz w:val="30"/>
          <w:szCs w:val="30"/>
        </w:rPr>
      </w:pPr>
      <w:r>
        <w:rPr>
          <w:rFonts w:eastAsia="黑体"/>
          <w:color w:val="000000"/>
          <w:sz w:val="30"/>
          <w:szCs w:val="30"/>
        </w:rPr>
        <w:t>目    次</w:t>
      </w:r>
    </w:p>
    <w:p w14:paraId="5DB3F31D">
      <w:pPr>
        <w:pStyle w:val="13"/>
        <w:tabs>
          <w:tab w:val="right" w:leader="dot" w:pos="8303"/>
          <w:tab w:val="clear" w:pos="8296"/>
        </w:tabs>
        <w:ind w:firstLine="480"/>
        <w:rPr>
          <w:rFonts w:hint="eastAsia" w:asciiTheme="minorHAnsi" w:hAnsiTheme="minorHAnsi" w:eastAsiaTheme="minorEastAsia" w:cstheme="minorBidi"/>
          <w:szCs w:val="22"/>
        </w:rPr>
      </w:pPr>
      <w:r>
        <w:rPr>
          <w:color w:val="000000"/>
          <w:sz w:val="24"/>
        </w:rPr>
        <w:fldChar w:fldCharType="begin"/>
      </w:r>
      <w:r>
        <w:rPr>
          <w:color w:val="000000"/>
          <w:sz w:val="24"/>
        </w:rPr>
        <w:instrText xml:space="preserve"> TOC \o "1-3" \h \z \u </w:instrText>
      </w:r>
      <w:r>
        <w:rPr>
          <w:color w:val="000000"/>
          <w:sz w:val="24"/>
        </w:rPr>
        <w:fldChar w:fldCharType="separate"/>
      </w:r>
    </w:p>
    <w:p w14:paraId="5B8279D3">
      <w:pPr>
        <w:pStyle w:val="13"/>
        <w:tabs>
          <w:tab w:val="right" w:leader="dot" w:pos="8303"/>
          <w:tab w:val="clear" w:pos="8296"/>
        </w:tabs>
        <w:rPr>
          <w:rFonts w:hint="eastAsia" w:asciiTheme="minorHAnsi" w:hAnsiTheme="minorHAnsi" w:eastAsiaTheme="minorEastAsia" w:cstheme="minorBidi"/>
          <w:szCs w:val="22"/>
        </w:rPr>
      </w:pPr>
      <w:r>
        <w:fldChar w:fldCharType="begin"/>
      </w:r>
      <w:r>
        <w:instrText xml:space="preserve"> HYPERLINK \l "_Toc70216239" </w:instrText>
      </w:r>
      <w:r>
        <w:fldChar w:fldCharType="separate"/>
      </w:r>
      <w:r>
        <w:rPr>
          <w:rStyle w:val="22"/>
          <w:rFonts w:eastAsia="黑体"/>
        </w:rPr>
        <w:t xml:space="preserve">1  </w:t>
      </w:r>
      <w:r>
        <w:rPr>
          <w:rStyle w:val="22"/>
          <w:rFonts w:hint="eastAsia" w:eastAsia="黑体"/>
        </w:rPr>
        <w:t>总则</w:t>
      </w:r>
      <w:r>
        <w:tab/>
      </w:r>
      <w:r>
        <w:rPr>
          <w:rFonts w:hint="eastAsia"/>
        </w:rPr>
        <w:t>38</w:t>
      </w:r>
      <w:r>
        <w:rPr>
          <w:rFonts w:hint="eastAsia"/>
        </w:rPr>
        <w:fldChar w:fldCharType="end"/>
      </w:r>
    </w:p>
    <w:p w14:paraId="378868C6">
      <w:pPr>
        <w:pStyle w:val="13"/>
        <w:tabs>
          <w:tab w:val="right" w:leader="dot" w:pos="8303"/>
          <w:tab w:val="clear" w:pos="8296"/>
        </w:tabs>
        <w:rPr>
          <w:rFonts w:hint="eastAsia" w:asciiTheme="minorHAnsi" w:hAnsiTheme="minorHAnsi" w:eastAsiaTheme="minorEastAsia" w:cstheme="minorBidi"/>
          <w:szCs w:val="22"/>
        </w:rPr>
      </w:pPr>
      <w:r>
        <w:fldChar w:fldCharType="begin"/>
      </w:r>
      <w:r>
        <w:instrText xml:space="preserve"> HYPERLINK \l "_Toc70216240" </w:instrText>
      </w:r>
      <w:r>
        <w:fldChar w:fldCharType="separate"/>
      </w:r>
      <w:r>
        <w:rPr>
          <w:rStyle w:val="22"/>
          <w:rFonts w:eastAsia="黑体"/>
        </w:rPr>
        <w:t xml:space="preserve">2  </w:t>
      </w:r>
      <w:r>
        <w:rPr>
          <w:rStyle w:val="22"/>
          <w:rFonts w:hint="eastAsia" w:eastAsia="黑体"/>
        </w:rPr>
        <w:t>术语</w:t>
      </w:r>
      <w:r>
        <w:tab/>
      </w:r>
      <w:r>
        <w:rPr>
          <w:rFonts w:hint="eastAsia"/>
        </w:rPr>
        <w:t>39</w:t>
      </w:r>
      <w:r>
        <w:rPr>
          <w:rFonts w:hint="eastAsia"/>
        </w:rPr>
        <w:fldChar w:fldCharType="end"/>
      </w:r>
    </w:p>
    <w:p w14:paraId="07283499">
      <w:pPr>
        <w:pStyle w:val="13"/>
        <w:tabs>
          <w:tab w:val="right" w:leader="dot" w:pos="8303"/>
          <w:tab w:val="clear" w:pos="8296"/>
        </w:tabs>
        <w:rPr>
          <w:rFonts w:hint="eastAsia" w:asciiTheme="minorHAnsi" w:hAnsiTheme="minorHAnsi" w:eastAsiaTheme="minorEastAsia" w:cstheme="minorBidi"/>
          <w:szCs w:val="22"/>
        </w:rPr>
      </w:pPr>
      <w:r>
        <w:fldChar w:fldCharType="begin"/>
      </w:r>
      <w:r>
        <w:instrText xml:space="preserve"> HYPERLINK \l "_Toc70216241" </w:instrText>
      </w:r>
      <w:r>
        <w:fldChar w:fldCharType="separate"/>
      </w:r>
      <w:r>
        <w:rPr>
          <w:rStyle w:val="22"/>
          <w:rFonts w:eastAsia="黑体"/>
        </w:rPr>
        <w:t xml:space="preserve">3  </w:t>
      </w:r>
      <w:r>
        <w:rPr>
          <w:rStyle w:val="22"/>
          <w:rFonts w:hint="eastAsia" w:eastAsia="黑体"/>
        </w:rPr>
        <w:t>基本规定</w:t>
      </w:r>
      <w:r>
        <w:tab/>
      </w:r>
      <w:r>
        <w:rPr>
          <w:rFonts w:hint="eastAsia"/>
        </w:rPr>
        <w:t>40</w:t>
      </w:r>
      <w:r>
        <w:rPr>
          <w:rFonts w:hint="eastAsia"/>
        </w:rPr>
        <w:fldChar w:fldCharType="end"/>
      </w:r>
    </w:p>
    <w:p w14:paraId="2C767BB1">
      <w:pPr>
        <w:pStyle w:val="13"/>
        <w:tabs>
          <w:tab w:val="right" w:leader="dot" w:pos="8303"/>
          <w:tab w:val="clear" w:pos="8296"/>
        </w:tabs>
        <w:rPr>
          <w:rFonts w:hint="eastAsia" w:asciiTheme="minorHAnsi" w:hAnsiTheme="minorHAnsi" w:eastAsiaTheme="minorEastAsia" w:cstheme="minorBidi"/>
          <w:szCs w:val="22"/>
        </w:rPr>
      </w:pPr>
      <w:r>
        <w:fldChar w:fldCharType="begin"/>
      </w:r>
      <w:r>
        <w:instrText xml:space="preserve"> HYPERLINK \l "_Toc70216242" </w:instrText>
      </w:r>
      <w:r>
        <w:fldChar w:fldCharType="separate"/>
      </w:r>
      <w:r>
        <w:rPr>
          <w:rStyle w:val="22"/>
          <w:rFonts w:eastAsia="黑体"/>
        </w:rPr>
        <w:t xml:space="preserve">4  </w:t>
      </w:r>
      <w:r>
        <w:rPr>
          <w:rStyle w:val="22"/>
          <w:rFonts w:hint="eastAsia" w:eastAsia="黑体"/>
        </w:rPr>
        <w:t>系统及其组成材料</w:t>
      </w:r>
      <w:r>
        <w:tab/>
      </w:r>
      <w:r>
        <w:fldChar w:fldCharType="begin"/>
      </w:r>
      <w:r>
        <w:instrText xml:space="preserve"> PAGEREF _Toc70216242 \h </w:instrText>
      </w:r>
      <w:r>
        <w:fldChar w:fldCharType="separate"/>
      </w:r>
      <w:r>
        <w:t>4</w:t>
      </w:r>
      <w:r>
        <w:fldChar w:fldCharType="end"/>
      </w:r>
      <w:r>
        <w:fldChar w:fldCharType="end"/>
      </w:r>
      <w:r>
        <w:rPr>
          <w:rFonts w:hint="eastAsia"/>
        </w:rPr>
        <w:t>1</w:t>
      </w:r>
    </w:p>
    <w:p w14:paraId="58741249">
      <w:pPr>
        <w:pStyle w:val="13"/>
        <w:tabs>
          <w:tab w:val="right" w:leader="dot" w:pos="8303"/>
          <w:tab w:val="clear" w:pos="8296"/>
        </w:tabs>
        <w:rPr>
          <w:rFonts w:hint="eastAsia" w:asciiTheme="minorHAnsi" w:hAnsiTheme="minorHAnsi" w:eastAsiaTheme="minorEastAsia" w:cstheme="minorBidi"/>
          <w:szCs w:val="22"/>
        </w:rPr>
      </w:pPr>
      <w:r>
        <w:rPr>
          <w:rStyle w:val="22"/>
          <w:rFonts w:hint="eastAsia"/>
        </w:rPr>
        <w:t xml:space="preserve">   </w:t>
      </w:r>
      <w:r>
        <w:fldChar w:fldCharType="begin"/>
      </w:r>
      <w:r>
        <w:instrText xml:space="preserve"> HYPERLINK \l "_Toc70216243" </w:instrText>
      </w:r>
      <w:r>
        <w:fldChar w:fldCharType="separate"/>
      </w:r>
      <w:r>
        <w:rPr>
          <w:rStyle w:val="22"/>
        </w:rPr>
        <w:t xml:space="preserve">4.1 </w:t>
      </w:r>
      <w:r>
        <w:rPr>
          <w:rStyle w:val="22"/>
          <w:rFonts w:hint="eastAsia"/>
        </w:rPr>
        <w:t>系统性能</w:t>
      </w:r>
      <w:r>
        <w:tab/>
      </w:r>
      <w:r>
        <w:fldChar w:fldCharType="begin"/>
      </w:r>
      <w:r>
        <w:instrText xml:space="preserve"> PAGEREF _Toc70216243 \h </w:instrText>
      </w:r>
      <w:r>
        <w:fldChar w:fldCharType="separate"/>
      </w:r>
      <w:r>
        <w:t>4</w:t>
      </w:r>
      <w:r>
        <w:fldChar w:fldCharType="end"/>
      </w:r>
      <w:r>
        <w:fldChar w:fldCharType="end"/>
      </w:r>
      <w:r>
        <w:rPr>
          <w:rFonts w:hint="eastAsia"/>
        </w:rPr>
        <w:t>1</w:t>
      </w:r>
    </w:p>
    <w:p w14:paraId="77EE6451">
      <w:pPr>
        <w:pStyle w:val="13"/>
        <w:tabs>
          <w:tab w:val="right" w:leader="dot" w:pos="8303"/>
          <w:tab w:val="clear" w:pos="8296"/>
        </w:tabs>
        <w:rPr>
          <w:rFonts w:hint="eastAsia" w:asciiTheme="minorHAnsi" w:hAnsiTheme="minorHAnsi" w:eastAsiaTheme="minorEastAsia" w:cstheme="minorBidi"/>
          <w:szCs w:val="22"/>
        </w:rPr>
      </w:pPr>
      <w:r>
        <w:rPr>
          <w:rStyle w:val="22"/>
          <w:rFonts w:hint="eastAsia"/>
        </w:rPr>
        <w:t xml:space="preserve">   </w:t>
      </w:r>
      <w:r>
        <w:fldChar w:fldCharType="begin"/>
      </w:r>
      <w:r>
        <w:instrText xml:space="preserve"> HYPERLINK \l "_Toc70216245" </w:instrText>
      </w:r>
      <w:r>
        <w:fldChar w:fldCharType="separate"/>
      </w:r>
      <w:r>
        <w:rPr>
          <w:rStyle w:val="22"/>
        </w:rPr>
        <w:t xml:space="preserve">4.3 </w:t>
      </w:r>
      <w:r>
        <w:rPr>
          <w:rStyle w:val="22"/>
          <w:rFonts w:hint="eastAsia"/>
        </w:rPr>
        <w:t>材料性能</w:t>
      </w:r>
      <w:r>
        <w:tab/>
      </w:r>
      <w:r>
        <w:fldChar w:fldCharType="begin"/>
      </w:r>
      <w:r>
        <w:instrText xml:space="preserve"> PAGEREF _Toc70216245 \h </w:instrText>
      </w:r>
      <w:r>
        <w:fldChar w:fldCharType="separate"/>
      </w:r>
      <w:r>
        <w:t>4</w:t>
      </w:r>
      <w:r>
        <w:fldChar w:fldCharType="end"/>
      </w:r>
      <w:r>
        <w:fldChar w:fldCharType="end"/>
      </w:r>
      <w:r>
        <w:rPr>
          <w:rFonts w:hint="eastAsia"/>
        </w:rPr>
        <w:t>1</w:t>
      </w:r>
    </w:p>
    <w:p w14:paraId="0F8B638D">
      <w:pPr>
        <w:pStyle w:val="13"/>
        <w:tabs>
          <w:tab w:val="right" w:leader="dot" w:pos="8303"/>
          <w:tab w:val="clear" w:pos="8296"/>
        </w:tabs>
        <w:rPr>
          <w:rFonts w:hint="eastAsia" w:asciiTheme="minorHAnsi" w:hAnsiTheme="minorHAnsi" w:eastAsiaTheme="minorEastAsia" w:cstheme="minorBidi"/>
          <w:szCs w:val="22"/>
        </w:rPr>
      </w:pPr>
      <w:r>
        <w:fldChar w:fldCharType="begin"/>
      </w:r>
      <w:r>
        <w:instrText xml:space="preserve"> HYPERLINK \l "_Toc70216246" </w:instrText>
      </w:r>
      <w:r>
        <w:fldChar w:fldCharType="separate"/>
      </w:r>
      <w:r>
        <w:rPr>
          <w:rStyle w:val="22"/>
          <w:rFonts w:eastAsia="黑体"/>
        </w:rPr>
        <w:t xml:space="preserve">5  </w:t>
      </w:r>
      <w:r>
        <w:rPr>
          <w:rStyle w:val="22"/>
          <w:rFonts w:hint="eastAsia" w:eastAsia="黑体"/>
        </w:rPr>
        <w:t>设计</w:t>
      </w:r>
      <w:r>
        <w:tab/>
      </w:r>
      <w:r>
        <w:rPr>
          <w:rFonts w:hint="eastAsia"/>
        </w:rPr>
        <w:t>42</w:t>
      </w:r>
      <w:r>
        <w:rPr>
          <w:rFonts w:hint="eastAsia"/>
        </w:rPr>
        <w:fldChar w:fldCharType="end"/>
      </w:r>
    </w:p>
    <w:p w14:paraId="7176CFE4">
      <w:pPr>
        <w:pStyle w:val="13"/>
        <w:tabs>
          <w:tab w:val="right" w:leader="dot" w:pos="8303"/>
          <w:tab w:val="clear" w:pos="8296"/>
        </w:tabs>
        <w:rPr>
          <w:rFonts w:hint="eastAsia" w:asciiTheme="minorHAnsi" w:hAnsiTheme="minorHAnsi" w:eastAsiaTheme="minorEastAsia" w:cstheme="minorBidi"/>
          <w:szCs w:val="22"/>
        </w:rPr>
      </w:pPr>
      <w:r>
        <w:fldChar w:fldCharType="begin"/>
      </w:r>
      <w:r>
        <w:instrText xml:space="preserve"> HYPERLINK \l "_Toc70216251" </w:instrText>
      </w:r>
      <w:r>
        <w:fldChar w:fldCharType="separate"/>
      </w:r>
      <w:r>
        <w:rPr>
          <w:rStyle w:val="22"/>
          <w:rFonts w:eastAsia="黑体"/>
        </w:rPr>
        <w:t xml:space="preserve">6  </w:t>
      </w:r>
      <w:r>
        <w:rPr>
          <w:rStyle w:val="22"/>
          <w:rFonts w:hint="eastAsia" w:eastAsia="黑体"/>
        </w:rPr>
        <w:t>施工</w:t>
      </w:r>
      <w:r>
        <w:tab/>
      </w:r>
      <w:r>
        <w:rPr>
          <w:rFonts w:hint="eastAsia"/>
        </w:rPr>
        <w:t>43</w:t>
      </w:r>
      <w:r>
        <w:rPr>
          <w:rFonts w:hint="eastAsia"/>
        </w:rPr>
        <w:fldChar w:fldCharType="end"/>
      </w:r>
    </w:p>
    <w:p w14:paraId="76125C74">
      <w:pPr>
        <w:pStyle w:val="13"/>
        <w:tabs>
          <w:tab w:val="right" w:leader="dot" w:pos="8303"/>
          <w:tab w:val="clear" w:pos="8296"/>
        </w:tabs>
        <w:rPr>
          <w:rFonts w:hint="eastAsia" w:asciiTheme="minorHAnsi" w:hAnsiTheme="minorHAnsi" w:eastAsiaTheme="minorEastAsia" w:cstheme="minorBidi"/>
          <w:szCs w:val="22"/>
        </w:rPr>
      </w:pPr>
      <w:r>
        <w:fldChar w:fldCharType="begin"/>
      </w:r>
      <w:r>
        <w:instrText xml:space="preserve"> HYPERLINK \l "_Toc70216256" </w:instrText>
      </w:r>
      <w:r>
        <w:fldChar w:fldCharType="separate"/>
      </w:r>
      <w:r>
        <w:rPr>
          <w:rStyle w:val="22"/>
          <w:rFonts w:eastAsia="黑体"/>
        </w:rPr>
        <w:t xml:space="preserve">7  </w:t>
      </w:r>
      <w:r>
        <w:rPr>
          <w:rStyle w:val="22"/>
          <w:rFonts w:hint="eastAsia" w:eastAsia="黑体"/>
        </w:rPr>
        <w:t>验收</w:t>
      </w:r>
      <w:r>
        <w:tab/>
      </w:r>
      <w:r>
        <w:rPr>
          <w:rFonts w:hint="eastAsia"/>
        </w:rPr>
        <w:t>44</w:t>
      </w:r>
      <w:r>
        <w:rPr>
          <w:rFonts w:hint="eastAsia"/>
        </w:rPr>
        <w:fldChar w:fldCharType="end"/>
      </w:r>
    </w:p>
    <w:p w14:paraId="3971CD72">
      <w:pPr>
        <w:pStyle w:val="13"/>
        <w:tabs>
          <w:tab w:val="right" w:leader="dot" w:pos="8303"/>
          <w:tab w:val="clear" w:pos="8296"/>
        </w:tabs>
        <w:rPr>
          <w:rFonts w:hint="eastAsia" w:asciiTheme="minorHAnsi" w:hAnsiTheme="minorHAnsi" w:eastAsiaTheme="minorEastAsia" w:cstheme="minorBidi"/>
          <w:szCs w:val="22"/>
        </w:rPr>
      </w:pPr>
    </w:p>
    <w:p w14:paraId="5DE35944">
      <w:pPr>
        <w:spacing w:line="360" w:lineRule="auto"/>
        <w:jc w:val="center"/>
        <w:rPr>
          <w:color w:val="000000"/>
          <w:sz w:val="24"/>
        </w:rPr>
      </w:pPr>
      <w:r>
        <w:rPr>
          <w:color w:val="000000"/>
          <w:sz w:val="24"/>
        </w:rPr>
        <w:fldChar w:fldCharType="end"/>
      </w:r>
    </w:p>
    <w:p w14:paraId="75E47126">
      <w:pPr>
        <w:widowControl/>
        <w:jc w:val="left"/>
        <w:rPr>
          <w:color w:val="000000"/>
          <w:sz w:val="24"/>
        </w:rPr>
      </w:pPr>
      <w:r>
        <w:rPr>
          <w:color w:val="000000"/>
          <w:sz w:val="24"/>
        </w:rPr>
        <w:br w:type="page"/>
      </w:r>
    </w:p>
    <w:p w14:paraId="57D5AAC6">
      <w:pPr>
        <w:adjustRightInd w:val="0"/>
        <w:spacing w:line="360" w:lineRule="auto"/>
        <w:jc w:val="center"/>
        <w:outlineLvl w:val="0"/>
        <w:rPr>
          <w:rFonts w:eastAsia="黑体"/>
          <w:color w:val="000000"/>
          <w:sz w:val="30"/>
          <w:szCs w:val="30"/>
        </w:rPr>
      </w:pPr>
      <w:bookmarkStart w:id="58" w:name="_Toc64579817"/>
      <w:bookmarkStart w:id="59" w:name="_Toc70216239"/>
      <w:r>
        <w:rPr>
          <w:rFonts w:eastAsia="黑体"/>
          <w:color w:val="000000"/>
          <w:sz w:val="30"/>
          <w:szCs w:val="30"/>
        </w:rPr>
        <w:t>1  总则</w:t>
      </w:r>
      <w:bookmarkEnd w:id="58"/>
      <w:bookmarkEnd w:id="59"/>
    </w:p>
    <w:p w14:paraId="3B056464">
      <w:pPr>
        <w:spacing w:line="360" w:lineRule="auto"/>
        <w:rPr>
          <w:rFonts w:hint="eastAsia" w:ascii="宋体" w:hAnsi="宋体"/>
          <w:color w:val="auto"/>
          <w:sz w:val="24"/>
        </w:rPr>
      </w:pPr>
      <w:r>
        <w:rPr>
          <w:color w:val="000000"/>
          <w:sz w:val="24"/>
          <w:szCs w:val="24"/>
        </w:rPr>
        <w:t xml:space="preserve">1.0.2  </w:t>
      </w:r>
      <w:r>
        <w:rPr>
          <w:rFonts w:hint="eastAsia"/>
          <w:color w:val="000000"/>
          <w:sz w:val="24"/>
          <w:szCs w:val="24"/>
        </w:rPr>
        <w:t>综合考虑现有气凝胶保温板的产品技术和应用状况，规定了气凝胶保温板的适用范围。适用范围包括</w:t>
      </w:r>
      <w:r>
        <w:rPr>
          <w:rFonts w:hint="eastAsia" w:ascii="宋体" w:hAnsi="宋体"/>
          <w:color w:val="auto"/>
          <w:sz w:val="24"/>
        </w:rPr>
        <w:t>新建、扩建、改建的工业建筑、民用建筑。既有建筑外墙节能改造的情况比较复杂，技术主要涉及构造技术和基层墙体处理等方面。既有建筑基层墙体处理主要应注意墙体坚实情况，墙面抹灰层空鼓以及饰面砖、涂料饰面层处理等问题。</w:t>
      </w:r>
    </w:p>
    <w:p w14:paraId="58E930D6">
      <w:pPr>
        <w:spacing w:line="360" w:lineRule="auto"/>
        <w:rPr>
          <w:color w:val="000000"/>
          <w:sz w:val="24"/>
          <w:szCs w:val="24"/>
        </w:rPr>
      </w:pPr>
      <w:r>
        <w:rPr>
          <w:color w:val="000000"/>
          <w:sz w:val="24"/>
          <w:szCs w:val="24"/>
        </w:rPr>
        <w:t>1.0.</w:t>
      </w:r>
      <w:r>
        <w:rPr>
          <w:rFonts w:hint="eastAsia"/>
          <w:color w:val="000000"/>
          <w:sz w:val="24"/>
          <w:szCs w:val="24"/>
        </w:rPr>
        <w:t>3</w:t>
      </w:r>
      <w:r>
        <w:rPr>
          <w:color w:val="000000"/>
          <w:sz w:val="24"/>
          <w:szCs w:val="24"/>
        </w:rPr>
        <w:t xml:space="preserve">  国家现行相关标准主要包括建筑防火、建筑工程抗震、建筑节能等方面的标准和规范。</w:t>
      </w:r>
    </w:p>
    <w:p w14:paraId="050359C9">
      <w:pPr>
        <w:spacing w:line="276" w:lineRule="auto"/>
        <w:rPr>
          <w:rFonts w:hint="eastAsia" w:hAnsi="宋体"/>
          <w:color w:val="000000"/>
        </w:rPr>
      </w:pPr>
    </w:p>
    <w:p w14:paraId="6C9837E7">
      <w:pPr>
        <w:spacing w:line="276" w:lineRule="auto"/>
        <w:rPr>
          <w:rFonts w:hint="eastAsia" w:hAnsi="宋体"/>
          <w:color w:val="000000"/>
        </w:rPr>
      </w:pPr>
    </w:p>
    <w:p w14:paraId="26A5887D">
      <w:pPr>
        <w:widowControl/>
        <w:jc w:val="left"/>
        <w:rPr>
          <w:b/>
          <w:sz w:val="28"/>
          <w:szCs w:val="28"/>
        </w:rPr>
      </w:pPr>
      <w:r>
        <w:rPr>
          <w:b/>
          <w:sz w:val="28"/>
          <w:szCs w:val="28"/>
        </w:rPr>
        <w:br w:type="page"/>
      </w:r>
    </w:p>
    <w:p w14:paraId="3771E8B8">
      <w:pPr>
        <w:adjustRightInd w:val="0"/>
        <w:spacing w:line="360" w:lineRule="auto"/>
        <w:jc w:val="center"/>
        <w:outlineLvl w:val="0"/>
        <w:rPr>
          <w:rFonts w:hint="eastAsia" w:eastAsia="黑体"/>
          <w:color w:val="000000"/>
          <w:sz w:val="30"/>
          <w:szCs w:val="30"/>
          <w:lang w:val="en-US" w:eastAsia="zh-CN"/>
        </w:rPr>
      </w:pPr>
      <w:r>
        <w:rPr>
          <w:rFonts w:hint="eastAsia" w:eastAsia="黑体"/>
          <w:color w:val="000000"/>
          <w:sz w:val="30"/>
          <w:szCs w:val="30"/>
        </w:rPr>
        <w:t>2</w:t>
      </w:r>
      <w:r>
        <w:rPr>
          <w:rFonts w:eastAsia="黑体"/>
          <w:color w:val="000000"/>
          <w:sz w:val="30"/>
          <w:szCs w:val="30"/>
        </w:rPr>
        <w:t xml:space="preserve">  </w:t>
      </w:r>
      <w:r>
        <w:rPr>
          <w:rFonts w:hint="eastAsia" w:eastAsia="黑体"/>
          <w:color w:val="000000"/>
          <w:sz w:val="30"/>
          <w:szCs w:val="30"/>
          <w:lang w:val="en-US" w:eastAsia="zh-CN"/>
        </w:rPr>
        <w:t>术语</w:t>
      </w:r>
    </w:p>
    <w:p w14:paraId="27F9B55C">
      <w:pPr>
        <w:spacing w:line="360" w:lineRule="auto"/>
        <w:jc w:val="left"/>
        <w:rPr>
          <w:color w:val="000000"/>
          <w:sz w:val="24"/>
          <w:szCs w:val="24"/>
        </w:rPr>
      </w:pPr>
      <w:r>
        <w:rPr>
          <w:color w:val="000000"/>
          <w:sz w:val="24"/>
          <w:szCs w:val="24"/>
        </w:rPr>
        <w:t>2.0.</w:t>
      </w:r>
      <w:r>
        <w:rPr>
          <w:rFonts w:hint="eastAsia"/>
          <w:color w:val="000000"/>
          <w:sz w:val="24"/>
          <w:szCs w:val="24"/>
        </w:rPr>
        <w:t>2</w:t>
      </w:r>
      <w:r>
        <w:rPr>
          <w:color w:val="000000"/>
          <w:sz w:val="24"/>
          <w:szCs w:val="24"/>
        </w:rPr>
        <w:t xml:space="preserve">  本条限定了以</w:t>
      </w:r>
      <w:r>
        <w:rPr>
          <w:rFonts w:hint="eastAsia"/>
          <w:color w:val="000000"/>
          <w:sz w:val="24"/>
          <w:szCs w:val="24"/>
        </w:rPr>
        <w:t>气凝胶保温板</w:t>
      </w:r>
      <w:r>
        <w:rPr>
          <w:color w:val="000000"/>
          <w:sz w:val="24"/>
          <w:szCs w:val="24"/>
        </w:rPr>
        <w:t>为保温</w:t>
      </w:r>
      <w:r>
        <w:rPr>
          <w:rFonts w:hint="eastAsia"/>
          <w:color w:val="000000"/>
          <w:sz w:val="24"/>
          <w:szCs w:val="24"/>
        </w:rPr>
        <w:t>层</w:t>
      </w:r>
      <w:r>
        <w:rPr>
          <w:color w:val="000000"/>
          <w:sz w:val="24"/>
          <w:szCs w:val="24"/>
        </w:rPr>
        <w:t>的建筑外墙</w:t>
      </w:r>
      <w:r>
        <w:rPr>
          <w:color w:val="000000"/>
          <w:sz w:val="24"/>
          <w:szCs w:val="24"/>
          <w:lang w:val="zh-CN"/>
        </w:rPr>
        <w:t>保温系统</w:t>
      </w:r>
      <w:r>
        <w:rPr>
          <w:color w:val="000000"/>
          <w:sz w:val="24"/>
          <w:szCs w:val="24"/>
        </w:rPr>
        <w:t>，</w:t>
      </w:r>
      <w:r>
        <w:rPr>
          <w:rFonts w:hint="eastAsia"/>
          <w:color w:val="000000"/>
          <w:sz w:val="24"/>
          <w:szCs w:val="24"/>
        </w:rPr>
        <w:t>本标准</w:t>
      </w:r>
      <w:r>
        <w:rPr>
          <w:color w:val="000000"/>
          <w:sz w:val="24"/>
          <w:szCs w:val="24"/>
        </w:rPr>
        <w:t>包括</w:t>
      </w:r>
      <w:r>
        <w:rPr>
          <w:rFonts w:hint="eastAsia"/>
          <w:color w:val="000000"/>
          <w:sz w:val="24"/>
          <w:szCs w:val="24"/>
        </w:rPr>
        <w:t>气凝胶保温板</w:t>
      </w:r>
      <w:r>
        <w:rPr>
          <w:color w:val="000000"/>
          <w:sz w:val="24"/>
          <w:szCs w:val="24"/>
        </w:rPr>
        <w:t>薄抹灰外墙外保温系统、</w:t>
      </w:r>
      <w:r>
        <w:rPr>
          <w:rFonts w:hint="eastAsia"/>
          <w:color w:val="000000"/>
          <w:sz w:val="24"/>
          <w:szCs w:val="24"/>
        </w:rPr>
        <w:t>气凝胶保温板</w:t>
      </w:r>
      <w:r>
        <w:rPr>
          <w:color w:val="000000"/>
          <w:sz w:val="24"/>
          <w:szCs w:val="24"/>
        </w:rPr>
        <w:t>保温装饰板外墙外保温系统</w:t>
      </w:r>
      <w:r>
        <w:rPr>
          <w:rFonts w:hint="eastAsia"/>
          <w:color w:val="000000"/>
          <w:sz w:val="24"/>
          <w:szCs w:val="24"/>
        </w:rPr>
        <w:t>。</w:t>
      </w:r>
    </w:p>
    <w:p w14:paraId="31AF4E15">
      <w:pPr>
        <w:widowControl/>
        <w:jc w:val="left"/>
        <w:rPr>
          <w:color w:val="000000"/>
          <w:sz w:val="24"/>
          <w:szCs w:val="24"/>
        </w:rPr>
      </w:pPr>
      <w:r>
        <w:rPr>
          <w:color w:val="000000"/>
          <w:sz w:val="24"/>
          <w:szCs w:val="24"/>
        </w:rPr>
        <w:br w:type="page"/>
      </w:r>
    </w:p>
    <w:p w14:paraId="2D53564B">
      <w:pPr>
        <w:adjustRightInd w:val="0"/>
        <w:spacing w:line="360" w:lineRule="auto"/>
        <w:jc w:val="center"/>
        <w:outlineLvl w:val="0"/>
        <w:rPr>
          <w:rFonts w:eastAsia="黑体"/>
          <w:color w:val="000000"/>
          <w:sz w:val="30"/>
          <w:szCs w:val="30"/>
        </w:rPr>
      </w:pPr>
      <w:r>
        <w:rPr>
          <w:rFonts w:hint="eastAsia" w:eastAsia="黑体"/>
          <w:color w:val="000000"/>
          <w:sz w:val="30"/>
          <w:szCs w:val="30"/>
        </w:rPr>
        <w:t>3</w:t>
      </w:r>
      <w:r>
        <w:rPr>
          <w:rFonts w:eastAsia="黑体"/>
          <w:color w:val="000000"/>
          <w:sz w:val="30"/>
          <w:szCs w:val="30"/>
        </w:rPr>
        <w:t xml:space="preserve">  </w:t>
      </w:r>
      <w:r>
        <w:rPr>
          <w:rFonts w:hint="eastAsia" w:eastAsia="黑体"/>
          <w:color w:val="000000"/>
          <w:sz w:val="30"/>
          <w:szCs w:val="30"/>
        </w:rPr>
        <w:t>基本规定</w:t>
      </w:r>
    </w:p>
    <w:p w14:paraId="71224CD7">
      <w:pPr>
        <w:spacing w:line="360" w:lineRule="auto"/>
        <w:jc w:val="left"/>
        <w:rPr>
          <w:color w:val="000000"/>
          <w:sz w:val="24"/>
          <w:szCs w:val="24"/>
        </w:rPr>
      </w:pPr>
      <w:r>
        <w:rPr>
          <w:rFonts w:hint="eastAsia"/>
          <w:color w:val="000000"/>
          <w:sz w:val="24"/>
          <w:szCs w:val="24"/>
        </w:rPr>
        <w:t>3.1.7</w:t>
      </w:r>
      <w:r>
        <w:rPr>
          <w:color w:val="000000"/>
          <w:sz w:val="24"/>
          <w:szCs w:val="24"/>
        </w:rPr>
        <w:t xml:space="preserve">  本条</w:t>
      </w:r>
      <w:r>
        <w:rPr>
          <w:rFonts w:hint="eastAsia"/>
          <w:color w:val="000000"/>
          <w:sz w:val="24"/>
          <w:szCs w:val="24"/>
        </w:rPr>
        <w:t>与《建筑节能与可再生能源利用通用规范》GB 55015、《建筑节能工程施工质量验收标准》GB 50411的要求一致。对外保温系统型式检验提出要求。</w:t>
      </w:r>
    </w:p>
    <w:p w14:paraId="4BEACCE4">
      <w:pPr>
        <w:widowControl/>
        <w:jc w:val="left"/>
        <w:rPr>
          <w:color w:val="000000"/>
          <w:sz w:val="24"/>
          <w:szCs w:val="24"/>
        </w:rPr>
      </w:pPr>
      <w:r>
        <w:rPr>
          <w:color w:val="000000"/>
          <w:sz w:val="24"/>
          <w:szCs w:val="24"/>
        </w:rPr>
        <w:br w:type="page"/>
      </w:r>
    </w:p>
    <w:p w14:paraId="09C3192E">
      <w:pPr>
        <w:adjustRightInd w:val="0"/>
        <w:spacing w:line="360" w:lineRule="auto"/>
        <w:jc w:val="center"/>
        <w:outlineLvl w:val="0"/>
        <w:rPr>
          <w:rFonts w:eastAsia="黑体"/>
          <w:color w:val="000000"/>
          <w:sz w:val="30"/>
          <w:szCs w:val="30"/>
        </w:rPr>
      </w:pPr>
      <w:r>
        <w:rPr>
          <w:rFonts w:hint="eastAsia" w:eastAsia="黑体"/>
          <w:color w:val="000000"/>
          <w:sz w:val="30"/>
          <w:szCs w:val="30"/>
        </w:rPr>
        <w:t>4系统及其组成材料</w:t>
      </w:r>
    </w:p>
    <w:p w14:paraId="1CA99EBA">
      <w:pPr>
        <w:spacing w:before="156" w:beforeLines="50" w:after="156" w:afterLines="50" w:line="276" w:lineRule="auto"/>
        <w:jc w:val="center"/>
        <w:outlineLvl w:val="0"/>
        <w:rPr>
          <w:color w:val="000000"/>
          <w:sz w:val="24"/>
        </w:rPr>
      </w:pPr>
      <w:bookmarkStart w:id="60" w:name="_Toc64579821"/>
      <w:bookmarkStart w:id="61" w:name="_Toc70216243"/>
      <w:r>
        <w:rPr>
          <w:color w:val="000000"/>
          <w:sz w:val="24"/>
        </w:rPr>
        <w:t>4.1 系统</w:t>
      </w:r>
      <w:bookmarkEnd w:id="60"/>
      <w:bookmarkEnd w:id="61"/>
      <w:r>
        <w:rPr>
          <w:rFonts w:hint="eastAsia"/>
          <w:color w:val="000000"/>
          <w:sz w:val="24"/>
        </w:rPr>
        <w:t>性能</w:t>
      </w:r>
    </w:p>
    <w:p w14:paraId="323B1512">
      <w:pPr>
        <w:spacing w:line="360" w:lineRule="auto"/>
        <w:jc w:val="left"/>
        <w:rPr>
          <w:color w:val="000000"/>
          <w:sz w:val="24"/>
          <w:szCs w:val="24"/>
        </w:rPr>
      </w:pPr>
      <w:r>
        <w:rPr>
          <w:rFonts w:hint="eastAsia"/>
          <w:color w:val="000000"/>
          <w:sz w:val="24"/>
          <w:szCs w:val="24"/>
        </w:rPr>
        <w:t>4.1.1</w:t>
      </w:r>
      <w:r>
        <w:rPr>
          <w:color w:val="000000"/>
          <w:sz w:val="24"/>
          <w:szCs w:val="24"/>
        </w:rPr>
        <w:t xml:space="preserve">  本条</w:t>
      </w:r>
      <w:r>
        <w:rPr>
          <w:rFonts w:hint="eastAsia"/>
          <w:color w:val="000000"/>
          <w:sz w:val="24"/>
          <w:szCs w:val="24"/>
        </w:rPr>
        <w:t>规定了气凝胶保温板薄抹灰外墙外保温系统的性能要求。抗风荷载性能按照现行国家标准《外墙外保温系统动态风压试验方法》GB/T 36585的试验方法进行测试。</w:t>
      </w:r>
    </w:p>
    <w:p w14:paraId="1FA422AA">
      <w:pPr>
        <w:spacing w:line="360" w:lineRule="auto"/>
        <w:jc w:val="left"/>
        <w:rPr>
          <w:color w:val="000000"/>
          <w:sz w:val="24"/>
          <w:szCs w:val="24"/>
        </w:rPr>
      </w:pPr>
      <w:r>
        <w:rPr>
          <w:rFonts w:hint="eastAsia"/>
          <w:color w:val="000000"/>
          <w:sz w:val="24"/>
          <w:szCs w:val="24"/>
        </w:rPr>
        <w:t>4.1.2</w:t>
      </w:r>
      <w:r>
        <w:rPr>
          <w:color w:val="000000"/>
          <w:sz w:val="24"/>
          <w:szCs w:val="24"/>
        </w:rPr>
        <w:t xml:space="preserve">  本条</w:t>
      </w:r>
      <w:r>
        <w:rPr>
          <w:rFonts w:hint="eastAsia"/>
          <w:color w:val="000000"/>
          <w:sz w:val="24"/>
          <w:szCs w:val="24"/>
        </w:rPr>
        <w:t>规定了气凝胶保温板保温装饰板外墙外保温系统的性能要求。当系统有透气构造时，不要求检验水蒸气透过性能。抗风荷载性能按照现行国家标准《外墙外保温系统动态风压试验方法》GB/T 36585的试验方法进行测试。</w:t>
      </w:r>
    </w:p>
    <w:p w14:paraId="76D2A667">
      <w:pPr>
        <w:spacing w:before="156" w:beforeLines="50" w:after="156" w:afterLines="50" w:line="276" w:lineRule="auto"/>
        <w:jc w:val="center"/>
        <w:outlineLvl w:val="0"/>
        <w:rPr>
          <w:color w:val="000000"/>
          <w:sz w:val="24"/>
        </w:rPr>
      </w:pPr>
      <w:r>
        <w:rPr>
          <w:color w:val="000000"/>
          <w:sz w:val="24"/>
        </w:rPr>
        <w:t>4.</w:t>
      </w:r>
      <w:r>
        <w:rPr>
          <w:rFonts w:hint="eastAsia"/>
          <w:color w:val="000000"/>
          <w:sz w:val="24"/>
        </w:rPr>
        <w:t>2</w:t>
      </w:r>
      <w:r>
        <w:rPr>
          <w:color w:val="000000"/>
          <w:sz w:val="24"/>
        </w:rPr>
        <w:t xml:space="preserve"> </w:t>
      </w:r>
      <w:r>
        <w:rPr>
          <w:rFonts w:hint="eastAsia"/>
          <w:color w:val="000000"/>
          <w:sz w:val="24"/>
        </w:rPr>
        <w:t>材料性能</w:t>
      </w:r>
    </w:p>
    <w:p w14:paraId="0A46A4AC">
      <w:pPr>
        <w:spacing w:line="360" w:lineRule="auto"/>
        <w:jc w:val="left"/>
        <w:rPr>
          <w:color w:val="000000"/>
          <w:sz w:val="24"/>
          <w:szCs w:val="24"/>
        </w:rPr>
      </w:pPr>
      <w:r>
        <w:rPr>
          <w:rFonts w:hint="eastAsia"/>
          <w:color w:val="000000"/>
          <w:sz w:val="24"/>
          <w:szCs w:val="24"/>
        </w:rPr>
        <w:t>4.2.1</w:t>
      </w:r>
      <w:r>
        <w:rPr>
          <w:color w:val="000000"/>
          <w:sz w:val="24"/>
          <w:szCs w:val="24"/>
        </w:rPr>
        <w:t xml:space="preserve">  本条规定</w:t>
      </w:r>
      <w:r>
        <w:rPr>
          <w:rFonts w:hint="eastAsia"/>
          <w:color w:val="000000"/>
          <w:sz w:val="24"/>
          <w:szCs w:val="24"/>
        </w:rPr>
        <w:t>以长度</w:t>
      </w:r>
      <w:r>
        <w:rPr>
          <w:color w:val="000000"/>
          <w:sz w:val="24"/>
          <w:szCs w:val="24"/>
        </w:rPr>
        <w:t>1200mm×</w:t>
      </w:r>
      <w:r>
        <w:rPr>
          <w:rFonts w:hint="eastAsia"/>
          <w:color w:val="000000"/>
          <w:sz w:val="24"/>
          <w:szCs w:val="24"/>
        </w:rPr>
        <w:t>宽度</w:t>
      </w:r>
      <w:r>
        <w:rPr>
          <w:color w:val="000000"/>
          <w:sz w:val="24"/>
          <w:szCs w:val="24"/>
        </w:rPr>
        <w:t>600mm</w:t>
      </w:r>
      <w:r>
        <w:rPr>
          <w:rFonts w:hint="eastAsia"/>
          <w:color w:val="000000"/>
          <w:sz w:val="24"/>
          <w:szCs w:val="24"/>
        </w:rPr>
        <w:t>的气凝胶保温板为基准，</w:t>
      </w:r>
      <w:r>
        <w:rPr>
          <w:color w:val="000000"/>
          <w:sz w:val="24"/>
          <w:szCs w:val="24"/>
        </w:rPr>
        <w:t>对</w:t>
      </w:r>
      <w:r>
        <w:rPr>
          <w:rFonts w:hint="eastAsia"/>
          <w:color w:val="000000"/>
          <w:sz w:val="24"/>
          <w:szCs w:val="24"/>
        </w:rPr>
        <w:t>气凝胶保温板</w:t>
      </w:r>
      <w:r>
        <w:rPr>
          <w:color w:val="000000"/>
          <w:sz w:val="24"/>
          <w:szCs w:val="24"/>
        </w:rPr>
        <w:t>的外观和尺寸允许偏差的要求</w:t>
      </w:r>
      <w:r>
        <w:rPr>
          <w:rFonts w:hint="eastAsia"/>
          <w:color w:val="000000"/>
          <w:sz w:val="24"/>
          <w:szCs w:val="24"/>
        </w:rPr>
        <w:t>，超过基准尺寸需要供需双方协商。</w:t>
      </w:r>
    </w:p>
    <w:p w14:paraId="532819A6">
      <w:pPr>
        <w:spacing w:line="360" w:lineRule="auto"/>
        <w:jc w:val="left"/>
        <w:rPr>
          <w:color w:val="000000"/>
          <w:sz w:val="24"/>
          <w:szCs w:val="24"/>
        </w:rPr>
      </w:pPr>
      <w:r>
        <w:rPr>
          <w:rFonts w:hint="eastAsia"/>
          <w:color w:val="000000"/>
          <w:sz w:val="24"/>
          <w:szCs w:val="24"/>
        </w:rPr>
        <w:t>4.2.9</w:t>
      </w:r>
      <w:r>
        <w:rPr>
          <w:color w:val="000000"/>
          <w:sz w:val="24"/>
          <w:szCs w:val="24"/>
        </w:rPr>
        <w:t xml:space="preserve">  本条规定</w:t>
      </w:r>
      <w:r>
        <w:rPr>
          <w:rFonts w:hint="eastAsia"/>
          <w:color w:val="000000"/>
          <w:sz w:val="24"/>
          <w:szCs w:val="24"/>
        </w:rPr>
        <w:t>以长度</w:t>
      </w:r>
      <w:r>
        <w:rPr>
          <w:color w:val="000000"/>
          <w:sz w:val="24"/>
          <w:szCs w:val="24"/>
        </w:rPr>
        <w:t>1200mm×</w:t>
      </w:r>
      <w:r>
        <w:rPr>
          <w:rFonts w:hint="eastAsia"/>
          <w:color w:val="000000"/>
          <w:sz w:val="24"/>
          <w:szCs w:val="24"/>
        </w:rPr>
        <w:t>宽度</w:t>
      </w:r>
      <w:r>
        <w:rPr>
          <w:color w:val="000000"/>
          <w:sz w:val="24"/>
          <w:szCs w:val="24"/>
        </w:rPr>
        <w:t>600mm</w:t>
      </w:r>
      <w:r>
        <w:rPr>
          <w:rFonts w:hint="eastAsia"/>
          <w:color w:val="000000"/>
          <w:sz w:val="24"/>
          <w:szCs w:val="24"/>
        </w:rPr>
        <w:t>的气凝胶保温板保温装饰板为基准，</w:t>
      </w:r>
      <w:r>
        <w:rPr>
          <w:color w:val="000000"/>
          <w:sz w:val="24"/>
          <w:szCs w:val="24"/>
        </w:rPr>
        <w:t>对</w:t>
      </w:r>
      <w:r>
        <w:rPr>
          <w:rFonts w:hint="eastAsia"/>
          <w:color w:val="000000"/>
          <w:sz w:val="24"/>
          <w:szCs w:val="24"/>
        </w:rPr>
        <w:t>气凝胶保温板保温装饰板</w:t>
      </w:r>
      <w:r>
        <w:rPr>
          <w:color w:val="000000"/>
          <w:sz w:val="24"/>
          <w:szCs w:val="24"/>
        </w:rPr>
        <w:t>的外观和尺寸允许偏差的要求</w:t>
      </w:r>
      <w:r>
        <w:rPr>
          <w:rFonts w:hint="eastAsia"/>
          <w:color w:val="000000"/>
          <w:sz w:val="24"/>
          <w:szCs w:val="24"/>
        </w:rPr>
        <w:t>，超过基准尺寸需要供需双方协商。</w:t>
      </w:r>
    </w:p>
    <w:p w14:paraId="446CD3DD">
      <w:pPr>
        <w:spacing w:line="360" w:lineRule="auto"/>
        <w:jc w:val="left"/>
        <w:rPr>
          <w:color w:val="000000"/>
          <w:sz w:val="24"/>
          <w:szCs w:val="24"/>
        </w:rPr>
      </w:pPr>
      <w:r>
        <w:rPr>
          <w:rFonts w:hint="eastAsia"/>
          <w:color w:val="000000"/>
          <w:sz w:val="24"/>
          <w:szCs w:val="24"/>
        </w:rPr>
        <w:t>4.2.13</w:t>
      </w:r>
      <w:r>
        <w:rPr>
          <w:color w:val="000000"/>
          <w:sz w:val="24"/>
          <w:szCs w:val="24"/>
        </w:rPr>
        <w:t xml:space="preserve">  本条</w:t>
      </w:r>
      <w:r>
        <w:rPr>
          <w:rFonts w:hint="eastAsia"/>
          <w:color w:val="000000"/>
          <w:sz w:val="24"/>
          <w:szCs w:val="24"/>
        </w:rPr>
        <w:t>对锚固件中</w:t>
      </w:r>
      <w:r>
        <w:rPr>
          <w:rFonts w:hint="eastAsia"/>
          <w:bCs/>
          <w:color w:val="000000"/>
          <w:sz w:val="24"/>
          <w:szCs w:val="24"/>
        </w:rPr>
        <w:t>使用的锚栓的塑料膨胀件和塑料膨胀套管、钢质件的材质进行了要求，</w:t>
      </w:r>
    </w:p>
    <w:p w14:paraId="1E08A7F8">
      <w:pPr>
        <w:widowControl/>
        <w:jc w:val="left"/>
        <w:rPr>
          <w:b/>
          <w:sz w:val="28"/>
          <w:szCs w:val="28"/>
        </w:rPr>
      </w:pPr>
      <w:r>
        <w:rPr>
          <w:b/>
          <w:sz w:val="28"/>
          <w:szCs w:val="28"/>
        </w:rPr>
        <w:br w:type="page"/>
      </w:r>
    </w:p>
    <w:p w14:paraId="4D209109">
      <w:pPr>
        <w:adjustRightInd w:val="0"/>
        <w:spacing w:line="360" w:lineRule="auto"/>
        <w:jc w:val="center"/>
        <w:outlineLvl w:val="0"/>
        <w:rPr>
          <w:rFonts w:eastAsia="黑体"/>
          <w:color w:val="000000"/>
          <w:sz w:val="30"/>
          <w:szCs w:val="30"/>
        </w:rPr>
      </w:pPr>
      <w:r>
        <w:rPr>
          <w:rFonts w:hint="eastAsia" w:eastAsia="黑体"/>
          <w:color w:val="000000"/>
          <w:sz w:val="30"/>
          <w:szCs w:val="30"/>
        </w:rPr>
        <w:t>5</w:t>
      </w:r>
      <w:r>
        <w:rPr>
          <w:rFonts w:eastAsia="黑体"/>
          <w:color w:val="000000"/>
          <w:sz w:val="30"/>
          <w:szCs w:val="30"/>
        </w:rPr>
        <w:t xml:space="preserve">  </w:t>
      </w:r>
      <w:r>
        <w:rPr>
          <w:rFonts w:hint="eastAsia" w:eastAsia="黑体"/>
          <w:color w:val="000000"/>
          <w:sz w:val="30"/>
          <w:szCs w:val="30"/>
        </w:rPr>
        <w:t>基本规定</w:t>
      </w:r>
    </w:p>
    <w:p w14:paraId="7568EC18">
      <w:pPr>
        <w:spacing w:line="360" w:lineRule="auto"/>
        <w:jc w:val="left"/>
        <w:rPr>
          <w:color w:val="000000"/>
          <w:sz w:val="24"/>
          <w:szCs w:val="24"/>
        </w:rPr>
      </w:pPr>
      <w:r>
        <w:rPr>
          <w:rFonts w:hint="eastAsia"/>
          <w:color w:val="000000"/>
          <w:sz w:val="24"/>
          <w:szCs w:val="24"/>
        </w:rPr>
        <w:t>5.1.10</w:t>
      </w:r>
      <w:r>
        <w:rPr>
          <w:color w:val="000000"/>
          <w:sz w:val="24"/>
          <w:szCs w:val="24"/>
        </w:rPr>
        <w:t xml:space="preserve">  本条</w:t>
      </w:r>
      <w:r>
        <w:rPr>
          <w:rFonts w:hint="eastAsia"/>
          <w:color w:val="000000"/>
          <w:sz w:val="24"/>
          <w:szCs w:val="24"/>
        </w:rPr>
        <w:t>规定了气凝胶保温板薄抹灰外墙外保温工程宜采用双网，锚栓压网的施工方法。</w:t>
      </w:r>
    </w:p>
    <w:p w14:paraId="55364F27">
      <w:pPr>
        <w:spacing w:line="360" w:lineRule="auto"/>
        <w:jc w:val="left"/>
        <w:rPr>
          <w:color w:val="000000"/>
          <w:sz w:val="24"/>
          <w:szCs w:val="24"/>
        </w:rPr>
      </w:pPr>
      <w:r>
        <w:rPr>
          <w:rFonts w:hint="eastAsia"/>
          <w:color w:val="000000"/>
          <w:sz w:val="24"/>
          <w:szCs w:val="24"/>
        </w:rPr>
        <w:t>5.1.11</w:t>
      </w:r>
      <w:r>
        <w:rPr>
          <w:color w:val="000000"/>
          <w:sz w:val="24"/>
          <w:szCs w:val="24"/>
        </w:rPr>
        <w:t xml:space="preserve">  </w:t>
      </w:r>
      <w:r>
        <w:rPr>
          <w:rFonts w:hint="eastAsia"/>
          <w:color w:val="000000"/>
          <w:sz w:val="24"/>
          <w:szCs w:val="24"/>
        </w:rPr>
        <w:t>气凝胶保温板的导热系数是建筑保温隔热的主要影响因素。为保证设计与实际状况想接近、安全可靠，有必要充分考虑实际使用中气凝胶保温板受各种因素影响而导致导热系数发生变化的情况，对气凝胶保温板的导热系数进行修正。</w:t>
      </w:r>
    </w:p>
    <w:p w14:paraId="1F875D84">
      <w:pPr>
        <w:widowControl/>
        <w:jc w:val="left"/>
        <w:rPr>
          <w:b/>
          <w:sz w:val="28"/>
          <w:szCs w:val="28"/>
        </w:rPr>
      </w:pPr>
      <w:r>
        <w:rPr>
          <w:b/>
          <w:sz w:val="28"/>
          <w:szCs w:val="28"/>
        </w:rPr>
        <w:br w:type="page"/>
      </w:r>
    </w:p>
    <w:p w14:paraId="271B5C55">
      <w:pPr>
        <w:adjustRightInd w:val="0"/>
        <w:spacing w:line="360" w:lineRule="auto"/>
        <w:jc w:val="center"/>
        <w:outlineLvl w:val="0"/>
        <w:rPr>
          <w:rFonts w:eastAsia="黑体"/>
          <w:color w:val="000000"/>
          <w:sz w:val="30"/>
          <w:szCs w:val="30"/>
        </w:rPr>
      </w:pPr>
      <w:r>
        <w:rPr>
          <w:rFonts w:hint="eastAsia" w:eastAsia="黑体"/>
          <w:color w:val="000000"/>
          <w:sz w:val="30"/>
          <w:szCs w:val="30"/>
        </w:rPr>
        <w:t>6</w:t>
      </w:r>
      <w:r>
        <w:rPr>
          <w:rFonts w:eastAsia="黑体"/>
          <w:color w:val="000000"/>
          <w:sz w:val="30"/>
          <w:szCs w:val="30"/>
        </w:rPr>
        <w:t xml:space="preserve">  </w:t>
      </w:r>
      <w:r>
        <w:rPr>
          <w:rFonts w:hint="eastAsia" w:eastAsia="黑体"/>
          <w:color w:val="000000"/>
          <w:sz w:val="30"/>
          <w:szCs w:val="30"/>
        </w:rPr>
        <w:t>施工</w:t>
      </w:r>
    </w:p>
    <w:p w14:paraId="5FB1F860">
      <w:pPr>
        <w:spacing w:line="360" w:lineRule="auto"/>
        <w:jc w:val="left"/>
        <w:rPr>
          <w:bCs/>
          <w:sz w:val="24"/>
          <w:szCs w:val="24"/>
        </w:rPr>
      </w:pPr>
      <w:r>
        <w:rPr>
          <w:rFonts w:hint="eastAsia"/>
          <w:color w:val="000000"/>
          <w:sz w:val="24"/>
          <w:szCs w:val="24"/>
        </w:rPr>
        <w:t>6.1.3</w:t>
      </w:r>
      <w:r>
        <w:rPr>
          <w:color w:val="000000"/>
          <w:sz w:val="24"/>
          <w:szCs w:val="24"/>
        </w:rPr>
        <w:t xml:space="preserve">  </w:t>
      </w:r>
      <w:r>
        <w:rPr>
          <w:rFonts w:hint="eastAsia"/>
          <w:bCs/>
          <w:color w:val="auto"/>
          <w:sz w:val="24"/>
          <w:szCs w:val="24"/>
        </w:rPr>
        <w:t>对胶粘剂与基层墙体拉伸粘结强度的现场检测应按照现行行业标准《建筑工程饰面砖粘结强度检验标准》JGJ/T 110的有关规定进行。</w:t>
      </w:r>
    </w:p>
    <w:p w14:paraId="4992705D">
      <w:pPr>
        <w:spacing w:line="360" w:lineRule="auto"/>
        <w:jc w:val="left"/>
        <w:rPr>
          <w:color w:val="000000"/>
          <w:sz w:val="24"/>
          <w:szCs w:val="24"/>
        </w:rPr>
      </w:pPr>
      <w:r>
        <w:rPr>
          <w:rFonts w:hint="eastAsia"/>
          <w:color w:val="000000"/>
          <w:sz w:val="24"/>
          <w:szCs w:val="24"/>
        </w:rPr>
        <w:t xml:space="preserve">6.1.4  </w:t>
      </w:r>
      <w:r>
        <w:rPr>
          <w:color w:val="000000"/>
          <w:sz w:val="24"/>
          <w:szCs w:val="24"/>
        </w:rPr>
        <w:t>本条规定施工前应编制专项施工方案，并对施工人员进行培训和技术交底。</w:t>
      </w:r>
      <w:r>
        <w:rPr>
          <w:rFonts w:hint="eastAsia"/>
          <w:color w:val="000000"/>
          <w:sz w:val="24"/>
          <w:szCs w:val="24"/>
        </w:rPr>
        <w:t>专项施工方案应根据审查合格的施工图纸、设计文件和相关标准等资料进行编制，施工过程中不得随意变更。施工前应对施工人员培训，确保施工人员能够按照施工方案进行施工。</w:t>
      </w:r>
    </w:p>
    <w:p w14:paraId="11ED726F">
      <w:pPr>
        <w:widowControl/>
        <w:jc w:val="left"/>
        <w:rPr>
          <w:bCs/>
          <w:sz w:val="24"/>
          <w:szCs w:val="24"/>
        </w:rPr>
      </w:pPr>
      <w:r>
        <w:rPr>
          <w:bCs/>
          <w:sz w:val="24"/>
          <w:szCs w:val="24"/>
        </w:rPr>
        <w:br w:type="page"/>
      </w:r>
    </w:p>
    <w:p w14:paraId="5D4BCD36">
      <w:pPr>
        <w:adjustRightInd w:val="0"/>
        <w:spacing w:line="360" w:lineRule="auto"/>
        <w:jc w:val="center"/>
        <w:outlineLvl w:val="0"/>
        <w:rPr>
          <w:rFonts w:eastAsia="黑体"/>
          <w:color w:val="000000"/>
          <w:sz w:val="30"/>
          <w:szCs w:val="30"/>
        </w:rPr>
      </w:pPr>
      <w:r>
        <w:rPr>
          <w:rFonts w:hint="eastAsia" w:eastAsia="黑体"/>
          <w:color w:val="000000"/>
          <w:sz w:val="30"/>
          <w:szCs w:val="30"/>
        </w:rPr>
        <w:t>7</w:t>
      </w:r>
      <w:r>
        <w:rPr>
          <w:rFonts w:eastAsia="黑体"/>
          <w:color w:val="000000"/>
          <w:sz w:val="30"/>
          <w:szCs w:val="30"/>
        </w:rPr>
        <w:t xml:space="preserve">  </w:t>
      </w:r>
      <w:r>
        <w:rPr>
          <w:rFonts w:hint="eastAsia" w:eastAsia="黑体"/>
          <w:color w:val="000000"/>
          <w:sz w:val="30"/>
          <w:szCs w:val="30"/>
        </w:rPr>
        <w:t>验收</w:t>
      </w:r>
    </w:p>
    <w:p w14:paraId="400C75FF">
      <w:pPr>
        <w:spacing w:line="360" w:lineRule="auto"/>
        <w:jc w:val="left"/>
        <w:rPr>
          <w:bCs/>
          <w:color w:val="auto"/>
          <w:sz w:val="24"/>
          <w:szCs w:val="24"/>
        </w:rPr>
      </w:pPr>
      <w:r>
        <w:rPr>
          <w:rFonts w:hint="eastAsia"/>
          <w:color w:val="000000"/>
          <w:sz w:val="24"/>
          <w:szCs w:val="24"/>
        </w:rPr>
        <w:t>7.1.1</w:t>
      </w:r>
      <w:r>
        <w:rPr>
          <w:color w:val="000000"/>
          <w:sz w:val="24"/>
          <w:szCs w:val="24"/>
        </w:rPr>
        <w:t xml:space="preserve">  </w:t>
      </w:r>
      <w:r>
        <w:rPr>
          <w:rFonts w:hint="eastAsia"/>
          <w:bCs/>
          <w:color w:val="auto"/>
          <w:sz w:val="24"/>
          <w:szCs w:val="24"/>
        </w:rPr>
        <w:t>本条规定了气凝胶保温板外墙外保温工程的验收应符合国家标准和行业标准的要求。</w:t>
      </w:r>
    </w:p>
    <w:p w14:paraId="39178843">
      <w:pPr>
        <w:spacing w:line="360" w:lineRule="auto"/>
        <w:jc w:val="left"/>
        <w:rPr>
          <w:bCs/>
          <w:sz w:val="24"/>
          <w:szCs w:val="24"/>
        </w:rPr>
      </w:pPr>
      <w:r>
        <w:rPr>
          <w:rFonts w:hint="eastAsia"/>
          <w:bCs/>
          <w:color w:val="auto"/>
          <w:sz w:val="24"/>
          <w:szCs w:val="24"/>
        </w:rPr>
        <w:t>7.1.3  本条根据</w:t>
      </w:r>
      <w:r>
        <w:rPr>
          <w:rFonts w:hint="eastAsia"/>
          <w:color w:val="auto"/>
          <w:sz w:val="24"/>
          <w:szCs w:val="24"/>
        </w:rPr>
        <w:t>《建筑节能与可再生能源利用通用规范》GB 55015、《建筑节能工程施工质量验收标准》GB 50411的要求，对各组成材料的工程复验项目和数量进行了要求。</w:t>
      </w:r>
    </w:p>
    <w:sectPr>
      <w:footerReference r:id="rId6" w:type="default"/>
      <w:type w:val="continuous"/>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0E8D8">
    <w:pPr>
      <w:pStyle w:val="11"/>
      <w:ind w:left="525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E1C02">
    <w:pPr>
      <w:pStyle w:val="11"/>
      <w:ind w:left="5250"/>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94075" cy="154940"/>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3394075" cy="154940"/>
                      </a:xfrm>
                      <a:prstGeom prst="rect">
                        <a:avLst/>
                      </a:prstGeom>
                      <a:noFill/>
                      <a:ln>
                        <a:noFill/>
                      </a:ln>
                    </wps:spPr>
                    <wps:txbx>
                      <w:txbxContent>
                        <w:p w14:paraId="0602D21F">
                          <w:pPr>
                            <w:pStyle w:val="11"/>
                            <w:ind w:left="5250"/>
                            <w:rPr>
                              <w:rFonts w:hint="eastAsia"/>
                            </w:rPr>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2.2pt;width:267.25pt;mso-position-horizontal:center;mso-position-horizontal-relative:margin;mso-wrap-style:none;z-index:251659264;mso-width-relative:page;mso-height-relative:page;" filled="f" stroked="f" coordsize="21600,21600" o:gfxdata="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N0dH7TAAAABAEAAA8AAAAAAAAAAQAgAAAAIgAAAGRycy9k&#10;b3ducmV2LnhtbFBLAQIUABQAAAAIAIdO4kCi2DkwzgEAAJoDAAAOAAAAAAAAAAEAIAAAACIBAABk&#10;cnMvZTJvRG9jLnhtbFBLBQYAAAAABgAGAFkBAABiBQAAAAA=&#10;">
              <v:fill on="f" focussize="0,0"/>
              <v:stroke on="f"/>
              <v:imagedata o:title=""/>
              <o:lock v:ext="edit" aspectratio="f"/>
              <v:textbox inset="0mm,0mm,0mm,0mm" style="mso-fit-shape-to-text:t;">
                <w:txbxContent>
                  <w:p w14:paraId="0602D21F">
                    <w:pPr>
                      <w:pStyle w:val="11"/>
                      <w:ind w:left="5250"/>
                      <w:rPr>
                        <w:rFonts w:hint="eastAsia"/>
                      </w:rPr>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EEAB1">
    <w:pPr>
      <w:pStyle w:val="11"/>
      <w:jc w:val="center"/>
      <w:rPr>
        <w:rFonts w:ascii="Times New Roman" w:hAnsi="Times New Roman" w:cs="Times New Roman"/>
      </w:rPr>
    </w:pPr>
  </w:p>
  <w:p w14:paraId="6BFE67C2">
    <w:pPr>
      <w:pStyle w:val="11"/>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086676"/>
    </w:sdtPr>
    <w:sdtEndPr>
      <w:rPr>
        <w:rFonts w:ascii="Times New Roman" w:hAnsi="Times New Roman" w:cs="Times New Roman"/>
      </w:rPr>
    </w:sdtEndPr>
    <w:sdtContent>
      <w:p w14:paraId="2A813504">
        <w:pPr>
          <w:pStyle w:val="11"/>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11</w:t>
        </w:r>
        <w:r>
          <w:rPr>
            <w:rFonts w:ascii="Times New Roman" w:hAnsi="Times New Roman" w:cs="Times New Roman"/>
          </w:rPr>
          <w:fldChar w:fldCharType="end"/>
        </w:r>
      </w:p>
    </w:sdtContent>
  </w:sdt>
  <w:p w14:paraId="39DBA562">
    <w:pPr>
      <w:pStyle w:val="11"/>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C50C82"/>
    <w:multiLevelType w:val="singleLevel"/>
    <w:tmpl w:val="5DC50C82"/>
    <w:lvl w:ilvl="0" w:tentative="0">
      <w:start w:val="1"/>
      <w:numFmt w:val="decimal"/>
      <w:suff w:val="nothing"/>
      <w:lvlText w:val="%1"/>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00396523"/>
    <w:rsid w:val="000000C1"/>
    <w:rsid w:val="000020C4"/>
    <w:rsid w:val="00002FDE"/>
    <w:rsid w:val="000031F8"/>
    <w:rsid w:val="00004BEC"/>
    <w:rsid w:val="0000522E"/>
    <w:rsid w:val="00010FD1"/>
    <w:rsid w:val="0001129B"/>
    <w:rsid w:val="00012781"/>
    <w:rsid w:val="000137EB"/>
    <w:rsid w:val="00013ABD"/>
    <w:rsid w:val="00014635"/>
    <w:rsid w:val="00014DB6"/>
    <w:rsid w:val="000162DA"/>
    <w:rsid w:val="00016C18"/>
    <w:rsid w:val="00016E64"/>
    <w:rsid w:val="00022317"/>
    <w:rsid w:val="000226A4"/>
    <w:rsid w:val="00022C14"/>
    <w:rsid w:val="0002619F"/>
    <w:rsid w:val="000278C4"/>
    <w:rsid w:val="00031A77"/>
    <w:rsid w:val="00032464"/>
    <w:rsid w:val="0003389D"/>
    <w:rsid w:val="00035194"/>
    <w:rsid w:val="00036D74"/>
    <w:rsid w:val="00037422"/>
    <w:rsid w:val="0003776A"/>
    <w:rsid w:val="00042450"/>
    <w:rsid w:val="00043D7C"/>
    <w:rsid w:val="00044B38"/>
    <w:rsid w:val="00044C4F"/>
    <w:rsid w:val="00045267"/>
    <w:rsid w:val="000456EC"/>
    <w:rsid w:val="000461D5"/>
    <w:rsid w:val="000463A5"/>
    <w:rsid w:val="000505CF"/>
    <w:rsid w:val="0005224B"/>
    <w:rsid w:val="00052357"/>
    <w:rsid w:val="00053AF2"/>
    <w:rsid w:val="00054B57"/>
    <w:rsid w:val="00057412"/>
    <w:rsid w:val="000575C6"/>
    <w:rsid w:val="0006289B"/>
    <w:rsid w:val="00063593"/>
    <w:rsid w:val="00063DBA"/>
    <w:rsid w:val="000649A9"/>
    <w:rsid w:val="00064D6A"/>
    <w:rsid w:val="00065FD9"/>
    <w:rsid w:val="0006650E"/>
    <w:rsid w:val="00066A30"/>
    <w:rsid w:val="000704D6"/>
    <w:rsid w:val="00070746"/>
    <w:rsid w:val="000714BD"/>
    <w:rsid w:val="00071748"/>
    <w:rsid w:val="00074B62"/>
    <w:rsid w:val="00075AB6"/>
    <w:rsid w:val="00076E63"/>
    <w:rsid w:val="00080008"/>
    <w:rsid w:val="0008094F"/>
    <w:rsid w:val="00082164"/>
    <w:rsid w:val="00082257"/>
    <w:rsid w:val="00082847"/>
    <w:rsid w:val="0008308C"/>
    <w:rsid w:val="000838BC"/>
    <w:rsid w:val="00084A2A"/>
    <w:rsid w:val="00084E27"/>
    <w:rsid w:val="00084EC1"/>
    <w:rsid w:val="00085BDC"/>
    <w:rsid w:val="00086760"/>
    <w:rsid w:val="00093C5A"/>
    <w:rsid w:val="00095354"/>
    <w:rsid w:val="000957B7"/>
    <w:rsid w:val="000A1EDE"/>
    <w:rsid w:val="000A2113"/>
    <w:rsid w:val="000A3DFC"/>
    <w:rsid w:val="000A717B"/>
    <w:rsid w:val="000A7777"/>
    <w:rsid w:val="000B0701"/>
    <w:rsid w:val="000B1592"/>
    <w:rsid w:val="000B18C8"/>
    <w:rsid w:val="000B37BC"/>
    <w:rsid w:val="000B478C"/>
    <w:rsid w:val="000B5D74"/>
    <w:rsid w:val="000B5ED1"/>
    <w:rsid w:val="000B5F5E"/>
    <w:rsid w:val="000C3A26"/>
    <w:rsid w:val="000C4916"/>
    <w:rsid w:val="000C5206"/>
    <w:rsid w:val="000C5DDB"/>
    <w:rsid w:val="000C6099"/>
    <w:rsid w:val="000C7CBD"/>
    <w:rsid w:val="000D02B1"/>
    <w:rsid w:val="000D0EB1"/>
    <w:rsid w:val="000D31DA"/>
    <w:rsid w:val="000D3904"/>
    <w:rsid w:val="000D431B"/>
    <w:rsid w:val="000D44C0"/>
    <w:rsid w:val="000E02C6"/>
    <w:rsid w:val="000E3401"/>
    <w:rsid w:val="000E498D"/>
    <w:rsid w:val="000E5F37"/>
    <w:rsid w:val="000F0564"/>
    <w:rsid w:val="000F098D"/>
    <w:rsid w:val="000F26CF"/>
    <w:rsid w:val="000F73D5"/>
    <w:rsid w:val="00100CDB"/>
    <w:rsid w:val="001025D0"/>
    <w:rsid w:val="00103357"/>
    <w:rsid w:val="00104F25"/>
    <w:rsid w:val="0010687A"/>
    <w:rsid w:val="001103F5"/>
    <w:rsid w:val="00110432"/>
    <w:rsid w:val="0011145F"/>
    <w:rsid w:val="001124A5"/>
    <w:rsid w:val="00116B0C"/>
    <w:rsid w:val="00117152"/>
    <w:rsid w:val="001232B3"/>
    <w:rsid w:val="001237AF"/>
    <w:rsid w:val="0012451C"/>
    <w:rsid w:val="00126269"/>
    <w:rsid w:val="00126485"/>
    <w:rsid w:val="0013021D"/>
    <w:rsid w:val="00132629"/>
    <w:rsid w:val="0013271A"/>
    <w:rsid w:val="001333D0"/>
    <w:rsid w:val="00135724"/>
    <w:rsid w:val="00135D3A"/>
    <w:rsid w:val="00136EFB"/>
    <w:rsid w:val="001405B4"/>
    <w:rsid w:val="00142542"/>
    <w:rsid w:val="00142876"/>
    <w:rsid w:val="00146901"/>
    <w:rsid w:val="00146E3D"/>
    <w:rsid w:val="00150DE7"/>
    <w:rsid w:val="00151061"/>
    <w:rsid w:val="0015198C"/>
    <w:rsid w:val="00151EB4"/>
    <w:rsid w:val="001526EA"/>
    <w:rsid w:val="001528F8"/>
    <w:rsid w:val="00154FFD"/>
    <w:rsid w:val="00156AB0"/>
    <w:rsid w:val="0015731E"/>
    <w:rsid w:val="001579A3"/>
    <w:rsid w:val="00157FCD"/>
    <w:rsid w:val="0016020D"/>
    <w:rsid w:val="00160C8A"/>
    <w:rsid w:val="00160DA5"/>
    <w:rsid w:val="00160EEC"/>
    <w:rsid w:val="00161656"/>
    <w:rsid w:val="00161F77"/>
    <w:rsid w:val="00163758"/>
    <w:rsid w:val="00163ACB"/>
    <w:rsid w:val="00163E84"/>
    <w:rsid w:val="0016502F"/>
    <w:rsid w:val="001667C0"/>
    <w:rsid w:val="001669CD"/>
    <w:rsid w:val="001702B5"/>
    <w:rsid w:val="00170370"/>
    <w:rsid w:val="001705EA"/>
    <w:rsid w:val="00172485"/>
    <w:rsid w:val="001734C7"/>
    <w:rsid w:val="00173F9B"/>
    <w:rsid w:val="001744C4"/>
    <w:rsid w:val="00174CD8"/>
    <w:rsid w:val="00175870"/>
    <w:rsid w:val="00176225"/>
    <w:rsid w:val="001765E8"/>
    <w:rsid w:val="00177932"/>
    <w:rsid w:val="00177DD1"/>
    <w:rsid w:val="00181367"/>
    <w:rsid w:val="00182497"/>
    <w:rsid w:val="00182748"/>
    <w:rsid w:val="00182D6D"/>
    <w:rsid w:val="00183E9F"/>
    <w:rsid w:val="00184CEC"/>
    <w:rsid w:val="001858DA"/>
    <w:rsid w:val="00190051"/>
    <w:rsid w:val="00190514"/>
    <w:rsid w:val="00190BDC"/>
    <w:rsid w:val="00191A4A"/>
    <w:rsid w:val="0019246C"/>
    <w:rsid w:val="00192657"/>
    <w:rsid w:val="00192DD0"/>
    <w:rsid w:val="001932F1"/>
    <w:rsid w:val="00193C1D"/>
    <w:rsid w:val="00196C78"/>
    <w:rsid w:val="001A14FD"/>
    <w:rsid w:val="001A181F"/>
    <w:rsid w:val="001A20D2"/>
    <w:rsid w:val="001A21F7"/>
    <w:rsid w:val="001A24FA"/>
    <w:rsid w:val="001A339D"/>
    <w:rsid w:val="001A3A34"/>
    <w:rsid w:val="001A7614"/>
    <w:rsid w:val="001B0355"/>
    <w:rsid w:val="001B12AA"/>
    <w:rsid w:val="001B2732"/>
    <w:rsid w:val="001B2F3F"/>
    <w:rsid w:val="001B3469"/>
    <w:rsid w:val="001B431C"/>
    <w:rsid w:val="001B4524"/>
    <w:rsid w:val="001B53EA"/>
    <w:rsid w:val="001B6074"/>
    <w:rsid w:val="001B6485"/>
    <w:rsid w:val="001B670A"/>
    <w:rsid w:val="001B7EC5"/>
    <w:rsid w:val="001C1254"/>
    <w:rsid w:val="001C2226"/>
    <w:rsid w:val="001C2DC1"/>
    <w:rsid w:val="001C44EB"/>
    <w:rsid w:val="001C5FD7"/>
    <w:rsid w:val="001C60FA"/>
    <w:rsid w:val="001D0EDC"/>
    <w:rsid w:val="001D1078"/>
    <w:rsid w:val="001D155F"/>
    <w:rsid w:val="001D16FC"/>
    <w:rsid w:val="001D1FB7"/>
    <w:rsid w:val="001D31EA"/>
    <w:rsid w:val="001D463E"/>
    <w:rsid w:val="001D5A1A"/>
    <w:rsid w:val="001D6CFF"/>
    <w:rsid w:val="001E038E"/>
    <w:rsid w:val="001E0521"/>
    <w:rsid w:val="001E0C50"/>
    <w:rsid w:val="001E0FCD"/>
    <w:rsid w:val="001E10B5"/>
    <w:rsid w:val="001E3887"/>
    <w:rsid w:val="001E4A7A"/>
    <w:rsid w:val="001E4B0D"/>
    <w:rsid w:val="001E4C0E"/>
    <w:rsid w:val="001E572D"/>
    <w:rsid w:val="001E60CE"/>
    <w:rsid w:val="001F1AA5"/>
    <w:rsid w:val="001F33C5"/>
    <w:rsid w:val="001F4ED9"/>
    <w:rsid w:val="001F51A2"/>
    <w:rsid w:val="001F5254"/>
    <w:rsid w:val="001F68B6"/>
    <w:rsid w:val="00202131"/>
    <w:rsid w:val="0020290D"/>
    <w:rsid w:val="00203126"/>
    <w:rsid w:val="0020497E"/>
    <w:rsid w:val="00205110"/>
    <w:rsid w:val="00205AA9"/>
    <w:rsid w:val="00206D5F"/>
    <w:rsid w:val="00207FDD"/>
    <w:rsid w:val="00210D71"/>
    <w:rsid w:val="00210E2A"/>
    <w:rsid w:val="00211502"/>
    <w:rsid w:val="00214131"/>
    <w:rsid w:val="00214700"/>
    <w:rsid w:val="002148B9"/>
    <w:rsid w:val="00217EFE"/>
    <w:rsid w:val="002205F0"/>
    <w:rsid w:val="002208BF"/>
    <w:rsid w:val="00221D51"/>
    <w:rsid w:val="00222782"/>
    <w:rsid w:val="00223C12"/>
    <w:rsid w:val="00224581"/>
    <w:rsid w:val="00224E20"/>
    <w:rsid w:val="00226AF1"/>
    <w:rsid w:val="00226F39"/>
    <w:rsid w:val="00227EEC"/>
    <w:rsid w:val="00230863"/>
    <w:rsid w:val="00237D1C"/>
    <w:rsid w:val="00237DEF"/>
    <w:rsid w:val="00237F3B"/>
    <w:rsid w:val="00243398"/>
    <w:rsid w:val="00243C66"/>
    <w:rsid w:val="00244A81"/>
    <w:rsid w:val="002452F0"/>
    <w:rsid w:val="0024555E"/>
    <w:rsid w:val="00246635"/>
    <w:rsid w:val="00247813"/>
    <w:rsid w:val="00252A08"/>
    <w:rsid w:val="00254854"/>
    <w:rsid w:val="00254FAF"/>
    <w:rsid w:val="0025599B"/>
    <w:rsid w:val="00255BE1"/>
    <w:rsid w:val="0025658D"/>
    <w:rsid w:val="00257727"/>
    <w:rsid w:val="00261F77"/>
    <w:rsid w:val="00264628"/>
    <w:rsid w:val="002649E2"/>
    <w:rsid w:val="002662E2"/>
    <w:rsid w:val="00272B11"/>
    <w:rsid w:val="002732A5"/>
    <w:rsid w:val="00273617"/>
    <w:rsid w:val="00273CB4"/>
    <w:rsid w:val="00274910"/>
    <w:rsid w:val="00276ACC"/>
    <w:rsid w:val="00276E5E"/>
    <w:rsid w:val="00277608"/>
    <w:rsid w:val="0028069B"/>
    <w:rsid w:val="00281DF8"/>
    <w:rsid w:val="00282C5D"/>
    <w:rsid w:val="00282CB6"/>
    <w:rsid w:val="00282CB8"/>
    <w:rsid w:val="002832A2"/>
    <w:rsid w:val="00283A11"/>
    <w:rsid w:val="002851D4"/>
    <w:rsid w:val="00286BAE"/>
    <w:rsid w:val="0029247F"/>
    <w:rsid w:val="002924D9"/>
    <w:rsid w:val="002925C5"/>
    <w:rsid w:val="002937B7"/>
    <w:rsid w:val="00293C8F"/>
    <w:rsid w:val="00294B5A"/>
    <w:rsid w:val="00295272"/>
    <w:rsid w:val="00296AD7"/>
    <w:rsid w:val="00297316"/>
    <w:rsid w:val="002A0526"/>
    <w:rsid w:val="002A0E66"/>
    <w:rsid w:val="002A1C0F"/>
    <w:rsid w:val="002A3360"/>
    <w:rsid w:val="002A3E65"/>
    <w:rsid w:val="002A609D"/>
    <w:rsid w:val="002A7972"/>
    <w:rsid w:val="002B1B11"/>
    <w:rsid w:val="002B2B41"/>
    <w:rsid w:val="002B41AD"/>
    <w:rsid w:val="002B48A4"/>
    <w:rsid w:val="002B49B8"/>
    <w:rsid w:val="002B5922"/>
    <w:rsid w:val="002B6728"/>
    <w:rsid w:val="002C0263"/>
    <w:rsid w:val="002C0689"/>
    <w:rsid w:val="002C0743"/>
    <w:rsid w:val="002C2810"/>
    <w:rsid w:val="002C2CDE"/>
    <w:rsid w:val="002C34FF"/>
    <w:rsid w:val="002C3CD7"/>
    <w:rsid w:val="002C52DE"/>
    <w:rsid w:val="002C6D3E"/>
    <w:rsid w:val="002C6D96"/>
    <w:rsid w:val="002C6E0D"/>
    <w:rsid w:val="002D0B55"/>
    <w:rsid w:val="002D41B9"/>
    <w:rsid w:val="002D54BD"/>
    <w:rsid w:val="002D5A3E"/>
    <w:rsid w:val="002D5CFC"/>
    <w:rsid w:val="002D6327"/>
    <w:rsid w:val="002D65F0"/>
    <w:rsid w:val="002D6B11"/>
    <w:rsid w:val="002D7404"/>
    <w:rsid w:val="002E137E"/>
    <w:rsid w:val="002E1968"/>
    <w:rsid w:val="002E225A"/>
    <w:rsid w:val="002E2BB7"/>
    <w:rsid w:val="002E33E3"/>
    <w:rsid w:val="002E508B"/>
    <w:rsid w:val="002E5B34"/>
    <w:rsid w:val="002E64A0"/>
    <w:rsid w:val="002E7B7B"/>
    <w:rsid w:val="002F04CA"/>
    <w:rsid w:val="002F497E"/>
    <w:rsid w:val="002F7A0B"/>
    <w:rsid w:val="003006A4"/>
    <w:rsid w:val="00304C31"/>
    <w:rsid w:val="0030535D"/>
    <w:rsid w:val="00307A42"/>
    <w:rsid w:val="00312353"/>
    <w:rsid w:val="003129FC"/>
    <w:rsid w:val="0031379C"/>
    <w:rsid w:val="003138FE"/>
    <w:rsid w:val="00313999"/>
    <w:rsid w:val="00314C75"/>
    <w:rsid w:val="00314CB0"/>
    <w:rsid w:val="00317033"/>
    <w:rsid w:val="0031766A"/>
    <w:rsid w:val="00317D14"/>
    <w:rsid w:val="003204E5"/>
    <w:rsid w:val="003206BA"/>
    <w:rsid w:val="00320777"/>
    <w:rsid w:val="00322500"/>
    <w:rsid w:val="00323473"/>
    <w:rsid w:val="00325727"/>
    <w:rsid w:val="00326805"/>
    <w:rsid w:val="00326B10"/>
    <w:rsid w:val="003276FF"/>
    <w:rsid w:val="00327804"/>
    <w:rsid w:val="0033172C"/>
    <w:rsid w:val="0033277B"/>
    <w:rsid w:val="00332875"/>
    <w:rsid w:val="003329A6"/>
    <w:rsid w:val="00333985"/>
    <w:rsid w:val="003378E3"/>
    <w:rsid w:val="003379CB"/>
    <w:rsid w:val="00337F0A"/>
    <w:rsid w:val="0034081F"/>
    <w:rsid w:val="00340CBF"/>
    <w:rsid w:val="003411A6"/>
    <w:rsid w:val="00341799"/>
    <w:rsid w:val="00342181"/>
    <w:rsid w:val="00342B9F"/>
    <w:rsid w:val="00342EAD"/>
    <w:rsid w:val="00343432"/>
    <w:rsid w:val="00343646"/>
    <w:rsid w:val="003442D6"/>
    <w:rsid w:val="003453EA"/>
    <w:rsid w:val="003461CE"/>
    <w:rsid w:val="003464B5"/>
    <w:rsid w:val="00354FA2"/>
    <w:rsid w:val="00355BB1"/>
    <w:rsid w:val="00355CFA"/>
    <w:rsid w:val="0035649D"/>
    <w:rsid w:val="003628F6"/>
    <w:rsid w:val="003631A6"/>
    <w:rsid w:val="00363DD9"/>
    <w:rsid w:val="00365A9F"/>
    <w:rsid w:val="00366A04"/>
    <w:rsid w:val="00366A51"/>
    <w:rsid w:val="0037204D"/>
    <w:rsid w:val="00373057"/>
    <w:rsid w:val="00373E48"/>
    <w:rsid w:val="00374002"/>
    <w:rsid w:val="003748FC"/>
    <w:rsid w:val="00374F95"/>
    <w:rsid w:val="003770BB"/>
    <w:rsid w:val="003840AD"/>
    <w:rsid w:val="003936E2"/>
    <w:rsid w:val="00393E12"/>
    <w:rsid w:val="00394F1A"/>
    <w:rsid w:val="00396523"/>
    <w:rsid w:val="00396825"/>
    <w:rsid w:val="003A234B"/>
    <w:rsid w:val="003A2BAD"/>
    <w:rsid w:val="003A37AA"/>
    <w:rsid w:val="003A60FF"/>
    <w:rsid w:val="003B274F"/>
    <w:rsid w:val="003B33BC"/>
    <w:rsid w:val="003B4F14"/>
    <w:rsid w:val="003B590F"/>
    <w:rsid w:val="003B65ED"/>
    <w:rsid w:val="003C1147"/>
    <w:rsid w:val="003C3782"/>
    <w:rsid w:val="003C4F74"/>
    <w:rsid w:val="003C52D2"/>
    <w:rsid w:val="003C60F3"/>
    <w:rsid w:val="003C665F"/>
    <w:rsid w:val="003C6897"/>
    <w:rsid w:val="003D00AD"/>
    <w:rsid w:val="003D08A6"/>
    <w:rsid w:val="003D2340"/>
    <w:rsid w:val="003D2773"/>
    <w:rsid w:val="003D3BFB"/>
    <w:rsid w:val="003D6BDB"/>
    <w:rsid w:val="003D7B18"/>
    <w:rsid w:val="003E021F"/>
    <w:rsid w:val="003E06CB"/>
    <w:rsid w:val="003E102D"/>
    <w:rsid w:val="003E3730"/>
    <w:rsid w:val="003E3FC5"/>
    <w:rsid w:val="003E4345"/>
    <w:rsid w:val="003E5EB5"/>
    <w:rsid w:val="003E626E"/>
    <w:rsid w:val="003F195D"/>
    <w:rsid w:val="003F2A08"/>
    <w:rsid w:val="003F2D69"/>
    <w:rsid w:val="003F3370"/>
    <w:rsid w:val="003F34A0"/>
    <w:rsid w:val="003F5120"/>
    <w:rsid w:val="003F790E"/>
    <w:rsid w:val="003F7BE4"/>
    <w:rsid w:val="004008FE"/>
    <w:rsid w:val="00402DD8"/>
    <w:rsid w:val="00402F86"/>
    <w:rsid w:val="0040351E"/>
    <w:rsid w:val="004040C9"/>
    <w:rsid w:val="004063F1"/>
    <w:rsid w:val="00411CAF"/>
    <w:rsid w:val="00415705"/>
    <w:rsid w:val="00415B87"/>
    <w:rsid w:val="00420276"/>
    <w:rsid w:val="00421666"/>
    <w:rsid w:val="00421C65"/>
    <w:rsid w:val="00422063"/>
    <w:rsid w:val="004226DB"/>
    <w:rsid w:val="004244EA"/>
    <w:rsid w:val="00424702"/>
    <w:rsid w:val="004255E7"/>
    <w:rsid w:val="0042574F"/>
    <w:rsid w:val="0042592C"/>
    <w:rsid w:val="004259B6"/>
    <w:rsid w:val="004266E5"/>
    <w:rsid w:val="0042724B"/>
    <w:rsid w:val="00427E1C"/>
    <w:rsid w:val="004340A3"/>
    <w:rsid w:val="004369AD"/>
    <w:rsid w:val="00440D40"/>
    <w:rsid w:val="0044149B"/>
    <w:rsid w:val="00441821"/>
    <w:rsid w:val="00441C33"/>
    <w:rsid w:val="00442B92"/>
    <w:rsid w:val="00442D37"/>
    <w:rsid w:val="00443791"/>
    <w:rsid w:val="00446E75"/>
    <w:rsid w:val="0044710A"/>
    <w:rsid w:val="004513B4"/>
    <w:rsid w:val="00452D1E"/>
    <w:rsid w:val="00455325"/>
    <w:rsid w:val="00455ACF"/>
    <w:rsid w:val="00457319"/>
    <w:rsid w:val="0046012F"/>
    <w:rsid w:val="00461A12"/>
    <w:rsid w:val="00461CF3"/>
    <w:rsid w:val="004643AE"/>
    <w:rsid w:val="00465168"/>
    <w:rsid w:val="0046584B"/>
    <w:rsid w:val="004674B1"/>
    <w:rsid w:val="0047003C"/>
    <w:rsid w:val="004702BD"/>
    <w:rsid w:val="00471836"/>
    <w:rsid w:val="00472914"/>
    <w:rsid w:val="00472B3C"/>
    <w:rsid w:val="00472D81"/>
    <w:rsid w:val="00474D5D"/>
    <w:rsid w:val="0047543A"/>
    <w:rsid w:val="00475EE8"/>
    <w:rsid w:val="00476F58"/>
    <w:rsid w:val="004774B4"/>
    <w:rsid w:val="00480515"/>
    <w:rsid w:val="004809C7"/>
    <w:rsid w:val="004810E0"/>
    <w:rsid w:val="00483ABB"/>
    <w:rsid w:val="00484FBE"/>
    <w:rsid w:val="00485BA1"/>
    <w:rsid w:val="00487B25"/>
    <w:rsid w:val="0049037C"/>
    <w:rsid w:val="00490B87"/>
    <w:rsid w:val="00491CD7"/>
    <w:rsid w:val="0049257C"/>
    <w:rsid w:val="0049291F"/>
    <w:rsid w:val="00492EEC"/>
    <w:rsid w:val="00492EF9"/>
    <w:rsid w:val="00493A43"/>
    <w:rsid w:val="00497BBC"/>
    <w:rsid w:val="004A0FAB"/>
    <w:rsid w:val="004A11A2"/>
    <w:rsid w:val="004A1536"/>
    <w:rsid w:val="004A1545"/>
    <w:rsid w:val="004A1837"/>
    <w:rsid w:val="004A2229"/>
    <w:rsid w:val="004A39CE"/>
    <w:rsid w:val="004A4082"/>
    <w:rsid w:val="004A4512"/>
    <w:rsid w:val="004A4517"/>
    <w:rsid w:val="004A4689"/>
    <w:rsid w:val="004A5D8F"/>
    <w:rsid w:val="004A7F4C"/>
    <w:rsid w:val="004B08B4"/>
    <w:rsid w:val="004B2EC2"/>
    <w:rsid w:val="004B314E"/>
    <w:rsid w:val="004B4A9D"/>
    <w:rsid w:val="004B4DD8"/>
    <w:rsid w:val="004C508A"/>
    <w:rsid w:val="004C724D"/>
    <w:rsid w:val="004C7B6D"/>
    <w:rsid w:val="004D07FA"/>
    <w:rsid w:val="004D15F2"/>
    <w:rsid w:val="004D6A7F"/>
    <w:rsid w:val="004D6C2F"/>
    <w:rsid w:val="004D6F18"/>
    <w:rsid w:val="004E1893"/>
    <w:rsid w:val="004E195F"/>
    <w:rsid w:val="004E1D7D"/>
    <w:rsid w:val="004E23AF"/>
    <w:rsid w:val="004E2557"/>
    <w:rsid w:val="004E4767"/>
    <w:rsid w:val="004E4FDD"/>
    <w:rsid w:val="004E5E2D"/>
    <w:rsid w:val="004E6384"/>
    <w:rsid w:val="004F0232"/>
    <w:rsid w:val="004F1BD3"/>
    <w:rsid w:val="004F1FB4"/>
    <w:rsid w:val="004F221A"/>
    <w:rsid w:val="004F4270"/>
    <w:rsid w:val="004F514F"/>
    <w:rsid w:val="004F58D4"/>
    <w:rsid w:val="004F600E"/>
    <w:rsid w:val="004F762D"/>
    <w:rsid w:val="00500876"/>
    <w:rsid w:val="00500948"/>
    <w:rsid w:val="00500D71"/>
    <w:rsid w:val="00501376"/>
    <w:rsid w:val="00502AE5"/>
    <w:rsid w:val="00506CAB"/>
    <w:rsid w:val="00506DFE"/>
    <w:rsid w:val="00506E2C"/>
    <w:rsid w:val="00510411"/>
    <w:rsid w:val="005111FC"/>
    <w:rsid w:val="0051144F"/>
    <w:rsid w:val="00511D8D"/>
    <w:rsid w:val="00512A8D"/>
    <w:rsid w:val="00512CCE"/>
    <w:rsid w:val="00512D8B"/>
    <w:rsid w:val="0051311B"/>
    <w:rsid w:val="00513CC6"/>
    <w:rsid w:val="00513E3C"/>
    <w:rsid w:val="00514840"/>
    <w:rsid w:val="005157A5"/>
    <w:rsid w:val="00515A2D"/>
    <w:rsid w:val="00515AC5"/>
    <w:rsid w:val="00517319"/>
    <w:rsid w:val="00521530"/>
    <w:rsid w:val="0052214C"/>
    <w:rsid w:val="00522C8F"/>
    <w:rsid w:val="00524ABB"/>
    <w:rsid w:val="00524D2B"/>
    <w:rsid w:val="00525DCE"/>
    <w:rsid w:val="00526A93"/>
    <w:rsid w:val="00527AF6"/>
    <w:rsid w:val="005304AC"/>
    <w:rsid w:val="00530901"/>
    <w:rsid w:val="005348BD"/>
    <w:rsid w:val="00534C3C"/>
    <w:rsid w:val="00535000"/>
    <w:rsid w:val="00535F8A"/>
    <w:rsid w:val="00535FE7"/>
    <w:rsid w:val="00536052"/>
    <w:rsid w:val="005371DD"/>
    <w:rsid w:val="00540087"/>
    <w:rsid w:val="0054171D"/>
    <w:rsid w:val="0054291F"/>
    <w:rsid w:val="00542CC5"/>
    <w:rsid w:val="005434F1"/>
    <w:rsid w:val="0054442B"/>
    <w:rsid w:val="00545356"/>
    <w:rsid w:val="005457AF"/>
    <w:rsid w:val="00546C59"/>
    <w:rsid w:val="00546DF7"/>
    <w:rsid w:val="00547612"/>
    <w:rsid w:val="00547931"/>
    <w:rsid w:val="0055050B"/>
    <w:rsid w:val="00550E19"/>
    <w:rsid w:val="00550EAE"/>
    <w:rsid w:val="005517CD"/>
    <w:rsid w:val="00555636"/>
    <w:rsid w:val="005573FF"/>
    <w:rsid w:val="00557BF7"/>
    <w:rsid w:val="0056155A"/>
    <w:rsid w:val="005635D0"/>
    <w:rsid w:val="00564E79"/>
    <w:rsid w:val="00565ABD"/>
    <w:rsid w:val="005667AD"/>
    <w:rsid w:val="005677DC"/>
    <w:rsid w:val="00567FC6"/>
    <w:rsid w:val="0057028A"/>
    <w:rsid w:val="00571269"/>
    <w:rsid w:val="005737F5"/>
    <w:rsid w:val="00573AE1"/>
    <w:rsid w:val="00573B1B"/>
    <w:rsid w:val="00574062"/>
    <w:rsid w:val="00574F29"/>
    <w:rsid w:val="00575899"/>
    <w:rsid w:val="00577BCD"/>
    <w:rsid w:val="00580010"/>
    <w:rsid w:val="005808D5"/>
    <w:rsid w:val="00580E13"/>
    <w:rsid w:val="00582DBF"/>
    <w:rsid w:val="00586D99"/>
    <w:rsid w:val="00586EC8"/>
    <w:rsid w:val="005870A7"/>
    <w:rsid w:val="00587D3E"/>
    <w:rsid w:val="00591E5C"/>
    <w:rsid w:val="00592238"/>
    <w:rsid w:val="00593425"/>
    <w:rsid w:val="00595964"/>
    <w:rsid w:val="005961AE"/>
    <w:rsid w:val="005A08CA"/>
    <w:rsid w:val="005A1ED0"/>
    <w:rsid w:val="005A2396"/>
    <w:rsid w:val="005A356B"/>
    <w:rsid w:val="005A4B04"/>
    <w:rsid w:val="005A4D53"/>
    <w:rsid w:val="005A7029"/>
    <w:rsid w:val="005A7630"/>
    <w:rsid w:val="005B0650"/>
    <w:rsid w:val="005B1D81"/>
    <w:rsid w:val="005B30F1"/>
    <w:rsid w:val="005B559E"/>
    <w:rsid w:val="005C027F"/>
    <w:rsid w:val="005C05F9"/>
    <w:rsid w:val="005C062C"/>
    <w:rsid w:val="005C1D7F"/>
    <w:rsid w:val="005C3131"/>
    <w:rsid w:val="005C32AC"/>
    <w:rsid w:val="005C33C0"/>
    <w:rsid w:val="005C3AE4"/>
    <w:rsid w:val="005C5C1C"/>
    <w:rsid w:val="005C640F"/>
    <w:rsid w:val="005C6518"/>
    <w:rsid w:val="005C72E4"/>
    <w:rsid w:val="005D2A41"/>
    <w:rsid w:val="005D43F8"/>
    <w:rsid w:val="005D4C46"/>
    <w:rsid w:val="005D50AD"/>
    <w:rsid w:val="005D5141"/>
    <w:rsid w:val="005D6EE1"/>
    <w:rsid w:val="005D7718"/>
    <w:rsid w:val="005D7A32"/>
    <w:rsid w:val="005E3AB4"/>
    <w:rsid w:val="005E3AC0"/>
    <w:rsid w:val="005E4244"/>
    <w:rsid w:val="005E466C"/>
    <w:rsid w:val="005E4711"/>
    <w:rsid w:val="005E5E41"/>
    <w:rsid w:val="005E7F4B"/>
    <w:rsid w:val="005F082A"/>
    <w:rsid w:val="005F1112"/>
    <w:rsid w:val="005F213D"/>
    <w:rsid w:val="005F2D52"/>
    <w:rsid w:val="005F3AB6"/>
    <w:rsid w:val="005F4E9B"/>
    <w:rsid w:val="005F5736"/>
    <w:rsid w:val="005F5B89"/>
    <w:rsid w:val="005F71BD"/>
    <w:rsid w:val="006005CE"/>
    <w:rsid w:val="00600F5D"/>
    <w:rsid w:val="006017E9"/>
    <w:rsid w:val="00602469"/>
    <w:rsid w:val="0060467E"/>
    <w:rsid w:val="00604AC9"/>
    <w:rsid w:val="006057CC"/>
    <w:rsid w:val="00605A65"/>
    <w:rsid w:val="00605D30"/>
    <w:rsid w:val="006062FA"/>
    <w:rsid w:val="006063A4"/>
    <w:rsid w:val="006117FB"/>
    <w:rsid w:val="00611FD0"/>
    <w:rsid w:val="00615F93"/>
    <w:rsid w:val="00616DA9"/>
    <w:rsid w:val="00620CA9"/>
    <w:rsid w:val="0062273D"/>
    <w:rsid w:val="006229B0"/>
    <w:rsid w:val="006230B7"/>
    <w:rsid w:val="00623228"/>
    <w:rsid w:val="00623409"/>
    <w:rsid w:val="00623D21"/>
    <w:rsid w:val="00623E48"/>
    <w:rsid w:val="00625F29"/>
    <w:rsid w:val="00626AD7"/>
    <w:rsid w:val="00631965"/>
    <w:rsid w:val="006329E3"/>
    <w:rsid w:val="00633C0E"/>
    <w:rsid w:val="00635158"/>
    <w:rsid w:val="00636BA3"/>
    <w:rsid w:val="00637C15"/>
    <w:rsid w:val="006411BC"/>
    <w:rsid w:val="006414FB"/>
    <w:rsid w:val="00641A86"/>
    <w:rsid w:val="00642416"/>
    <w:rsid w:val="00642515"/>
    <w:rsid w:val="006438EA"/>
    <w:rsid w:val="0064414B"/>
    <w:rsid w:val="00646865"/>
    <w:rsid w:val="006471FD"/>
    <w:rsid w:val="00650B3E"/>
    <w:rsid w:val="00656FEF"/>
    <w:rsid w:val="00660290"/>
    <w:rsid w:val="006604CD"/>
    <w:rsid w:val="00663670"/>
    <w:rsid w:val="006652D6"/>
    <w:rsid w:val="00666E70"/>
    <w:rsid w:val="00667A70"/>
    <w:rsid w:val="00671216"/>
    <w:rsid w:val="00671725"/>
    <w:rsid w:val="00675495"/>
    <w:rsid w:val="00676C7E"/>
    <w:rsid w:val="006779E3"/>
    <w:rsid w:val="006802F5"/>
    <w:rsid w:val="00680760"/>
    <w:rsid w:val="00681432"/>
    <w:rsid w:val="0068239A"/>
    <w:rsid w:val="006844E7"/>
    <w:rsid w:val="00685339"/>
    <w:rsid w:val="006856E8"/>
    <w:rsid w:val="0068594D"/>
    <w:rsid w:val="00686BF7"/>
    <w:rsid w:val="00687AE6"/>
    <w:rsid w:val="006918C7"/>
    <w:rsid w:val="006A1994"/>
    <w:rsid w:val="006A28B8"/>
    <w:rsid w:val="006A2DFD"/>
    <w:rsid w:val="006A3790"/>
    <w:rsid w:val="006A3F1F"/>
    <w:rsid w:val="006A5383"/>
    <w:rsid w:val="006A637A"/>
    <w:rsid w:val="006A70ED"/>
    <w:rsid w:val="006A7936"/>
    <w:rsid w:val="006B352D"/>
    <w:rsid w:val="006B40B5"/>
    <w:rsid w:val="006B497E"/>
    <w:rsid w:val="006B5F6D"/>
    <w:rsid w:val="006B6461"/>
    <w:rsid w:val="006C076D"/>
    <w:rsid w:val="006C249B"/>
    <w:rsid w:val="006C2E5D"/>
    <w:rsid w:val="006C30F5"/>
    <w:rsid w:val="006C57BB"/>
    <w:rsid w:val="006C751F"/>
    <w:rsid w:val="006C75AC"/>
    <w:rsid w:val="006C7D5A"/>
    <w:rsid w:val="006D1B17"/>
    <w:rsid w:val="006D310D"/>
    <w:rsid w:val="006D372F"/>
    <w:rsid w:val="006D3EB8"/>
    <w:rsid w:val="006D5419"/>
    <w:rsid w:val="006D5ACD"/>
    <w:rsid w:val="006D5AF1"/>
    <w:rsid w:val="006D64C0"/>
    <w:rsid w:val="006D752B"/>
    <w:rsid w:val="006D7BA3"/>
    <w:rsid w:val="006E07BA"/>
    <w:rsid w:val="006E0C7E"/>
    <w:rsid w:val="006E2ADF"/>
    <w:rsid w:val="006E2DCB"/>
    <w:rsid w:val="006E5330"/>
    <w:rsid w:val="006E57E2"/>
    <w:rsid w:val="006E5ABF"/>
    <w:rsid w:val="006E6686"/>
    <w:rsid w:val="006E725A"/>
    <w:rsid w:val="006E73ED"/>
    <w:rsid w:val="006F0AE1"/>
    <w:rsid w:val="006F0F35"/>
    <w:rsid w:val="006F1264"/>
    <w:rsid w:val="006F3131"/>
    <w:rsid w:val="006F4802"/>
    <w:rsid w:val="006F5D70"/>
    <w:rsid w:val="006F787B"/>
    <w:rsid w:val="00700D12"/>
    <w:rsid w:val="007016BD"/>
    <w:rsid w:val="00701724"/>
    <w:rsid w:val="0070265E"/>
    <w:rsid w:val="007026A9"/>
    <w:rsid w:val="007064C7"/>
    <w:rsid w:val="00710328"/>
    <w:rsid w:val="007108C1"/>
    <w:rsid w:val="00710E62"/>
    <w:rsid w:val="007113E7"/>
    <w:rsid w:val="007135D7"/>
    <w:rsid w:val="00713B43"/>
    <w:rsid w:val="00714ED1"/>
    <w:rsid w:val="00715594"/>
    <w:rsid w:val="00715EB6"/>
    <w:rsid w:val="007174BD"/>
    <w:rsid w:val="007204A7"/>
    <w:rsid w:val="00721ABC"/>
    <w:rsid w:val="00725A50"/>
    <w:rsid w:val="0072721C"/>
    <w:rsid w:val="00727501"/>
    <w:rsid w:val="007307E8"/>
    <w:rsid w:val="00734ACC"/>
    <w:rsid w:val="00734CA0"/>
    <w:rsid w:val="00734DCD"/>
    <w:rsid w:val="00735550"/>
    <w:rsid w:val="007361BD"/>
    <w:rsid w:val="00736D46"/>
    <w:rsid w:val="0073771D"/>
    <w:rsid w:val="00740DAC"/>
    <w:rsid w:val="007416EF"/>
    <w:rsid w:val="00745643"/>
    <w:rsid w:val="00746CF9"/>
    <w:rsid w:val="00747277"/>
    <w:rsid w:val="00747692"/>
    <w:rsid w:val="00747695"/>
    <w:rsid w:val="00751072"/>
    <w:rsid w:val="007517C5"/>
    <w:rsid w:val="00751DCC"/>
    <w:rsid w:val="00755207"/>
    <w:rsid w:val="00755702"/>
    <w:rsid w:val="00755CD2"/>
    <w:rsid w:val="007566BC"/>
    <w:rsid w:val="00756C7B"/>
    <w:rsid w:val="007575E6"/>
    <w:rsid w:val="00761F76"/>
    <w:rsid w:val="0076391F"/>
    <w:rsid w:val="007645F1"/>
    <w:rsid w:val="00771634"/>
    <w:rsid w:val="00772031"/>
    <w:rsid w:val="00772155"/>
    <w:rsid w:val="007742C3"/>
    <w:rsid w:val="007743D8"/>
    <w:rsid w:val="007749BE"/>
    <w:rsid w:val="00774F9D"/>
    <w:rsid w:val="00776236"/>
    <w:rsid w:val="00776620"/>
    <w:rsid w:val="00776DFD"/>
    <w:rsid w:val="00776E87"/>
    <w:rsid w:val="00777157"/>
    <w:rsid w:val="0077758F"/>
    <w:rsid w:val="00780454"/>
    <w:rsid w:val="00782644"/>
    <w:rsid w:val="007830D0"/>
    <w:rsid w:val="00783F87"/>
    <w:rsid w:val="00784023"/>
    <w:rsid w:val="007849DD"/>
    <w:rsid w:val="00785445"/>
    <w:rsid w:val="00786E4D"/>
    <w:rsid w:val="00787218"/>
    <w:rsid w:val="00787521"/>
    <w:rsid w:val="007877DF"/>
    <w:rsid w:val="00787D8C"/>
    <w:rsid w:val="007901BD"/>
    <w:rsid w:val="00790DB3"/>
    <w:rsid w:val="0079127D"/>
    <w:rsid w:val="00791C2D"/>
    <w:rsid w:val="00793BCC"/>
    <w:rsid w:val="00793DC2"/>
    <w:rsid w:val="00794780"/>
    <w:rsid w:val="00795FB5"/>
    <w:rsid w:val="0079628C"/>
    <w:rsid w:val="007972AA"/>
    <w:rsid w:val="00797E52"/>
    <w:rsid w:val="007A0B29"/>
    <w:rsid w:val="007A0F62"/>
    <w:rsid w:val="007A5BBB"/>
    <w:rsid w:val="007A6027"/>
    <w:rsid w:val="007A66B2"/>
    <w:rsid w:val="007A695F"/>
    <w:rsid w:val="007B104F"/>
    <w:rsid w:val="007B1980"/>
    <w:rsid w:val="007B2674"/>
    <w:rsid w:val="007B4B1D"/>
    <w:rsid w:val="007B5FF4"/>
    <w:rsid w:val="007C2ADA"/>
    <w:rsid w:val="007C2F6D"/>
    <w:rsid w:val="007C5189"/>
    <w:rsid w:val="007C5BEA"/>
    <w:rsid w:val="007D08FE"/>
    <w:rsid w:val="007D1A88"/>
    <w:rsid w:val="007D2636"/>
    <w:rsid w:val="007D2870"/>
    <w:rsid w:val="007D5D80"/>
    <w:rsid w:val="007D62BE"/>
    <w:rsid w:val="007D67DF"/>
    <w:rsid w:val="007E120F"/>
    <w:rsid w:val="007E1D75"/>
    <w:rsid w:val="007E20A7"/>
    <w:rsid w:val="007E2307"/>
    <w:rsid w:val="007E3CAE"/>
    <w:rsid w:val="007E4BCD"/>
    <w:rsid w:val="007E54A4"/>
    <w:rsid w:val="007E6CD5"/>
    <w:rsid w:val="007E6CEA"/>
    <w:rsid w:val="007F0587"/>
    <w:rsid w:val="007F2DF2"/>
    <w:rsid w:val="007F4BAC"/>
    <w:rsid w:val="007F735D"/>
    <w:rsid w:val="00803F6E"/>
    <w:rsid w:val="00805151"/>
    <w:rsid w:val="008053ED"/>
    <w:rsid w:val="00805762"/>
    <w:rsid w:val="00806383"/>
    <w:rsid w:val="0080661B"/>
    <w:rsid w:val="00807FB0"/>
    <w:rsid w:val="00810607"/>
    <w:rsid w:val="00811E7E"/>
    <w:rsid w:val="008141CA"/>
    <w:rsid w:val="00815B20"/>
    <w:rsid w:val="00816654"/>
    <w:rsid w:val="0081681A"/>
    <w:rsid w:val="00820834"/>
    <w:rsid w:val="008209A3"/>
    <w:rsid w:val="0082188D"/>
    <w:rsid w:val="00824AA7"/>
    <w:rsid w:val="00824D7C"/>
    <w:rsid w:val="00825BF1"/>
    <w:rsid w:val="00826DA4"/>
    <w:rsid w:val="00830BFA"/>
    <w:rsid w:val="00834F0F"/>
    <w:rsid w:val="00835442"/>
    <w:rsid w:val="008360A8"/>
    <w:rsid w:val="0083736F"/>
    <w:rsid w:val="00837BDC"/>
    <w:rsid w:val="008433EB"/>
    <w:rsid w:val="00844B67"/>
    <w:rsid w:val="008458C6"/>
    <w:rsid w:val="00845AA4"/>
    <w:rsid w:val="008472BB"/>
    <w:rsid w:val="00855A1E"/>
    <w:rsid w:val="008577CE"/>
    <w:rsid w:val="00857E0E"/>
    <w:rsid w:val="00860B2B"/>
    <w:rsid w:val="008617B1"/>
    <w:rsid w:val="00862636"/>
    <w:rsid w:val="008642CF"/>
    <w:rsid w:val="00864602"/>
    <w:rsid w:val="00864819"/>
    <w:rsid w:val="008707BA"/>
    <w:rsid w:val="008720CC"/>
    <w:rsid w:val="00873235"/>
    <w:rsid w:val="0087342A"/>
    <w:rsid w:val="008754C6"/>
    <w:rsid w:val="00876A69"/>
    <w:rsid w:val="00877745"/>
    <w:rsid w:val="00880025"/>
    <w:rsid w:val="0088169A"/>
    <w:rsid w:val="00881E7E"/>
    <w:rsid w:val="0088280C"/>
    <w:rsid w:val="00882C55"/>
    <w:rsid w:val="008831DD"/>
    <w:rsid w:val="00883599"/>
    <w:rsid w:val="008835F3"/>
    <w:rsid w:val="00885356"/>
    <w:rsid w:val="00886F75"/>
    <w:rsid w:val="00891207"/>
    <w:rsid w:val="00891295"/>
    <w:rsid w:val="008918B8"/>
    <w:rsid w:val="008923D0"/>
    <w:rsid w:val="008929A5"/>
    <w:rsid w:val="00893DBF"/>
    <w:rsid w:val="00894EFB"/>
    <w:rsid w:val="00896787"/>
    <w:rsid w:val="008968D8"/>
    <w:rsid w:val="008A135E"/>
    <w:rsid w:val="008A22F4"/>
    <w:rsid w:val="008A2904"/>
    <w:rsid w:val="008A4215"/>
    <w:rsid w:val="008A5305"/>
    <w:rsid w:val="008A721C"/>
    <w:rsid w:val="008A7A02"/>
    <w:rsid w:val="008B0F07"/>
    <w:rsid w:val="008B1D60"/>
    <w:rsid w:val="008B36DD"/>
    <w:rsid w:val="008B48C4"/>
    <w:rsid w:val="008B4CE6"/>
    <w:rsid w:val="008B5A63"/>
    <w:rsid w:val="008B7DC0"/>
    <w:rsid w:val="008C0B19"/>
    <w:rsid w:val="008C18C4"/>
    <w:rsid w:val="008C6CF8"/>
    <w:rsid w:val="008C6E78"/>
    <w:rsid w:val="008C7155"/>
    <w:rsid w:val="008C72B4"/>
    <w:rsid w:val="008D041F"/>
    <w:rsid w:val="008D1499"/>
    <w:rsid w:val="008D2047"/>
    <w:rsid w:val="008D29F2"/>
    <w:rsid w:val="008D2BA6"/>
    <w:rsid w:val="008D3EE2"/>
    <w:rsid w:val="008D4B5C"/>
    <w:rsid w:val="008D4B87"/>
    <w:rsid w:val="008D7146"/>
    <w:rsid w:val="008D75A1"/>
    <w:rsid w:val="008E1302"/>
    <w:rsid w:val="008E1A04"/>
    <w:rsid w:val="008E1F35"/>
    <w:rsid w:val="008E4C27"/>
    <w:rsid w:val="008F1157"/>
    <w:rsid w:val="008F56D4"/>
    <w:rsid w:val="008F6B0D"/>
    <w:rsid w:val="008F6E74"/>
    <w:rsid w:val="00900500"/>
    <w:rsid w:val="00901DB4"/>
    <w:rsid w:val="009043D1"/>
    <w:rsid w:val="00906092"/>
    <w:rsid w:val="00910441"/>
    <w:rsid w:val="00916A72"/>
    <w:rsid w:val="00917EDA"/>
    <w:rsid w:val="0092198C"/>
    <w:rsid w:val="00921BAE"/>
    <w:rsid w:val="009220A9"/>
    <w:rsid w:val="00922DE5"/>
    <w:rsid w:val="00924383"/>
    <w:rsid w:val="0092474E"/>
    <w:rsid w:val="009258D4"/>
    <w:rsid w:val="00926010"/>
    <w:rsid w:val="0092688C"/>
    <w:rsid w:val="009279CF"/>
    <w:rsid w:val="00927D0A"/>
    <w:rsid w:val="00931230"/>
    <w:rsid w:val="0093158D"/>
    <w:rsid w:val="00931D07"/>
    <w:rsid w:val="00932960"/>
    <w:rsid w:val="00933223"/>
    <w:rsid w:val="009334A8"/>
    <w:rsid w:val="0093384D"/>
    <w:rsid w:val="00933BE7"/>
    <w:rsid w:val="0093412F"/>
    <w:rsid w:val="00935CFF"/>
    <w:rsid w:val="00937D44"/>
    <w:rsid w:val="00940119"/>
    <w:rsid w:val="00940647"/>
    <w:rsid w:val="009409F5"/>
    <w:rsid w:val="009414E7"/>
    <w:rsid w:val="009428B9"/>
    <w:rsid w:val="009448CB"/>
    <w:rsid w:val="0094586A"/>
    <w:rsid w:val="00945D50"/>
    <w:rsid w:val="00945E27"/>
    <w:rsid w:val="009469F3"/>
    <w:rsid w:val="0095332B"/>
    <w:rsid w:val="00953AF2"/>
    <w:rsid w:val="00954108"/>
    <w:rsid w:val="0095452B"/>
    <w:rsid w:val="00954D3C"/>
    <w:rsid w:val="00954E62"/>
    <w:rsid w:val="009557D9"/>
    <w:rsid w:val="0095703B"/>
    <w:rsid w:val="00957769"/>
    <w:rsid w:val="0095781E"/>
    <w:rsid w:val="0096124C"/>
    <w:rsid w:val="00961813"/>
    <w:rsid w:val="00961B2A"/>
    <w:rsid w:val="0096246B"/>
    <w:rsid w:val="0096325D"/>
    <w:rsid w:val="0096393E"/>
    <w:rsid w:val="00963FF0"/>
    <w:rsid w:val="00966A68"/>
    <w:rsid w:val="009678F1"/>
    <w:rsid w:val="00971B5E"/>
    <w:rsid w:val="009722D2"/>
    <w:rsid w:val="00972646"/>
    <w:rsid w:val="009756DB"/>
    <w:rsid w:val="009765B9"/>
    <w:rsid w:val="009807AE"/>
    <w:rsid w:val="009839FF"/>
    <w:rsid w:val="009862AB"/>
    <w:rsid w:val="00987DB1"/>
    <w:rsid w:val="009926CD"/>
    <w:rsid w:val="00994210"/>
    <w:rsid w:val="0099501C"/>
    <w:rsid w:val="009951EC"/>
    <w:rsid w:val="00996976"/>
    <w:rsid w:val="00996D86"/>
    <w:rsid w:val="009A04C3"/>
    <w:rsid w:val="009A09E2"/>
    <w:rsid w:val="009A0D99"/>
    <w:rsid w:val="009A1186"/>
    <w:rsid w:val="009A3B20"/>
    <w:rsid w:val="009A423C"/>
    <w:rsid w:val="009A5428"/>
    <w:rsid w:val="009A544A"/>
    <w:rsid w:val="009A6100"/>
    <w:rsid w:val="009A6CD3"/>
    <w:rsid w:val="009A72CF"/>
    <w:rsid w:val="009A7D0E"/>
    <w:rsid w:val="009B28C7"/>
    <w:rsid w:val="009B4842"/>
    <w:rsid w:val="009B73A4"/>
    <w:rsid w:val="009B76CC"/>
    <w:rsid w:val="009C1026"/>
    <w:rsid w:val="009C1B83"/>
    <w:rsid w:val="009C1B8F"/>
    <w:rsid w:val="009C1BAC"/>
    <w:rsid w:val="009C1E2C"/>
    <w:rsid w:val="009C227F"/>
    <w:rsid w:val="009C310A"/>
    <w:rsid w:val="009C3438"/>
    <w:rsid w:val="009C4717"/>
    <w:rsid w:val="009C4DC5"/>
    <w:rsid w:val="009C7152"/>
    <w:rsid w:val="009C7606"/>
    <w:rsid w:val="009C7B62"/>
    <w:rsid w:val="009D1510"/>
    <w:rsid w:val="009D17E3"/>
    <w:rsid w:val="009D37E5"/>
    <w:rsid w:val="009D4078"/>
    <w:rsid w:val="009D6608"/>
    <w:rsid w:val="009D695F"/>
    <w:rsid w:val="009D7503"/>
    <w:rsid w:val="009E2EB2"/>
    <w:rsid w:val="009E317E"/>
    <w:rsid w:val="009E496E"/>
    <w:rsid w:val="009E5BD6"/>
    <w:rsid w:val="009E6C8C"/>
    <w:rsid w:val="009F00A3"/>
    <w:rsid w:val="009F17E3"/>
    <w:rsid w:val="009F1817"/>
    <w:rsid w:val="009F21E8"/>
    <w:rsid w:val="009F5BAB"/>
    <w:rsid w:val="009F6A7F"/>
    <w:rsid w:val="009F6F8F"/>
    <w:rsid w:val="009F771D"/>
    <w:rsid w:val="00A005EA"/>
    <w:rsid w:val="00A0062D"/>
    <w:rsid w:val="00A0252D"/>
    <w:rsid w:val="00A025B1"/>
    <w:rsid w:val="00A053FD"/>
    <w:rsid w:val="00A057A8"/>
    <w:rsid w:val="00A05E68"/>
    <w:rsid w:val="00A13CFC"/>
    <w:rsid w:val="00A20C0C"/>
    <w:rsid w:val="00A21C82"/>
    <w:rsid w:val="00A22042"/>
    <w:rsid w:val="00A22C3C"/>
    <w:rsid w:val="00A2361E"/>
    <w:rsid w:val="00A263E5"/>
    <w:rsid w:val="00A31313"/>
    <w:rsid w:val="00A32CF4"/>
    <w:rsid w:val="00A32DF7"/>
    <w:rsid w:val="00A332C2"/>
    <w:rsid w:val="00A34233"/>
    <w:rsid w:val="00A35A29"/>
    <w:rsid w:val="00A373A7"/>
    <w:rsid w:val="00A37B61"/>
    <w:rsid w:val="00A40347"/>
    <w:rsid w:val="00A40506"/>
    <w:rsid w:val="00A4212E"/>
    <w:rsid w:val="00A42686"/>
    <w:rsid w:val="00A42820"/>
    <w:rsid w:val="00A42CFF"/>
    <w:rsid w:val="00A47187"/>
    <w:rsid w:val="00A479D2"/>
    <w:rsid w:val="00A47A9B"/>
    <w:rsid w:val="00A50E76"/>
    <w:rsid w:val="00A5300C"/>
    <w:rsid w:val="00A53A2F"/>
    <w:rsid w:val="00A558FD"/>
    <w:rsid w:val="00A56E54"/>
    <w:rsid w:val="00A57878"/>
    <w:rsid w:val="00A60243"/>
    <w:rsid w:val="00A60FBE"/>
    <w:rsid w:val="00A619DA"/>
    <w:rsid w:val="00A61E63"/>
    <w:rsid w:val="00A62DF1"/>
    <w:rsid w:val="00A66A59"/>
    <w:rsid w:val="00A66EEB"/>
    <w:rsid w:val="00A66FA0"/>
    <w:rsid w:val="00A74F5A"/>
    <w:rsid w:val="00A756A4"/>
    <w:rsid w:val="00A75E84"/>
    <w:rsid w:val="00A77822"/>
    <w:rsid w:val="00A821CD"/>
    <w:rsid w:val="00A821FC"/>
    <w:rsid w:val="00A8240E"/>
    <w:rsid w:val="00A85229"/>
    <w:rsid w:val="00A86F1F"/>
    <w:rsid w:val="00A92427"/>
    <w:rsid w:val="00A9382E"/>
    <w:rsid w:val="00A93A06"/>
    <w:rsid w:val="00A93A4C"/>
    <w:rsid w:val="00A93C8A"/>
    <w:rsid w:val="00A94DCA"/>
    <w:rsid w:val="00A95DC4"/>
    <w:rsid w:val="00A967A5"/>
    <w:rsid w:val="00A96F76"/>
    <w:rsid w:val="00A97BEE"/>
    <w:rsid w:val="00AA0531"/>
    <w:rsid w:val="00AA1544"/>
    <w:rsid w:val="00AA5CE6"/>
    <w:rsid w:val="00AA77C1"/>
    <w:rsid w:val="00AB09E8"/>
    <w:rsid w:val="00AB1992"/>
    <w:rsid w:val="00AB3777"/>
    <w:rsid w:val="00AB7454"/>
    <w:rsid w:val="00AC01BC"/>
    <w:rsid w:val="00AC04C5"/>
    <w:rsid w:val="00AC0E78"/>
    <w:rsid w:val="00AC1625"/>
    <w:rsid w:val="00AC2145"/>
    <w:rsid w:val="00AC22F3"/>
    <w:rsid w:val="00AC2D1C"/>
    <w:rsid w:val="00AD1269"/>
    <w:rsid w:val="00AD35BD"/>
    <w:rsid w:val="00AD4208"/>
    <w:rsid w:val="00AD446E"/>
    <w:rsid w:val="00AD47FE"/>
    <w:rsid w:val="00AD4FA7"/>
    <w:rsid w:val="00AD5CF1"/>
    <w:rsid w:val="00AD70A9"/>
    <w:rsid w:val="00AD7284"/>
    <w:rsid w:val="00AE1CD5"/>
    <w:rsid w:val="00AE20EC"/>
    <w:rsid w:val="00AE21EC"/>
    <w:rsid w:val="00AE29B6"/>
    <w:rsid w:val="00AE2CCE"/>
    <w:rsid w:val="00AE5084"/>
    <w:rsid w:val="00AE68B3"/>
    <w:rsid w:val="00AE7669"/>
    <w:rsid w:val="00AF0C58"/>
    <w:rsid w:val="00AF0F1B"/>
    <w:rsid w:val="00AF0FED"/>
    <w:rsid w:val="00AF1E0F"/>
    <w:rsid w:val="00AF4B9D"/>
    <w:rsid w:val="00AF6118"/>
    <w:rsid w:val="00B01385"/>
    <w:rsid w:val="00B0513D"/>
    <w:rsid w:val="00B053D3"/>
    <w:rsid w:val="00B05C0D"/>
    <w:rsid w:val="00B10F92"/>
    <w:rsid w:val="00B11AF2"/>
    <w:rsid w:val="00B11EB0"/>
    <w:rsid w:val="00B132FF"/>
    <w:rsid w:val="00B1465F"/>
    <w:rsid w:val="00B178F5"/>
    <w:rsid w:val="00B17D49"/>
    <w:rsid w:val="00B17DBC"/>
    <w:rsid w:val="00B22F08"/>
    <w:rsid w:val="00B2330A"/>
    <w:rsid w:val="00B2440F"/>
    <w:rsid w:val="00B26F59"/>
    <w:rsid w:val="00B275A2"/>
    <w:rsid w:val="00B3117F"/>
    <w:rsid w:val="00B351E6"/>
    <w:rsid w:val="00B357C4"/>
    <w:rsid w:val="00B3639F"/>
    <w:rsid w:val="00B37D0B"/>
    <w:rsid w:val="00B37F64"/>
    <w:rsid w:val="00B4050F"/>
    <w:rsid w:val="00B40B79"/>
    <w:rsid w:val="00B440BA"/>
    <w:rsid w:val="00B45209"/>
    <w:rsid w:val="00B45319"/>
    <w:rsid w:val="00B455CA"/>
    <w:rsid w:val="00B45B3F"/>
    <w:rsid w:val="00B4697C"/>
    <w:rsid w:val="00B46A48"/>
    <w:rsid w:val="00B46C5B"/>
    <w:rsid w:val="00B503C2"/>
    <w:rsid w:val="00B5065D"/>
    <w:rsid w:val="00B51961"/>
    <w:rsid w:val="00B521E0"/>
    <w:rsid w:val="00B53214"/>
    <w:rsid w:val="00B53A02"/>
    <w:rsid w:val="00B53A87"/>
    <w:rsid w:val="00B53AA0"/>
    <w:rsid w:val="00B53F87"/>
    <w:rsid w:val="00B53FB3"/>
    <w:rsid w:val="00B546DF"/>
    <w:rsid w:val="00B60568"/>
    <w:rsid w:val="00B60FFD"/>
    <w:rsid w:val="00B61300"/>
    <w:rsid w:val="00B6131D"/>
    <w:rsid w:val="00B6131E"/>
    <w:rsid w:val="00B61497"/>
    <w:rsid w:val="00B61612"/>
    <w:rsid w:val="00B62542"/>
    <w:rsid w:val="00B64F4B"/>
    <w:rsid w:val="00B66753"/>
    <w:rsid w:val="00B6677F"/>
    <w:rsid w:val="00B66A71"/>
    <w:rsid w:val="00B66D21"/>
    <w:rsid w:val="00B67AE0"/>
    <w:rsid w:val="00B702A4"/>
    <w:rsid w:val="00B704F7"/>
    <w:rsid w:val="00B7235B"/>
    <w:rsid w:val="00B75125"/>
    <w:rsid w:val="00B77220"/>
    <w:rsid w:val="00B7737B"/>
    <w:rsid w:val="00B77A73"/>
    <w:rsid w:val="00B77AFA"/>
    <w:rsid w:val="00B77D2D"/>
    <w:rsid w:val="00B80011"/>
    <w:rsid w:val="00B800EF"/>
    <w:rsid w:val="00B80631"/>
    <w:rsid w:val="00B806CA"/>
    <w:rsid w:val="00B80D17"/>
    <w:rsid w:val="00B80EC2"/>
    <w:rsid w:val="00B82FD8"/>
    <w:rsid w:val="00B8360A"/>
    <w:rsid w:val="00B83C76"/>
    <w:rsid w:val="00B8414C"/>
    <w:rsid w:val="00B85F56"/>
    <w:rsid w:val="00B862B1"/>
    <w:rsid w:val="00B87015"/>
    <w:rsid w:val="00B87216"/>
    <w:rsid w:val="00B8736D"/>
    <w:rsid w:val="00B90487"/>
    <w:rsid w:val="00B91846"/>
    <w:rsid w:val="00B942B2"/>
    <w:rsid w:val="00B953CF"/>
    <w:rsid w:val="00B953DB"/>
    <w:rsid w:val="00B95C6E"/>
    <w:rsid w:val="00BA06C8"/>
    <w:rsid w:val="00BA0CFA"/>
    <w:rsid w:val="00BA1621"/>
    <w:rsid w:val="00BA1FBD"/>
    <w:rsid w:val="00BA31E0"/>
    <w:rsid w:val="00BA3A60"/>
    <w:rsid w:val="00BA6882"/>
    <w:rsid w:val="00BA6C3C"/>
    <w:rsid w:val="00BA736E"/>
    <w:rsid w:val="00BB014A"/>
    <w:rsid w:val="00BB0409"/>
    <w:rsid w:val="00BB140B"/>
    <w:rsid w:val="00BB2531"/>
    <w:rsid w:val="00BB2B4E"/>
    <w:rsid w:val="00BB2DAC"/>
    <w:rsid w:val="00BB2E83"/>
    <w:rsid w:val="00BB3240"/>
    <w:rsid w:val="00BB38F1"/>
    <w:rsid w:val="00BB4B5C"/>
    <w:rsid w:val="00BB6F0D"/>
    <w:rsid w:val="00BB73EE"/>
    <w:rsid w:val="00BB79B4"/>
    <w:rsid w:val="00BB7DB3"/>
    <w:rsid w:val="00BC1776"/>
    <w:rsid w:val="00BC1F05"/>
    <w:rsid w:val="00BC6EC1"/>
    <w:rsid w:val="00BC7A37"/>
    <w:rsid w:val="00BD007C"/>
    <w:rsid w:val="00BD1E15"/>
    <w:rsid w:val="00BD2180"/>
    <w:rsid w:val="00BD4137"/>
    <w:rsid w:val="00BD42B8"/>
    <w:rsid w:val="00BD443F"/>
    <w:rsid w:val="00BE16C8"/>
    <w:rsid w:val="00BE3010"/>
    <w:rsid w:val="00BE4DDA"/>
    <w:rsid w:val="00BE591D"/>
    <w:rsid w:val="00BE6811"/>
    <w:rsid w:val="00BE765F"/>
    <w:rsid w:val="00BF0DC5"/>
    <w:rsid w:val="00BF182C"/>
    <w:rsid w:val="00BF1F79"/>
    <w:rsid w:val="00BF3655"/>
    <w:rsid w:val="00BF46FB"/>
    <w:rsid w:val="00BF6283"/>
    <w:rsid w:val="00BF6AE0"/>
    <w:rsid w:val="00BF7234"/>
    <w:rsid w:val="00BF79CB"/>
    <w:rsid w:val="00BF7AEF"/>
    <w:rsid w:val="00BF7C39"/>
    <w:rsid w:val="00C01288"/>
    <w:rsid w:val="00C02F14"/>
    <w:rsid w:val="00C031BD"/>
    <w:rsid w:val="00C03389"/>
    <w:rsid w:val="00C03D9A"/>
    <w:rsid w:val="00C04E09"/>
    <w:rsid w:val="00C04E12"/>
    <w:rsid w:val="00C05545"/>
    <w:rsid w:val="00C077F7"/>
    <w:rsid w:val="00C07D87"/>
    <w:rsid w:val="00C10C3B"/>
    <w:rsid w:val="00C11466"/>
    <w:rsid w:val="00C11520"/>
    <w:rsid w:val="00C11AEB"/>
    <w:rsid w:val="00C12BA4"/>
    <w:rsid w:val="00C12C8E"/>
    <w:rsid w:val="00C1319E"/>
    <w:rsid w:val="00C139D3"/>
    <w:rsid w:val="00C1619D"/>
    <w:rsid w:val="00C20112"/>
    <w:rsid w:val="00C2067A"/>
    <w:rsid w:val="00C23A50"/>
    <w:rsid w:val="00C248BC"/>
    <w:rsid w:val="00C3004B"/>
    <w:rsid w:val="00C31049"/>
    <w:rsid w:val="00C328A5"/>
    <w:rsid w:val="00C32968"/>
    <w:rsid w:val="00C3472A"/>
    <w:rsid w:val="00C35CBF"/>
    <w:rsid w:val="00C36475"/>
    <w:rsid w:val="00C3754F"/>
    <w:rsid w:val="00C40A5F"/>
    <w:rsid w:val="00C40B9D"/>
    <w:rsid w:val="00C433D1"/>
    <w:rsid w:val="00C43D22"/>
    <w:rsid w:val="00C43E26"/>
    <w:rsid w:val="00C4448C"/>
    <w:rsid w:val="00C45FCC"/>
    <w:rsid w:val="00C4713B"/>
    <w:rsid w:val="00C500B3"/>
    <w:rsid w:val="00C53C06"/>
    <w:rsid w:val="00C56222"/>
    <w:rsid w:val="00C566CE"/>
    <w:rsid w:val="00C57AEB"/>
    <w:rsid w:val="00C60B33"/>
    <w:rsid w:val="00C62CCF"/>
    <w:rsid w:val="00C62FB8"/>
    <w:rsid w:val="00C6406D"/>
    <w:rsid w:val="00C64770"/>
    <w:rsid w:val="00C65869"/>
    <w:rsid w:val="00C6787F"/>
    <w:rsid w:val="00C709E6"/>
    <w:rsid w:val="00C714B4"/>
    <w:rsid w:val="00C74DC7"/>
    <w:rsid w:val="00C775BE"/>
    <w:rsid w:val="00C77CD9"/>
    <w:rsid w:val="00C803C3"/>
    <w:rsid w:val="00C80E1D"/>
    <w:rsid w:val="00C84B98"/>
    <w:rsid w:val="00C867A3"/>
    <w:rsid w:val="00C86E3B"/>
    <w:rsid w:val="00C87029"/>
    <w:rsid w:val="00C87C5E"/>
    <w:rsid w:val="00C9047E"/>
    <w:rsid w:val="00C907C4"/>
    <w:rsid w:val="00C90B9C"/>
    <w:rsid w:val="00C91B34"/>
    <w:rsid w:val="00C9357B"/>
    <w:rsid w:val="00C94275"/>
    <w:rsid w:val="00C946B8"/>
    <w:rsid w:val="00C9477A"/>
    <w:rsid w:val="00CA04B2"/>
    <w:rsid w:val="00CA060F"/>
    <w:rsid w:val="00CA1675"/>
    <w:rsid w:val="00CA1D67"/>
    <w:rsid w:val="00CA2180"/>
    <w:rsid w:val="00CA2693"/>
    <w:rsid w:val="00CA26DF"/>
    <w:rsid w:val="00CA2A1A"/>
    <w:rsid w:val="00CA4B07"/>
    <w:rsid w:val="00CA6A2C"/>
    <w:rsid w:val="00CB0F1C"/>
    <w:rsid w:val="00CB1577"/>
    <w:rsid w:val="00CB27BE"/>
    <w:rsid w:val="00CB44D2"/>
    <w:rsid w:val="00CB4AAD"/>
    <w:rsid w:val="00CB6567"/>
    <w:rsid w:val="00CB6B22"/>
    <w:rsid w:val="00CC1C50"/>
    <w:rsid w:val="00CC205D"/>
    <w:rsid w:val="00CC3A08"/>
    <w:rsid w:val="00CC4971"/>
    <w:rsid w:val="00CC4D1B"/>
    <w:rsid w:val="00CC5336"/>
    <w:rsid w:val="00CC53A9"/>
    <w:rsid w:val="00CC5D2F"/>
    <w:rsid w:val="00CC61EE"/>
    <w:rsid w:val="00CC711F"/>
    <w:rsid w:val="00CC737D"/>
    <w:rsid w:val="00CC75FB"/>
    <w:rsid w:val="00CD1EB0"/>
    <w:rsid w:val="00CD32A2"/>
    <w:rsid w:val="00CD449C"/>
    <w:rsid w:val="00CD4EBE"/>
    <w:rsid w:val="00CD51DD"/>
    <w:rsid w:val="00CD6583"/>
    <w:rsid w:val="00CD6FEC"/>
    <w:rsid w:val="00CD755C"/>
    <w:rsid w:val="00CD7B9E"/>
    <w:rsid w:val="00CE278D"/>
    <w:rsid w:val="00CE2A9A"/>
    <w:rsid w:val="00CE73A1"/>
    <w:rsid w:val="00CF1EE2"/>
    <w:rsid w:val="00CF30DC"/>
    <w:rsid w:val="00CF326E"/>
    <w:rsid w:val="00CF3E48"/>
    <w:rsid w:val="00CF53EB"/>
    <w:rsid w:val="00CF5B34"/>
    <w:rsid w:val="00CF7124"/>
    <w:rsid w:val="00CF7D82"/>
    <w:rsid w:val="00D04174"/>
    <w:rsid w:val="00D05876"/>
    <w:rsid w:val="00D0599E"/>
    <w:rsid w:val="00D11122"/>
    <w:rsid w:val="00D116F7"/>
    <w:rsid w:val="00D120DD"/>
    <w:rsid w:val="00D128F3"/>
    <w:rsid w:val="00D1328F"/>
    <w:rsid w:val="00D1335A"/>
    <w:rsid w:val="00D13C69"/>
    <w:rsid w:val="00D151ED"/>
    <w:rsid w:val="00D15D43"/>
    <w:rsid w:val="00D21CA9"/>
    <w:rsid w:val="00D223C8"/>
    <w:rsid w:val="00D23336"/>
    <w:rsid w:val="00D240F9"/>
    <w:rsid w:val="00D243EB"/>
    <w:rsid w:val="00D25A80"/>
    <w:rsid w:val="00D262A4"/>
    <w:rsid w:val="00D314F4"/>
    <w:rsid w:val="00D322DD"/>
    <w:rsid w:val="00D34FD6"/>
    <w:rsid w:val="00D375A0"/>
    <w:rsid w:val="00D37742"/>
    <w:rsid w:val="00D42876"/>
    <w:rsid w:val="00D43AD6"/>
    <w:rsid w:val="00D46C2C"/>
    <w:rsid w:val="00D47986"/>
    <w:rsid w:val="00D51420"/>
    <w:rsid w:val="00D51638"/>
    <w:rsid w:val="00D51DB9"/>
    <w:rsid w:val="00D57587"/>
    <w:rsid w:val="00D60AE8"/>
    <w:rsid w:val="00D60F58"/>
    <w:rsid w:val="00D61A8E"/>
    <w:rsid w:val="00D629C4"/>
    <w:rsid w:val="00D6378A"/>
    <w:rsid w:val="00D6479E"/>
    <w:rsid w:val="00D64A5E"/>
    <w:rsid w:val="00D64A9C"/>
    <w:rsid w:val="00D656FE"/>
    <w:rsid w:val="00D6609D"/>
    <w:rsid w:val="00D67CBE"/>
    <w:rsid w:val="00D7124B"/>
    <w:rsid w:val="00D717D0"/>
    <w:rsid w:val="00D71C1C"/>
    <w:rsid w:val="00D723BE"/>
    <w:rsid w:val="00D72558"/>
    <w:rsid w:val="00D735C6"/>
    <w:rsid w:val="00D75C14"/>
    <w:rsid w:val="00D76A3B"/>
    <w:rsid w:val="00D76F76"/>
    <w:rsid w:val="00D77C69"/>
    <w:rsid w:val="00D806B7"/>
    <w:rsid w:val="00D81F25"/>
    <w:rsid w:val="00D82301"/>
    <w:rsid w:val="00D86636"/>
    <w:rsid w:val="00D86B02"/>
    <w:rsid w:val="00D91EBE"/>
    <w:rsid w:val="00D9375D"/>
    <w:rsid w:val="00D966BD"/>
    <w:rsid w:val="00D975C8"/>
    <w:rsid w:val="00D97C05"/>
    <w:rsid w:val="00DA2007"/>
    <w:rsid w:val="00DA3333"/>
    <w:rsid w:val="00DA4016"/>
    <w:rsid w:val="00DA503B"/>
    <w:rsid w:val="00DA67FF"/>
    <w:rsid w:val="00DA7129"/>
    <w:rsid w:val="00DA777F"/>
    <w:rsid w:val="00DB029D"/>
    <w:rsid w:val="00DB0BE0"/>
    <w:rsid w:val="00DB126F"/>
    <w:rsid w:val="00DB145B"/>
    <w:rsid w:val="00DB167A"/>
    <w:rsid w:val="00DB2DA3"/>
    <w:rsid w:val="00DB3612"/>
    <w:rsid w:val="00DB4B36"/>
    <w:rsid w:val="00DB4FDF"/>
    <w:rsid w:val="00DB5285"/>
    <w:rsid w:val="00DC03FE"/>
    <w:rsid w:val="00DC1047"/>
    <w:rsid w:val="00DC13CC"/>
    <w:rsid w:val="00DC33AE"/>
    <w:rsid w:val="00DC69B5"/>
    <w:rsid w:val="00DC6D84"/>
    <w:rsid w:val="00DD2F49"/>
    <w:rsid w:val="00DD4A4E"/>
    <w:rsid w:val="00DD5985"/>
    <w:rsid w:val="00DD661E"/>
    <w:rsid w:val="00DD6CFB"/>
    <w:rsid w:val="00DD6ED3"/>
    <w:rsid w:val="00DD77A8"/>
    <w:rsid w:val="00DD7D31"/>
    <w:rsid w:val="00DE1235"/>
    <w:rsid w:val="00DE3161"/>
    <w:rsid w:val="00DE44E4"/>
    <w:rsid w:val="00DE5EF5"/>
    <w:rsid w:val="00DE6671"/>
    <w:rsid w:val="00DE6CB5"/>
    <w:rsid w:val="00DF1A19"/>
    <w:rsid w:val="00DF2B31"/>
    <w:rsid w:val="00DF3F08"/>
    <w:rsid w:val="00DF4D72"/>
    <w:rsid w:val="00DF5CFB"/>
    <w:rsid w:val="00DF6B98"/>
    <w:rsid w:val="00DF7CA0"/>
    <w:rsid w:val="00E0026E"/>
    <w:rsid w:val="00E00EBC"/>
    <w:rsid w:val="00E01013"/>
    <w:rsid w:val="00E0333E"/>
    <w:rsid w:val="00E0567A"/>
    <w:rsid w:val="00E05C4D"/>
    <w:rsid w:val="00E100ED"/>
    <w:rsid w:val="00E11166"/>
    <w:rsid w:val="00E1132A"/>
    <w:rsid w:val="00E11A4A"/>
    <w:rsid w:val="00E11C5A"/>
    <w:rsid w:val="00E11C64"/>
    <w:rsid w:val="00E1311F"/>
    <w:rsid w:val="00E143AA"/>
    <w:rsid w:val="00E15621"/>
    <w:rsid w:val="00E1565F"/>
    <w:rsid w:val="00E156D3"/>
    <w:rsid w:val="00E1609D"/>
    <w:rsid w:val="00E17808"/>
    <w:rsid w:val="00E223A1"/>
    <w:rsid w:val="00E263E3"/>
    <w:rsid w:val="00E26717"/>
    <w:rsid w:val="00E3083A"/>
    <w:rsid w:val="00E30880"/>
    <w:rsid w:val="00E3095E"/>
    <w:rsid w:val="00E30AE1"/>
    <w:rsid w:val="00E3102C"/>
    <w:rsid w:val="00E33A4A"/>
    <w:rsid w:val="00E33C96"/>
    <w:rsid w:val="00E350E8"/>
    <w:rsid w:val="00E354B1"/>
    <w:rsid w:val="00E36C46"/>
    <w:rsid w:val="00E409A2"/>
    <w:rsid w:val="00E40D04"/>
    <w:rsid w:val="00E43663"/>
    <w:rsid w:val="00E44944"/>
    <w:rsid w:val="00E46E76"/>
    <w:rsid w:val="00E474EE"/>
    <w:rsid w:val="00E516AC"/>
    <w:rsid w:val="00E51D3B"/>
    <w:rsid w:val="00E535E6"/>
    <w:rsid w:val="00E5393A"/>
    <w:rsid w:val="00E53CEB"/>
    <w:rsid w:val="00E555EE"/>
    <w:rsid w:val="00E60CCE"/>
    <w:rsid w:val="00E61131"/>
    <w:rsid w:val="00E6156B"/>
    <w:rsid w:val="00E617F5"/>
    <w:rsid w:val="00E62518"/>
    <w:rsid w:val="00E65278"/>
    <w:rsid w:val="00E655DF"/>
    <w:rsid w:val="00E6597B"/>
    <w:rsid w:val="00E662A9"/>
    <w:rsid w:val="00E663B0"/>
    <w:rsid w:val="00E67B44"/>
    <w:rsid w:val="00E707DF"/>
    <w:rsid w:val="00E72A8C"/>
    <w:rsid w:val="00E7320D"/>
    <w:rsid w:val="00E74393"/>
    <w:rsid w:val="00E749BF"/>
    <w:rsid w:val="00E74BED"/>
    <w:rsid w:val="00E76AC4"/>
    <w:rsid w:val="00E81910"/>
    <w:rsid w:val="00E82103"/>
    <w:rsid w:val="00E82721"/>
    <w:rsid w:val="00E84815"/>
    <w:rsid w:val="00E84BDB"/>
    <w:rsid w:val="00E8507C"/>
    <w:rsid w:val="00E87CA0"/>
    <w:rsid w:val="00E87E27"/>
    <w:rsid w:val="00E902CE"/>
    <w:rsid w:val="00E94856"/>
    <w:rsid w:val="00E975F9"/>
    <w:rsid w:val="00EA0450"/>
    <w:rsid w:val="00EA0BA0"/>
    <w:rsid w:val="00EA1D2C"/>
    <w:rsid w:val="00EA2247"/>
    <w:rsid w:val="00EA4ADA"/>
    <w:rsid w:val="00EA767D"/>
    <w:rsid w:val="00EA7D90"/>
    <w:rsid w:val="00EB0D9E"/>
    <w:rsid w:val="00EB1B22"/>
    <w:rsid w:val="00EB24E9"/>
    <w:rsid w:val="00EB2A00"/>
    <w:rsid w:val="00EB3110"/>
    <w:rsid w:val="00EB3157"/>
    <w:rsid w:val="00EB3696"/>
    <w:rsid w:val="00EB46CF"/>
    <w:rsid w:val="00EB5E8B"/>
    <w:rsid w:val="00EB7AEF"/>
    <w:rsid w:val="00EC1398"/>
    <w:rsid w:val="00EC28F8"/>
    <w:rsid w:val="00EC3A35"/>
    <w:rsid w:val="00EC3AA0"/>
    <w:rsid w:val="00EC57B6"/>
    <w:rsid w:val="00EC57D8"/>
    <w:rsid w:val="00EC6C0F"/>
    <w:rsid w:val="00ED1571"/>
    <w:rsid w:val="00ED1973"/>
    <w:rsid w:val="00ED33FF"/>
    <w:rsid w:val="00ED368A"/>
    <w:rsid w:val="00ED4CAE"/>
    <w:rsid w:val="00ED4E96"/>
    <w:rsid w:val="00EE4442"/>
    <w:rsid w:val="00EE6206"/>
    <w:rsid w:val="00EE79AA"/>
    <w:rsid w:val="00EE7F6B"/>
    <w:rsid w:val="00EF2080"/>
    <w:rsid w:val="00EF343D"/>
    <w:rsid w:val="00EF455E"/>
    <w:rsid w:val="00EF4B05"/>
    <w:rsid w:val="00EF56B7"/>
    <w:rsid w:val="00EF6B66"/>
    <w:rsid w:val="00EF7F61"/>
    <w:rsid w:val="00F001C0"/>
    <w:rsid w:val="00F00230"/>
    <w:rsid w:val="00F02965"/>
    <w:rsid w:val="00F03743"/>
    <w:rsid w:val="00F0559B"/>
    <w:rsid w:val="00F13021"/>
    <w:rsid w:val="00F1341A"/>
    <w:rsid w:val="00F137D5"/>
    <w:rsid w:val="00F143D9"/>
    <w:rsid w:val="00F16910"/>
    <w:rsid w:val="00F1717A"/>
    <w:rsid w:val="00F17281"/>
    <w:rsid w:val="00F179FF"/>
    <w:rsid w:val="00F20616"/>
    <w:rsid w:val="00F20776"/>
    <w:rsid w:val="00F22260"/>
    <w:rsid w:val="00F23512"/>
    <w:rsid w:val="00F24030"/>
    <w:rsid w:val="00F25885"/>
    <w:rsid w:val="00F25A31"/>
    <w:rsid w:val="00F27105"/>
    <w:rsid w:val="00F302D6"/>
    <w:rsid w:val="00F30982"/>
    <w:rsid w:val="00F31125"/>
    <w:rsid w:val="00F31263"/>
    <w:rsid w:val="00F34569"/>
    <w:rsid w:val="00F37E2F"/>
    <w:rsid w:val="00F40BD1"/>
    <w:rsid w:val="00F44CA7"/>
    <w:rsid w:val="00F478D9"/>
    <w:rsid w:val="00F505C5"/>
    <w:rsid w:val="00F51695"/>
    <w:rsid w:val="00F51EE6"/>
    <w:rsid w:val="00F53714"/>
    <w:rsid w:val="00F53E4E"/>
    <w:rsid w:val="00F54B98"/>
    <w:rsid w:val="00F55E28"/>
    <w:rsid w:val="00F57CE4"/>
    <w:rsid w:val="00F57F6B"/>
    <w:rsid w:val="00F60C60"/>
    <w:rsid w:val="00F61D5B"/>
    <w:rsid w:val="00F653F9"/>
    <w:rsid w:val="00F65CFA"/>
    <w:rsid w:val="00F65D7D"/>
    <w:rsid w:val="00F70770"/>
    <w:rsid w:val="00F716BB"/>
    <w:rsid w:val="00F71EB4"/>
    <w:rsid w:val="00F72E40"/>
    <w:rsid w:val="00F7451D"/>
    <w:rsid w:val="00F74777"/>
    <w:rsid w:val="00F74DA8"/>
    <w:rsid w:val="00F76F15"/>
    <w:rsid w:val="00F808FC"/>
    <w:rsid w:val="00F80F18"/>
    <w:rsid w:val="00F82D64"/>
    <w:rsid w:val="00F82E5D"/>
    <w:rsid w:val="00F83E18"/>
    <w:rsid w:val="00F83F5F"/>
    <w:rsid w:val="00F846BC"/>
    <w:rsid w:val="00F869FB"/>
    <w:rsid w:val="00F87378"/>
    <w:rsid w:val="00F911F5"/>
    <w:rsid w:val="00F9180A"/>
    <w:rsid w:val="00F91B63"/>
    <w:rsid w:val="00F91CEB"/>
    <w:rsid w:val="00F924C0"/>
    <w:rsid w:val="00F936AA"/>
    <w:rsid w:val="00F96856"/>
    <w:rsid w:val="00F96F1E"/>
    <w:rsid w:val="00F9709B"/>
    <w:rsid w:val="00FA126C"/>
    <w:rsid w:val="00FA2F8D"/>
    <w:rsid w:val="00FA3CE6"/>
    <w:rsid w:val="00FA3E1C"/>
    <w:rsid w:val="00FA4DFE"/>
    <w:rsid w:val="00FA69F4"/>
    <w:rsid w:val="00FA7F06"/>
    <w:rsid w:val="00FB03A8"/>
    <w:rsid w:val="00FB06D3"/>
    <w:rsid w:val="00FB3E0C"/>
    <w:rsid w:val="00FB415D"/>
    <w:rsid w:val="00FB60DA"/>
    <w:rsid w:val="00FB7F95"/>
    <w:rsid w:val="00FC1715"/>
    <w:rsid w:val="00FC1812"/>
    <w:rsid w:val="00FC461E"/>
    <w:rsid w:val="00FC594D"/>
    <w:rsid w:val="00FD1C10"/>
    <w:rsid w:val="00FD3AFF"/>
    <w:rsid w:val="00FD5C76"/>
    <w:rsid w:val="00FD659C"/>
    <w:rsid w:val="00FD79B2"/>
    <w:rsid w:val="00FD7D5D"/>
    <w:rsid w:val="00FE1F6C"/>
    <w:rsid w:val="00FE2C4E"/>
    <w:rsid w:val="00FE5853"/>
    <w:rsid w:val="00FE61E2"/>
    <w:rsid w:val="00FE636A"/>
    <w:rsid w:val="00FF17A8"/>
    <w:rsid w:val="00FF1F2E"/>
    <w:rsid w:val="00FF2B42"/>
    <w:rsid w:val="00FF497A"/>
    <w:rsid w:val="00FF4ACA"/>
    <w:rsid w:val="00FF4B34"/>
    <w:rsid w:val="00FF503E"/>
    <w:rsid w:val="01981D96"/>
    <w:rsid w:val="0BAD5549"/>
    <w:rsid w:val="0F8702A5"/>
    <w:rsid w:val="16582A6F"/>
    <w:rsid w:val="18C35D89"/>
    <w:rsid w:val="1A935399"/>
    <w:rsid w:val="1D932645"/>
    <w:rsid w:val="2CAC2575"/>
    <w:rsid w:val="2CFC5020"/>
    <w:rsid w:val="2D4D2E42"/>
    <w:rsid w:val="2D6302D6"/>
    <w:rsid w:val="2FC27A6F"/>
    <w:rsid w:val="31771119"/>
    <w:rsid w:val="39BF18AF"/>
    <w:rsid w:val="39DC5FBD"/>
    <w:rsid w:val="3F1A57CF"/>
    <w:rsid w:val="3FB157F6"/>
    <w:rsid w:val="40D62BE7"/>
    <w:rsid w:val="42975177"/>
    <w:rsid w:val="567D667A"/>
    <w:rsid w:val="5717642E"/>
    <w:rsid w:val="5A2045E6"/>
    <w:rsid w:val="5AD52E95"/>
    <w:rsid w:val="648A6492"/>
    <w:rsid w:val="693D1D24"/>
    <w:rsid w:val="6A9A0B7B"/>
    <w:rsid w:val="6CCB5899"/>
    <w:rsid w:val="763B3A90"/>
    <w:rsid w:val="7A1545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0"/>
    <w:pPr>
      <w:keepNext/>
      <w:keepLines/>
      <w:spacing w:line="415" w:lineRule="auto"/>
      <w:jc w:val="center"/>
      <w:outlineLvl w:val="1"/>
    </w:pPr>
    <w:rPr>
      <w:rFonts w:ascii="宋体"/>
      <w:b/>
      <w:bCs/>
      <w:color w:val="auto"/>
      <w:kern w:val="2"/>
      <w:sz w:val="28"/>
      <w:szCs w:val="28"/>
      <w:lang w:val="zh-CN"/>
    </w:rPr>
  </w:style>
  <w:style w:type="paragraph" w:styleId="4">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8"/>
    <w:semiHidden/>
    <w:unhideWhenUsed/>
    <w:qFormat/>
    <w:uiPriority w:val="99"/>
    <w:pPr>
      <w:jc w:val="left"/>
    </w:pPr>
  </w:style>
  <w:style w:type="paragraph" w:styleId="6">
    <w:name w:val="Body Text"/>
    <w:basedOn w:val="1"/>
    <w:link w:val="35"/>
    <w:qFormat/>
    <w:uiPriority w:val="0"/>
    <w:rPr>
      <w:rFonts w:eastAsia="Times New Roman"/>
      <w:sz w:val="25"/>
      <w:szCs w:val="25"/>
    </w:rPr>
  </w:style>
  <w:style w:type="paragraph" w:styleId="7">
    <w:name w:val="toc 3"/>
    <w:basedOn w:val="1"/>
    <w:next w:val="1"/>
    <w:unhideWhenUsed/>
    <w:qFormat/>
    <w:uiPriority w:val="39"/>
    <w:pPr>
      <w:ind w:left="840" w:leftChars="400"/>
    </w:pPr>
  </w:style>
  <w:style w:type="paragraph" w:styleId="8">
    <w:name w:val="Plain Text"/>
    <w:basedOn w:val="1"/>
    <w:link w:val="45"/>
    <w:unhideWhenUsed/>
    <w:qFormat/>
    <w:uiPriority w:val="0"/>
    <w:rPr>
      <w:rFonts w:ascii="宋体" w:hAnsi="Courier New" w:cs="Courier New"/>
    </w:rPr>
  </w:style>
  <w:style w:type="paragraph" w:styleId="9">
    <w:name w:val="Date"/>
    <w:basedOn w:val="1"/>
    <w:next w:val="1"/>
    <w:link w:val="28"/>
    <w:semiHidden/>
    <w:unhideWhenUsed/>
    <w:qFormat/>
    <w:uiPriority w:val="99"/>
    <w:pPr>
      <w:ind w:left="100" w:leftChars="2500"/>
    </w:pPr>
  </w:style>
  <w:style w:type="paragraph" w:styleId="10">
    <w:name w:val="Balloon Text"/>
    <w:basedOn w:val="1"/>
    <w:link w:val="29"/>
    <w:semiHidden/>
    <w:unhideWhenUsed/>
    <w:qFormat/>
    <w:uiPriority w:val="99"/>
    <w:rPr>
      <w:sz w:val="18"/>
      <w:szCs w:val="18"/>
    </w:rPr>
  </w:style>
  <w:style w:type="paragraph" w:styleId="11">
    <w:name w:val="footer"/>
    <w:basedOn w:val="1"/>
    <w:link w:val="25"/>
    <w:unhideWhenUsed/>
    <w:qFormat/>
    <w:uiPriority w:val="0"/>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2">
    <w:name w:val="header"/>
    <w:basedOn w:val="1"/>
    <w:link w:val="24"/>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3">
    <w:name w:val="toc 1"/>
    <w:basedOn w:val="1"/>
    <w:next w:val="1"/>
    <w:unhideWhenUsed/>
    <w:qFormat/>
    <w:uiPriority w:val="39"/>
    <w:pPr>
      <w:tabs>
        <w:tab w:val="right" w:leader="dot" w:pos="8296"/>
      </w:tabs>
      <w:spacing w:line="276" w:lineRule="auto"/>
    </w:pPr>
    <w:rPr>
      <w:rFonts w:ascii="宋体" w:hAnsi="宋体"/>
      <w:color w:val="auto"/>
    </w:rPr>
  </w:style>
  <w:style w:type="paragraph" w:styleId="14">
    <w:name w:val="toc 2"/>
    <w:basedOn w:val="1"/>
    <w:next w:val="1"/>
    <w:unhideWhenUsed/>
    <w:qFormat/>
    <w:uiPriority w:val="39"/>
    <w:pPr>
      <w:tabs>
        <w:tab w:val="right" w:leader="dot" w:pos="8296"/>
      </w:tabs>
      <w:spacing w:line="276" w:lineRule="auto"/>
      <w:ind w:left="420" w:leftChars="200"/>
    </w:pPr>
  </w:style>
  <w:style w:type="paragraph" w:styleId="15">
    <w:name w:val="Normal (Web)"/>
    <w:basedOn w:val="1"/>
    <w:qFormat/>
    <w:uiPriority w:val="99"/>
    <w:pPr>
      <w:spacing w:before="100" w:beforeAutospacing="1" w:after="100" w:afterAutospacing="1"/>
      <w:jc w:val="left"/>
    </w:pPr>
    <w:rPr>
      <w:sz w:val="24"/>
    </w:rPr>
  </w:style>
  <w:style w:type="paragraph" w:styleId="16">
    <w:name w:val="annotation subject"/>
    <w:basedOn w:val="5"/>
    <w:next w:val="5"/>
    <w:link w:val="39"/>
    <w:semiHidden/>
    <w:unhideWhenUsed/>
    <w:qFormat/>
    <w:uiPriority w:val="99"/>
    <w:rPr>
      <w:b/>
      <w:bCs/>
    </w:r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bCs/>
    </w:rPr>
  </w:style>
  <w:style w:type="character" w:styleId="21">
    <w:name w:val="FollowedHyperlink"/>
    <w:basedOn w:val="19"/>
    <w:semiHidden/>
    <w:unhideWhenUsed/>
    <w:qFormat/>
    <w:uiPriority w:val="99"/>
    <w:rPr>
      <w:color w:val="954F72" w:themeColor="followedHyperlink"/>
      <w:u w:val="single"/>
      <w14:textFill>
        <w14:solidFill>
          <w14:schemeClr w14:val="folHlink"/>
        </w14:solidFill>
      </w14:textFill>
    </w:rPr>
  </w:style>
  <w:style w:type="character" w:styleId="22">
    <w:name w:val="Hyperlink"/>
    <w:basedOn w:val="19"/>
    <w:unhideWhenUsed/>
    <w:qFormat/>
    <w:uiPriority w:val="99"/>
    <w:rPr>
      <w:color w:val="0000FF"/>
      <w:u w:val="single"/>
    </w:rPr>
  </w:style>
  <w:style w:type="character" w:styleId="23">
    <w:name w:val="annotation reference"/>
    <w:basedOn w:val="19"/>
    <w:semiHidden/>
    <w:unhideWhenUsed/>
    <w:qFormat/>
    <w:uiPriority w:val="99"/>
    <w:rPr>
      <w:sz w:val="21"/>
      <w:szCs w:val="21"/>
    </w:r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0"/>
    <w:rPr>
      <w:sz w:val="18"/>
      <w:szCs w:val="18"/>
    </w:rPr>
  </w:style>
  <w:style w:type="paragraph" w:styleId="26">
    <w:name w:val="List Paragraph"/>
    <w:basedOn w:val="1"/>
    <w:qFormat/>
    <w:uiPriority w:val="0"/>
    <w:pPr>
      <w:ind w:firstLine="420" w:firstLineChars="200"/>
    </w:pPr>
  </w:style>
  <w:style w:type="paragraph" w:customStyle="1" w:styleId="27">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28">
    <w:name w:val="日期 字符"/>
    <w:basedOn w:val="19"/>
    <w:link w:val="9"/>
    <w:semiHidden/>
    <w:qFormat/>
    <w:uiPriority w:val="99"/>
    <w:rPr>
      <w:rFonts w:ascii="Times New Roman" w:hAnsi="Times New Roman" w:eastAsia="宋体" w:cs="Times New Roman"/>
      <w:color w:val="0000FF"/>
      <w:sz w:val="21"/>
      <w:szCs w:val="21"/>
    </w:rPr>
  </w:style>
  <w:style w:type="character" w:customStyle="1" w:styleId="29">
    <w:name w:val="批注框文本 字符"/>
    <w:basedOn w:val="19"/>
    <w:link w:val="10"/>
    <w:semiHidden/>
    <w:qFormat/>
    <w:uiPriority w:val="99"/>
    <w:rPr>
      <w:rFonts w:ascii="Times New Roman" w:hAnsi="Times New Roman" w:eastAsia="宋体" w:cs="Times New Roman"/>
      <w:color w:val="0000FF"/>
      <w:sz w:val="18"/>
      <w:szCs w:val="18"/>
    </w:rPr>
  </w:style>
  <w:style w:type="character" w:customStyle="1" w:styleId="30">
    <w:name w:val="标题 2 字符"/>
    <w:basedOn w:val="19"/>
    <w:semiHidden/>
    <w:qFormat/>
    <w:uiPriority w:val="9"/>
    <w:rPr>
      <w:rFonts w:asciiTheme="majorHAnsi" w:hAnsiTheme="majorHAnsi" w:eastAsiaTheme="majorEastAsia" w:cstheme="majorBidi"/>
      <w:b/>
      <w:bCs/>
      <w:color w:val="0000FF"/>
      <w:sz w:val="32"/>
      <w:szCs w:val="32"/>
    </w:rPr>
  </w:style>
  <w:style w:type="character" w:customStyle="1" w:styleId="31">
    <w:name w:val="标题 2 字符1"/>
    <w:link w:val="3"/>
    <w:qFormat/>
    <w:uiPriority w:val="0"/>
    <w:rPr>
      <w:rFonts w:ascii="宋体" w:hAnsi="Times New Roman" w:eastAsia="宋体" w:cs="Times New Roman"/>
      <w:b/>
      <w:bCs/>
      <w:kern w:val="2"/>
      <w:sz w:val="28"/>
      <w:szCs w:val="28"/>
      <w:lang w:val="zh-CN" w:eastAsia="zh-CN"/>
    </w:rPr>
  </w:style>
  <w:style w:type="character" w:styleId="32">
    <w:name w:val="Placeholder Text"/>
    <w:basedOn w:val="19"/>
    <w:semiHidden/>
    <w:qFormat/>
    <w:uiPriority w:val="99"/>
    <w:rPr>
      <w:color w:val="808080"/>
    </w:rPr>
  </w:style>
  <w:style w:type="character" w:customStyle="1" w:styleId="33">
    <w:name w:val="标题 3 字符"/>
    <w:basedOn w:val="19"/>
    <w:link w:val="4"/>
    <w:qFormat/>
    <w:uiPriority w:val="9"/>
    <w:rPr>
      <w:rFonts w:ascii="Times New Roman" w:hAnsi="Times New Roman" w:eastAsia="宋体" w:cs="Times New Roman"/>
      <w:b/>
      <w:bCs/>
      <w:color w:val="0000FF"/>
      <w:sz w:val="32"/>
      <w:szCs w:val="32"/>
    </w:rPr>
  </w:style>
  <w:style w:type="character" w:customStyle="1" w:styleId="34">
    <w:name w:val="标题 1 字符"/>
    <w:basedOn w:val="19"/>
    <w:link w:val="2"/>
    <w:qFormat/>
    <w:uiPriority w:val="9"/>
    <w:rPr>
      <w:rFonts w:ascii="Times New Roman" w:hAnsi="Times New Roman" w:eastAsia="宋体" w:cs="Times New Roman"/>
      <w:b/>
      <w:bCs/>
      <w:color w:val="0000FF"/>
      <w:kern w:val="44"/>
      <w:sz w:val="44"/>
      <w:szCs w:val="44"/>
    </w:rPr>
  </w:style>
  <w:style w:type="character" w:customStyle="1" w:styleId="35">
    <w:name w:val="正文文本 字符"/>
    <w:basedOn w:val="19"/>
    <w:link w:val="6"/>
    <w:qFormat/>
    <w:uiPriority w:val="0"/>
    <w:rPr>
      <w:rFonts w:ascii="Times New Roman" w:hAnsi="Times New Roman" w:eastAsia="Times New Roman" w:cs="Times New Roman"/>
      <w:color w:val="0000FF"/>
      <w:sz w:val="25"/>
      <w:szCs w:val="25"/>
    </w:rPr>
  </w:style>
  <w:style w:type="character" w:customStyle="1" w:styleId="36">
    <w:name w:val="ss2"/>
    <w:basedOn w:val="19"/>
    <w:qFormat/>
    <w:uiPriority w:val="0"/>
  </w:style>
  <w:style w:type="paragraph" w:customStyle="1" w:styleId="37">
    <w:name w:val="TOC 标题1"/>
    <w:basedOn w:val="2"/>
    <w:next w:val="1"/>
    <w:semiHidden/>
    <w:unhideWhenUsed/>
    <w:qFormat/>
    <w:uiPriority w:val="39"/>
    <w:pPr>
      <w:outlineLvl w:val="9"/>
    </w:pPr>
  </w:style>
  <w:style w:type="character" w:customStyle="1" w:styleId="38">
    <w:name w:val="批注文字 字符"/>
    <w:basedOn w:val="19"/>
    <w:link w:val="5"/>
    <w:semiHidden/>
    <w:qFormat/>
    <w:uiPriority w:val="99"/>
    <w:rPr>
      <w:rFonts w:ascii="Times New Roman" w:hAnsi="Times New Roman" w:eastAsia="宋体" w:cs="Times New Roman"/>
      <w:color w:val="0000FF"/>
      <w:sz w:val="21"/>
      <w:szCs w:val="21"/>
    </w:rPr>
  </w:style>
  <w:style w:type="character" w:customStyle="1" w:styleId="39">
    <w:name w:val="批注主题 字符"/>
    <w:basedOn w:val="38"/>
    <w:link w:val="16"/>
    <w:semiHidden/>
    <w:qFormat/>
    <w:uiPriority w:val="99"/>
    <w:rPr>
      <w:rFonts w:ascii="Times New Roman" w:hAnsi="Times New Roman" w:eastAsia="宋体" w:cs="Times New Roman"/>
      <w:b/>
      <w:bCs/>
      <w:color w:val="0000FF"/>
      <w:sz w:val="21"/>
      <w:szCs w:val="21"/>
    </w:rPr>
  </w:style>
  <w:style w:type="paragraph" w:customStyle="1" w:styleId="40">
    <w:name w:val="修订1"/>
    <w:hidden/>
    <w:semiHidden/>
    <w:qFormat/>
    <w:uiPriority w:val="99"/>
    <w:rPr>
      <w:rFonts w:ascii="Times New Roman" w:hAnsi="Times New Roman" w:eastAsia="宋体" w:cs="Times New Roman"/>
      <w:color w:val="0000FF"/>
      <w:sz w:val="21"/>
      <w:szCs w:val="21"/>
      <w:lang w:val="en-US" w:eastAsia="zh-CN" w:bidi="ar-SA"/>
    </w:rPr>
  </w:style>
  <w:style w:type="paragraph" w:customStyle="1" w:styleId="41">
    <w:name w:val="扉页（出版时间地点）"/>
    <w:basedOn w:val="1"/>
    <w:qFormat/>
    <w:uiPriority w:val="0"/>
    <w:pPr>
      <w:jc w:val="center"/>
    </w:pPr>
    <w:rPr>
      <w:rFonts w:eastAsia="黑体" w:cs="宋体"/>
      <w:color w:val="auto"/>
      <w:kern w:val="2"/>
      <w:szCs w:val="20"/>
    </w:rPr>
  </w:style>
  <w:style w:type="paragraph" w:customStyle="1" w:styleId="42">
    <w:name w:val="规程英文名称（封面）"/>
    <w:basedOn w:val="8"/>
    <w:qFormat/>
    <w:uiPriority w:val="0"/>
    <w:pPr>
      <w:widowControl/>
      <w:snapToGrid w:val="0"/>
      <w:spacing w:line="360" w:lineRule="auto"/>
      <w:ind w:left="178" w:leftChars="85"/>
      <w:jc w:val="center"/>
    </w:pPr>
    <w:rPr>
      <w:rFonts w:ascii="Times New Roman" w:hAnsi="Times New Roman" w:eastAsia="黑体" w:cs="Times New Roman"/>
      <w:color w:val="auto"/>
      <w:sz w:val="44"/>
      <w:szCs w:val="44"/>
    </w:rPr>
  </w:style>
  <w:style w:type="paragraph" w:customStyle="1" w:styleId="43">
    <w:name w:val="标准扉页（标准名称）"/>
    <w:basedOn w:val="1"/>
    <w:qFormat/>
    <w:uiPriority w:val="0"/>
    <w:pPr>
      <w:jc w:val="center"/>
    </w:pPr>
    <w:rPr>
      <w:rFonts w:eastAsia="黑体"/>
      <w:color w:val="auto"/>
      <w:kern w:val="2"/>
      <w:sz w:val="30"/>
      <w:szCs w:val="20"/>
    </w:rPr>
  </w:style>
  <w:style w:type="paragraph" w:customStyle="1" w:styleId="44">
    <w:name w:val="标准扉页（福建省工程建设地方标准）"/>
    <w:basedOn w:val="1"/>
    <w:qFormat/>
    <w:uiPriority w:val="0"/>
    <w:pPr>
      <w:jc w:val="center"/>
    </w:pPr>
    <w:rPr>
      <w:rFonts w:eastAsia="黑体"/>
      <w:color w:val="auto"/>
      <w:kern w:val="2"/>
      <w:sz w:val="28"/>
      <w:szCs w:val="20"/>
    </w:rPr>
  </w:style>
  <w:style w:type="character" w:customStyle="1" w:styleId="45">
    <w:name w:val="纯文本 字符"/>
    <w:basedOn w:val="19"/>
    <w:link w:val="8"/>
    <w:semiHidden/>
    <w:qFormat/>
    <w:uiPriority w:val="99"/>
    <w:rPr>
      <w:rFonts w:ascii="宋体" w:hAnsi="Courier New" w:eastAsia="宋体" w:cs="Courier New"/>
      <w:color w:val="0000FF"/>
      <w:sz w:val="21"/>
      <w:szCs w:val="21"/>
    </w:rPr>
  </w:style>
  <w:style w:type="character" w:customStyle="1" w:styleId="46">
    <w:name w:val="未处理的提及1"/>
    <w:basedOn w:val="19"/>
    <w:semiHidden/>
    <w:unhideWhenUsed/>
    <w:qFormat/>
    <w:uiPriority w:val="99"/>
    <w:rPr>
      <w:color w:val="605E5C"/>
      <w:shd w:val="clear" w:color="auto" w:fill="E1DFDD"/>
    </w:rPr>
  </w:style>
  <w:style w:type="paragraph" w:customStyle="1" w:styleId="47">
    <w:name w:val="修订2"/>
    <w:hidden/>
    <w:unhideWhenUsed/>
    <w:qFormat/>
    <w:uiPriority w:val="99"/>
    <w:rPr>
      <w:rFonts w:ascii="Times New Roman" w:hAnsi="Times New Roman" w:eastAsia="宋体" w:cs="Times New Roman"/>
      <w:color w:val="0000FF"/>
      <w:sz w:val="21"/>
      <w:szCs w:val="21"/>
      <w:lang w:val="en-US" w:eastAsia="zh-CN" w:bidi="ar-SA"/>
    </w:rPr>
  </w:style>
  <w:style w:type="paragraph" w:customStyle="1" w:styleId="48">
    <w:name w:val="Revision"/>
    <w:hidden/>
    <w:unhideWhenUsed/>
    <w:qFormat/>
    <w:uiPriority w:val="99"/>
    <w:rPr>
      <w:rFonts w:ascii="Times New Roman" w:hAnsi="Times New Roman" w:eastAsia="宋体" w:cs="Times New Roman"/>
      <w:color w:val="0000FF"/>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97068A-F4C9-4C37-84D5-BD67E5D3709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3560</Words>
  <Characters>5058</Characters>
  <Lines>1398</Lines>
  <Paragraphs>1073</Paragraphs>
  <TotalTime>5</TotalTime>
  <ScaleCrop>false</ScaleCrop>
  <LinksUpToDate>false</LinksUpToDate>
  <CharactersWithSpaces>5374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2025-11-10T07:32:00Z</dcterms:created>
  <dc:creator>lenovo lenovo</dc:creator>
  <cp:lastModifiedBy>阿召</cp:lastModifiedBy>
  <cp:lastPrinted>2021-10-26T01:33:00Z</cp:lastPrinted>
  <dcterms:modified xsi:type="dcterms:W3CDTF">2025-11-10T09:18:49Z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29F993192C124BFB9706A5E2650145D3_13</vt:lpwstr>
  </property>
  <property fmtid="{D5CDD505-2E9C-101B-9397-08002B2CF9AE}" pid="4" name="KSOTemplateDocerSaveRecord">
    <vt:lpwstr>eyJoZGlkIjoiNGQ5OGJiYjUwZTcxYjk1NDA1NzRlZWMyNGVhMWEwNGQiLCJ1c2VySWQiOiIyNzc4OTIwMzcifQ==</vt:lpwstr>
  </property>
</Properties>
</file>