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00"/>
        <w:rPr>
          <w:rFonts w:ascii="Times New Roman" w:hAnsi="Times New Roman" w:cs="Times New Roman"/>
          <w:sz w:val="21"/>
          <w:szCs w:val="24"/>
        </w:rPr>
      </w:pPr>
      <w:bookmarkStart w:id="0" w:name="_Hlk174637527"/>
      <w:bookmarkEnd w:id="0"/>
      <w:r>
        <w:rPr>
          <w:rFonts w:ascii="Times New Roman" w:hAnsi="Times New Roman" w:eastAsia="Times New Roman" w:cs="Times New Roman"/>
          <w:position w:val="-32"/>
          <w:sz w:val="20"/>
        </w:rPr>
        <w:drawing>
          <wp:anchor distT="0" distB="0" distL="114300" distR="114300" simplePos="0" relativeHeight="251661312" behindDoc="0" locked="0" layoutInCell="1" allowOverlap="1">
            <wp:simplePos x="0" y="0"/>
            <wp:positionH relativeFrom="column">
              <wp:posOffset>-702945</wp:posOffset>
            </wp:positionH>
            <wp:positionV relativeFrom="paragraph">
              <wp:posOffset>-733425</wp:posOffset>
            </wp:positionV>
            <wp:extent cx="1583690" cy="1047750"/>
            <wp:effectExtent l="0" t="0" r="0" b="635"/>
            <wp:wrapNone/>
            <wp:docPr id="2268256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825663" name="图片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84000" cy="1047600"/>
                    </a:xfrm>
                    <a:prstGeom prst="rect">
                      <a:avLst/>
                    </a:prstGeom>
                    <a:noFill/>
                    <a:ln>
                      <a:noFill/>
                    </a:ln>
                  </pic:spPr>
                </pic:pic>
              </a:graphicData>
            </a:graphic>
          </wp:anchor>
        </w:drawing>
      </w:r>
      <w:r>
        <w:rPr>
          <w:rFonts w:ascii="Times New Roman" w:hAnsi="Times New Roman" w:cs="Times New Roman"/>
          <w:sz w:val="21"/>
          <w:szCs w:val="24"/>
        </w:rPr>
        <mc:AlternateContent>
          <mc:Choice Requires="wps">
            <w:drawing>
              <wp:anchor distT="0" distB="0" distL="114300" distR="114300" simplePos="0" relativeHeight="251659264" behindDoc="0" locked="0" layoutInCell="1" allowOverlap="1">
                <wp:simplePos x="0" y="0"/>
                <wp:positionH relativeFrom="column">
                  <wp:posOffset>3491230</wp:posOffset>
                </wp:positionH>
                <wp:positionV relativeFrom="margin">
                  <wp:posOffset>7620</wp:posOffset>
                </wp:positionV>
                <wp:extent cx="4691380" cy="434340"/>
                <wp:effectExtent l="0" t="0" r="0" b="3810"/>
                <wp:wrapNone/>
                <wp:docPr id="2021993466"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4691513" cy="434566"/>
                        </a:xfrm>
                        <a:prstGeom prst="rect">
                          <a:avLst/>
                        </a:prstGeom>
                        <a:solidFill>
                          <a:srgbClr val="FFFFFF"/>
                        </a:solidFill>
                        <a:ln>
                          <a:noFill/>
                        </a:ln>
                      </wps:spPr>
                      <wps:txbx>
                        <w:txbxContent>
                          <w:p>
                            <w:pPr>
                              <w:ind w:firstLine="643"/>
                              <w:rPr>
                                <w:rFonts w:hint="eastAsia" w:ascii="Times New Roman" w:cs="Times New Roman" w:eastAsiaTheme="minorEastAsia"/>
                                <w:b/>
                              </w:rPr>
                            </w:pPr>
                            <w:r>
                              <w:rPr>
                                <w:rFonts w:ascii="Times New Roman" w:eastAsia="Calibri" w:cs="Times New Roman"/>
                                <w:b/>
                                <w:sz w:val="32"/>
                                <w:szCs w:val="44"/>
                              </w:rPr>
                              <w:t>T/C</w:t>
                            </w:r>
                            <w:r>
                              <w:rPr>
                                <w:rFonts w:ascii="Times New Roman" w:eastAsia="Calibri" w:cs="Times New Roman"/>
                                <w:b/>
                                <w:spacing w:val="-5"/>
                                <w:sz w:val="32"/>
                                <w:szCs w:val="44"/>
                              </w:rPr>
                              <w:t>E</w:t>
                            </w:r>
                            <w:r>
                              <w:rPr>
                                <w:rFonts w:ascii="Times New Roman" w:eastAsia="Calibri" w:cs="Times New Roman"/>
                                <w:b/>
                                <w:sz w:val="32"/>
                                <w:szCs w:val="44"/>
                              </w:rPr>
                              <w:t>C</w:t>
                            </w:r>
                            <w:r>
                              <w:rPr>
                                <w:rFonts w:ascii="Times New Roman" w:eastAsia="Calibri" w:cs="Times New Roman"/>
                                <w:b/>
                                <w:spacing w:val="1"/>
                                <w:sz w:val="32"/>
                                <w:szCs w:val="44"/>
                              </w:rPr>
                              <w:t>S</w:t>
                            </w:r>
                            <w:r>
                              <w:rPr>
                                <w:rFonts w:ascii="Times New Roman" w:eastAsia="Calibri" w:cs="Times New Roman"/>
                                <w:b/>
                                <w:spacing w:val="-8"/>
                                <w:sz w:val="32"/>
                                <w:szCs w:val="44"/>
                              </w:rPr>
                              <w:t xml:space="preserve"> </w:t>
                            </w:r>
                            <w:r>
                              <w:rPr>
                                <w:rFonts w:ascii="Times New Roman" w:eastAsia="Calibri" w:cs="Times New Roman"/>
                                <w:b/>
                                <w:sz w:val="32"/>
                                <w:szCs w:val="44"/>
                              </w:rPr>
                              <w:t>×××</w:t>
                            </w:r>
                            <w:r>
                              <w:rPr>
                                <w:rFonts w:hint="eastAsia" w:ascii="Times New Roman" w:cs="Times New Roman" w:eastAsiaTheme="minorEastAsia"/>
                                <w:b/>
                                <w:sz w:val="40"/>
                                <w:szCs w:val="52"/>
                              </w:rPr>
                              <w:t>-</w:t>
                            </w:r>
                            <w:r>
                              <w:rPr>
                                <w:rFonts w:hint="eastAsia" w:ascii="Times New Roman" w:cs="Times New Roman" w:eastAsiaTheme="minorEastAsia"/>
                                <w:b/>
                                <w:sz w:val="32"/>
                                <w:szCs w:val="44"/>
                              </w:rPr>
                              <w:t>20</w:t>
                            </w:r>
                            <w:r>
                              <w:rPr>
                                <w:rFonts w:ascii="Times New Roman" w:eastAsia="Calibri" w:cs="Times New Roman"/>
                                <w:b/>
                                <w:sz w:val="32"/>
                                <w:szCs w:val="44"/>
                              </w:rPr>
                              <w:t>××</w:t>
                            </w:r>
                          </w:p>
                        </w:txbxContent>
                      </wps:txbx>
                      <wps:bodyPr rot="0" vert="horz" wrap="square" lIns="91440" tIns="45720" rIns="91440" bIns="45720" anchor="t" anchorCtr="0" upright="1">
                        <a:noAutofit/>
                      </wps:bodyPr>
                    </wps:wsp>
                  </a:graphicData>
                </a:graphic>
              </wp:anchor>
            </w:drawing>
          </mc:Choice>
          <mc:Fallback>
            <w:pict>
              <v:shape id="文本框 19" o:spid="_x0000_s1026" o:spt="202" type="#_x0000_t202" style="position:absolute;left:0pt;margin-left:274.9pt;margin-top:0.6pt;height:34.2pt;width:369.4pt;mso-position-vertical-relative:margin;z-index:251659264;mso-width-relative:page;mso-height-relative:page;" fillcolor="#FFFFFF" filled="t" stroked="f" coordsize="21600,21600" o:gfxdata="UEsDBAoAAAAAAIdO4kAAAAAAAAAAAAAAAAAEAAAAZHJzL1BLAwQUAAAACACHTuJA8VNkPNcAAAAJ&#10;AQAADwAAAGRycy9kb3ducmV2LnhtbE2Py2rDMBBF94X+g5hCN6WRYxLFdi0HWmjpNo8PGFsT29Qa&#10;GUuJk7+vsmqXw7nce6bcXu0gLjT53rGG5SIBQdw403Or4Xj4fM1A+IBscHBMGm7kYVs9PpRYGDfz&#10;ji770IpYwr5ADV0IYyGlbzqy6BduJI7s5CaLIZ5TK82Ecyy3g0yTREmLPceFDkf66Kj52Z+thtP3&#10;/LLO5/orHDe7lXrHflO7m9bPT8vkDUSga/gLw10/qkMVnWp3ZuPFoGG9yqN6iCAFcedplikQtQaV&#10;K5BVKf9/UP0CUEsDBBQAAAAIAIdO4kCaNXMdNAIAAEgEAAAOAAAAZHJzL2Uyb0RvYy54bWytVEtu&#10;2zAQ3RfoHQjuG1m24tZG5CC1kaJA+gHSHoCiKImoxGGHtKX0AM0Nuuqm+57L5+iQchI33WRRLQgO&#10;Z+bNvMehzs6HrmU7hU6DyXl6MuFMGQmlNnXOP3+6fPGKM+eFKUULRuX8Rjl+vnr+7Ky3SzWFBtpS&#10;ISMQ45a9zXnjvV0miZON6oQ7AasMOSvATngysU5KFD2hd20ynUzmSQ9YWgSpnKPTzejkB0R8CiBU&#10;lZZqA3LbKeNHVFSt8ETJNdo6vordVpWS/kNVOeVZm3Ni6uNKRWhfhDVZnYlljcI2Wh5aEE9p4RGn&#10;TmhDRe+hNsILtkX9D1SnJYKDyp9I6JKRSFSEWKSTR9pcN8KqyIWkdvZedPf/YOX73Udkusz5dDJN&#10;F4tZNp9zZkRHN7//cbv/+Xv/6ztLF0Go3rolxV9byvDDaxhofCJpZ69AfnHMwLoRplYXiNA3SpTU&#10;aBoyk6PUEccFkKJ/ByUVElsPEWiosAsqki6M0OmSbu4vSQ2eSTrM5ov0NJ1xJsmXzbJTajiUEMu7&#10;bIvOv1HQsbDJOdIQRHSxu3J+DL0LCcUctLq81G0bDayLdYtsJ2hgLuN3QP8rrDUh2EBIGxHDSaQZ&#10;mI0c/VAM5AzcCyhviDDCOID0/GjTAH7jrKfhy7n7uhWoOGvfGhJtkWZZmNZoZKcvp2Tgsac49ggj&#10;CSrnnrNxu/bjhG8t6rqhSuM1GbggoSsdNXjo6tA3DVhU8fAYwgQf2zHq4Q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xU2Q81wAAAAkBAAAPAAAAAAAAAAEAIAAAACIAAABkcnMvZG93bnJldi54&#10;bWxQSwECFAAUAAAACACHTuJAmjVzHTQCAABIBAAADgAAAAAAAAABACAAAAAmAQAAZHJzL2Uyb0Rv&#10;Yy54bWxQSwUGAAAAAAYABgBZAQAAzAUAAAAA&#10;">
                <v:fill on="t" focussize="0,0"/>
                <v:stroke on="f"/>
                <v:imagedata o:title=""/>
                <o:lock v:ext="edit" aspectratio="f"/>
                <v:textbox>
                  <w:txbxContent>
                    <w:p>
                      <w:pPr>
                        <w:ind w:firstLine="643"/>
                        <w:rPr>
                          <w:rFonts w:hint="eastAsia" w:ascii="Times New Roman" w:cs="Times New Roman" w:eastAsiaTheme="minorEastAsia"/>
                          <w:b/>
                        </w:rPr>
                      </w:pPr>
                      <w:r>
                        <w:rPr>
                          <w:rFonts w:ascii="Times New Roman" w:eastAsia="Calibri" w:cs="Times New Roman"/>
                          <w:b/>
                          <w:sz w:val="32"/>
                          <w:szCs w:val="44"/>
                        </w:rPr>
                        <w:t>T/C</w:t>
                      </w:r>
                      <w:r>
                        <w:rPr>
                          <w:rFonts w:ascii="Times New Roman" w:eastAsia="Calibri" w:cs="Times New Roman"/>
                          <w:b/>
                          <w:spacing w:val="-5"/>
                          <w:sz w:val="32"/>
                          <w:szCs w:val="44"/>
                        </w:rPr>
                        <w:t>E</w:t>
                      </w:r>
                      <w:r>
                        <w:rPr>
                          <w:rFonts w:ascii="Times New Roman" w:eastAsia="Calibri" w:cs="Times New Roman"/>
                          <w:b/>
                          <w:sz w:val="32"/>
                          <w:szCs w:val="44"/>
                        </w:rPr>
                        <w:t>C</w:t>
                      </w:r>
                      <w:r>
                        <w:rPr>
                          <w:rFonts w:ascii="Times New Roman" w:eastAsia="Calibri" w:cs="Times New Roman"/>
                          <w:b/>
                          <w:spacing w:val="1"/>
                          <w:sz w:val="32"/>
                          <w:szCs w:val="44"/>
                        </w:rPr>
                        <w:t>S</w:t>
                      </w:r>
                      <w:r>
                        <w:rPr>
                          <w:rFonts w:ascii="Times New Roman" w:eastAsia="Calibri" w:cs="Times New Roman"/>
                          <w:b/>
                          <w:spacing w:val="-8"/>
                          <w:sz w:val="32"/>
                          <w:szCs w:val="44"/>
                        </w:rPr>
                        <w:t xml:space="preserve"> </w:t>
                      </w:r>
                      <w:r>
                        <w:rPr>
                          <w:rFonts w:ascii="Times New Roman" w:eastAsia="Calibri" w:cs="Times New Roman"/>
                          <w:b/>
                          <w:sz w:val="32"/>
                          <w:szCs w:val="44"/>
                        </w:rPr>
                        <w:t>×××</w:t>
                      </w:r>
                      <w:r>
                        <w:rPr>
                          <w:rFonts w:hint="eastAsia" w:ascii="Times New Roman" w:cs="Times New Roman" w:eastAsiaTheme="minorEastAsia"/>
                          <w:b/>
                          <w:sz w:val="40"/>
                          <w:szCs w:val="52"/>
                        </w:rPr>
                        <w:t>-</w:t>
                      </w:r>
                      <w:r>
                        <w:rPr>
                          <w:rFonts w:hint="eastAsia" w:ascii="Times New Roman" w:cs="Times New Roman" w:eastAsiaTheme="minorEastAsia"/>
                          <w:b/>
                          <w:sz w:val="32"/>
                          <w:szCs w:val="44"/>
                        </w:rPr>
                        <w:t>20</w:t>
                      </w:r>
                      <w:r>
                        <w:rPr>
                          <w:rFonts w:ascii="Times New Roman" w:eastAsia="Calibri" w:cs="Times New Roman"/>
                          <w:b/>
                          <w:sz w:val="32"/>
                          <w:szCs w:val="44"/>
                        </w:rPr>
                        <w:t>××</w:t>
                      </w:r>
                    </w:p>
                  </w:txbxContent>
                </v:textbox>
              </v:shape>
            </w:pict>
          </mc:Fallback>
        </mc:AlternateContent>
      </w:r>
    </w:p>
    <w:p>
      <w:pPr>
        <w:ind w:firstLine="420"/>
        <w:rPr>
          <w:rFonts w:ascii="Times New Roman" w:hAnsi="Times New Roman" w:cs="Times New Roman"/>
          <w:sz w:val="21"/>
          <w:szCs w:val="24"/>
        </w:rPr>
      </w:pPr>
    </w:p>
    <w:p>
      <w:pPr>
        <w:pStyle w:val="23"/>
        <w:rPr>
          <w:rFonts w:ascii="Times New Roman" w:cs="Times New Roman"/>
          <w:sz w:val="32"/>
          <w:szCs w:val="40"/>
        </w:rPr>
      </w:pPr>
      <w:r>
        <w:rPr>
          <w:rFonts w:ascii="Times New Roman" w:cs="Times New Roman"/>
          <w:sz w:val="21"/>
          <w:szCs w:val="24"/>
        </w:rPr>
        <mc:AlternateContent>
          <mc:Choice Requires="wps">
            <w:drawing>
              <wp:anchor distT="0" distB="0" distL="114300" distR="114300" simplePos="0" relativeHeight="251660288" behindDoc="0" locked="0" layoutInCell="1" allowOverlap="1">
                <wp:simplePos x="0" y="0"/>
                <wp:positionH relativeFrom="page">
                  <wp:posOffset>290195</wp:posOffset>
                </wp:positionH>
                <wp:positionV relativeFrom="page">
                  <wp:posOffset>1251585</wp:posOffset>
                </wp:positionV>
                <wp:extent cx="6944995" cy="45720"/>
                <wp:effectExtent l="0" t="0" r="27305" b="31115"/>
                <wp:wrapNone/>
                <wp:docPr id="1351475198" name="直接箭头连接符 17"/>
                <wp:cNvGraphicFramePr/>
                <a:graphic xmlns:a="http://schemas.openxmlformats.org/drawingml/2006/main">
                  <a:graphicData uri="http://schemas.microsoft.com/office/word/2010/wordprocessingShape">
                    <wps:wsp>
                      <wps:cNvCnPr>
                        <a:cxnSpLocks noChangeShapeType="1"/>
                      </wps:cNvCnPr>
                      <wps:spPr bwMode="auto">
                        <a:xfrm flipV="1">
                          <a:off x="0" y="0"/>
                          <a:ext cx="6945212" cy="45719"/>
                        </a:xfrm>
                        <a:prstGeom prst="straightConnector1">
                          <a:avLst/>
                        </a:prstGeom>
                        <a:noFill/>
                        <a:ln w="12700">
                          <a:solidFill>
                            <a:srgbClr val="000000"/>
                          </a:solidFill>
                          <a:round/>
                        </a:ln>
                      </wps:spPr>
                      <wps:bodyPr/>
                    </wps:wsp>
                  </a:graphicData>
                </a:graphic>
              </wp:anchor>
            </w:drawing>
          </mc:Choice>
          <mc:Fallback>
            <w:pict>
              <v:shape id="直接箭头连接符 17" o:spid="_x0000_s1026" o:spt="32" type="#_x0000_t32" style="position:absolute;left:0pt;flip:y;margin-left:22.85pt;margin-top:98.55pt;height:3.6pt;width:546.85pt;mso-position-horizontal-relative:page;mso-position-vertical-relative:page;z-index:251660288;mso-width-relative:page;mso-height-relative:page;" filled="f" stroked="t" coordsize="21600,21600" o:gfxdata="UEsDBAoAAAAAAIdO4kAAAAAAAAAAAAAAAAAEAAAAZHJzL1BLAwQUAAAACACHTuJAXuftktoAAAAL&#10;AQAADwAAAGRycy9kb3ducmV2LnhtbE2Py07DMBBF90j8gzVI7KjtNlAa4lSiogI2iD4+wImncUQ8&#10;jmK3Tf8edwXLmTm6c26xHF3HTjiE1pMCORHAkGpvWmoU7Hfrh2dgIWoyuvOECi4YYFne3hQ6N/5M&#10;GzxtY8NSCIVcK7Ax9jnnobbodJj4HindDn5wOqZxaLgZ9DmFu45PhXjiTreUPljd48pi/bM9OgXh&#10;YMWnll+05pePV7v63lfj+5tS93dSvACLOMY/GK76SR3K5FT5I5nAOgXZ4zyRab+YS2BXQM4WGbBK&#10;wVRkM+Blwf93KH8BUEsDBBQAAAAIAIdO4kCCOCvEBwIAANcDAAAOAAAAZHJzL2Uyb0RvYy54bWyt&#10;U8Fy0zAQvTPDP2h0J7ZD0hBPnB6SKZcCmWnLXZFlW4Os1UhKnPwEP8AMJ+AEnHrna0r5DFZySGm5&#10;9IAPGkmr9/bt2/XsdNcqshXWSdAFzQYpJUJzKKWuC3p1efbsBSXOM10yBVoUdC8cPZ0/fTLrTC6G&#10;0IAqhSVIol3emYI23ps8SRxvRMvcAIzQGKzAtszj0dZJaVmH7K1Khml6knRgS2OBC+fwdtkH6YHR&#10;PoYQqkpysQS+aYX2PasVinksyTXSODqPaqtKcP+mqpzwRBUUK/VxxSS4X4c1mc9YXltmGskPEthj&#10;JDyoqWVSY9Ij1ZJ5RjZW/kPVSm7BQeUHHNqkLyQ6glVk6QNvLhpmRKwFrXbmaLr7f7T89XZliSxx&#10;Ep6Ps9FknE2x/5q12PnbD9c/33++/f7t5tP1rx8fw/7rF5JNgmmdcTliF3plQ9l8py/MOfB3jmhY&#10;NEzXIoq/3BskygIiuQcJB2cw9bp7BSW+YRsP0cFdZVtSKWneBmAgR5fILrZsf2yZ2HnC8fJkOhoP&#10;syElHGOj8SSbxlwsDzQBbKzzLwW0JGwK6rxlsm78ArTG4QDbp2Dbc+eDyDtAAGs4k0rFGVGadCho&#10;OEnTKMqBkmWIhnfO1uuFsmTLwpjF7yDj3jMLG132WZQ+OBJM6O1cQ7lf2T9OYb+jnMNshoH6+xzR&#10;d//j/D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e5+2S2gAAAAsBAAAPAAAAAAAAAAEAIAAAACIA&#10;AABkcnMvZG93bnJldi54bWxQSwECFAAUAAAACACHTuJAgjgrxAcCAADXAwAADgAAAAAAAAABACAA&#10;AAApAQAAZHJzL2Uyb0RvYy54bWxQSwUGAAAAAAYABgBZAQAAogUAAAAA&#10;">
                <v:fill on="f" focussize="0,0"/>
                <v:stroke weight="1pt" color="#000000" joinstyle="round"/>
                <v:imagedata o:title=""/>
                <o:lock v:ext="edit" aspectratio="f"/>
              </v:shape>
            </w:pict>
          </mc:Fallback>
        </mc:AlternateContent>
      </w:r>
    </w:p>
    <w:p>
      <w:pPr>
        <w:pStyle w:val="23"/>
        <w:rPr>
          <w:rStyle w:val="37"/>
          <w:rFonts w:ascii="Times New Roman" w:hAnsi="Times New Roman" w:eastAsia="宋体" w:cs="Times New Roman"/>
          <w:b w:val="0"/>
          <w:bCs/>
          <w:sz w:val="32"/>
          <w:szCs w:val="40"/>
        </w:rPr>
      </w:pPr>
      <w:r>
        <w:rPr>
          <w:rFonts w:ascii="Times New Roman" w:cs="Times New Roman"/>
          <w:sz w:val="32"/>
          <w:szCs w:val="40"/>
        </w:rPr>
        <w:br w:type="textWrapping"/>
      </w:r>
      <w:r>
        <w:rPr>
          <w:rFonts w:ascii="Times New Roman" w:cs="Times New Roman"/>
          <w:sz w:val="36"/>
          <w:szCs w:val="44"/>
        </w:rPr>
        <w:t>中国工程建设标准化协会标准</w:t>
      </w:r>
      <w:r>
        <w:rPr>
          <w:rFonts w:ascii="Times New Roman" w:cs="Times New Roman"/>
          <w:sz w:val="36"/>
          <w:szCs w:val="44"/>
        </w:rPr>
        <w:br w:type="textWrapping"/>
      </w:r>
    </w:p>
    <w:p>
      <w:pPr>
        <w:pStyle w:val="39"/>
        <w:rPr>
          <w:rStyle w:val="37"/>
          <w:rFonts w:ascii="Times New Roman" w:hAnsi="Times New Roman" w:cs="Times New Roman"/>
          <w:sz w:val="44"/>
          <w:szCs w:val="48"/>
        </w:rPr>
      </w:pPr>
      <w:bookmarkStart w:id="1" w:name="_Hlk175846516"/>
      <w:r>
        <w:rPr>
          <w:rStyle w:val="37"/>
          <w:rFonts w:ascii="Times New Roman" w:hAnsi="Times New Roman" w:cs="Times New Roman"/>
          <w:sz w:val="44"/>
          <w:szCs w:val="48"/>
        </w:rPr>
        <w:t>海上风电场工程耐蚀钢应用技术规程</w:t>
      </w:r>
    </w:p>
    <w:bookmarkEnd w:id="1"/>
    <w:p>
      <w:pPr>
        <w:pStyle w:val="39"/>
        <w:rPr>
          <w:rStyle w:val="37"/>
          <w:rFonts w:ascii="Times New Roman" w:hAnsi="Times New Roman" w:cs="Times New Roman"/>
          <w:sz w:val="44"/>
          <w:szCs w:val="48"/>
        </w:rPr>
      </w:pPr>
    </w:p>
    <w:p>
      <w:pPr>
        <w:pStyle w:val="39"/>
        <w:rPr>
          <w:rFonts w:cs="Times New Roman"/>
          <w:sz w:val="32"/>
          <w:szCs w:val="32"/>
        </w:rPr>
      </w:pPr>
      <w:r>
        <w:rPr>
          <w:rFonts w:cs="Times New Roman"/>
          <w:sz w:val="32"/>
          <w:szCs w:val="32"/>
        </w:rPr>
        <w:t xml:space="preserve">Technical specification of Corrosion resistant steel </w:t>
      </w:r>
    </w:p>
    <w:p>
      <w:pPr>
        <w:pStyle w:val="39"/>
        <w:rPr>
          <w:rFonts w:cs="Times New Roman"/>
          <w:sz w:val="32"/>
          <w:szCs w:val="32"/>
        </w:rPr>
      </w:pPr>
      <w:r>
        <w:rPr>
          <w:rFonts w:cs="Times New Roman"/>
          <w:sz w:val="32"/>
          <w:szCs w:val="32"/>
        </w:rPr>
        <w:t>for offshore wind farm Engineering</w:t>
      </w:r>
    </w:p>
    <w:p>
      <w:pPr>
        <w:pStyle w:val="39"/>
        <w:rPr>
          <w:rFonts w:cs="Times New Roman"/>
          <w:sz w:val="32"/>
          <w:szCs w:val="32"/>
        </w:rPr>
      </w:pPr>
      <w:r>
        <w:rPr>
          <w:rFonts w:cs="Times New Roman"/>
          <w:sz w:val="32"/>
          <w:szCs w:val="32"/>
        </w:rPr>
        <w:t>（</w:t>
      </w:r>
      <w:r>
        <w:rPr>
          <w:rFonts w:hint="eastAsia" w:cs="Times New Roman"/>
          <w:sz w:val="32"/>
          <w:szCs w:val="32"/>
        </w:rPr>
        <w:t>征求意见</w:t>
      </w:r>
      <w:r>
        <w:rPr>
          <w:rFonts w:cs="Times New Roman"/>
          <w:sz w:val="32"/>
          <w:szCs w:val="32"/>
        </w:rPr>
        <w:t>稿）</w:t>
      </w:r>
    </w:p>
    <w:p>
      <w:pPr>
        <w:pStyle w:val="39"/>
        <w:rPr>
          <w:rFonts w:cs="Times New Roman"/>
          <w:sz w:val="24"/>
          <w:szCs w:val="24"/>
        </w:rPr>
      </w:pPr>
      <w:r>
        <w:rPr>
          <w:rFonts w:cs="Times New Roman"/>
          <w:sz w:val="24"/>
          <w:szCs w:val="24"/>
        </w:rPr>
        <w:br w:type="textWrapping"/>
      </w:r>
      <w:r>
        <w:rPr>
          <w:rFonts w:cs="Times New Roman"/>
          <w:sz w:val="24"/>
          <w:szCs w:val="24"/>
        </w:rPr>
        <w:br w:type="textWrapping"/>
      </w:r>
      <w:r>
        <w:rPr>
          <w:rFonts w:cs="Times New Roman"/>
          <w:sz w:val="24"/>
          <w:szCs w:val="24"/>
        </w:rPr>
        <w:br w:type="textWrapping"/>
      </w:r>
      <w:r>
        <w:rPr>
          <w:rFonts w:cs="Times New Roman"/>
          <w:sz w:val="24"/>
          <w:szCs w:val="24"/>
        </w:rPr>
        <w:br w:type="textWrapping"/>
      </w:r>
      <w:r>
        <w:rPr>
          <w:rFonts w:cs="Times New Roman"/>
          <w:sz w:val="24"/>
          <w:szCs w:val="24"/>
        </w:rPr>
        <w:br w:type="textWrapping"/>
      </w:r>
    </w:p>
    <w:p>
      <w:pPr>
        <w:pStyle w:val="39"/>
        <w:rPr>
          <w:rFonts w:cs="Times New Roman"/>
          <w:sz w:val="24"/>
          <w:szCs w:val="24"/>
        </w:rPr>
      </w:pPr>
    </w:p>
    <w:p>
      <w:pPr>
        <w:pStyle w:val="39"/>
        <w:rPr>
          <w:rFonts w:cs="Times New Roman"/>
          <w:sz w:val="24"/>
          <w:szCs w:val="24"/>
        </w:rPr>
      </w:pPr>
    </w:p>
    <w:p>
      <w:pPr>
        <w:pStyle w:val="39"/>
        <w:rPr>
          <w:rFonts w:cs="Times New Roman"/>
          <w:sz w:val="24"/>
          <w:szCs w:val="24"/>
        </w:rPr>
      </w:pPr>
    </w:p>
    <w:p>
      <w:pPr>
        <w:pStyle w:val="39"/>
        <w:rPr>
          <w:rFonts w:cs="Times New Roman"/>
          <w:sz w:val="24"/>
          <w:szCs w:val="24"/>
        </w:rPr>
      </w:pPr>
    </w:p>
    <w:p>
      <w:pPr>
        <w:pStyle w:val="39"/>
        <w:rPr>
          <w:rFonts w:cs="Times New Roman"/>
          <w:sz w:val="24"/>
          <w:szCs w:val="24"/>
        </w:rPr>
      </w:pPr>
    </w:p>
    <w:p>
      <w:pPr>
        <w:pStyle w:val="39"/>
        <w:rPr>
          <w:rFonts w:cs="Times New Roman"/>
          <w:sz w:val="24"/>
          <w:szCs w:val="24"/>
        </w:rPr>
      </w:pPr>
    </w:p>
    <w:p>
      <w:pPr>
        <w:pStyle w:val="39"/>
        <w:rPr>
          <w:rFonts w:cs="Times New Roman"/>
          <w:sz w:val="24"/>
          <w:szCs w:val="24"/>
        </w:rPr>
      </w:pPr>
      <w:r>
        <w:rPr>
          <w:rFonts w:cs="Times New Roman"/>
          <w:sz w:val="24"/>
          <w:szCs w:val="24"/>
        </w:rPr>
        <w:br w:type="textWrapping"/>
      </w:r>
      <w:r>
        <w:rPr>
          <w:rFonts w:cs="Times New Roman"/>
          <w:sz w:val="40"/>
          <w:szCs w:val="40"/>
        </w:rPr>
        <w:t>××××</w:t>
      </w:r>
      <w:r>
        <w:rPr>
          <w:rFonts w:cs="Times New Roman"/>
          <w:sz w:val="36"/>
          <w:szCs w:val="36"/>
        </w:rPr>
        <w:t>出版社</w:t>
      </w:r>
      <w:r>
        <w:rPr>
          <w:rFonts w:cs="Times New Roman"/>
          <w:sz w:val="36"/>
          <w:szCs w:val="36"/>
        </w:rPr>
        <w:br w:type="textWrapping"/>
      </w:r>
      <w:r>
        <w:rPr>
          <w:rFonts w:cs="Times New Roman"/>
          <w:sz w:val="24"/>
          <w:szCs w:val="24"/>
        </w:rPr>
        <w:br w:type="page"/>
      </w:r>
    </w:p>
    <w:p>
      <w:pPr>
        <w:pStyle w:val="43"/>
        <w:spacing w:before="312" w:after="312"/>
        <w:ind w:firstLine="360"/>
        <w:rPr>
          <w:rFonts w:ascii="Times New Roman" w:cs="Times New Roman"/>
          <w:sz w:val="40"/>
          <w:szCs w:val="28"/>
        </w:rPr>
      </w:pPr>
      <w:r>
        <w:rPr>
          <w:rFonts w:ascii="Times New Roman" w:cs="Times New Roman"/>
          <w:sz w:val="40"/>
          <w:szCs w:val="28"/>
        </w:rPr>
        <w:t>中国工程建设标准化协会标准</w:t>
      </w:r>
    </w:p>
    <w:p>
      <w:pPr>
        <w:pStyle w:val="43"/>
        <w:spacing w:before="312" w:after="312"/>
        <w:ind w:firstLine="360"/>
        <w:rPr>
          <w:rFonts w:ascii="Times New Roman" w:cs="Times New Roman"/>
          <w:sz w:val="40"/>
          <w:szCs w:val="28"/>
        </w:rPr>
      </w:pPr>
    </w:p>
    <w:p>
      <w:pPr>
        <w:pStyle w:val="39"/>
        <w:spacing w:before="190"/>
        <w:rPr>
          <w:rFonts w:cs="Times New Roman"/>
          <w:bCs/>
          <w:spacing w:val="20"/>
          <w:sz w:val="44"/>
          <w:szCs w:val="28"/>
        </w:rPr>
      </w:pPr>
      <w:r>
        <w:rPr>
          <w:rFonts w:cs="Times New Roman"/>
          <w:bCs/>
          <w:spacing w:val="20"/>
          <w:sz w:val="44"/>
          <w:szCs w:val="28"/>
        </w:rPr>
        <w:t>海上风电场工程耐蚀钢应用技术规程</w:t>
      </w:r>
    </w:p>
    <w:p>
      <w:pPr>
        <w:pStyle w:val="39"/>
        <w:spacing w:before="190"/>
        <w:rPr>
          <w:rFonts w:cs="Times New Roman"/>
          <w:sz w:val="32"/>
          <w:szCs w:val="32"/>
        </w:rPr>
      </w:pPr>
      <w:r>
        <w:rPr>
          <w:rFonts w:cs="Times New Roman"/>
          <w:sz w:val="32"/>
          <w:szCs w:val="32"/>
        </w:rPr>
        <w:t xml:space="preserve">Technical specification of Corrosion resistant steel </w:t>
      </w:r>
    </w:p>
    <w:p>
      <w:pPr>
        <w:pStyle w:val="39"/>
        <w:rPr>
          <w:rFonts w:cs="Times New Roman"/>
          <w:sz w:val="32"/>
          <w:szCs w:val="32"/>
        </w:rPr>
      </w:pPr>
      <w:r>
        <w:rPr>
          <w:rFonts w:cs="Times New Roman"/>
          <w:sz w:val="32"/>
          <w:szCs w:val="32"/>
        </w:rPr>
        <w:t>for offshore wind farm Engineering</w:t>
      </w:r>
    </w:p>
    <w:p>
      <w:pPr>
        <w:pStyle w:val="39"/>
        <w:rPr>
          <w:rFonts w:cs="Times New Roman"/>
          <w:sz w:val="32"/>
          <w:szCs w:val="32"/>
        </w:rPr>
      </w:pPr>
      <w:r>
        <w:rPr>
          <w:rFonts w:cs="Times New Roman"/>
          <w:sz w:val="32"/>
          <w:szCs w:val="32"/>
        </w:rPr>
        <w:t>（</w:t>
      </w:r>
      <w:r>
        <w:rPr>
          <w:rFonts w:hint="eastAsia" w:cs="Times New Roman"/>
          <w:sz w:val="32"/>
          <w:szCs w:val="32"/>
        </w:rPr>
        <w:t>征求意见</w:t>
      </w:r>
      <w:r>
        <w:rPr>
          <w:rFonts w:cs="Times New Roman"/>
          <w:sz w:val="32"/>
          <w:szCs w:val="32"/>
        </w:rPr>
        <w:t>稿）</w:t>
      </w:r>
    </w:p>
    <w:p>
      <w:pPr>
        <w:pStyle w:val="39"/>
        <w:ind w:firstLine="360"/>
        <w:rPr>
          <w:rFonts w:cs="Times New Roman"/>
          <w:sz w:val="32"/>
          <w:szCs w:val="32"/>
        </w:rPr>
      </w:pPr>
    </w:p>
    <w:p>
      <w:pPr>
        <w:pStyle w:val="39"/>
        <w:ind w:firstLine="360"/>
        <w:rPr>
          <w:rFonts w:cs="Times New Roman"/>
          <w:sz w:val="32"/>
          <w:szCs w:val="32"/>
        </w:rPr>
      </w:pPr>
    </w:p>
    <w:p>
      <w:pPr>
        <w:pStyle w:val="44"/>
        <w:spacing w:before="312" w:after="312"/>
        <w:rPr>
          <w:rFonts w:cs="Times New Roman"/>
          <w:sz w:val="32"/>
          <w:szCs w:val="36"/>
        </w:rPr>
      </w:pPr>
      <w:r>
        <w:rPr>
          <w:rFonts w:cs="Times New Roman"/>
          <w:sz w:val="32"/>
          <w:szCs w:val="36"/>
        </w:rPr>
        <w:t>T/CECS ×××-20××</w:t>
      </w:r>
    </w:p>
    <w:p>
      <w:pPr>
        <w:pStyle w:val="45"/>
        <w:ind w:left="720" w:right="720" w:firstLine="360"/>
        <w:rPr>
          <w:rFonts w:cs="Times New Roman"/>
          <w:sz w:val="32"/>
          <w:szCs w:val="36"/>
        </w:rPr>
      </w:pPr>
      <w:r>
        <w:rPr>
          <w:rFonts w:cs="Times New Roman"/>
          <w:sz w:val="32"/>
          <w:szCs w:val="36"/>
        </w:rPr>
        <w:t>主编单位：中国船舶集团国际工程有限公司</w:t>
      </w:r>
    </w:p>
    <w:p>
      <w:pPr>
        <w:pStyle w:val="45"/>
        <w:ind w:leftChars="222" w:right="720" w:firstLine="2240" w:firstLineChars="700"/>
        <w:rPr>
          <w:rFonts w:cs="Times New Roman"/>
          <w:sz w:val="32"/>
          <w:szCs w:val="36"/>
        </w:rPr>
      </w:pPr>
      <w:r>
        <w:rPr>
          <w:rFonts w:cs="Times New Roman"/>
          <w:sz w:val="32"/>
          <w:szCs w:val="36"/>
        </w:rPr>
        <w:t>中冶建筑研究总院有限公司</w:t>
      </w:r>
    </w:p>
    <w:p>
      <w:pPr>
        <w:pStyle w:val="45"/>
        <w:ind w:left="720" w:right="720" w:firstLine="360"/>
        <w:rPr>
          <w:rFonts w:cs="Times New Roman"/>
          <w:sz w:val="32"/>
          <w:szCs w:val="36"/>
        </w:rPr>
      </w:pPr>
      <w:r>
        <w:rPr>
          <w:rFonts w:cs="Times New Roman"/>
          <w:sz w:val="32"/>
          <w:szCs w:val="36"/>
        </w:rPr>
        <w:t>批准单位：中国工程建设标准化协会</w:t>
      </w:r>
    </w:p>
    <w:p>
      <w:pPr>
        <w:pStyle w:val="45"/>
        <w:ind w:left="720" w:right="720" w:firstLine="360"/>
        <w:rPr>
          <w:rFonts w:cs="Times New Roman"/>
          <w:sz w:val="32"/>
          <w:szCs w:val="36"/>
        </w:rPr>
      </w:pPr>
      <w:r>
        <w:rPr>
          <w:rFonts w:cs="Times New Roman"/>
          <w:sz w:val="32"/>
          <w:szCs w:val="36"/>
        </w:rPr>
        <w:t>施行日期：20××年××月××日</w:t>
      </w:r>
    </w:p>
    <w:p>
      <w:pPr>
        <w:ind w:firstLine="480"/>
        <w:rPr>
          <w:rFonts w:ascii="Times New Roman" w:hAnsi="Times New Roman" w:cs="Times New Roman"/>
          <w:sz w:val="24"/>
          <w:szCs w:val="32"/>
        </w:rPr>
      </w:pPr>
      <w:r>
        <w:rPr>
          <w:rFonts w:ascii="Times New Roman" w:hAnsi="Times New Roman" w:cs="Times New Roman"/>
          <w:sz w:val="24"/>
          <w:szCs w:val="32"/>
        </w:rPr>
        <w:br w:type="textWrapping"/>
      </w:r>
      <w:r>
        <w:rPr>
          <w:rFonts w:ascii="Times New Roman" w:hAnsi="Times New Roman" w:cs="Times New Roman"/>
          <w:sz w:val="24"/>
          <w:szCs w:val="32"/>
        </w:rPr>
        <w:br w:type="textWrapping"/>
      </w:r>
    </w:p>
    <w:p>
      <w:pPr>
        <w:ind w:firstLine="480"/>
        <w:rPr>
          <w:rFonts w:ascii="Times New Roman" w:hAnsi="Times New Roman" w:cs="Times New Roman"/>
          <w:sz w:val="24"/>
          <w:szCs w:val="32"/>
        </w:rPr>
      </w:pPr>
    </w:p>
    <w:p>
      <w:pPr>
        <w:ind w:firstLine="480"/>
        <w:rPr>
          <w:rFonts w:ascii="Times New Roman" w:hAnsi="Times New Roman" w:cs="Times New Roman"/>
          <w:sz w:val="24"/>
          <w:szCs w:val="32"/>
        </w:rPr>
      </w:pPr>
    </w:p>
    <w:p>
      <w:pPr>
        <w:pStyle w:val="40"/>
        <w:rPr>
          <w:rFonts w:cs="Times New Roman"/>
          <w:sz w:val="40"/>
          <w:szCs w:val="32"/>
        </w:rPr>
      </w:pPr>
      <w:r>
        <w:rPr>
          <w:rFonts w:cs="Times New Roman"/>
          <w:sz w:val="40"/>
          <w:szCs w:val="32"/>
        </w:rPr>
        <w:t>××××出版社</w:t>
      </w:r>
    </w:p>
    <w:p>
      <w:pPr>
        <w:pStyle w:val="47"/>
        <w:spacing w:before="312"/>
        <w:rPr>
          <w:rFonts w:cs="Times New Roman"/>
          <w:sz w:val="28"/>
          <w:szCs w:val="32"/>
        </w:rPr>
      </w:pPr>
      <w:r>
        <w:rPr>
          <w:rFonts w:cs="Times New Roman"/>
          <w:sz w:val="28"/>
          <w:szCs w:val="32"/>
        </w:rPr>
        <w:t>20××北  京</w:t>
      </w:r>
    </w:p>
    <w:p>
      <w:pPr>
        <w:pStyle w:val="41"/>
        <w:spacing w:before="624" w:after="312"/>
        <w:rPr>
          <w:rFonts w:cs="Times New Roman"/>
          <w:sz w:val="32"/>
          <w:szCs w:val="22"/>
        </w:rPr>
      </w:pPr>
      <w:r>
        <w:rPr>
          <w:rFonts w:cs="Times New Roman"/>
          <w:sz w:val="32"/>
          <w:szCs w:val="22"/>
        </w:rPr>
        <w:br w:type="page"/>
      </w:r>
    </w:p>
    <w:p>
      <w:pPr>
        <w:pStyle w:val="41"/>
        <w:spacing w:before="624" w:after="312"/>
        <w:rPr>
          <w:rFonts w:cs="Times New Roman"/>
          <w:sz w:val="36"/>
          <w:szCs w:val="24"/>
        </w:rPr>
      </w:pPr>
      <w:r>
        <w:rPr>
          <w:rFonts w:cs="Times New Roman"/>
          <w:sz w:val="36"/>
          <w:szCs w:val="24"/>
        </w:rPr>
        <w:t>前  言</w:t>
      </w:r>
    </w:p>
    <w:p>
      <w:pPr>
        <w:spacing w:line="360" w:lineRule="auto"/>
        <w:ind w:firstLine="560"/>
        <w:rPr>
          <w:rFonts w:ascii="Times New Roman" w:hAnsi="Times New Roman" w:cs="Times New Roman"/>
          <w:bCs/>
          <w:sz w:val="28"/>
          <w:szCs w:val="28"/>
        </w:rPr>
      </w:pPr>
      <w:bookmarkStart w:id="2" w:name="_Hlk182572889"/>
      <w:r>
        <w:rPr>
          <w:rFonts w:ascii="Times New Roman" w:hAnsi="Times New Roman" w:cs="Times New Roman"/>
          <w:bCs/>
          <w:sz w:val="28"/>
          <w:szCs w:val="28"/>
        </w:rPr>
        <w:t>根据中国工程建设标准化协会《关于印发&lt;2020年第一批协会标准制订、修订计划&gt;的通知》（建标协字</w:t>
      </w:r>
      <w:bookmarkStart w:id="3" w:name="_Hlk175846530"/>
      <w:r>
        <w:rPr>
          <w:rFonts w:ascii="Times New Roman" w:hAnsi="Times New Roman" w:cs="Times New Roman"/>
          <w:bCs/>
          <w:sz w:val="28"/>
          <w:szCs w:val="28"/>
        </w:rPr>
        <w:t>〔2020〕</w:t>
      </w:r>
      <w:bookmarkEnd w:id="3"/>
      <w:r>
        <w:rPr>
          <w:rFonts w:ascii="Times New Roman" w:hAnsi="Times New Roman" w:cs="Times New Roman"/>
          <w:bCs/>
          <w:sz w:val="28"/>
          <w:szCs w:val="28"/>
        </w:rPr>
        <w:t>014号）的要求，编制组经深入调查研究，认真总结实践经验，参考国内外先进标准，并在广泛征求意见的基础上，制定本规程。</w:t>
      </w:r>
    </w:p>
    <w:bookmarkEnd w:id="2"/>
    <w:p>
      <w:pPr>
        <w:spacing w:line="360" w:lineRule="auto"/>
        <w:ind w:firstLine="560"/>
        <w:rPr>
          <w:rFonts w:ascii="Times New Roman" w:hAnsi="Times New Roman" w:cs="Times New Roman"/>
          <w:bCs/>
          <w:sz w:val="28"/>
          <w:szCs w:val="28"/>
        </w:rPr>
      </w:pPr>
      <w:r>
        <w:rPr>
          <w:rFonts w:ascii="Times New Roman" w:hAnsi="Times New Roman" w:cs="Times New Roman"/>
          <w:bCs/>
          <w:sz w:val="28"/>
          <w:szCs w:val="28"/>
        </w:rPr>
        <w:t>本规程共分7章和2个附录，主要内容包括：总则、术语和符号、基本规定、材料、设计、施工、验收与维护</w:t>
      </w:r>
      <w:r>
        <w:rPr>
          <w:rFonts w:hint="eastAsia" w:ascii="Times New Roman" w:hAnsi="Times New Roman" w:cs="Times New Roman"/>
          <w:bCs/>
          <w:sz w:val="28"/>
          <w:szCs w:val="28"/>
          <w:lang w:val="en-US" w:eastAsia="zh-CN"/>
        </w:rPr>
        <w:t>等</w:t>
      </w:r>
      <w:bookmarkStart w:id="153" w:name="_GoBack"/>
      <w:bookmarkEnd w:id="153"/>
      <w:r>
        <w:rPr>
          <w:rFonts w:ascii="Times New Roman" w:hAnsi="Times New Roman" w:cs="Times New Roman"/>
          <w:bCs/>
          <w:sz w:val="28"/>
          <w:szCs w:val="28"/>
        </w:rPr>
        <w:t>。</w:t>
      </w:r>
    </w:p>
    <w:p>
      <w:pPr>
        <w:spacing w:line="360" w:lineRule="auto"/>
        <w:ind w:firstLine="560"/>
        <w:rPr>
          <w:rFonts w:ascii="Times New Roman" w:hAnsi="Times New Roman" w:cs="Times New Roman"/>
          <w:bCs/>
          <w:sz w:val="28"/>
          <w:szCs w:val="28"/>
        </w:rPr>
      </w:pPr>
      <w:r>
        <w:rPr>
          <w:rFonts w:ascii="Times New Roman" w:hAnsi="Times New Roman" w:cs="Times New Roman"/>
          <w:bCs/>
          <w:sz w:val="28"/>
          <w:szCs w:val="28"/>
        </w:rPr>
        <w:t>本规程的某些内容可能直接或间接涉及专利，本规程的发布机构不承担识别这些专利的责任。</w:t>
      </w:r>
    </w:p>
    <w:p>
      <w:pPr>
        <w:spacing w:line="360" w:lineRule="auto"/>
        <w:ind w:firstLine="560"/>
        <w:rPr>
          <w:rFonts w:ascii="Times New Roman" w:hAnsi="Times New Roman" w:cs="Times New Roman"/>
          <w:bCs/>
          <w:sz w:val="28"/>
          <w:szCs w:val="28"/>
        </w:rPr>
      </w:pPr>
      <w:r>
        <w:rPr>
          <w:rFonts w:ascii="Times New Roman" w:hAnsi="Times New Roman" w:cs="Times New Roman"/>
          <w:bCs/>
          <w:sz w:val="28"/>
          <w:szCs w:val="28"/>
        </w:rPr>
        <w:t>本标准由中国工程建设标准化协会结构焊接专业委员会归口管理，由中国船舶集团国际工程有限公司负责具体技术内容的解释。执行过程中，如有意见或建议，请反馈给中国船舶集团国际工程有限公司（地址：北京市朝阳区双桥中路北院1号，邮编：100121；邮箱：zpsgjgzzff@163.com）。</w:t>
      </w:r>
    </w:p>
    <w:p>
      <w:pPr>
        <w:pStyle w:val="79"/>
        <w:ind w:left="1984" w:hanging="1559"/>
        <w:rPr>
          <w:rFonts w:ascii="Times New Roman" w:hAnsi="Times New Roman" w:eastAsia="宋体"/>
          <w:bCs/>
          <w:spacing w:val="0"/>
          <w:kern w:val="2"/>
          <w:sz w:val="28"/>
          <w:szCs w:val="28"/>
        </w:rPr>
      </w:pPr>
      <w:r>
        <w:rPr>
          <w:rFonts w:ascii="Times New Roman" w:hAnsi="Times New Roman" w:eastAsia="宋体"/>
          <w:b/>
          <w:spacing w:val="0"/>
          <w:kern w:val="2"/>
          <w:sz w:val="28"/>
          <w:szCs w:val="28"/>
        </w:rPr>
        <w:t>主编单位：</w:t>
      </w:r>
      <w:r>
        <w:rPr>
          <w:rFonts w:ascii="Times New Roman" w:hAnsi="Times New Roman" w:eastAsia="宋体"/>
          <w:bCs/>
          <w:spacing w:val="0"/>
          <w:kern w:val="2"/>
          <w:sz w:val="28"/>
          <w:szCs w:val="28"/>
        </w:rPr>
        <w:t>中国船舶集团国际工程有限公司</w:t>
      </w:r>
    </w:p>
    <w:p>
      <w:pPr>
        <w:pStyle w:val="79"/>
        <w:ind w:left="2043" w:leftChars="1034" w:hanging="182" w:hangingChars="65"/>
        <w:rPr>
          <w:rFonts w:ascii="Times New Roman" w:hAnsi="Times New Roman" w:eastAsia="宋体"/>
          <w:bCs/>
          <w:spacing w:val="0"/>
          <w:kern w:val="2"/>
          <w:sz w:val="28"/>
          <w:szCs w:val="28"/>
        </w:rPr>
      </w:pPr>
      <w:r>
        <w:rPr>
          <w:rFonts w:ascii="Times New Roman" w:hAnsi="Times New Roman" w:eastAsia="宋体"/>
          <w:bCs/>
          <w:spacing w:val="0"/>
          <w:kern w:val="2"/>
          <w:sz w:val="28"/>
          <w:szCs w:val="28"/>
        </w:rPr>
        <w:t>中冶建筑研究总院有限公司</w:t>
      </w:r>
    </w:p>
    <w:p>
      <w:pPr>
        <w:pStyle w:val="79"/>
        <w:ind w:left="1984" w:hanging="1559"/>
        <w:rPr>
          <w:rFonts w:ascii="Times New Roman" w:hAnsi="Times New Roman" w:eastAsia="宋体"/>
          <w:bCs/>
          <w:spacing w:val="0"/>
          <w:kern w:val="2"/>
          <w:sz w:val="28"/>
          <w:szCs w:val="28"/>
        </w:rPr>
      </w:pPr>
      <w:r>
        <w:rPr>
          <w:rFonts w:ascii="Times New Roman" w:hAnsi="Times New Roman" w:eastAsia="宋体"/>
          <w:b/>
          <w:spacing w:val="0"/>
          <w:kern w:val="2"/>
          <w:sz w:val="28"/>
          <w:szCs w:val="28"/>
        </w:rPr>
        <w:t>参编单位：</w:t>
      </w:r>
      <w:r>
        <w:rPr>
          <w:rFonts w:ascii="Times New Roman" w:hAnsi="Times New Roman" w:eastAsia="宋体"/>
          <w:bCs/>
          <w:spacing w:val="0"/>
          <w:kern w:val="2"/>
          <w:sz w:val="28"/>
          <w:szCs w:val="28"/>
        </w:rPr>
        <w:t xml:space="preserve"> </w:t>
      </w:r>
    </w:p>
    <w:p>
      <w:pPr>
        <w:pStyle w:val="79"/>
        <w:ind w:left="2097" w:hanging="1672"/>
        <w:rPr>
          <w:rFonts w:ascii="Times New Roman" w:hAnsi="Times New Roman" w:eastAsia="宋体"/>
          <w:bCs/>
          <w:spacing w:val="0"/>
          <w:kern w:val="2"/>
          <w:sz w:val="28"/>
          <w:szCs w:val="28"/>
        </w:rPr>
      </w:pPr>
      <w:r>
        <w:rPr>
          <w:rFonts w:ascii="Times New Roman" w:hAnsi="Times New Roman" w:eastAsia="宋体"/>
          <w:b/>
          <w:spacing w:val="0"/>
          <w:kern w:val="2"/>
          <w:sz w:val="28"/>
          <w:szCs w:val="28"/>
        </w:rPr>
        <w:t>主要起草人：</w:t>
      </w:r>
    </w:p>
    <w:p>
      <w:pPr>
        <w:pStyle w:val="79"/>
        <w:ind w:left="2841" w:leftChars="1166" w:hanging="742" w:hangingChars="265"/>
        <w:rPr>
          <w:rFonts w:ascii="Times New Roman" w:hAnsi="Times New Roman" w:eastAsia="宋体"/>
          <w:b/>
          <w:spacing w:val="0"/>
          <w:kern w:val="2"/>
          <w:sz w:val="28"/>
          <w:szCs w:val="28"/>
        </w:rPr>
      </w:pPr>
      <w:r>
        <w:rPr>
          <w:rFonts w:ascii="Times New Roman" w:hAnsi="Times New Roman" w:eastAsia="宋体"/>
          <w:bCs/>
          <w:spacing w:val="0"/>
          <w:kern w:val="2"/>
          <w:sz w:val="28"/>
          <w:szCs w:val="28"/>
        </w:rPr>
        <w:t xml:space="preserve"> </w:t>
      </w:r>
    </w:p>
    <w:p>
      <w:pPr>
        <w:pStyle w:val="79"/>
        <w:ind w:left="1984" w:hanging="1559"/>
        <w:rPr>
          <w:rFonts w:ascii="Times New Roman" w:hAnsi="Times New Roman" w:eastAsia="宋体"/>
          <w:b/>
          <w:spacing w:val="0"/>
          <w:kern w:val="2"/>
          <w:sz w:val="28"/>
          <w:szCs w:val="28"/>
        </w:rPr>
      </w:pPr>
      <w:r>
        <w:rPr>
          <w:rFonts w:ascii="Times New Roman" w:hAnsi="Times New Roman" w:eastAsia="宋体"/>
          <w:b/>
          <w:spacing w:val="0"/>
          <w:kern w:val="2"/>
          <w:sz w:val="28"/>
          <w:szCs w:val="28"/>
        </w:rPr>
        <w:t xml:space="preserve">主要审查人： </w:t>
      </w:r>
    </w:p>
    <w:p>
      <w:pPr>
        <w:pStyle w:val="79"/>
        <w:ind w:left="1984" w:hanging="1559"/>
        <w:rPr>
          <w:rFonts w:ascii="Times New Roman" w:hAnsi="Times New Roman" w:eastAsia="宋体"/>
          <w:b/>
          <w:spacing w:val="0"/>
          <w:kern w:val="2"/>
          <w:sz w:val="28"/>
          <w:szCs w:val="28"/>
        </w:rPr>
      </w:pPr>
      <w:r>
        <w:rPr>
          <w:rFonts w:ascii="Times New Roman" w:hAnsi="Times New Roman" w:eastAsia="宋体"/>
          <w:b/>
          <w:spacing w:val="0"/>
          <w:kern w:val="2"/>
          <w:sz w:val="28"/>
          <w:szCs w:val="28"/>
        </w:rPr>
        <w:br w:type="page"/>
      </w:r>
    </w:p>
    <w:sdt>
      <w:sdtPr>
        <w:rPr>
          <w:rFonts w:ascii="Times New Roman" w:hAnsi="Times New Roman" w:eastAsia="仿宋" w:cs="Times New Roman"/>
          <w:spacing w:val="20"/>
          <w:sz w:val="24"/>
          <w:szCs w:val="32"/>
        </w:rPr>
        <w:id w:val="147471987"/>
        <w15:color w:val="DBDBDB"/>
        <w:docPartObj>
          <w:docPartGallery w:val="Table of Contents"/>
          <w:docPartUnique/>
        </w:docPartObj>
      </w:sdtPr>
      <w:sdtEndPr>
        <w:rPr>
          <w:rFonts w:ascii="Times New Roman" w:hAnsi="Times New Roman" w:eastAsia="仿宋" w:cs="Times New Roman"/>
          <w:b/>
          <w:spacing w:val="20"/>
          <w:sz w:val="32"/>
          <w:szCs w:val="32"/>
        </w:rPr>
      </w:sdtEndPr>
      <w:sdtContent>
        <w:p>
          <w:pPr>
            <w:spacing w:line="240" w:lineRule="auto"/>
            <w:ind w:firstLine="0" w:firstLineChars="0"/>
            <w:jc w:val="center"/>
            <w:rPr>
              <w:rFonts w:ascii="Times New Roman" w:hAnsi="Times New Roman" w:cs="Times New Roman"/>
              <w:b/>
              <w:bCs/>
              <w:sz w:val="36"/>
              <w:szCs w:val="36"/>
            </w:rPr>
          </w:pPr>
          <w:bookmarkStart w:id="4" w:name="_Hlk174614117"/>
          <w:bookmarkStart w:id="5" w:name="OLE_LINK13"/>
          <w:r>
            <w:rPr>
              <w:rFonts w:ascii="Times New Roman" w:hAnsi="Times New Roman" w:cs="Times New Roman"/>
              <w:b/>
              <w:bCs/>
              <w:sz w:val="36"/>
              <w:szCs w:val="36"/>
            </w:rPr>
            <w:t>目  次</w:t>
          </w:r>
        </w:p>
        <w:p>
          <w:pPr>
            <w:pStyle w:val="21"/>
            <w:rPr>
              <w:rFonts w:ascii="Times New Roman" w:hAnsi="Times New Roman" w:cs="Times New Roman" w:eastAsiaTheme="minorEastAsia"/>
              <w:sz w:val="24"/>
              <w:szCs w:val="24"/>
              <w14:ligatures w14:val="standardContextual"/>
            </w:rPr>
          </w:pPr>
          <w:r>
            <w:rPr>
              <w:rFonts w:ascii="Times New Roman" w:hAnsi="Times New Roman" w:cs="Times New Roman"/>
              <w:b/>
              <w:sz w:val="28"/>
              <w:szCs w:val="28"/>
            </w:rPr>
            <w:fldChar w:fldCharType="begin"/>
          </w:r>
          <w:r>
            <w:rPr>
              <w:rFonts w:ascii="Times New Roman" w:hAnsi="Times New Roman" w:cs="Times New Roman"/>
              <w:b/>
              <w:sz w:val="28"/>
              <w:szCs w:val="28"/>
            </w:rPr>
            <w:instrText xml:space="preserve">TOC \o "1-2" \h \u </w:instrText>
          </w:r>
          <w:r>
            <w:rPr>
              <w:rFonts w:ascii="Times New Roman" w:hAnsi="Times New Roman" w:cs="Times New Roman"/>
              <w:b/>
              <w:sz w:val="28"/>
              <w:szCs w:val="28"/>
            </w:rPr>
            <w:fldChar w:fldCharType="separate"/>
          </w:r>
          <w:r>
            <w:fldChar w:fldCharType="begin"/>
          </w:r>
          <w:r>
            <w:instrText xml:space="preserve"> HYPERLINK \l "_Toc179987963" </w:instrText>
          </w:r>
          <w:r>
            <w:fldChar w:fldCharType="separate"/>
          </w:r>
          <w:r>
            <w:rPr>
              <w:rStyle w:val="35"/>
              <w:rFonts w:ascii="Times New Roman" w:hAnsi="Times New Roman" w:cs="Times New Roman"/>
              <w:b/>
              <w:sz w:val="24"/>
              <w:szCs w:val="24"/>
            </w:rPr>
            <w:t>1</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总则</w:t>
          </w:r>
          <w:r>
            <w:rPr>
              <w:rFonts w:ascii="Times New Roman" w:hAnsi="Times New Roman" w:cs="Times New Roman"/>
              <w:sz w:val="24"/>
              <w:szCs w:val="24"/>
            </w:rPr>
            <w:tab/>
          </w:r>
          <w:r>
            <w:rPr>
              <w:rFonts w:hint="eastAsia" w:ascii="Times New Roman" w:hAnsi="Times New Roman" w:cs="Times New Roman"/>
              <w:sz w:val="24"/>
              <w:szCs w:val="24"/>
            </w:rPr>
            <w:t>6</w:t>
          </w:r>
          <w:r>
            <w:rPr>
              <w:rFonts w:hint="eastAsia"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"_Toc179987964" </w:instrText>
          </w:r>
          <w:r>
            <w:fldChar w:fldCharType="separate"/>
          </w:r>
          <w:r>
            <w:rPr>
              <w:rStyle w:val="35"/>
              <w:rFonts w:ascii="Times New Roman" w:hAnsi="Times New Roman" w:cs="Times New Roman"/>
              <w:b/>
              <w:sz w:val="24"/>
              <w:szCs w:val="24"/>
            </w:rPr>
            <w:t>2</w:t>
          </w:r>
          <w:r>
            <w:rPr>
              <w:rStyle w:val="35"/>
              <w:rFonts w:ascii="Times New Roman" w:hAnsi="Times New Roman" w:cs="Times New Roman"/>
              <w:sz w:val="24"/>
              <w:szCs w:val="24"/>
            </w:rPr>
            <w:t>术语和符号</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"_Toc179987965" </w:instrText>
          </w:r>
          <w:r>
            <w:fldChar w:fldCharType="separate"/>
          </w:r>
          <w:r>
            <w:rPr>
              <w:rStyle w:val="35"/>
              <w:rFonts w:ascii="Times New Roman" w:hAnsi="Times New Roman" w:cs="Times New Roman"/>
              <w:sz w:val="24"/>
              <w:szCs w:val="24"/>
            </w:rPr>
            <w:t>2.1术语</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"_Toc179987966" </w:instrText>
          </w:r>
          <w:r>
            <w:fldChar w:fldCharType="separate"/>
          </w:r>
          <w:r>
            <w:rPr>
              <w:rStyle w:val="35"/>
              <w:rFonts w:ascii="Times New Roman" w:hAnsi="Times New Roman" w:cs="Times New Roman"/>
              <w:sz w:val="24"/>
              <w:szCs w:val="24"/>
            </w:rPr>
            <w:t>2.2 符号</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p>
        <w:p>
          <w:pPr>
            <w:pStyle w:val="21"/>
            <w:tabs>
              <w:tab w:val="clear" w:pos="840"/>
            </w:tabs>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"_Toc179987967" </w:instrText>
          </w:r>
          <w:r>
            <w:fldChar w:fldCharType="separate"/>
          </w:r>
          <w:r>
            <w:rPr>
              <w:rStyle w:val="35"/>
              <w:rFonts w:ascii="Times New Roman" w:hAnsi="Times New Roman" w:cs="Times New Roman"/>
              <w:b/>
              <w:sz w:val="24"/>
              <w:szCs w:val="24"/>
            </w:rPr>
            <w:t>3</w:t>
          </w:r>
          <w:r>
            <w:rPr>
              <w:rStyle w:val="35"/>
              <w:rFonts w:ascii="Times New Roman" w:hAnsi="Times New Roman" w:cs="Times New Roman"/>
              <w:sz w:val="24"/>
              <w:szCs w:val="24"/>
            </w:rPr>
            <w:t>基本规定</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_Toc179987967 \h </w:instrText>
          </w:r>
          <w:r>
            <w:rPr>
              <w:rFonts w:ascii="Times New Roman" w:hAnsi="Times New Roman" w:cs="Times New Roman"/>
              <w:sz w:val="24"/>
              <w:szCs w:val="24"/>
            </w:rPr>
            <w:fldChar w:fldCharType="separate"/>
          </w:r>
          <w:r>
            <w:rPr>
              <w:rFonts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tabs>
              <w:tab w:val="clear" w:pos="840"/>
            </w:tabs>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"_Toc179987968" </w:instrText>
          </w:r>
          <w:r>
            <w:fldChar w:fldCharType="separate"/>
          </w:r>
          <w:r>
            <w:rPr>
              <w:rStyle w:val="35"/>
              <w:rFonts w:ascii="Times New Roman" w:hAnsi="Times New Roman" w:cs="Times New Roman"/>
              <w:b/>
              <w:sz w:val="24"/>
              <w:szCs w:val="24"/>
            </w:rPr>
            <w:t>4</w:t>
          </w:r>
          <w:r>
            <w:rPr>
              <w:rStyle w:val="35"/>
              <w:rFonts w:ascii="Times New Roman" w:hAnsi="Times New Roman" w:cs="Times New Roman"/>
              <w:sz w:val="24"/>
              <w:szCs w:val="24"/>
            </w:rPr>
            <w:t>材料</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_Toc179987968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"_Toc179987969" </w:instrText>
          </w:r>
          <w:r>
            <w:fldChar w:fldCharType="separate"/>
          </w:r>
          <w:r>
            <w:rPr>
              <w:rStyle w:val="35"/>
              <w:rFonts w:ascii="Times New Roman" w:hAnsi="Times New Roman" w:cs="Times New Roman"/>
              <w:sz w:val="24"/>
              <w:szCs w:val="24"/>
            </w:rPr>
            <w:t>4.1一般规定</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_Toc179987969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"_Toc179987970" </w:instrText>
          </w:r>
          <w:r>
            <w:fldChar w:fldCharType="separate"/>
          </w:r>
          <w:r>
            <w:rPr>
              <w:rStyle w:val="35"/>
              <w:rFonts w:ascii="Times New Roman" w:hAnsi="Times New Roman" w:cs="Times New Roman"/>
              <w:sz w:val="24"/>
              <w:szCs w:val="24"/>
              <w:lang w:val="en-AU"/>
            </w:rPr>
            <w:t>4.2连接材料</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_Toc179987970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tabs>
              <w:tab w:val="left" w:pos="660"/>
              <w:tab w:val="clear" w:pos="840"/>
            </w:tabs>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"_Toc179987971" </w:instrText>
          </w:r>
          <w:r>
            <w:fldChar w:fldCharType="separate"/>
          </w:r>
          <w:r>
            <w:rPr>
              <w:rStyle w:val="35"/>
              <w:rFonts w:ascii="Times New Roman" w:hAnsi="Times New Roman" w:cs="Times New Roman"/>
              <w:b/>
              <w:sz w:val="24"/>
              <w:szCs w:val="24"/>
            </w:rPr>
            <w:t>5</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设计</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_Toc179987971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left" w:pos="1200"/>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"_Toc179987972" </w:instrText>
          </w:r>
          <w:r>
            <w:fldChar w:fldCharType="separate"/>
          </w:r>
          <w:r>
            <w:rPr>
              <w:rStyle w:val="35"/>
              <w:rFonts w:ascii="Times New Roman" w:hAnsi="Times New Roman" w:cs="Times New Roman"/>
              <w:sz w:val="24"/>
              <w:szCs w:val="24"/>
            </w:rPr>
            <w:t>5.1</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结构设计</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_Toc179987972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"_Toc179987973" </w:instrText>
          </w:r>
          <w:r>
            <w:fldChar w:fldCharType="separate"/>
          </w:r>
          <w:r>
            <w:rPr>
              <w:rStyle w:val="35"/>
              <w:rFonts w:ascii="Times New Roman" w:hAnsi="Times New Roman" w:cs="Times New Roman"/>
              <w:sz w:val="24"/>
              <w:szCs w:val="24"/>
            </w:rPr>
            <w:t xml:space="preserve">5.2 </w:t>
          </w:r>
          <w:bookmarkStart w:id="6" w:name="OLE_LINK27"/>
          <w:r>
            <w:rPr>
              <w:rStyle w:val="35"/>
              <w:rFonts w:ascii="Times New Roman" w:hAnsi="Times New Roman" w:cs="Times New Roman"/>
              <w:sz w:val="24"/>
              <w:szCs w:val="24"/>
            </w:rPr>
            <w:t>构件、连接与节点设计</w:t>
          </w:r>
          <w:bookmarkEnd w:id="6"/>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_Toc179987973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5</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"_Toc179987974" </w:instrText>
          </w:r>
          <w:r>
            <w:fldChar w:fldCharType="separate"/>
          </w:r>
          <w:r>
            <w:rPr>
              <w:rStyle w:val="35"/>
              <w:rFonts w:ascii="Times New Roman" w:hAnsi="Times New Roman" w:cs="Times New Roman"/>
              <w:sz w:val="24"/>
              <w:szCs w:val="24"/>
            </w:rPr>
            <w:t>5.3 防腐蚀设计</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_Toc179987974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"_Toc179987975" </w:instrText>
          </w:r>
          <w:r>
            <w:fldChar w:fldCharType="separate"/>
          </w:r>
          <w:r>
            <w:rPr>
              <w:rStyle w:val="35"/>
              <w:rFonts w:ascii="Times New Roman" w:hAnsi="Times New Roman" w:cs="Times New Roman"/>
              <w:sz w:val="24"/>
              <w:szCs w:val="24"/>
            </w:rPr>
            <w:t>6 施工</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_Toc179987975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"_Toc179987976" </w:instrText>
          </w:r>
          <w:r>
            <w:fldChar w:fldCharType="separate"/>
          </w:r>
          <w:r>
            <w:rPr>
              <w:rStyle w:val="35"/>
              <w:rFonts w:ascii="Times New Roman" w:hAnsi="Times New Roman" w:cs="Times New Roman"/>
              <w:sz w:val="24"/>
              <w:szCs w:val="24"/>
            </w:rPr>
            <w:t>7 验收与维护</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_Toc179987976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"_Toc179987977" </w:instrText>
          </w:r>
          <w:r>
            <w:fldChar w:fldCharType="separate"/>
          </w:r>
          <w:r>
            <w:rPr>
              <w:rStyle w:val="35"/>
              <w:rFonts w:ascii="Times New Roman" w:hAnsi="Times New Roman" w:cs="Times New Roman"/>
              <w:spacing w:val="2"/>
              <w:sz w:val="24"/>
              <w:szCs w:val="24"/>
            </w:rPr>
            <w:t>附录A  大气环境气体类型</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_Toc179987977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"_Toc179987978" </w:instrText>
          </w:r>
          <w:r>
            <w:fldChar w:fldCharType="separate"/>
          </w:r>
          <w:r>
            <w:rPr>
              <w:rStyle w:val="35"/>
              <w:rFonts w:ascii="Times New Roman" w:hAnsi="Times New Roman" w:cs="Times New Roman"/>
              <w:sz w:val="24"/>
              <w:szCs w:val="24"/>
            </w:rPr>
            <w:t>附录B  耐蚀钢材料力学性能、强度设计参数</w:t>
          </w:r>
          <w:r>
            <w:rPr>
              <w:rFonts w:ascii="Times New Roman" w:hAnsi="Times New Roman" w:cs="Times New Roman"/>
              <w:sz w:val="24"/>
              <w:szCs w:val="24"/>
            </w:rPr>
            <w:tab/>
          </w:r>
          <w:r>
            <w:rPr>
              <w:rFonts w:hint="eastAsia" w:ascii="Times New Roman" w:hAnsi="Times New Roman" w:cs="Times New Roman"/>
              <w:sz w:val="24"/>
              <w:szCs w:val="24"/>
            </w:rPr>
            <w:t>22</w:t>
          </w:r>
          <w:r>
            <w:rPr>
              <w:rFonts w:hint="eastAsia"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"_Toc179987979" </w:instrText>
          </w:r>
          <w:r>
            <w:fldChar w:fldCharType="separate"/>
          </w:r>
          <w:r>
            <w:rPr>
              <w:rStyle w:val="35"/>
              <w:rFonts w:ascii="Times New Roman" w:hAnsi="Times New Roman" w:cs="Times New Roman"/>
              <w:sz w:val="24"/>
              <w:szCs w:val="24"/>
            </w:rPr>
            <w:t>附录C  长细比修正系数</w:t>
          </w:r>
          <w:r>
            <w:rPr>
              <w:rFonts w:ascii="Times New Roman" w:hAnsi="Times New Roman" w:cs="Times New Roman"/>
              <w:sz w:val="24"/>
              <w:szCs w:val="24"/>
            </w:rPr>
            <w:tab/>
          </w:r>
          <w:r>
            <w:rPr>
              <w:rFonts w:hint="eastAsia" w:ascii="Times New Roman" w:hAnsi="Times New Roman" w:cs="Times New Roman"/>
              <w:sz w:val="24"/>
              <w:szCs w:val="24"/>
            </w:rPr>
            <w:t>28</w:t>
          </w:r>
          <w:r>
            <w:rPr>
              <w:rFonts w:hint="eastAsia"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"_Toc179987980" </w:instrText>
          </w:r>
          <w:r>
            <w:fldChar w:fldCharType="separate"/>
          </w:r>
          <w:r>
            <w:rPr>
              <w:rStyle w:val="35"/>
              <w:rFonts w:ascii="Times New Roman" w:hAnsi="Times New Roman" w:cs="Times New Roman"/>
              <w:sz w:val="24"/>
              <w:szCs w:val="24"/>
            </w:rPr>
            <w:t>本标准用词说明</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_Toc179987980 \h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hint="eastAsia"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"_Toc179987981" </w:instrText>
          </w:r>
          <w:r>
            <w:fldChar w:fldCharType="separate"/>
          </w:r>
          <w:r>
            <w:rPr>
              <w:rStyle w:val="35"/>
              <w:rFonts w:ascii="Times New Roman" w:hAnsi="Times New Roman" w:cs="Times New Roman"/>
              <w:sz w:val="24"/>
              <w:szCs w:val="24"/>
            </w:rPr>
            <w:t>引用标准名录</w:t>
          </w:r>
          <w:r>
            <w:rPr>
              <w:rFonts w:ascii="Times New Roman" w:hAnsi="Times New Roman" w:cs="Times New Roman"/>
              <w:sz w:val="24"/>
              <w:szCs w:val="24"/>
            </w:rPr>
            <w:tab/>
          </w:r>
          <w:r>
            <w:rPr>
              <w:rFonts w:hint="eastAsia" w:ascii="Times New Roman" w:hAnsi="Times New Roman" w:cs="Times New Roman"/>
              <w:sz w:val="24"/>
              <w:szCs w:val="24"/>
            </w:rPr>
            <w:t>30</w:t>
          </w:r>
          <w:r>
            <w:rPr>
              <w:rFonts w:hint="eastAsia"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"_Toc179987982" </w:instrText>
          </w:r>
          <w:r>
            <w:fldChar w:fldCharType="separate"/>
          </w:r>
          <w:r>
            <w:rPr>
              <w:rStyle w:val="35"/>
              <w:rFonts w:ascii="Times New Roman" w:hAnsi="Times New Roman" w:cs="Times New Roman"/>
              <w:sz w:val="24"/>
              <w:szCs w:val="24"/>
            </w:rPr>
            <w:t>条文说明</w:t>
          </w:r>
          <w:r>
            <w:rPr>
              <w:rFonts w:ascii="Times New Roman" w:hAnsi="Times New Roman" w:cs="Times New Roman"/>
              <w:sz w:val="24"/>
              <w:szCs w:val="24"/>
            </w:rPr>
            <w:tab/>
          </w:r>
          <w:r>
            <w:rPr>
              <w:rFonts w:hint="eastAsia" w:ascii="Times New Roman" w:hAnsi="Times New Roman" w:cs="Times New Roman"/>
              <w:sz w:val="24"/>
              <w:szCs w:val="24"/>
            </w:rPr>
            <w:t>32</w:t>
          </w:r>
          <w:r>
            <w:rPr>
              <w:rFonts w:hint="eastAsia" w:ascii="Times New Roman" w:hAnsi="Times New Roman" w:cs="Times New Roman"/>
              <w:sz w:val="24"/>
              <w:szCs w:val="24"/>
            </w:rPr>
            <w:fldChar w:fldCharType="end"/>
          </w:r>
        </w:p>
        <w:p>
          <w:pPr>
            <w:pStyle w:val="48"/>
            <w:spacing w:before="624"/>
            <w:jc w:val="both"/>
            <w:rPr>
              <w:sz w:val="28"/>
              <w:szCs w:val="28"/>
            </w:rPr>
          </w:pPr>
          <w:r>
            <w:rPr>
              <w:sz w:val="28"/>
              <w:szCs w:val="28"/>
            </w:rPr>
            <w:fldChar w:fldCharType="end"/>
          </w:r>
        </w:p>
      </w:sdtContent>
    </w:sdt>
    <w:bookmarkEnd w:id="4"/>
    <w:bookmarkEnd w:id="5"/>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r>
        <w:rPr>
          <w:rFonts w:ascii="Times New Roman" w:hAnsi="Times New Roman" w:cs="Times New Roman"/>
        </w:rPr>
        <w:br w:type="page"/>
      </w:r>
    </w:p>
    <w:sdt>
      <w:sdtPr>
        <w:rPr>
          <w:rFonts w:ascii="Times New Roman" w:hAnsi="Times New Roman" w:eastAsia="仿宋" w:cs="Times New Roman"/>
          <w:spacing w:val="20"/>
          <w:sz w:val="24"/>
          <w:szCs w:val="32"/>
        </w:rPr>
        <w:id w:val="2063586098"/>
        <w15:color w:val="DBDBDB"/>
        <w:docPartObj>
          <w:docPartGallery w:val="Table of Contents"/>
          <w:docPartUnique/>
        </w:docPartObj>
      </w:sdtPr>
      <w:sdtEndPr>
        <w:rPr>
          <w:rFonts w:ascii="Times New Roman" w:hAnsi="Times New Roman" w:eastAsia="仿宋" w:cs="Times New Roman"/>
          <w:b/>
          <w:spacing w:val="20"/>
          <w:sz w:val="32"/>
          <w:szCs w:val="32"/>
        </w:rPr>
      </w:sdtEndPr>
      <w:sdtContent>
        <w:p>
          <w:pPr>
            <w:spacing w:line="240" w:lineRule="auto"/>
            <w:ind w:firstLine="0" w:firstLineChars="0"/>
            <w:jc w:val="center"/>
            <w:rPr>
              <w:rFonts w:ascii="Times New Roman" w:hAnsi="Times New Roman" w:cs="Times New Roman"/>
              <w:b/>
              <w:bCs/>
              <w:sz w:val="36"/>
              <w:szCs w:val="36"/>
            </w:rPr>
          </w:pPr>
          <w:r>
            <w:rPr>
              <w:rFonts w:ascii="Times New Roman" w:hAnsi="Times New Roman" w:cs="Times New Roman"/>
              <w:b/>
              <w:bCs/>
              <w:sz w:val="36"/>
              <w:szCs w:val="36"/>
            </w:rPr>
            <w:t>Contents</w:t>
          </w:r>
        </w:p>
        <w:p>
          <w:pPr>
            <w:pStyle w:val="21"/>
            <w:rPr>
              <w:rFonts w:ascii="Times New Roman" w:hAnsi="Times New Roman" w:cs="Times New Roman" w:eastAsiaTheme="minorEastAsia"/>
              <w:sz w:val="24"/>
              <w:szCs w:val="24"/>
              <w14:ligatures w14:val="standardContextual"/>
            </w:rPr>
          </w:pPr>
          <w:r>
            <w:rPr>
              <w:rFonts w:ascii="Times New Roman" w:hAnsi="Times New Roman" w:cs="Times New Roman"/>
              <w:b/>
              <w:sz w:val="28"/>
              <w:szCs w:val="28"/>
            </w:rPr>
            <w:fldChar w:fldCharType="begin"/>
          </w:r>
          <w:r>
            <w:rPr>
              <w:rFonts w:ascii="Times New Roman" w:hAnsi="Times New Roman" w:cs="Times New Roman"/>
              <w:b/>
              <w:sz w:val="28"/>
              <w:szCs w:val="28"/>
            </w:rPr>
            <w:instrText xml:space="preserve">TOC \o "1-2" \h \u </w:instrText>
          </w:r>
          <w:r>
            <w:rPr>
              <w:rFonts w:ascii="Times New Roman" w:hAnsi="Times New Roman" w:cs="Times New Roman"/>
              <w:b/>
              <w:sz w:val="28"/>
              <w:szCs w:val="28"/>
            </w:rPr>
            <w:fldChar w:fldCharType="separate"/>
          </w:r>
          <w:r>
            <w:fldChar w:fldCharType="begin"/>
          </w:r>
          <w:r>
            <w:instrText xml:space="preserve"> HYPERLINK \l "_Toc179987963" </w:instrText>
          </w:r>
          <w:r>
            <w:fldChar w:fldCharType="separate"/>
          </w:r>
          <w:r>
            <w:rPr>
              <w:rStyle w:val="35"/>
              <w:rFonts w:ascii="Times New Roman" w:hAnsi="Times New Roman" w:cs="Times New Roman"/>
              <w:b/>
              <w:sz w:val="24"/>
              <w:szCs w:val="24"/>
            </w:rPr>
            <w:t>1</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General provisions</w:t>
          </w:r>
          <w:r>
            <w:rPr>
              <w:rFonts w:ascii="Times New Roman" w:hAnsi="Times New Roman" w:cs="Times New Roman"/>
              <w:sz w:val="24"/>
              <w:szCs w:val="24"/>
            </w:rPr>
            <w:tab/>
          </w:r>
          <w:r>
            <w:rPr>
              <w:rFonts w:hint="eastAsia" w:ascii="Times New Roman" w:hAnsi="Times New Roman" w:cs="Times New Roman"/>
              <w:sz w:val="24"/>
              <w:szCs w:val="24"/>
            </w:rPr>
            <w:t>6</w:t>
          </w:r>
          <w:r>
            <w:rPr>
              <w:rFonts w:hint="eastAsia"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"_Toc179987964" </w:instrText>
          </w:r>
          <w:r>
            <w:fldChar w:fldCharType="separate"/>
          </w:r>
          <w:r>
            <w:rPr>
              <w:rStyle w:val="35"/>
              <w:rFonts w:ascii="Times New Roman" w:hAnsi="Times New Roman" w:cs="Times New Roman"/>
              <w:b/>
              <w:sz w:val="24"/>
              <w:szCs w:val="24"/>
            </w:rPr>
            <w:t>2</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Terms and symbols</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p>
        <w:p>
          <w:pPr>
            <w:pStyle w:val="25"/>
            <w:tabs>
              <w:tab w:val="left" w:pos="1200"/>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"_Toc179987965" </w:instrText>
          </w:r>
          <w:r>
            <w:fldChar w:fldCharType="separate"/>
          </w:r>
          <w:r>
            <w:rPr>
              <w:rStyle w:val="35"/>
              <w:rFonts w:ascii="Times New Roman" w:hAnsi="Times New Roman" w:cs="Times New Roman"/>
              <w:sz w:val="24"/>
              <w:szCs w:val="24"/>
            </w:rPr>
            <w:t>2.1</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Terms</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"_Toc179987966" </w:instrText>
          </w:r>
          <w:r>
            <w:fldChar w:fldCharType="separate"/>
          </w:r>
          <w:r>
            <w:rPr>
              <w:rStyle w:val="35"/>
              <w:rFonts w:ascii="Times New Roman" w:hAnsi="Times New Roman" w:cs="Times New Roman"/>
              <w:sz w:val="24"/>
              <w:szCs w:val="24"/>
            </w:rPr>
            <w:t>2.2 Symbols</w:t>
          </w:r>
          <w:r>
            <w:rPr>
              <w:rFonts w:ascii="Times New Roman" w:hAnsi="Times New Roman" w:cs="Times New Roman"/>
              <w:sz w:val="24"/>
              <w:szCs w:val="24"/>
            </w:rPr>
            <w:tab/>
          </w:r>
          <w:r>
            <w:rPr>
              <w:rFonts w:hint="eastAsia" w:ascii="Times New Roman" w:hAnsi="Times New Roman" w:cs="Times New Roman"/>
              <w:sz w:val="24"/>
              <w:szCs w:val="24"/>
            </w:rPr>
            <w:t>7</w:t>
          </w:r>
          <w:r>
            <w:rPr>
              <w:rFonts w:hint="eastAsia"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"_Toc179987967" </w:instrText>
          </w:r>
          <w:r>
            <w:fldChar w:fldCharType="separate"/>
          </w:r>
          <w:r>
            <w:rPr>
              <w:rStyle w:val="35"/>
              <w:rFonts w:ascii="Times New Roman" w:hAnsi="Times New Roman" w:cs="Times New Roman"/>
              <w:b/>
              <w:sz w:val="24"/>
              <w:szCs w:val="24"/>
            </w:rPr>
            <w:t>3</w:t>
          </w:r>
          <w:r>
            <w:rPr>
              <w:rFonts w:ascii="Times New Roman" w:hAnsi="Times New Roman" w:cs="Times New Roman" w:eastAsiaTheme="minorEastAsia"/>
              <w:sz w:val="24"/>
              <w:szCs w:val="24"/>
              <w14:ligatures w14:val="standardContextual"/>
            </w:rPr>
            <w:tab/>
          </w:r>
          <w:bookmarkStart w:id="7" w:name="OLE_LINK26"/>
          <w:r>
            <w:rPr>
              <w:rStyle w:val="35"/>
              <w:rFonts w:ascii="Times New Roman" w:hAnsi="Times New Roman" w:cs="Times New Roman"/>
              <w:sz w:val="24"/>
              <w:szCs w:val="24"/>
            </w:rPr>
            <w:t>Basic regulations</w:t>
          </w:r>
          <w:bookmarkEnd w:id="7"/>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_Toc179987967 \h </w:instrText>
          </w:r>
          <w:r>
            <w:rPr>
              <w:rFonts w:ascii="Times New Roman" w:hAnsi="Times New Roman" w:cs="Times New Roman"/>
              <w:sz w:val="24"/>
              <w:szCs w:val="24"/>
            </w:rPr>
            <w:fldChar w:fldCharType="separate"/>
          </w:r>
          <w:r>
            <w:rPr>
              <w:rFonts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"_Toc179987968" </w:instrText>
          </w:r>
          <w:r>
            <w:fldChar w:fldCharType="separate"/>
          </w:r>
          <w:r>
            <w:rPr>
              <w:rStyle w:val="35"/>
              <w:rFonts w:ascii="Times New Roman" w:hAnsi="Times New Roman" w:cs="Times New Roman"/>
              <w:b/>
              <w:sz w:val="24"/>
              <w:szCs w:val="24"/>
            </w:rPr>
            <w:t>4</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Material</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_Toc179987968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left" w:pos="1200"/>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"_Toc179987969" </w:instrText>
          </w:r>
          <w:r>
            <w:fldChar w:fldCharType="separate"/>
          </w:r>
          <w:r>
            <w:rPr>
              <w:rStyle w:val="35"/>
              <w:rFonts w:ascii="Times New Roman" w:hAnsi="Times New Roman" w:cs="Times New Roman"/>
              <w:sz w:val="24"/>
              <w:szCs w:val="24"/>
            </w:rPr>
            <w:t>4.1</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Main material</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_Toc179987969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left" w:pos="1200"/>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"_Toc179987970" </w:instrText>
          </w:r>
          <w:r>
            <w:fldChar w:fldCharType="separate"/>
          </w:r>
          <w:r>
            <w:rPr>
              <w:rStyle w:val="35"/>
              <w:rFonts w:ascii="Times New Roman" w:hAnsi="Times New Roman" w:cs="Times New Roman"/>
              <w:sz w:val="24"/>
              <w:szCs w:val="24"/>
              <w:lang w:val="en-AU"/>
            </w:rPr>
            <w:t>4.2</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lang w:val="en-AU"/>
            </w:rPr>
            <w:t>Connecting materials</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_Toc179987970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"_Toc179987971" </w:instrText>
          </w:r>
          <w:r>
            <w:fldChar w:fldCharType="separate"/>
          </w:r>
          <w:r>
            <w:rPr>
              <w:rStyle w:val="35"/>
              <w:rFonts w:ascii="Times New Roman" w:hAnsi="Times New Roman" w:cs="Times New Roman"/>
              <w:b/>
              <w:sz w:val="24"/>
              <w:szCs w:val="24"/>
            </w:rPr>
            <w:t>5</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Design</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_Toc179987971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left" w:pos="1200"/>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"_Toc179987972" </w:instrText>
          </w:r>
          <w:r>
            <w:fldChar w:fldCharType="separate"/>
          </w:r>
          <w:r>
            <w:rPr>
              <w:rStyle w:val="35"/>
              <w:rFonts w:ascii="Times New Roman" w:hAnsi="Times New Roman" w:cs="Times New Roman"/>
              <w:sz w:val="24"/>
              <w:szCs w:val="24"/>
            </w:rPr>
            <w:t>5.1</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Structural design</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_Toc179987972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"_Toc179987973" </w:instrText>
          </w:r>
          <w:r>
            <w:fldChar w:fldCharType="separate"/>
          </w:r>
          <w:r>
            <w:rPr>
              <w:rStyle w:val="35"/>
              <w:rFonts w:ascii="Times New Roman" w:hAnsi="Times New Roman" w:cs="Times New Roman"/>
              <w:sz w:val="24"/>
              <w:szCs w:val="24"/>
            </w:rPr>
            <w:t>5.2</w:t>
          </w:r>
          <w:r>
            <w:rPr>
              <w:rFonts w:ascii="Times New Roman" w:hAnsi="Times New Roman" w:cs="Times New Roman"/>
            </w:rPr>
            <w:t xml:space="preserve"> </w:t>
          </w:r>
          <w:r>
            <w:rPr>
              <w:rStyle w:val="35"/>
              <w:rFonts w:ascii="Times New Roman" w:hAnsi="Times New Roman" w:cs="Times New Roman"/>
              <w:sz w:val="24"/>
              <w:szCs w:val="24"/>
            </w:rPr>
            <w:t>Component, connection, and node design</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_Toc179987973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5</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"_Toc179987974" </w:instrText>
          </w:r>
          <w:r>
            <w:fldChar w:fldCharType="separate"/>
          </w:r>
          <w:r>
            <w:rPr>
              <w:rStyle w:val="35"/>
              <w:rFonts w:ascii="Times New Roman" w:hAnsi="Times New Roman" w:cs="Times New Roman"/>
              <w:sz w:val="24"/>
              <w:szCs w:val="24"/>
            </w:rPr>
            <w:t>5.3</w:t>
          </w:r>
          <w:r>
            <w:rPr>
              <w:rFonts w:ascii="Times New Roman" w:hAnsi="Times New Roman" w:cs="Times New Roman"/>
            </w:rPr>
            <w:t xml:space="preserve"> </w:t>
          </w:r>
          <w:r>
            <w:rPr>
              <w:rStyle w:val="35"/>
              <w:rFonts w:ascii="Times New Roman" w:hAnsi="Times New Roman" w:cs="Times New Roman"/>
              <w:sz w:val="24"/>
              <w:szCs w:val="24"/>
            </w:rPr>
            <w:t>Corrosion-resistant design</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_Toc179987974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"_Toc179987975" </w:instrText>
          </w:r>
          <w:r>
            <w:fldChar w:fldCharType="separate"/>
          </w:r>
          <w:r>
            <w:rPr>
              <w:rStyle w:val="35"/>
              <w:rFonts w:ascii="Times New Roman" w:hAnsi="Times New Roman" w:cs="Times New Roman"/>
              <w:sz w:val="24"/>
              <w:szCs w:val="24"/>
            </w:rPr>
            <w:t>6 Construction</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_Toc179987975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"_Toc179987976" </w:instrText>
          </w:r>
          <w:r>
            <w:fldChar w:fldCharType="separate"/>
          </w:r>
          <w:r>
            <w:rPr>
              <w:rStyle w:val="35"/>
              <w:rFonts w:ascii="Times New Roman" w:hAnsi="Times New Roman" w:cs="Times New Roman"/>
              <w:sz w:val="24"/>
              <w:szCs w:val="24"/>
            </w:rPr>
            <w:t>7 Acceptance and maintenance</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_Toc179987976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"_Toc179987977" </w:instrText>
          </w:r>
          <w:r>
            <w:fldChar w:fldCharType="separate"/>
          </w:r>
          <w:r>
            <w:rPr>
              <w:rStyle w:val="35"/>
              <w:rFonts w:ascii="Times New Roman" w:hAnsi="Times New Roman" w:cs="Times New Roman"/>
              <w:spacing w:val="2"/>
              <w:sz w:val="24"/>
              <w:szCs w:val="24"/>
            </w:rPr>
            <w:t>Appendix A Types of atmospheric environment gases</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_Toc179987977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hint="eastAsia"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"_Toc179987978" </w:instrText>
          </w:r>
          <w:r>
            <w:fldChar w:fldCharType="separate"/>
          </w:r>
          <w:r>
            <w:rPr>
              <w:rStyle w:val="35"/>
              <w:rFonts w:ascii="Times New Roman" w:hAnsi="Times New Roman" w:cs="Times New Roman"/>
              <w:sz w:val="24"/>
              <w:szCs w:val="24"/>
            </w:rPr>
            <w:t>Appendix B Mechanical properties and strength design parameters of weathering steel materials</w:t>
          </w:r>
          <w:r>
            <w:rPr>
              <w:rFonts w:ascii="Times New Roman" w:hAnsi="Times New Roman" w:cs="Times New Roman"/>
              <w:sz w:val="24"/>
              <w:szCs w:val="24"/>
            </w:rPr>
            <w:tab/>
          </w:r>
          <w:r>
            <w:rPr>
              <w:rFonts w:hint="eastAsia" w:ascii="Times New Roman" w:hAnsi="Times New Roman" w:cs="Times New Roman"/>
              <w:sz w:val="24"/>
              <w:szCs w:val="24"/>
            </w:rPr>
            <w:t>22</w:t>
          </w:r>
          <w:r>
            <w:rPr>
              <w:rFonts w:hint="eastAsia"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"_Toc179987979" </w:instrText>
          </w:r>
          <w:r>
            <w:fldChar w:fldCharType="separate"/>
          </w:r>
          <w:r>
            <w:rPr>
              <w:rStyle w:val="35"/>
              <w:rFonts w:ascii="Times New Roman" w:hAnsi="Times New Roman" w:cs="Times New Roman"/>
              <w:sz w:val="24"/>
              <w:szCs w:val="24"/>
            </w:rPr>
            <w:t>Appendix C Correction factor for length to fineness ratio</w:t>
          </w:r>
          <w:r>
            <w:rPr>
              <w:rFonts w:ascii="Times New Roman" w:hAnsi="Times New Roman" w:cs="Times New Roman"/>
              <w:sz w:val="24"/>
              <w:szCs w:val="24"/>
            </w:rPr>
            <w:tab/>
          </w:r>
          <w:r>
            <w:rPr>
              <w:rFonts w:hint="eastAsia" w:ascii="Times New Roman" w:hAnsi="Times New Roman" w:cs="Times New Roman"/>
              <w:sz w:val="24"/>
              <w:szCs w:val="24"/>
            </w:rPr>
            <w:t>28</w:t>
          </w:r>
          <w:r>
            <w:rPr>
              <w:rFonts w:hint="eastAsia" w:ascii="Times New Roman" w:hAnsi="Times New Roman" w:cs="Times New Roman"/>
              <w:sz w:val="24"/>
              <w:szCs w:val="24"/>
            </w:rPr>
            <w:fldChar w:fldCharType="end"/>
          </w:r>
        </w:p>
        <w:p>
          <w:pPr>
            <w:pStyle w:val="21"/>
            <w:ind w:firstLine="480"/>
            <w:rPr>
              <w:rFonts w:ascii="Times New Roman" w:hAnsi="Times New Roman" w:cs="Times New Roman" w:eastAsiaTheme="minorEastAsia"/>
              <w:sz w:val="24"/>
              <w:szCs w:val="24"/>
              <w14:ligatures w14:val="standardContextual"/>
            </w:rPr>
          </w:pPr>
          <w:bookmarkStart w:id="8" w:name="OLE_LINK24"/>
          <w:r>
            <w:rPr>
              <w:rStyle w:val="35"/>
              <w:rFonts w:ascii="Times New Roman" w:hAnsi="Times New Roman" w:cs="Times New Roman"/>
              <w:sz w:val="24"/>
              <w:szCs w:val="24"/>
            </w:rPr>
            <w:fldChar w:fldCharType="begin"/>
          </w:r>
          <w:r>
            <w:rPr>
              <w:rStyle w:val="35"/>
              <w:rFonts w:ascii="Times New Roman" w:hAnsi="Times New Roman" w:cs="Times New Roman"/>
              <w:sz w:val="24"/>
              <w:szCs w:val="24"/>
            </w:rPr>
            <w:instrText xml:space="preserve"> </w:instrText>
          </w:r>
          <w:r>
            <w:rPr>
              <w:rFonts w:ascii="Times New Roman" w:hAnsi="Times New Roman" w:cs="Times New Roman"/>
              <w:sz w:val="24"/>
              <w:szCs w:val="24"/>
            </w:rPr>
            <w:instrText xml:space="preserve">HYPERLINK \l "_Toc179987980"</w:instrText>
          </w:r>
          <w:r>
            <w:rPr>
              <w:rStyle w:val="35"/>
              <w:rFonts w:ascii="Times New Roman" w:hAnsi="Times New Roman" w:cs="Times New Roman"/>
              <w:sz w:val="24"/>
              <w:szCs w:val="24"/>
            </w:rPr>
            <w:instrText xml:space="preserve"> </w:instrText>
          </w:r>
          <w:r>
            <w:rPr>
              <w:rStyle w:val="35"/>
              <w:rFonts w:ascii="Times New Roman" w:hAnsi="Times New Roman" w:cs="Times New Roman"/>
              <w:sz w:val="24"/>
              <w:szCs w:val="24"/>
            </w:rPr>
            <w:fldChar w:fldCharType="separate"/>
          </w:r>
          <w:r>
            <w:rPr>
              <w:rStyle w:val="35"/>
              <w:rFonts w:ascii="Times New Roman" w:hAnsi="Times New Roman" w:cs="Times New Roman"/>
              <w:sz w:val="24"/>
              <w:szCs w:val="24"/>
            </w:rPr>
            <w:t>Explanation of wording in this specification</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_Toc179987980 \h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hint="eastAsia" w:ascii="Times New Roman" w:hAnsi="Times New Roman" w:cs="Times New Roman"/>
              <w:sz w:val="24"/>
              <w:szCs w:val="24"/>
            </w:rPr>
            <w:t>9</w:t>
          </w:r>
          <w:r>
            <w:rPr>
              <w:rFonts w:ascii="Times New Roman" w:hAnsi="Times New Roman" w:cs="Times New Roman"/>
              <w:sz w:val="24"/>
              <w:szCs w:val="24"/>
            </w:rPr>
            <w:fldChar w:fldCharType="end"/>
          </w:r>
          <w:r>
            <w:rPr>
              <w:rStyle w:val="35"/>
              <w:rFonts w:ascii="Times New Roman" w:hAnsi="Times New Roman" w:cs="Times New Roman"/>
              <w:sz w:val="24"/>
              <w:szCs w:val="24"/>
            </w:rPr>
            <w:fldChar w:fldCharType="end"/>
          </w:r>
        </w:p>
        <w:bookmarkEnd w:id="8"/>
        <w:p>
          <w:pPr>
            <w:pStyle w:val="21"/>
            <w:ind w:firstLine="480"/>
            <w:rPr>
              <w:rFonts w:ascii="Times New Roman" w:hAnsi="Times New Roman" w:cs="Times New Roman" w:eastAsiaTheme="minorEastAsia"/>
              <w:sz w:val="24"/>
              <w:szCs w:val="24"/>
              <w14:ligatures w14:val="standardContextual"/>
            </w:rPr>
          </w:pPr>
          <w:r>
            <w:rPr>
              <w:rStyle w:val="35"/>
              <w:rFonts w:ascii="Times New Roman" w:hAnsi="Times New Roman" w:cs="Times New Roman"/>
              <w:sz w:val="24"/>
              <w:szCs w:val="24"/>
            </w:rPr>
            <w:fldChar w:fldCharType="begin"/>
          </w:r>
          <w:r>
            <w:rPr>
              <w:rStyle w:val="35"/>
              <w:rFonts w:ascii="Times New Roman" w:hAnsi="Times New Roman" w:cs="Times New Roman"/>
              <w:sz w:val="24"/>
              <w:szCs w:val="24"/>
            </w:rPr>
            <w:instrText xml:space="preserve"> </w:instrText>
          </w:r>
          <w:r>
            <w:rPr>
              <w:rFonts w:ascii="Times New Roman" w:hAnsi="Times New Roman" w:cs="Times New Roman"/>
              <w:sz w:val="24"/>
              <w:szCs w:val="24"/>
            </w:rPr>
            <w:instrText xml:space="preserve">HYPERLINK \l "_Toc179987981"</w:instrText>
          </w:r>
          <w:r>
            <w:rPr>
              <w:rStyle w:val="35"/>
              <w:rFonts w:ascii="Times New Roman" w:hAnsi="Times New Roman" w:cs="Times New Roman"/>
              <w:sz w:val="24"/>
              <w:szCs w:val="24"/>
            </w:rPr>
            <w:instrText xml:space="preserve"> </w:instrText>
          </w:r>
          <w:r>
            <w:rPr>
              <w:rStyle w:val="35"/>
              <w:rFonts w:ascii="Times New Roman" w:hAnsi="Times New Roman" w:cs="Times New Roman"/>
              <w:sz w:val="24"/>
              <w:szCs w:val="24"/>
            </w:rPr>
            <w:fldChar w:fldCharType="separate"/>
          </w:r>
          <w:r>
            <w:rPr>
              <w:rStyle w:val="35"/>
              <w:rFonts w:ascii="Times New Roman" w:hAnsi="Times New Roman" w:cs="Times New Roman"/>
              <w:sz w:val="24"/>
              <w:szCs w:val="24"/>
            </w:rPr>
            <w:t>List of quoted standards</w:t>
          </w:r>
          <w:r>
            <w:rPr>
              <w:rFonts w:ascii="Times New Roman" w:hAnsi="Times New Roman" w:cs="Times New Roman"/>
              <w:sz w:val="24"/>
              <w:szCs w:val="24"/>
            </w:rPr>
            <w:tab/>
          </w:r>
          <w:r>
            <w:rPr>
              <w:rFonts w:hint="eastAsia" w:ascii="Times New Roman" w:hAnsi="Times New Roman" w:cs="Times New Roman"/>
              <w:sz w:val="24"/>
              <w:szCs w:val="24"/>
            </w:rPr>
            <w:t>30</w:t>
          </w:r>
          <w:r>
            <w:rPr>
              <w:rStyle w:val="35"/>
              <w:rFonts w:ascii="Times New Roman" w:hAnsi="Times New Roman" w:cs="Times New Roman"/>
              <w:sz w:val="24"/>
              <w:szCs w:val="24"/>
            </w:rPr>
            <w:fldChar w:fldCharType="end"/>
          </w:r>
        </w:p>
        <w:p>
          <w:pPr>
            <w:pStyle w:val="21"/>
            <w:ind w:firstLine="480"/>
            <w:rPr>
              <w:rFonts w:ascii="Times New Roman" w:hAnsi="Times New Roman" w:cs="Times New Roman" w:eastAsiaTheme="minorEastAsia"/>
              <w:sz w:val="24"/>
              <w:szCs w:val="24"/>
              <w14:ligatures w14:val="standardContextual"/>
            </w:rPr>
          </w:pPr>
          <w:bookmarkStart w:id="9" w:name="OLE_LINK25"/>
          <w:r>
            <w:rPr>
              <w:rStyle w:val="35"/>
              <w:rFonts w:ascii="Times New Roman" w:hAnsi="Times New Roman" w:cs="Times New Roman"/>
              <w:sz w:val="24"/>
              <w:szCs w:val="24"/>
            </w:rPr>
            <w:fldChar w:fldCharType="begin"/>
          </w:r>
          <w:r>
            <w:rPr>
              <w:rStyle w:val="35"/>
              <w:rFonts w:ascii="Times New Roman" w:hAnsi="Times New Roman" w:cs="Times New Roman"/>
              <w:sz w:val="24"/>
              <w:szCs w:val="24"/>
            </w:rPr>
            <w:instrText xml:space="preserve"> </w:instrText>
          </w:r>
          <w:r>
            <w:rPr>
              <w:rFonts w:ascii="Times New Roman" w:hAnsi="Times New Roman" w:cs="Times New Roman"/>
              <w:sz w:val="24"/>
              <w:szCs w:val="24"/>
            </w:rPr>
            <w:instrText xml:space="preserve">HYPERLINK \l "_Toc179987982"</w:instrText>
          </w:r>
          <w:r>
            <w:rPr>
              <w:rStyle w:val="35"/>
              <w:rFonts w:ascii="Times New Roman" w:hAnsi="Times New Roman" w:cs="Times New Roman"/>
              <w:sz w:val="24"/>
              <w:szCs w:val="24"/>
            </w:rPr>
            <w:instrText xml:space="preserve"> </w:instrText>
          </w:r>
          <w:r>
            <w:rPr>
              <w:rStyle w:val="35"/>
              <w:rFonts w:ascii="Times New Roman" w:hAnsi="Times New Roman" w:cs="Times New Roman"/>
              <w:sz w:val="24"/>
              <w:szCs w:val="24"/>
            </w:rPr>
            <w:fldChar w:fldCharType="separate"/>
          </w:r>
          <w:r>
            <w:rPr>
              <w:rStyle w:val="35"/>
              <w:rFonts w:ascii="Times New Roman" w:hAnsi="Times New Roman" w:cs="Times New Roman"/>
              <w:sz w:val="24"/>
              <w:szCs w:val="24"/>
            </w:rPr>
            <w:t>Addition:Explanation of provisions</w:t>
          </w:r>
          <w:r>
            <w:rPr>
              <w:rFonts w:ascii="Times New Roman" w:hAnsi="Times New Roman" w:cs="Times New Roman"/>
              <w:sz w:val="24"/>
              <w:szCs w:val="24"/>
            </w:rPr>
            <w:tab/>
          </w:r>
          <w:r>
            <w:rPr>
              <w:rFonts w:hint="eastAsia" w:ascii="Times New Roman" w:hAnsi="Times New Roman" w:cs="Times New Roman"/>
              <w:sz w:val="24"/>
              <w:szCs w:val="24"/>
            </w:rPr>
            <w:t>32</w:t>
          </w:r>
          <w:r>
            <w:rPr>
              <w:rStyle w:val="35"/>
              <w:rFonts w:ascii="Times New Roman" w:hAnsi="Times New Roman" w:cs="Times New Roman"/>
              <w:sz w:val="24"/>
              <w:szCs w:val="24"/>
            </w:rPr>
            <w:fldChar w:fldCharType="end"/>
          </w:r>
        </w:p>
        <w:bookmarkEnd w:id="9"/>
        <w:p>
          <w:pPr>
            <w:pStyle w:val="48"/>
            <w:spacing w:before="624"/>
            <w:jc w:val="both"/>
            <w:rPr>
              <w:rFonts w:eastAsia="宋体"/>
              <w:b/>
              <w:spacing w:val="0"/>
              <w:sz w:val="32"/>
              <w:szCs w:val="32"/>
            </w:rPr>
          </w:pPr>
          <w:r>
            <w:rPr>
              <w:sz w:val="28"/>
              <w:szCs w:val="28"/>
            </w:rPr>
            <w:fldChar w:fldCharType="end"/>
          </w:r>
        </w:p>
      </w:sdtContent>
    </w:sdt>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40" w:right="1800" w:bottom="1440" w:left="1800" w:header="454" w:footer="454" w:gutter="0"/>
          <w:cols w:space="425" w:num="1"/>
          <w:docGrid w:type="lines" w:linePitch="312" w:charSpace="0"/>
        </w:sectPr>
      </w:pPr>
    </w:p>
    <w:p>
      <w:pPr>
        <w:pStyle w:val="2"/>
        <w:numPr>
          <w:ilvl w:val="0"/>
          <w:numId w:val="7"/>
        </w:numPr>
        <w:rPr>
          <w:rFonts w:hAnsi="Times New Roman" w:cs="Times New Roman"/>
          <w:sz w:val="30"/>
          <w:szCs w:val="30"/>
        </w:rPr>
      </w:pPr>
      <w:bookmarkStart w:id="10" w:name="_Toc179988252"/>
      <w:r>
        <w:rPr>
          <w:rFonts w:hAnsi="Times New Roman" w:cs="Times New Roman"/>
          <w:sz w:val="30"/>
          <w:szCs w:val="30"/>
        </w:rPr>
        <w:t>总则</w:t>
      </w:r>
      <w:bookmarkEnd w:id="10"/>
    </w:p>
    <w:p>
      <w:pPr>
        <w:pStyle w:val="4"/>
      </w:pPr>
      <w:r>
        <w:rPr>
          <w:b/>
        </w:rPr>
        <w:t xml:space="preserve">1.0.1 </w:t>
      </w:r>
      <w:r>
        <w:t>为规范海上风电场工程耐蚀钢应用，按照技术先进、经济合理、安全适用、确保质量、节能环保的方针，制定本规程。</w:t>
      </w:r>
    </w:p>
    <w:p>
      <w:pPr>
        <w:pStyle w:val="4"/>
      </w:pPr>
      <w:r>
        <w:rPr>
          <w:b/>
        </w:rPr>
        <w:t>1.0.2</w:t>
      </w:r>
      <w:bookmarkStart w:id="11" w:name="_Hlk174639984"/>
      <w:r>
        <w:rPr>
          <w:b/>
        </w:rPr>
        <w:t xml:space="preserve"> </w:t>
      </w:r>
      <w:bookmarkEnd w:id="11"/>
      <w:r>
        <w:t>本规程适用于耐蚀钢建海上风电场工程的设计、施工、验收和维护。</w:t>
      </w:r>
    </w:p>
    <w:p>
      <w:pPr>
        <w:pStyle w:val="4"/>
      </w:pPr>
      <w:r>
        <w:rPr>
          <w:b/>
        </w:rPr>
        <w:t xml:space="preserve">1.0.3 </w:t>
      </w:r>
      <w:r>
        <w:t>耐蚀钢海上风电场工程的设计、施工、验收和维护，除应符合本规程规定外，尚应符合国家现行有关标准和现行中国工程建设标准化协会有关标准的规定。</w:t>
      </w:r>
    </w:p>
    <w:p>
      <w:pPr>
        <w:spacing w:line="360" w:lineRule="auto"/>
        <w:ind w:firstLine="420"/>
        <w:rPr>
          <w:rFonts w:ascii="Times New Roman" w:hAnsi="Times New Roman" w:cs="Times New Roman"/>
          <w:sz w:val="21"/>
          <w:szCs w:val="24"/>
        </w:rPr>
      </w:pPr>
    </w:p>
    <w:p>
      <w:pPr>
        <w:spacing w:line="360" w:lineRule="auto"/>
        <w:ind w:firstLine="420"/>
        <w:rPr>
          <w:rFonts w:ascii="Times New Roman" w:hAnsi="Times New Roman" w:cs="Times New Roman"/>
          <w:sz w:val="21"/>
          <w:szCs w:val="24"/>
        </w:rPr>
      </w:pPr>
    </w:p>
    <w:p>
      <w:pPr>
        <w:spacing w:line="360" w:lineRule="auto"/>
        <w:ind w:firstLine="420"/>
        <w:rPr>
          <w:rFonts w:ascii="Times New Roman" w:hAnsi="Times New Roman" w:cs="Times New Roman"/>
          <w:sz w:val="21"/>
          <w:szCs w:val="24"/>
        </w:rPr>
      </w:pPr>
    </w:p>
    <w:p>
      <w:pPr>
        <w:ind w:firstLine="420"/>
        <w:rPr>
          <w:rFonts w:ascii="Times New Roman" w:hAnsi="Times New Roman" w:cs="Times New Roman"/>
          <w:sz w:val="21"/>
          <w:szCs w:val="24"/>
        </w:rPr>
      </w:pPr>
    </w:p>
    <w:p>
      <w:pPr>
        <w:widowControl/>
        <w:ind w:firstLine="420"/>
        <w:jc w:val="left"/>
        <w:rPr>
          <w:rFonts w:ascii="Times New Roman" w:hAnsi="Times New Roman" w:cs="Times New Roman"/>
          <w:sz w:val="21"/>
          <w:szCs w:val="24"/>
        </w:rPr>
      </w:pPr>
      <w:r>
        <w:rPr>
          <w:rFonts w:ascii="Times New Roman" w:hAnsi="Times New Roman" w:cs="Times New Roman"/>
          <w:sz w:val="21"/>
          <w:szCs w:val="24"/>
        </w:rPr>
        <w:br w:type="page"/>
      </w:r>
    </w:p>
    <w:p>
      <w:pPr>
        <w:pStyle w:val="2"/>
        <w:numPr>
          <w:ilvl w:val="0"/>
          <w:numId w:val="8"/>
        </w:numPr>
        <w:rPr>
          <w:rFonts w:hAnsi="Times New Roman" w:cs="Times New Roman"/>
          <w:sz w:val="30"/>
          <w:szCs w:val="30"/>
        </w:rPr>
      </w:pPr>
      <w:bookmarkStart w:id="12" w:name="_Toc468445263"/>
      <w:bookmarkStart w:id="13" w:name="_Toc468383419"/>
      <w:bookmarkStart w:id="14" w:name="_Toc468383677"/>
      <w:bookmarkStart w:id="15" w:name="_Toc468444608"/>
      <w:bookmarkStart w:id="16" w:name="_Toc179988253"/>
      <w:bookmarkStart w:id="17" w:name="_Toc16503024"/>
      <w:bookmarkStart w:id="18" w:name="_Toc27482673"/>
      <w:r>
        <w:rPr>
          <w:rFonts w:hAnsi="Times New Roman" w:cs="Times New Roman"/>
          <w:sz w:val="30"/>
          <w:szCs w:val="30"/>
        </w:rPr>
        <w:t>术语</w:t>
      </w:r>
      <w:bookmarkEnd w:id="12"/>
      <w:bookmarkEnd w:id="13"/>
      <w:bookmarkEnd w:id="14"/>
      <w:bookmarkEnd w:id="15"/>
      <w:r>
        <w:rPr>
          <w:rFonts w:hAnsi="Times New Roman" w:cs="Times New Roman"/>
          <w:sz w:val="30"/>
          <w:szCs w:val="30"/>
        </w:rPr>
        <w:t>和符号</w:t>
      </w:r>
      <w:bookmarkEnd w:id="16"/>
      <w:bookmarkEnd w:id="17"/>
      <w:bookmarkEnd w:id="18"/>
    </w:p>
    <w:p>
      <w:pPr>
        <w:pStyle w:val="3"/>
        <w:numPr>
          <w:ilvl w:val="1"/>
          <w:numId w:val="9"/>
        </w:numPr>
      </w:pPr>
      <w:bookmarkStart w:id="19" w:name="_Toc16503025"/>
      <w:bookmarkStart w:id="20" w:name="_Toc408832406"/>
      <w:bookmarkStart w:id="21" w:name="_Toc382470776"/>
      <w:bookmarkStart w:id="22" w:name="_Toc27482674"/>
      <w:bookmarkStart w:id="23" w:name="_Toc327367567"/>
      <w:r>
        <w:t xml:space="preserve"> </w:t>
      </w:r>
      <w:bookmarkStart w:id="24" w:name="_Toc179988254"/>
      <w:r>
        <w:t>术语</w:t>
      </w:r>
      <w:bookmarkEnd w:id="19"/>
      <w:bookmarkEnd w:id="20"/>
      <w:bookmarkEnd w:id="21"/>
      <w:bookmarkEnd w:id="22"/>
      <w:bookmarkEnd w:id="23"/>
      <w:bookmarkEnd w:id="24"/>
    </w:p>
    <w:p>
      <w:pPr>
        <w:pStyle w:val="4"/>
        <w:numPr>
          <w:ilvl w:val="2"/>
          <w:numId w:val="10"/>
        </w:numPr>
        <w:rPr>
          <w:spacing w:val="0"/>
        </w:rPr>
      </w:pPr>
      <w:bookmarkStart w:id="25" w:name="_Toc27482675"/>
      <w:bookmarkStart w:id="26" w:name="_Toc408832407"/>
      <w:bookmarkStart w:id="27" w:name="_Toc16503026"/>
      <w:bookmarkStart w:id="28" w:name="_Toc179988255"/>
      <w:bookmarkStart w:id="29" w:name="_Toc382470777"/>
      <w:r>
        <w:t>海上风电场 offshore wind farm</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建造在海洋环境中的由一批风力发电机组或风力发电机组群组成的电站。</w:t>
      </w:r>
    </w:p>
    <w:p>
      <w:pPr>
        <w:pStyle w:val="4"/>
        <w:numPr>
          <w:ilvl w:val="2"/>
          <w:numId w:val="11"/>
        </w:numPr>
        <w:rPr>
          <w:spacing w:val="0"/>
        </w:rPr>
      </w:pPr>
      <w:r>
        <w:t>风力发电机组的支撑结构 support structure of wind turbine generator system</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风力发电机组以下的结构为支撑结构，包括塔架、下部结构和基础。与海床直接接触(包括海床上和海床下)的部分为基础，位于水面以上的通道平台底部作为塔架和下部结构的分界线。</w:t>
      </w:r>
    </w:p>
    <w:p>
      <w:pPr>
        <w:pStyle w:val="4"/>
        <w:numPr>
          <w:ilvl w:val="2"/>
          <w:numId w:val="12"/>
        </w:numPr>
        <w:rPr>
          <w:spacing w:val="0"/>
        </w:rPr>
      </w:pPr>
      <w:r>
        <w:t>耐蚀钢corrosion-resistant steel</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通过添加少的合金元素Cu、P、Cr、Ni等，使其在金属基体表面形成保护层，以提高耐腐蚀性能的钢。</w:t>
      </w:r>
    </w:p>
    <w:p>
      <w:pPr>
        <w:pStyle w:val="4"/>
        <w:numPr>
          <w:ilvl w:val="2"/>
          <w:numId w:val="13"/>
        </w:numPr>
        <w:rPr>
          <w:spacing w:val="0"/>
        </w:rPr>
      </w:pPr>
      <w:r>
        <w:t>涂料保护 coating protection</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在物体表面能形成具有保护、装饰或特殊功能(如绝缘、防腐、标志等)的固态涂膜的方法。</w:t>
      </w:r>
    </w:p>
    <w:p>
      <w:pPr>
        <w:pStyle w:val="4"/>
        <w:numPr>
          <w:ilvl w:val="2"/>
          <w:numId w:val="14"/>
        </w:numPr>
        <w:rPr>
          <w:spacing w:val="0"/>
        </w:rPr>
      </w:pPr>
      <w:r>
        <w:t xml:space="preserve">单风塔 single tube tower </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单风塔是以单根大直径圆形钢管为主体结构的风塔钢结构。</w:t>
      </w:r>
    </w:p>
    <w:p>
      <w:pPr>
        <w:pStyle w:val="4"/>
        <w:numPr>
          <w:ilvl w:val="2"/>
          <w:numId w:val="15"/>
        </w:numPr>
        <w:rPr>
          <w:spacing w:val="0"/>
        </w:rPr>
      </w:pPr>
      <w:bookmarkStart w:id="30" w:name="_Hlk156385216"/>
      <w:r>
        <w:t>波浪荷载wave load</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波浪荷载，通常也称为波浪力，是波浪对海洋中的结构物所产生的作用。</w:t>
      </w:r>
    </w:p>
    <w:bookmarkEnd w:id="30"/>
    <w:p>
      <w:pPr>
        <w:pStyle w:val="4"/>
        <w:numPr>
          <w:ilvl w:val="2"/>
          <w:numId w:val="16"/>
        </w:numPr>
        <w:rPr>
          <w:spacing w:val="0"/>
        </w:rPr>
      </w:pPr>
      <w:bookmarkStart w:id="31" w:name="_Hlk156385193"/>
      <w:r>
        <w:t xml:space="preserve">海冰荷载sea ice load </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是指海冰对海洋中的结构物所产生的作用，是寒区工程结构的控制荷载。</w:t>
      </w:r>
    </w:p>
    <w:p>
      <w:pPr>
        <w:pStyle w:val="4"/>
        <w:numPr>
          <w:ilvl w:val="2"/>
          <w:numId w:val="17"/>
        </w:numPr>
        <w:rPr>
          <w:spacing w:val="0"/>
        </w:rPr>
      </w:pPr>
      <w:r>
        <w:t xml:space="preserve">耐蚀钢计算厚度 calculation thickness of atmospheric corrosion resisting steel  </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根据设计满足承载要求得到的耐蚀钢板厚度。</w:t>
      </w:r>
    </w:p>
    <w:p>
      <w:pPr>
        <w:pStyle w:val="4"/>
        <w:numPr>
          <w:ilvl w:val="2"/>
          <w:numId w:val="18"/>
        </w:numPr>
        <w:rPr>
          <w:spacing w:val="0"/>
        </w:rPr>
      </w:pPr>
      <w:r>
        <w:t xml:space="preserve">耐蚀钢设计厚度  design thickness of atmospheric corrosion resisting steel </w:t>
      </w:r>
      <w:r>
        <w:rPr>
          <w:spacing w:val="0"/>
        </w:rPr>
        <w:t xml:space="preserve">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免涂装耐蚀钢的计算厚度加上耐蚀钢腐蚀裕量厚度得到的耐蚀钢板厚度。</w:t>
      </w:r>
    </w:p>
    <w:bookmarkEnd w:id="31"/>
    <w:p>
      <w:pPr>
        <w:pStyle w:val="3"/>
      </w:pPr>
      <w:r>
        <w:t>2.2 符号</w:t>
      </w:r>
      <w:bookmarkEnd w:id="25"/>
      <w:bookmarkEnd w:id="26"/>
      <w:bookmarkEnd w:id="27"/>
      <w:bookmarkEnd w:id="28"/>
      <w:bookmarkEnd w:id="29"/>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S</w:t>
      </w:r>
      <w:r>
        <w:rPr>
          <w:rFonts w:ascii="Times New Roman" w:hAnsi="Times New Roman" w:cs="Times New Roman"/>
          <w:i/>
          <w:iCs/>
          <w:sz w:val="24"/>
          <w:szCs w:val="24"/>
          <w:vertAlign w:val="subscript"/>
        </w:rPr>
        <w:t>d</w:t>
      </w:r>
      <w:r>
        <w:rPr>
          <w:rFonts w:ascii="Times New Roman" w:hAnsi="Times New Roman" w:cs="Times New Roman"/>
          <w:sz w:val="24"/>
          <w:szCs w:val="24"/>
          <w:lang w:val="en-AU"/>
        </w:rPr>
        <w:t>—</w:t>
      </w:r>
      <w:r>
        <w:rPr>
          <w:rFonts w:ascii="Times New Roman" w:hAnsi="Times New Roman" w:cs="Times New Roman"/>
          <w:sz w:val="24"/>
          <w:szCs w:val="24"/>
        </w:rPr>
        <w:t>荷载效应组合的设计值；</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R</w:t>
      </w:r>
      <w:r>
        <w:rPr>
          <w:rFonts w:ascii="Times New Roman" w:hAnsi="Times New Roman" w:cs="Times New Roman"/>
          <w:i/>
          <w:iCs/>
          <w:sz w:val="24"/>
          <w:szCs w:val="24"/>
          <w:vertAlign w:val="subscript"/>
        </w:rPr>
        <w:t>d</w:t>
      </w:r>
      <w:r>
        <w:rPr>
          <w:rFonts w:ascii="Times New Roman" w:hAnsi="Times New Roman" w:cs="Times New Roman"/>
          <w:sz w:val="24"/>
          <w:szCs w:val="24"/>
          <w:lang w:val="en-AU"/>
        </w:rPr>
        <w:t>—</w:t>
      </w:r>
      <w:r>
        <w:rPr>
          <w:rFonts w:ascii="Times New Roman" w:hAnsi="Times New Roman" w:cs="Times New Roman"/>
          <w:sz w:val="24"/>
          <w:szCs w:val="24"/>
        </w:rPr>
        <w:t xml:space="preserve">结构构件抗力的设计值；  </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R</w:t>
      </w:r>
      <w:r>
        <w:rPr>
          <w:rFonts w:ascii="Times New Roman" w:hAnsi="Times New Roman" w:cs="Times New Roman"/>
          <w:i/>
          <w:iCs/>
          <w:sz w:val="24"/>
          <w:szCs w:val="24"/>
          <w:vertAlign w:val="subscript"/>
        </w:rPr>
        <w:t>k</w:t>
      </w:r>
      <w:r>
        <w:rPr>
          <w:rFonts w:ascii="Times New Roman" w:hAnsi="Times New Roman" w:cs="Times New Roman"/>
          <w:sz w:val="24"/>
          <w:szCs w:val="24"/>
          <w:lang w:val="en-AU"/>
        </w:rPr>
        <w:t>—</w:t>
      </w:r>
      <w:r>
        <w:rPr>
          <w:rFonts w:ascii="Times New Roman" w:hAnsi="Times New Roman" w:cs="Times New Roman"/>
          <w:sz w:val="24"/>
          <w:szCs w:val="24"/>
        </w:rPr>
        <w:t>结构构件抗力的标准值；</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r</w:t>
      </w:r>
      <w:r>
        <w:rPr>
          <w:rFonts w:ascii="Times New Roman" w:hAnsi="Times New Roman" w:cs="Times New Roman"/>
          <w:i/>
          <w:iCs/>
          <w:sz w:val="24"/>
          <w:szCs w:val="24"/>
          <w:vertAlign w:val="subscript"/>
        </w:rPr>
        <w:t>m</w:t>
      </w:r>
      <w:r>
        <w:rPr>
          <w:rFonts w:ascii="Times New Roman" w:hAnsi="Times New Roman" w:cs="Times New Roman"/>
          <w:sz w:val="24"/>
          <w:szCs w:val="24"/>
          <w:lang w:val="en-AU"/>
        </w:rPr>
        <w:t>—</w:t>
      </w:r>
      <w:r>
        <w:rPr>
          <w:rFonts w:ascii="Times New Roman" w:hAnsi="Times New Roman" w:cs="Times New Roman"/>
          <w:sz w:val="24"/>
          <w:szCs w:val="24"/>
        </w:rPr>
        <w:t>结构构件抗力系数；</w:t>
      </w:r>
    </w:p>
    <w:p>
      <w:pPr>
        <w:tabs>
          <w:tab w:val="right" w:pos="1103"/>
          <w:tab w:val="left" w:pos="1155"/>
          <w:tab w:val="left" w:pos="1628"/>
          <w:tab w:val="right" w:pos="6069"/>
        </w:tabs>
        <w:spacing w:line="360" w:lineRule="auto"/>
        <w:ind w:firstLine="480"/>
        <w:rPr>
          <w:rFonts w:ascii="Times New Roman" w:hAnsi="Times New Roman" w:cs="Times New Roman"/>
          <w:sz w:val="24"/>
          <w:szCs w:val="24"/>
          <w:lang w:val="en-AU"/>
        </w:rPr>
      </w:pPr>
      <w:r>
        <w:rPr>
          <w:rFonts w:ascii="Times New Roman" w:hAnsi="Times New Roman" w:cs="Times New Roman"/>
          <w:i/>
          <w:iCs/>
          <w:sz w:val="24"/>
          <w:szCs w:val="24"/>
        </w:rPr>
        <w:t>r</w:t>
      </w:r>
      <w:r>
        <w:rPr>
          <w:rFonts w:ascii="Times New Roman" w:hAnsi="Times New Roman" w:cs="Times New Roman"/>
          <w:sz w:val="24"/>
          <w:szCs w:val="24"/>
          <w:vertAlign w:val="subscript"/>
        </w:rPr>
        <w:t>0</w:t>
      </w:r>
      <w:r>
        <w:rPr>
          <w:rFonts w:ascii="Times New Roman" w:hAnsi="Times New Roman" w:cs="Times New Roman"/>
          <w:sz w:val="24"/>
          <w:szCs w:val="24"/>
          <w:lang w:val="en-AU"/>
        </w:rPr>
        <w:t>—</w:t>
      </w:r>
      <w:r>
        <w:rPr>
          <w:rFonts w:ascii="Times New Roman" w:hAnsi="Times New Roman" w:cs="Times New Roman"/>
          <w:sz w:val="24"/>
          <w:szCs w:val="24"/>
        </w:rPr>
        <w:t>结构重要性系数，</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S</w:t>
      </w:r>
      <w:r>
        <w:rPr>
          <w:rFonts w:ascii="Times New Roman" w:hAnsi="Times New Roman" w:cs="Times New Roman"/>
          <w:i/>
          <w:iCs/>
          <w:sz w:val="24"/>
          <w:szCs w:val="24"/>
          <w:vertAlign w:val="subscript"/>
        </w:rPr>
        <w:t>k</w:t>
      </w:r>
      <w:r>
        <w:rPr>
          <w:rFonts w:ascii="Times New Roman" w:hAnsi="Times New Roman" w:cs="Times New Roman"/>
          <w:sz w:val="24"/>
          <w:szCs w:val="24"/>
          <w:lang w:val="en-AU"/>
        </w:rPr>
        <w:t>—</w:t>
      </w:r>
      <w:r>
        <w:rPr>
          <w:rFonts w:ascii="Times New Roman" w:hAnsi="Times New Roman" w:cs="Times New Roman"/>
          <w:sz w:val="24"/>
          <w:szCs w:val="24"/>
        </w:rPr>
        <w:t>荷载效应组合的标准值；</w:t>
      </w:r>
    </w:p>
    <w:p>
      <w:pPr>
        <w:widowControl/>
        <w:tabs>
          <w:tab w:val="right" w:pos="1103"/>
          <w:tab w:val="left" w:pos="1155"/>
          <w:tab w:val="left" w:pos="1628"/>
          <w:tab w:val="right" w:pos="6069"/>
        </w:tabs>
        <w:adjustRightInd/>
        <w:snapToGrid/>
        <w:spacing w:line="360" w:lineRule="auto"/>
        <w:ind w:firstLine="480"/>
        <w:rPr>
          <w:rFonts w:ascii="Times New Roman" w:hAnsi="Times New Roman" w:cs="Times New Roman"/>
          <w:sz w:val="24"/>
          <w:szCs w:val="24"/>
        </w:rPr>
      </w:pPr>
      <w:r>
        <w:rPr>
          <w:rFonts w:ascii="Times New Roman" w:hAnsi="Times New Roman" w:cs="Times New Roman"/>
          <w:sz w:val="24"/>
          <w:szCs w:val="24"/>
        </w:rPr>
        <w:t>C—结构或结构构件达到正常使用要求的规定限制；</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DFF</w:t>
      </w:r>
      <w:r>
        <w:rPr>
          <w:rFonts w:ascii="Times New Roman" w:hAnsi="Times New Roman" w:cs="Times New Roman"/>
          <w:sz w:val="24"/>
          <w:szCs w:val="24"/>
          <w:lang w:val="en-AU"/>
        </w:rPr>
        <w:t>—</w:t>
      </w:r>
      <w:r>
        <w:rPr>
          <w:rFonts w:ascii="Times New Roman" w:hAnsi="Times New Roman" w:cs="Times New Roman"/>
          <w:sz w:val="24"/>
          <w:szCs w:val="24"/>
        </w:rPr>
        <w:t>疲劳安全系数；</w:t>
      </w:r>
    </w:p>
    <w:p>
      <w:pPr>
        <w:tabs>
          <w:tab w:val="right" w:pos="1103"/>
          <w:tab w:val="left" w:pos="1155"/>
          <w:tab w:val="left" w:pos="1628"/>
          <w:tab w:val="right" w:pos="6069"/>
        </w:tabs>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D</w:t>
      </w:r>
      <w:r>
        <w:rPr>
          <w:rFonts w:ascii="Times New Roman" w:hAnsi="Times New Roman" w:cs="Times New Roman"/>
          <w:i/>
          <w:iCs/>
          <w:sz w:val="24"/>
          <w:szCs w:val="24"/>
          <w:vertAlign w:val="subscript"/>
        </w:rPr>
        <w:t>c</w:t>
      </w:r>
      <w:r>
        <w:rPr>
          <w:rFonts w:ascii="Times New Roman" w:hAnsi="Times New Roman" w:cs="Times New Roman"/>
          <w:sz w:val="24"/>
          <w:szCs w:val="24"/>
          <w:lang w:val="en-AU"/>
        </w:rPr>
        <w:t>—</w:t>
      </w:r>
      <w:r>
        <w:rPr>
          <w:rFonts w:ascii="Times New Roman" w:hAnsi="Times New Roman" w:cs="Times New Roman"/>
          <w:sz w:val="24"/>
          <w:szCs w:val="24"/>
        </w:rPr>
        <w:t xml:space="preserve">疲劳损伤。 </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S</w:t>
      </w:r>
      <w:r>
        <w:rPr>
          <w:rFonts w:ascii="Times New Roman" w:hAnsi="Times New Roman" w:cs="Times New Roman"/>
          <w:i/>
          <w:iCs/>
          <w:sz w:val="24"/>
          <w:szCs w:val="24"/>
          <w:vertAlign w:val="subscript"/>
        </w:rPr>
        <w:t>a</w:t>
      </w:r>
      <w:r>
        <w:rPr>
          <w:rFonts w:ascii="Times New Roman" w:hAnsi="Times New Roman" w:cs="Times New Roman"/>
          <w:sz w:val="24"/>
          <w:szCs w:val="24"/>
          <w:lang w:val="en-AU"/>
        </w:rPr>
        <w:t>—</w:t>
      </w:r>
      <w:r>
        <w:rPr>
          <w:rFonts w:ascii="Times New Roman" w:hAnsi="Times New Roman" w:cs="Times New Roman"/>
          <w:sz w:val="24"/>
          <w:szCs w:val="24"/>
        </w:rPr>
        <w:t>荷载效应组合的标准值；</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A</w:t>
      </w:r>
      <w:r>
        <w:rPr>
          <w:rFonts w:ascii="Times New Roman" w:hAnsi="Times New Roman" w:cs="Times New Roman"/>
          <w:sz w:val="24"/>
          <w:szCs w:val="24"/>
          <w:lang w:val="en-AU"/>
        </w:rPr>
        <w:t>—</w:t>
      </w:r>
      <w:r>
        <w:rPr>
          <w:rFonts w:ascii="Times New Roman" w:hAnsi="Times New Roman" w:cs="Times New Roman"/>
          <w:sz w:val="24"/>
          <w:szCs w:val="24"/>
        </w:rPr>
        <w:t>结构或结构构件达到规定标准。</w:t>
      </w:r>
    </w:p>
    <w:p>
      <w:pPr>
        <w:tabs>
          <w:tab w:val="left" w:pos="735"/>
          <w:tab w:val="right" w:pos="6069"/>
        </w:tabs>
        <w:spacing w:line="240" w:lineRule="auto"/>
        <w:ind w:firstLineChars="0"/>
        <w:rPr>
          <w:rFonts w:ascii="Times New Roman" w:hAnsi="Times New Roman" w:cs="Times New Roman"/>
          <w:bCs/>
          <w:sz w:val="21"/>
        </w:rPr>
      </w:pPr>
    </w:p>
    <w:p>
      <w:pPr>
        <w:tabs>
          <w:tab w:val="left" w:pos="735"/>
          <w:tab w:val="right" w:pos="6069"/>
        </w:tabs>
        <w:spacing w:line="240" w:lineRule="auto"/>
        <w:ind w:firstLine="0" w:firstLineChars="0"/>
        <w:rPr>
          <w:rFonts w:ascii="Times New Roman" w:hAnsi="Times New Roman" w:cs="Times New Roman"/>
          <w:bCs/>
          <w:sz w:val="21"/>
        </w:rPr>
      </w:pPr>
    </w:p>
    <w:p>
      <w:pPr>
        <w:ind w:firstLine="420"/>
        <w:rPr>
          <w:rFonts w:ascii="Times New Roman" w:hAnsi="Times New Roman" w:cs="Times New Roman"/>
          <w:sz w:val="21"/>
          <w:szCs w:val="24"/>
        </w:rPr>
      </w:pPr>
      <w:r>
        <w:rPr>
          <w:rFonts w:ascii="Times New Roman" w:hAnsi="Times New Roman" w:cs="Times New Roman"/>
          <w:sz w:val="21"/>
          <w:szCs w:val="24"/>
        </w:rPr>
        <w:br w:type="page"/>
      </w:r>
    </w:p>
    <w:p>
      <w:pPr>
        <w:pStyle w:val="2"/>
        <w:numPr>
          <w:ilvl w:val="0"/>
          <w:numId w:val="19"/>
        </w:numPr>
        <w:rPr>
          <w:rFonts w:hAnsi="Times New Roman" w:cs="Times New Roman"/>
          <w:sz w:val="30"/>
          <w:szCs w:val="30"/>
        </w:rPr>
      </w:pPr>
      <w:bookmarkStart w:id="32" w:name="_Toc179988256"/>
      <w:r>
        <w:rPr>
          <w:rFonts w:hAnsi="Times New Roman" w:cs="Times New Roman"/>
          <w:sz w:val="30"/>
          <w:szCs w:val="30"/>
        </w:rPr>
        <w:t>基本规定</w:t>
      </w:r>
      <w:bookmarkEnd w:id="32"/>
    </w:p>
    <w:p>
      <w:pPr>
        <w:pStyle w:val="4"/>
      </w:pPr>
      <w:r>
        <w:rPr>
          <w:b/>
        </w:rPr>
        <w:t xml:space="preserve">3.0.1 </w:t>
      </w:r>
      <w:bookmarkStart w:id="33" w:name="_Hlk182820045"/>
      <w:r>
        <w:t>海上风电场工程</w:t>
      </w:r>
      <w:bookmarkEnd w:id="33"/>
      <w:r>
        <w:t>用耐蚀钢，应根据工程重要性、荷载特性、结构形式、应力状态、钢材厚度、成型方法、工作环境、表面要求等因素合理选用耐蚀钢牌号。</w:t>
      </w:r>
    </w:p>
    <w:p>
      <w:pPr>
        <w:pStyle w:val="4"/>
      </w:pPr>
      <w:r>
        <w:rPr>
          <w:b/>
        </w:rPr>
        <w:t xml:space="preserve">3.0.2 </w:t>
      </w:r>
      <w:r>
        <w:t>海上风电场工程结构体系的选用应结合体系的适用性、结构的合理性、施工工艺的可行性及结构的经济性等因素综合确定。</w:t>
      </w:r>
    </w:p>
    <w:p>
      <w:pPr>
        <w:spacing w:line="360" w:lineRule="auto"/>
        <w:ind w:firstLine="0" w:firstLineChars="0"/>
        <w:rPr>
          <w:rFonts w:ascii="Times New Roman" w:hAnsi="Times New Roman" w:cs="Times New Roman"/>
          <w:bCs/>
          <w:spacing w:val="2"/>
          <w:sz w:val="24"/>
          <w:szCs w:val="24"/>
        </w:rPr>
      </w:pPr>
      <w:bookmarkStart w:id="34" w:name="OLE_LINK3"/>
      <w:r>
        <w:rPr>
          <w:rFonts w:hint="eastAsia" w:ascii="Times New Roman" w:hAnsi="Times New Roman" w:cs="Times New Roman"/>
          <w:b/>
          <w:spacing w:val="2"/>
          <w:sz w:val="24"/>
          <w:szCs w:val="24"/>
        </w:rPr>
        <w:t xml:space="preserve">3.0.3 </w:t>
      </w:r>
      <w:bookmarkEnd w:id="34"/>
      <w:bookmarkStart w:id="35" w:name="OLE_LINK8"/>
      <w:r>
        <w:rPr>
          <w:rFonts w:ascii="Times New Roman" w:hAnsi="Times New Roman" w:cs="Times New Roman"/>
          <w:bCs/>
          <w:spacing w:val="2"/>
          <w:sz w:val="24"/>
          <w:szCs w:val="24"/>
        </w:rPr>
        <w:t>海上风电场工程</w:t>
      </w:r>
      <w:bookmarkEnd w:id="35"/>
      <w:r>
        <w:rPr>
          <w:rFonts w:ascii="Times New Roman" w:hAnsi="Times New Roman" w:cs="Times New Roman"/>
          <w:bCs/>
          <w:spacing w:val="2"/>
          <w:sz w:val="24"/>
          <w:szCs w:val="24"/>
        </w:rPr>
        <w:t>在大气环境、水和土壤长期作用下的环境腐蚀性分类可按表3.0.3进行确定。</w:t>
      </w:r>
    </w:p>
    <w:p>
      <w:pPr>
        <w:ind w:firstLine="422"/>
        <w:jc w:val="center"/>
        <w:rPr>
          <w:rFonts w:ascii="Times New Roman" w:hAnsi="Times New Roman" w:cs="Times New Roman"/>
          <w:sz w:val="21"/>
        </w:rPr>
      </w:pPr>
      <w:r>
        <w:rPr>
          <w:rFonts w:ascii="Times New Roman" w:hAnsi="Times New Roman" w:cs="Times New Roman"/>
          <w:b/>
          <w:bCs/>
          <w:sz w:val="21"/>
        </w:rPr>
        <w:t>表3.0.3 环境腐蚀性分类</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558"/>
        <w:gridCol w:w="2134"/>
        <w:gridCol w:w="3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17"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腐蚀性等级</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程度/环境</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暴晒第一年腐蚀速率</w:t>
            </w:r>
            <w:r>
              <w:rPr>
                <w:rFonts w:ascii="Times New Roman" w:hAnsi="Times New Roman" w:cs="Times New Roman"/>
                <w:i/>
                <w:iCs/>
                <w:sz w:val="21"/>
              </w:rPr>
              <w:t>r</w:t>
            </w:r>
          </w:p>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（um/a）</w:t>
            </w:r>
          </w:p>
        </w:tc>
        <w:tc>
          <w:tcPr>
            <w:tcW w:w="2012"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所处典型部位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 xml:space="preserve">C1 </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很低</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m:oMath>
              <m:r>
                <m:rPr>
                  <m:sty m:val="p"/>
                </m:rPr>
                <w:rPr>
                  <w:rFonts w:ascii="Cambria Math" w:hAnsi="Cambria Math" w:cs="Times New Roman"/>
                  <w:sz w:val="21"/>
                </w:rPr>
                <m:t>≤</m:t>
              </m:r>
            </m:oMath>
            <w:r>
              <w:rPr>
                <w:rFonts w:ascii="Times New Roman" w:hAnsi="Times New Roman" w:cs="Times New Roman"/>
                <w:sz w:val="21"/>
              </w:rPr>
              <w:t>1.3</w:t>
            </w:r>
          </w:p>
        </w:tc>
        <w:tc>
          <w:tcPr>
            <w:tcW w:w="2012"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jc w:val="center"/>
        </w:trPr>
        <w:tc>
          <w:tcPr>
            <w:tcW w:w="768" w:type="pct"/>
            <w:tcBorders>
              <w:bottom w:val="single" w:color="auto" w:sz="4" w:space="0"/>
            </w:tcBorders>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 xml:space="preserve">C2 </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低</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iCs/>
                <w:sz w:val="21"/>
              </w:rPr>
            </w:pPr>
            <w:r>
              <w:rPr>
                <w:rFonts w:ascii="Times New Roman" w:hAnsi="Times New Roman" w:cs="Times New Roman"/>
                <w:sz w:val="21"/>
              </w:rPr>
              <w:t>1.3</w:t>
            </w:r>
            <m:oMath>
              <m:r>
                <m:rPr/>
                <w:rPr>
                  <w:rFonts w:ascii="Cambria Math" w:hAnsi="Cambria Math" w:cs="Times New Roman"/>
                  <w:sz w:val="21"/>
                </w:rPr>
                <m:t>&lt;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25</w:t>
            </w:r>
          </w:p>
        </w:tc>
        <w:tc>
          <w:tcPr>
            <w:tcW w:w="2012"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768" w:type="pct"/>
            <w:tcBorders>
              <w:bottom w:val="single" w:color="auto" w:sz="4" w:space="0"/>
            </w:tcBorders>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C3</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中</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25</w:t>
            </w:r>
            <m:oMath>
              <m:r>
                <m:rPr/>
                <w:rPr>
                  <w:rFonts w:ascii="Cambria Math" w:hAnsi="Cambria Math" w:cs="Times New Roman"/>
                  <w:sz w:val="21"/>
                </w:rPr>
                <m:t>&lt;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50</w:t>
            </w:r>
          </w:p>
        </w:tc>
        <w:tc>
          <w:tcPr>
            <w:tcW w:w="2012"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内部大气区：内部潮差区以上且不直接与海洋大气解接触的部位，如密封的舱内、柜内、塔架内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C4</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高</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50</w:t>
            </w:r>
            <m:oMath>
              <m:r>
                <m:rPr/>
                <w:rPr>
                  <w:rFonts w:ascii="Cambria Math" w:hAnsi="Cambria Math" w:cs="Times New Roman"/>
                  <w:sz w:val="21"/>
                </w:rPr>
                <m:t>&lt;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80</w:t>
            </w:r>
          </w:p>
        </w:tc>
        <w:tc>
          <w:tcPr>
            <w:tcW w:w="2012"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内部大气区：内部潮差区以上且不直接与海洋大气解接触的部位，如密封的舱内、柜内、塔架内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C5</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很高</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bookmarkStart w:id="36" w:name="OLE_LINK15"/>
            <w:r>
              <w:rPr>
                <w:rFonts w:ascii="Times New Roman" w:hAnsi="Times New Roman" w:cs="Times New Roman"/>
                <w:sz w:val="21"/>
              </w:rPr>
              <w:t>80</w:t>
            </w:r>
            <m:oMath>
              <m:r>
                <m:rPr/>
                <w:rPr>
                  <w:rFonts w:ascii="Cambria Math" w:hAnsi="Cambria Math" w:cs="Times New Roman"/>
                  <w:sz w:val="21"/>
                </w:rPr>
                <m:t>&lt;</m:t>
              </m:r>
            </m:oMath>
            <w:r>
              <w:rPr>
                <w:rFonts w:ascii="Times New Roman" w:hAnsi="Times New Roman" w:cs="Times New Roman"/>
                <w:i/>
                <w:iCs/>
                <w:sz w:val="21"/>
              </w:rPr>
              <w:t>r</w:t>
            </w:r>
            <m:oMath>
              <m:r>
                <m:rPr>
                  <m:sty m:val="p"/>
                </m:rPr>
                <w:rPr>
                  <w:rFonts w:ascii="Cambria Math" w:hAnsi="Cambria Math" w:cs="Times New Roman"/>
                  <w:sz w:val="21"/>
                </w:rPr>
                <m:t>≤</m:t>
              </m:r>
              <w:bookmarkEnd w:id="36"/>
            </m:oMath>
            <w:r>
              <w:rPr>
                <w:rFonts w:ascii="Times New Roman" w:hAnsi="Times New Roman" w:cs="Times New Roman"/>
                <w:iCs/>
                <w:sz w:val="21"/>
              </w:rPr>
              <w:t>200</w:t>
            </w:r>
          </w:p>
        </w:tc>
        <w:tc>
          <w:tcPr>
            <w:tcW w:w="2012"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外部大气区：飞溅和潮差区以上暴露于阳光、风、水雾及雨中的部位，包括风轮-机舱组件、塔架以及飞溅和潮差区以上的基础部分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CX</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极高</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200</w:t>
            </w:r>
            <m:oMath>
              <m:r>
                <m:rPr/>
                <w:rPr>
                  <w:rFonts w:ascii="Cambria Math" w:hAnsi="Cambria Math" w:cs="Times New Roman"/>
                  <w:sz w:val="21"/>
                </w:rPr>
                <m:t>&lt;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700</w:t>
            </w:r>
          </w:p>
        </w:tc>
        <w:tc>
          <w:tcPr>
            <w:tcW w:w="2012"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外部大气区：飞溅和潮差区以上暴露于阳光、风、水雾及雨中的部位，包括风轮-机舱组件、塔架以及飞溅和潮差区以上的基础部分；飞溅和潮差区（或内部潮差区）：受潮汐、风和波浪（不包括大风暴）影响所致基础结构干湿交替的部位；全浸和海泥区：飞溅和潮差区（或内部潮差区）以下的部位，包括水中和海泥中两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Im1</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淡水</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1</w:t>
            </w:r>
            <m:oMath>
              <m:r>
                <m:rPr/>
                <w:rPr>
                  <w:rFonts w:ascii="Cambria Math" w:hAnsi="Cambria Math" w:cs="Times New Roman"/>
                  <w:sz w:val="21"/>
                </w:rPr>
                <m:t>0</m:t>
              </m:r>
              <m:r>
                <m:rPr>
                  <m:sty m:val="p"/>
                </m:rPr>
                <w:rPr>
                  <w:rFonts w:ascii="Cambria Math" w:hAnsi="Cambria Math" w:cs="Times New Roman"/>
                  <w:sz w:val="21"/>
                </w:rPr>
                <m: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200</w:t>
            </w:r>
          </w:p>
        </w:tc>
        <w:tc>
          <w:tcPr>
            <w:tcW w:w="2012"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Im2</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海水或微咸水</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bookmarkStart w:id="37" w:name="OLE_LINK28"/>
            <w:r>
              <w:rPr>
                <w:rFonts w:ascii="Times New Roman" w:hAnsi="Times New Roman" w:cs="Times New Roman"/>
                <w:sz w:val="21"/>
              </w:rPr>
              <w:t>10</w:t>
            </w:r>
            <m:oMath>
              <m:r>
                <m:rPr/>
                <w:rPr>
                  <w:rFonts w:ascii="Cambria Math" w:hAnsi="Cambria Math" w:cs="Times New Roman"/>
                  <w:sz w:val="21"/>
                </w:rPr>
                <m:t>0</m:t>
              </m:r>
              <m:r>
                <m:rPr>
                  <m:sty m:val="p"/>
                </m:rPr>
                <w:rPr>
                  <w:rFonts w:ascii="Cambria Math" w:hAnsi="Cambria Math" w:cs="Times New Roman"/>
                  <w:sz w:val="21"/>
                </w:rPr>
                <m: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500</w:t>
            </w:r>
            <w:bookmarkEnd w:id="37"/>
          </w:p>
        </w:tc>
        <w:tc>
          <w:tcPr>
            <w:tcW w:w="2012"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飞溅和潮差区（或内部潮差区）：受潮汐、风和波浪（不包括大风暴）影响所致基础结构干湿交替的部位；全浸和海泥区：飞溅和潮差区（或内部潮差区）以下的水中部分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Im3</w:t>
            </w:r>
          </w:p>
        </w:tc>
        <w:tc>
          <w:tcPr>
            <w:tcW w:w="937"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土壤</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10</w:t>
            </w:r>
            <m:oMath>
              <m:r>
                <m:rPr/>
                <w:rPr>
                  <w:rFonts w:ascii="Cambria Math" w:hAnsi="Cambria Math" w:cs="Times New Roman"/>
                  <w:sz w:val="21"/>
                </w:rPr>
                <m:t>0</m:t>
              </m:r>
              <m:r>
                <m:rPr>
                  <m:sty m:val="p"/>
                </m:rPr>
                <w:rPr>
                  <w:rFonts w:ascii="Cambria Math" w:hAnsi="Cambria Math" w:cs="Times New Roman"/>
                  <w:sz w:val="21"/>
                </w:rPr>
                <m: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500</w:t>
            </w:r>
          </w:p>
        </w:tc>
        <w:tc>
          <w:tcPr>
            <w:tcW w:w="2012"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全浸和海泥区：飞溅和潮差区（或内部潮差区）以下的海泥中部分，如埋地钢桩和钢管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768"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Im4</w:t>
            </w:r>
          </w:p>
        </w:tc>
        <w:tc>
          <w:tcPr>
            <w:tcW w:w="937"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受阴极保护结构所处的海水或土壤环境</w:t>
            </w:r>
          </w:p>
        </w:tc>
        <w:tc>
          <w:tcPr>
            <w:tcW w:w="1283" w:type="pct"/>
            <w:tcMar>
              <w:left w:w="0" w:type="dxa"/>
              <w:right w:w="0" w:type="dxa"/>
            </w:tcMar>
            <w:vAlign w:val="center"/>
          </w:tcPr>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海水：1</w:t>
            </w:r>
            <m:oMath>
              <m:r>
                <m:rPr>
                  <m:sty m:val="p"/>
                </m:rPr>
                <w:rPr>
                  <w:rFonts w:ascii="Cambria Math" w:hAnsi="Cambria Math" w:cs="Times New Roman"/>
                  <w:sz w:val="21"/>
                </w:rPr>
                <m: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5</w:t>
            </w:r>
            <w:r>
              <w:rPr>
                <w:rFonts w:ascii="Times New Roman" w:hAnsi="Times New Roman" w:cs="Times New Roman"/>
                <w:sz w:val="21"/>
              </w:rPr>
              <w:t>；</w:t>
            </w:r>
          </w:p>
          <w:p>
            <w:pPr>
              <w:spacing w:line="240" w:lineRule="auto"/>
              <w:ind w:firstLine="0" w:firstLineChars="0"/>
              <w:contextualSpacing/>
              <w:jc w:val="center"/>
              <w:rPr>
                <w:rFonts w:ascii="Times New Roman" w:hAnsi="Times New Roman" w:cs="Times New Roman"/>
                <w:sz w:val="21"/>
              </w:rPr>
            </w:pPr>
            <w:r>
              <w:rPr>
                <w:rFonts w:ascii="Times New Roman" w:hAnsi="Times New Roman" w:cs="Times New Roman"/>
                <w:sz w:val="21"/>
              </w:rPr>
              <w:t>土壤：1</w:t>
            </w:r>
            <m:oMath>
              <m:r>
                <m:rPr/>
                <w:rPr>
                  <w:rFonts w:ascii="Cambria Math" w:hAnsi="Cambria Math" w:cs="Times New Roman"/>
                  <w:sz w:val="21"/>
                </w:rPr>
                <m:t>0</m:t>
              </m:r>
              <m:r>
                <m:rPr>
                  <m:sty m:val="p"/>
                </m:rPr>
                <w:rPr>
                  <w:rFonts w:ascii="Cambria Math" w:hAnsi="Cambria Math" w:cs="Times New Roman"/>
                  <w:sz w:val="21"/>
                </w:rPr>
                <m:t>≤</m:t>
              </m:r>
            </m:oMath>
            <w:r>
              <w:rPr>
                <w:rFonts w:ascii="Times New Roman" w:hAnsi="Times New Roman" w:cs="Times New Roman"/>
                <w:i/>
                <w:iCs/>
                <w:sz w:val="21"/>
              </w:rPr>
              <w:t>r</w:t>
            </w:r>
            <m:oMath>
              <m:r>
                <m:rPr>
                  <m:sty m:val="p"/>
                </m:rPr>
                <w:rPr>
                  <w:rFonts w:ascii="Cambria Math" w:hAnsi="Cambria Math" w:cs="Times New Roman"/>
                  <w:sz w:val="21"/>
                </w:rPr>
                <m:t>≤</m:t>
              </m:r>
            </m:oMath>
            <w:r>
              <w:rPr>
                <w:rFonts w:ascii="Times New Roman" w:hAnsi="Times New Roman" w:cs="Times New Roman"/>
                <w:iCs/>
                <w:sz w:val="21"/>
              </w:rPr>
              <w:t>30</w:t>
            </w:r>
            <w:r>
              <w:rPr>
                <w:rFonts w:ascii="Times New Roman" w:hAnsi="Times New Roman" w:cs="Times New Roman"/>
                <w:sz w:val="21"/>
              </w:rPr>
              <w:t>。</w:t>
            </w:r>
          </w:p>
          <w:p>
            <w:pPr>
              <w:spacing w:line="240" w:lineRule="auto"/>
              <w:ind w:firstLine="0" w:firstLineChars="0"/>
              <w:contextualSpacing/>
              <w:jc w:val="center"/>
              <w:rPr>
                <w:rFonts w:ascii="Times New Roman" w:hAnsi="Times New Roman" w:cs="Times New Roman"/>
                <w:sz w:val="21"/>
              </w:rPr>
            </w:pPr>
          </w:p>
        </w:tc>
        <w:tc>
          <w:tcPr>
            <w:tcW w:w="2012" w:type="pct"/>
            <w:tcMar>
              <w:left w:w="0" w:type="dxa"/>
              <w:right w:w="0" w:type="dxa"/>
            </w:tcMar>
            <w:vAlign w:val="center"/>
          </w:tcPr>
          <w:p>
            <w:pPr>
              <w:spacing w:line="240" w:lineRule="auto"/>
              <w:ind w:firstLine="0" w:firstLineChars="0"/>
              <w:contextualSpacing/>
              <w:rPr>
                <w:rFonts w:ascii="Times New Roman" w:hAnsi="Times New Roman" w:cs="Times New Roman"/>
                <w:sz w:val="21"/>
              </w:rPr>
            </w:pPr>
            <w:r>
              <w:rPr>
                <w:rFonts w:ascii="Times New Roman" w:hAnsi="Times New Roman" w:cs="Times New Roman"/>
                <w:sz w:val="21"/>
              </w:rPr>
              <w:t>飞溅和潮差区（或内部潮差区）：受潮汐、风和波浪（不包括大风暴）影响所致基础结构干湿交替的部位；</w:t>
            </w:r>
            <w:bookmarkStart w:id="38" w:name="OLE_LINK23"/>
            <w:r>
              <w:rPr>
                <w:rFonts w:ascii="Times New Roman" w:hAnsi="Times New Roman" w:cs="Times New Roman"/>
                <w:sz w:val="21"/>
              </w:rPr>
              <w:t>全浸和海泥区：飞溅和潮差区（或内部潮差区）以下的部位，包括水中和海泥中两部分</w:t>
            </w:r>
            <w:bookmarkEnd w:id="38"/>
          </w:p>
        </w:tc>
      </w:tr>
    </w:tbl>
    <w:p>
      <w:pPr>
        <w:ind w:firstLineChars="111"/>
        <w:rPr>
          <w:rFonts w:ascii="Times New Roman" w:hAnsi="Times New Roman" w:cs="Times New Roman"/>
          <w:szCs w:val="18"/>
        </w:rPr>
      </w:pPr>
      <w:r>
        <w:rPr>
          <w:rFonts w:ascii="Times New Roman" w:hAnsi="Times New Roman" w:cs="Times New Roman"/>
          <w:szCs w:val="18"/>
        </w:rPr>
        <w:t>注：1.a表示年；2.</w:t>
      </w:r>
      <w:r>
        <w:rPr>
          <w:rFonts w:ascii="Times New Roman" w:hAnsi="Times New Roman" w:cs="Times New Roman"/>
          <w:i/>
          <w:iCs/>
          <w:sz w:val="21"/>
        </w:rPr>
        <w:t xml:space="preserve"> r</w:t>
      </w:r>
      <w:r>
        <w:rPr>
          <w:rFonts w:ascii="Times New Roman" w:hAnsi="Times New Roman" w:cs="Times New Roman"/>
          <w:szCs w:val="18"/>
        </w:rPr>
        <w:t>表示腐蚀速率。</w:t>
      </w:r>
    </w:p>
    <w:p>
      <w:pPr>
        <w:pStyle w:val="4"/>
      </w:pPr>
      <w:r>
        <w:rPr>
          <w:b/>
        </w:rPr>
        <w:t xml:space="preserve">3.0.4 </w:t>
      </w:r>
      <w:bookmarkStart w:id="39" w:name="OLE_LINK33"/>
      <w:r>
        <w:t>海上风电场工程内外部暴露环境</w:t>
      </w:r>
      <w:bookmarkEnd w:id="39"/>
      <w:r>
        <w:t>可分为外部大气区、内部大气区、飞溅和潮差区（或内部潮差区）、全浸和海泥区。（</w:t>
      </w:r>
      <w:bookmarkStart w:id="40" w:name="_Hlk182831916"/>
      <w:r>
        <w:t>图3.0.</w:t>
      </w:r>
      <w:bookmarkEnd w:id="40"/>
      <w:r>
        <w:t>4）</w:t>
      </w:r>
    </w:p>
    <w:p>
      <w:pPr>
        <w:ind w:firstLine="0" w:firstLineChars="0"/>
        <w:rPr>
          <w:rFonts w:ascii="Times New Roman" w:hAnsi="Times New Roman" w:cs="Times New Roman"/>
        </w:rPr>
      </w:pPr>
      <w:r>
        <w:rPr>
          <w:rFonts w:ascii="Times New Roman" w:hAnsi="Times New Roman" w:cs="Times New Roman"/>
        </w:rPr>
        <w:drawing>
          <wp:inline distT="0" distB="0" distL="0" distR="0">
            <wp:extent cx="5372735" cy="3891280"/>
            <wp:effectExtent l="0" t="0" r="0" b="0"/>
            <wp:docPr id="190927398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273987" name="图片 5"/>
                    <pic:cNvPicPr>
                      <a:picLocks noChangeAspect="1" noChangeArrowheads="1"/>
                    </pic:cNvPicPr>
                  </pic:nvPicPr>
                  <pic:blipFill>
                    <a:blip r:embed="rId13" cstate="print">
                      <a:extLst>
                        <a:ext uri="{28A0092B-C50C-407E-A947-70E740481C1C}">
                          <a14:useLocalDpi xmlns:a14="http://schemas.microsoft.com/office/drawing/2010/main" val="0"/>
                        </a:ext>
                      </a:extLst>
                    </a:blip>
                    <a:srcRect l="6610" t="6622" r="9949" b="5422"/>
                    <a:stretch>
                      <a:fillRect/>
                    </a:stretch>
                  </pic:blipFill>
                  <pic:spPr>
                    <a:xfrm>
                      <a:off x="0" y="0"/>
                      <a:ext cx="5386909" cy="3901630"/>
                    </a:xfrm>
                    <a:prstGeom prst="rect">
                      <a:avLst/>
                    </a:prstGeom>
                    <a:noFill/>
                    <a:ln>
                      <a:noFill/>
                    </a:ln>
                  </pic:spPr>
                </pic:pic>
              </a:graphicData>
            </a:graphic>
          </wp:inline>
        </w:drawing>
      </w:r>
    </w:p>
    <w:p>
      <w:pPr>
        <w:ind w:firstLine="420"/>
        <w:jc w:val="center"/>
        <w:rPr>
          <w:rFonts w:ascii="Times New Roman" w:hAnsi="Times New Roman" w:cs="Times New Roman"/>
          <w:sz w:val="21"/>
        </w:rPr>
      </w:pPr>
      <w:r>
        <w:rPr>
          <w:rFonts w:ascii="Times New Roman" w:hAnsi="Times New Roman" w:cs="Times New Roman"/>
          <w:sz w:val="21"/>
        </w:rPr>
        <w:t>图3.0.4 单桩基础风力发电机组环境分区示意</w:t>
      </w:r>
    </w:p>
    <w:p>
      <w:pPr>
        <w:pStyle w:val="4"/>
      </w:pPr>
      <w:r>
        <w:rPr>
          <w:b/>
        </w:rPr>
        <w:t xml:space="preserve">3.0.5 </w:t>
      </w:r>
      <w:r>
        <w:t>耐蚀钢</w:t>
      </w:r>
      <w:bookmarkStart w:id="41" w:name="OLE_LINK11"/>
      <w:r>
        <w:t>耐大气腐蚀性指数</w:t>
      </w:r>
      <w:bookmarkEnd w:id="41"/>
      <w:r>
        <w:t>（</w:t>
      </w:r>
      <w:r>
        <w:rPr>
          <w:i/>
          <w:iCs/>
        </w:rPr>
        <w:t>I</w:t>
      </w:r>
      <w:r>
        <w:t xml:space="preserve">）可按下式计算： </w:t>
      </w:r>
    </w:p>
    <w:p>
      <w:pPr>
        <w:pStyle w:val="4"/>
      </w:pPr>
      <w:r>
        <w:rPr>
          <w:i/>
          <w:iCs/>
        </w:rPr>
        <w:t>I</w:t>
      </w:r>
      <w:r>
        <w:t>=26.1（% Cu）+3.88（% Ni）+1.20（% Cr）+1.49（% Si）+17.28（% P）-7.29（% Cu）（% Ni）-9.10（% Ni）（% P）-33.39（% Cu）^2。</w:t>
      </w:r>
    </w:p>
    <w:p>
      <w:pPr>
        <w:pStyle w:val="4"/>
      </w:pPr>
      <w:r>
        <w:rPr>
          <w:b/>
        </w:rPr>
        <w:t xml:space="preserve">3.0.6 </w:t>
      </w:r>
      <w:r>
        <w:t>当现行标准对海上风电场耐蚀钢工程的拟验收项目未做明确规定时，应由建设单位组织设计、施工、监理等相关单位协商制定质量检验与验收要求，质量检验与验收应做好相关记录并存档。</w:t>
      </w:r>
    </w:p>
    <w:p>
      <w:pPr>
        <w:ind w:firstLine="360"/>
        <w:rPr>
          <w:rFonts w:ascii="Times New Roman" w:hAnsi="Times New Roman" w:cs="Times New Roman"/>
        </w:rPr>
      </w:pPr>
    </w:p>
    <w:p>
      <w:pPr>
        <w:ind w:firstLine="360"/>
        <w:rPr>
          <w:rFonts w:ascii="Times New Roman" w:hAnsi="Times New Roman" w:cs="Times New Roman"/>
        </w:rPr>
      </w:pPr>
    </w:p>
    <w:p>
      <w:pPr>
        <w:pStyle w:val="4"/>
      </w:pPr>
      <w:r>
        <w:br w:type="page"/>
      </w:r>
    </w:p>
    <w:p>
      <w:pPr>
        <w:pStyle w:val="2"/>
        <w:numPr>
          <w:ilvl w:val="0"/>
          <w:numId w:val="20"/>
        </w:numPr>
        <w:rPr>
          <w:rFonts w:hAnsi="Times New Roman" w:cs="Times New Roman"/>
          <w:sz w:val="30"/>
          <w:szCs w:val="30"/>
        </w:rPr>
      </w:pPr>
      <w:bookmarkStart w:id="42" w:name="_Toc179988257"/>
      <w:r>
        <w:rPr>
          <w:rFonts w:hAnsi="Times New Roman" w:cs="Times New Roman"/>
          <w:sz w:val="30"/>
          <w:szCs w:val="30"/>
        </w:rPr>
        <w:t>材料</w:t>
      </w:r>
      <w:bookmarkEnd w:id="42"/>
    </w:p>
    <w:p>
      <w:pPr>
        <w:pStyle w:val="3"/>
        <w:numPr>
          <w:ilvl w:val="1"/>
          <w:numId w:val="21"/>
        </w:numPr>
      </w:pPr>
      <w:r>
        <w:t xml:space="preserve"> </w:t>
      </w:r>
      <w:bookmarkStart w:id="43" w:name="_Toc179988258"/>
      <w:r>
        <w:t>一般规定</w:t>
      </w:r>
      <w:bookmarkEnd w:id="43"/>
    </w:p>
    <w:p>
      <w:pPr>
        <w:pStyle w:val="4"/>
      </w:pPr>
      <w:r>
        <w:rPr>
          <w:b/>
        </w:rPr>
        <w:t xml:space="preserve">4.1.1 </w:t>
      </w:r>
      <w:r>
        <w:t>耐蚀钢材料应符合现行国家标准《船舶及海洋工程用结构钢》GB 712的有关规定，耐蚀钢牌号和化学成分见附录A。</w:t>
      </w:r>
    </w:p>
    <w:p>
      <w:pPr>
        <w:pStyle w:val="4"/>
      </w:pPr>
      <w:r>
        <w:rPr>
          <w:b/>
        </w:rPr>
        <w:t xml:space="preserve">4.1.2 </w:t>
      </w:r>
      <w:r>
        <w:t>耐蚀钢板尺寸、外形、重量及允许偏差应符合现行标准《建筑结构用钢板》GB/T 19879、《冷轧钢板和钢带的尺寸、外形、重量及允许偏差》GB/T 708、《热轧钢板和钢带的尺寸、外形、重量及允许偏差》GB/T 709等的有关规定，并应具有钢厂出具的产品质量合格证明书或检验报告。</w:t>
      </w:r>
    </w:p>
    <w:p>
      <w:pPr>
        <w:pStyle w:val="4"/>
      </w:pPr>
      <w:r>
        <w:rPr>
          <w:b/>
        </w:rPr>
        <w:t xml:space="preserve">4.1.3 </w:t>
      </w:r>
      <w:r>
        <w:t>耐蚀钢焊管、耐蚀钢无缝管、耐蚀钢板，其质量应符合现行标准《海洋工程结构用无缝钢管》GB/T 34105、《海洋工程结构用热轧H型钢》GB/T 34103的有关规定。</w:t>
      </w:r>
    </w:p>
    <w:p>
      <w:pPr>
        <w:pStyle w:val="4"/>
      </w:pPr>
      <w:bookmarkStart w:id="44" w:name="OLE_LINK2"/>
      <w:r>
        <w:rPr>
          <w:b/>
        </w:rPr>
        <w:t xml:space="preserve">4.1.4 </w:t>
      </w:r>
      <w:bookmarkEnd w:id="44"/>
      <w:r>
        <w:t>对沿厚度方向受力的构件，厚度超过40mm时可采用Z向性能钢，其质量应符合现行国家标准《厚度方向性能钢板》GB/T 5313的有关规定。</w:t>
      </w:r>
    </w:p>
    <w:p>
      <w:pPr>
        <w:pStyle w:val="4"/>
      </w:pPr>
      <w:r>
        <w:rPr>
          <w:b/>
        </w:rPr>
        <w:t xml:space="preserve">4.1.5 </w:t>
      </w:r>
      <w:r>
        <w:t>耐蚀钢材、耐蚀钢无缝焊管、耐蚀热轧H型钢等的力学性能均应符合附录B的有关规定。</w:t>
      </w:r>
    </w:p>
    <w:p>
      <w:pPr>
        <w:pStyle w:val="3"/>
        <w:numPr>
          <w:ilvl w:val="1"/>
          <w:numId w:val="21"/>
        </w:numPr>
        <w:rPr>
          <w:lang w:val="en-AU"/>
        </w:rPr>
      </w:pPr>
      <w:bookmarkStart w:id="45" w:name="_Toc177131306"/>
      <w:bookmarkEnd w:id="45"/>
      <w:r>
        <w:rPr>
          <w:lang w:val="en-AU"/>
        </w:rPr>
        <w:t xml:space="preserve"> </w:t>
      </w:r>
      <w:bookmarkStart w:id="46" w:name="_Toc179988259"/>
      <w:r>
        <w:rPr>
          <w:lang w:val="en-AU"/>
        </w:rPr>
        <w:t>连接材料</w:t>
      </w:r>
      <w:bookmarkEnd w:id="46"/>
    </w:p>
    <w:p>
      <w:pPr>
        <w:pStyle w:val="4"/>
      </w:pPr>
      <w:r>
        <w:rPr>
          <w:b/>
        </w:rPr>
        <w:t xml:space="preserve">4.2.1 </w:t>
      </w:r>
      <w:r>
        <w:t>耐蚀钢焊接选用的焊条或焊丝和相应的焊剂型号及性能，应与选用的耐蚀钢力学性能相适应。</w:t>
      </w:r>
    </w:p>
    <w:p>
      <w:pPr>
        <w:pStyle w:val="4"/>
      </w:pPr>
      <w:r>
        <w:rPr>
          <w:b/>
        </w:rPr>
        <w:t xml:space="preserve">4.2.2 </w:t>
      </w:r>
      <w:r>
        <w:t>耐蚀钢焊接用焊条选用应与母材性能相匹配，且应符合现行国家标准《非金属钢及细晶粒钢焊条》</w:t>
      </w:r>
      <w:bookmarkStart w:id="47" w:name="OLE_LINK7"/>
      <w:r>
        <w:t>GB/T 5117</w:t>
      </w:r>
      <w:bookmarkEnd w:id="47"/>
      <w:r>
        <w:t>和《高强钢焊条》GB/T 32533的有关</w:t>
      </w:r>
      <w:bookmarkStart w:id="48" w:name="OLE_LINK6"/>
      <w:r>
        <w:t>规定。当采用不锈钢焊条</w:t>
      </w:r>
      <w:bookmarkEnd w:id="48"/>
      <w:r>
        <w:t xml:space="preserve">时应满足《不锈钢焊条》GB 983有关规定。 </w:t>
      </w:r>
    </w:p>
    <w:p>
      <w:pPr>
        <w:pStyle w:val="4"/>
      </w:pPr>
      <w:r>
        <w:rPr>
          <w:b/>
        </w:rPr>
        <w:t xml:space="preserve">4.2.3 </w:t>
      </w:r>
      <w:r>
        <w:t>耐蚀钢焊接用焊丝应符合现行国家标准《耐蚀合金焊丝》GB/T 37612、《耐蚀合金焊带和焊丝通用技术条件》GB/T 37609和《埋弧焊用非合金钢及细晶粒钢实心焊丝、药芯焊丝和焊丝-焊剂组合分类要求》GB/T 5293的有关规定。</w:t>
      </w:r>
    </w:p>
    <w:p>
      <w:pPr>
        <w:pStyle w:val="4"/>
      </w:pPr>
      <w:r>
        <w:rPr>
          <w:b/>
        </w:rPr>
        <w:t xml:space="preserve">4.2.4 </w:t>
      </w:r>
      <w:r>
        <w:t>耐蚀钢普通螺栓宜采用耐蚀钢材，无法避免采用普通螺栓时应与耐蚀钢材做防电位差处理。</w:t>
      </w:r>
    </w:p>
    <w:p>
      <w:pPr>
        <w:pStyle w:val="4"/>
      </w:pPr>
      <w:r>
        <w:rPr>
          <w:b/>
        </w:rPr>
        <w:t xml:space="preserve">4.2.5 </w:t>
      </w:r>
      <w:r>
        <w:t>耐蚀钢高强度螺栓应符合现行国家标准《钢结构用耐蚀钢高强度螺栓连接副》GB/T 43151的有关规定。</w:t>
      </w:r>
    </w:p>
    <w:p>
      <w:pPr>
        <w:pStyle w:val="4"/>
      </w:pPr>
      <w:r>
        <w:br w:type="page"/>
      </w:r>
    </w:p>
    <w:p>
      <w:pPr>
        <w:pStyle w:val="2"/>
        <w:numPr>
          <w:ilvl w:val="0"/>
          <w:numId w:val="22"/>
        </w:numPr>
        <w:rPr>
          <w:rFonts w:hAnsi="Times New Roman" w:cs="Times New Roman"/>
          <w:sz w:val="30"/>
          <w:szCs w:val="30"/>
        </w:rPr>
      </w:pPr>
      <w:bookmarkStart w:id="49" w:name="_Toc179988260"/>
      <w:r>
        <w:rPr>
          <w:rFonts w:hAnsi="Times New Roman" w:cs="Times New Roman"/>
          <w:sz w:val="30"/>
          <w:szCs w:val="30"/>
        </w:rPr>
        <w:t>设计</w:t>
      </w:r>
      <w:bookmarkEnd w:id="49"/>
    </w:p>
    <w:p>
      <w:pPr>
        <w:pStyle w:val="3"/>
        <w:numPr>
          <w:ilvl w:val="1"/>
          <w:numId w:val="23"/>
        </w:numPr>
      </w:pPr>
      <w:r>
        <w:t xml:space="preserve"> </w:t>
      </w:r>
      <w:bookmarkStart w:id="50" w:name="_Toc179988261"/>
      <w:r>
        <w:t>结构设计</w:t>
      </w:r>
      <w:bookmarkEnd w:id="50"/>
    </w:p>
    <w:p>
      <w:pPr>
        <w:pStyle w:val="4"/>
      </w:pPr>
      <w:r>
        <w:rPr>
          <w:b/>
        </w:rPr>
        <w:t xml:space="preserve">5.1.1 </w:t>
      </w:r>
      <w:r>
        <w:t>海上风电场工程耐蚀钢结构设计应符合国家现行标准《钢结构设计标准》GB 50017、《海上风力发电场设计标准》GB 51308、《海上风电场工程风电机组基础设计规范》NB/T10105、《风电场工程建筑设计规范》 NB/T 31128的有关规定。</w:t>
      </w:r>
    </w:p>
    <w:p>
      <w:pPr>
        <w:pStyle w:val="4"/>
        <w:numPr>
          <w:ilvl w:val="2"/>
          <w:numId w:val="24"/>
        </w:numPr>
      </w:pPr>
      <w:r>
        <w:t>海上升压站耐蚀钢设计宜符合现行国家标准《海上风力发电场设计标准》GB 51308、《小型水力发电站设计规范》GB 500714的有关规定。</w:t>
      </w:r>
    </w:p>
    <w:p>
      <w:pPr>
        <w:pStyle w:val="4"/>
      </w:pPr>
      <w:r>
        <w:rPr>
          <w:b/>
        </w:rPr>
        <w:t>5.1.</w:t>
      </w:r>
      <w:bookmarkStart w:id="51" w:name="OLE_LINK4"/>
      <w:r>
        <w:rPr>
          <w:b/>
        </w:rPr>
        <w:t xml:space="preserve">3 </w:t>
      </w:r>
      <w:r>
        <w:t>陆上变电站、集控中心耐蚀钢设计宜符合国家现行标准《海上风力发电场设计标准》GB 51308、《200kV~750kV变电站设计技术规范》DL/T 5218的有关规定。</w:t>
      </w:r>
      <w:bookmarkEnd w:id="51"/>
    </w:p>
    <w:p>
      <w:pPr>
        <w:pStyle w:val="4"/>
      </w:pPr>
      <w:r>
        <w:rPr>
          <w:b/>
        </w:rPr>
        <w:t>5.1.</w:t>
      </w:r>
      <w:bookmarkStart w:id="52" w:name="OLE_LINK14"/>
      <w:bookmarkStart w:id="53" w:name="OLE_LINK16"/>
      <w:r>
        <w:rPr>
          <w:b/>
        </w:rPr>
        <w:t xml:space="preserve">4 </w:t>
      </w:r>
      <w:bookmarkEnd w:id="52"/>
      <w:bookmarkEnd w:id="53"/>
      <w:bookmarkStart w:id="54" w:name="OLE_LINK12"/>
      <w:bookmarkStart w:id="55" w:name="OLE_LINK17"/>
      <w:r>
        <w:t>运维码头耐蚀钢设计宜符合现行行业标准《海港总体设计规范》JTS 165、《码头结构设计规范》JTS 167的有关规定。</w:t>
      </w:r>
    </w:p>
    <w:p>
      <w:pPr>
        <w:pStyle w:val="4"/>
        <w:rPr>
          <w:b/>
        </w:rPr>
      </w:pPr>
      <w:r>
        <w:rPr>
          <w:b/>
        </w:rPr>
        <w:t xml:space="preserve">5.1.5 </w:t>
      </w:r>
      <w:bookmarkEnd w:id="54"/>
      <w:bookmarkEnd w:id="55"/>
      <w:r>
        <w:t>荷载抗力系数取值应符合现行标准《海上固定平台规划、设计和建造的推荐做法-荷载抗力系数设计法（增补1）》SY/T 10009的有关规定，结构重要性系数不应小于1.1。</w:t>
      </w:r>
    </w:p>
    <w:p>
      <w:pPr>
        <w:pStyle w:val="4"/>
      </w:pPr>
      <w:r>
        <w:rPr>
          <w:b/>
        </w:rPr>
        <w:t xml:space="preserve">5.1.6 </w:t>
      </w:r>
      <w:r>
        <w:t>海上风电机组的基础型式包括单桩式、三脚架式、导管架式、重力式、负压桶基及浮动平台结构等形式，设计应满足基础承载力、结构强度、整体刚度和稳定性要求。</w:t>
      </w:r>
    </w:p>
    <w:p>
      <w:pPr>
        <w:pStyle w:val="4"/>
      </w:pPr>
      <w:r>
        <w:rPr>
          <w:b/>
        </w:rPr>
        <w:t xml:space="preserve">5.1.7 </w:t>
      </w:r>
      <w:bookmarkStart w:id="56" w:name="OLE_LINK20"/>
      <w:r>
        <w:t>风塔常用结构形式包括自立式单根圆筒结构、自立式三角形桁架结构、四边形桁架结构、混合式结构等。风塔的主体结构设计应满足结构的承载力、刚度、延性、抗疲劳性和耐久性要求，应受力明确、传力可靠、施工方便。</w:t>
      </w:r>
      <w:bookmarkEnd w:id="56"/>
    </w:p>
    <w:p>
      <w:pPr>
        <w:pStyle w:val="56"/>
        <w:jc w:val="left"/>
        <w:rPr>
          <w:rFonts w:ascii="Times New Roman" w:hAnsi="Times New Roman" w:cs="Times New Roman"/>
        </w:rPr>
      </w:pPr>
      <w:r>
        <w:rPr>
          <w:rFonts w:ascii="Times New Roman" w:hAnsi="Times New Roman" w:cs="Times New Roman"/>
        </w:rPr>
        <w:br w:type="page"/>
      </w:r>
    </w:p>
    <w:p>
      <w:pPr>
        <w:pStyle w:val="3"/>
      </w:pPr>
      <w:bookmarkStart w:id="57" w:name="_Toc179988262"/>
      <w:r>
        <w:t>5.2 构件、连接与节点设计</w:t>
      </w:r>
      <w:bookmarkEnd w:id="57"/>
    </w:p>
    <w:p>
      <w:pPr>
        <w:spacing w:line="360" w:lineRule="auto"/>
        <w:ind w:firstLine="0" w:firstLineChars="0"/>
        <w:rPr>
          <w:rFonts w:ascii="Times New Roman" w:hAnsi="Times New Roman" w:cs="Times New Roman"/>
          <w:bCs/>
          <w:spacing w:val="2"/>
          <w:sz w:val="24"/>
          <w:szCs w:val="24"/>
        </w:rPr>
      </w:pPr>
      <w:r>
        <w:rPr>
          <w:rFonts w:ascii="Times New Roman" w:hAnsi="Times New Roman" w:cs="Times New Roman"/>
          <w:b/>
          <w:spacing w:val="2"/>
          <w:sz w:val="24"/>
          <w:szCs w:val="24"/>
        </w:rPr>
        <w:t>5.2.1</w:t>
      </w:r>
      <w:r>
        <w:rPr>
          <w:rFonts w:ascii="Times New Roman" w:hAnsi="Times New Roman" w:cs="Times New Roman"/>
          <w:bCs/>
          <w:spacing w:val="2"/>
          <w:sz w:val="24"/>
          <w:szCs w:val="24"/>
        </w:rPr>
        <w:t xml:space="preserve"> 耐蚀钢主体结构的连接可采用螺栓连接或焊接等形式，对于螺栓或焊缝等的构造要求应符合国家现行标准《钢结构设计标准》GB 50017、《钢结构焊接规范》GB 50661、</w:t>
      </w:r>
      <w:r>
        <w:rPr>
          <w:rFonts w:ascii="Times New Roman" w:hAnsi="Times New Roman" w:cs="Times New Roman"/>
          <w:sz w:val="24"/>
          <w:szCs w:val="24"/>
        </w:rPr>
        <w:t>《高耸结构设计标准》GB 50135</w:t>
      </w:r>
      <w:r>
        <w:rPr>
          <w:rFonts w:ascii="Times New Roman" w:hAnsi="Times New Roman" w:cs="Times New Roman"/>
          <w:bCs/>
          <w:spacing w:val="2"/>
          <w:sz w:val="24"/>
          <w:szCs w:val="24"/>
        </w:rPr>
        <w:t>和《钢结构高强度螺栓连接技术规程》JGJ 82的有关规定。</w:t>
      </w:r>
    </w:p>
    <w:p>
      <w:pPr>
        <w:spacing w:line="360" w:lineRule="auto"/>
        <w:ind w:firstLine="0" w:firstLineChars="0"/>
        <w:rPr>
          <w:rFonts w:ascii="Times New Roman" w:hAnsi="Times New Roman" w:cs="Times New Roman"/>
          <w:sz w:val="24"/>
          <w:szCs w:val="24"/>
        </w:rPr>
      </w:pPr>
      <w:r>
        <w:rPr>
          <w:rFonts w:ascii="Times New Roman" w:hAnsi="Times New Roman" w:cs="Times New Roman"/>
          <w:b/>
          <w:bCs/>
          <w:sz w:val="24"/>
          <w:szCs w:val="24"/>
        </w:rPr>
        <w:t xml:space="preserve">5.2.2 </w:t>
      </w:r>
      <w:r>
        <w:rPr>
          <w:rFonts w:ascii="Times New Roman" w:hAnsi="Times New Roman" w:cs="Times New Roman"/>
          <w:sz w:val="24"/>
          <w:szCs w:val="24"/>
        </w:rPr>
        <w:t>输电杆塔连接与节点设计应尽量简洁，构件之间传力清晰，减小偏心，降低附加应力。</w:t>
      </w:r>
    </w:p>
    <w:p>
      <w:pPr>
        <w:pStyle w:val="4"/>
      </w:pPr>
      <w:r>
        <w:rPr>
          <w:b/>
        </w:rPr>
        <w:t xml:space="preserve">5.2.3 </w:t>
      </w:r>
      <w:r>
        <w:t>耐蚀钢焊接连接构造设计，应符合下列规定：</w:t>
      </w:r>
    </w:p>
    <w:p>
      <w:pPr>
        <w:pStyle w:val="4"/>
      </w:pPr>
      <w:r>
        <w:t>1  宜减少焊缝的数量和尺寸；</w:t>
      </w:r>
    </w:p>
    <w:p>
      <w:pPr>
        <w:pStyle w:val="4"/>
      </w:pPr>
      <w:r>
        <w:t>2  焊缝的布置宜对称于构件截面的中性轴；</w:t>
      </w:r>
    </w:p>
    <w:p>
      <w:pPr>
        <w:pStyle w:val="4"/>
      </w:pPr>
      <w:r>
        <w:t>3  节点区的空间应便于焊接操作和焊后检测；</w:t>
      </w:r>
    </w:p>
    <w:p>
      <w:pPr>
        <w:pStyle w:val="4"/>
      </w:pPr>
      <w:r>
        <w:t>4  宜采用刚度较小的节点形式，宜避免焊缝密集和双向、三向相交；</w:t>
      </w:r>
    </w:p>
    <w:p>
      <w:pPr>
        <w:pStyle w:val="4"/>
      </w:pPr>
      <w:r>
        <w:t>5  焊缝位置应避开高应力区；</w:t>
      </w:r>
    </w:p>
    <w:p>
      <w:pPr>
        <w:pStyle w:val="4"/>
      </w:pPr>
      <w:r>
        <w:t>6  应根据不同焊接工艺方法选用坡口形式和尺寸。</w:t>
      </w:r>
    </w:p>
    <w:p>
      <w:pPr>
        <w:pStyle w:val="4"/>
      </w:pPr>
      <w:r>
        <w:rPr>
          <w:rFonts w:hint="eastAsia"/>
          <w:b/>
        </w:rPr>
        <w:t>5.2.4</w:t>
      </w:r>
      <w:r>
        <w:rPr>
          <w:rFonts w:hint="eastAsia"/>
        </w:rPr>
        <w:t>海上风电场工程</w:t>
      </w:r>
      <w:r>
        <w:t>用</w:t>
      </w:r>
      <w:r>
        <w:rPr>
          <w:rFonts w:hint="eastAsia"/>
        </w:rPr>
        <w:t>耐蚀钢</w:t>
      </w:r>
      <w:r>
        <w:t>，宜设置安全可靠的排水孔</w:t>
      </w:r>
      <w:r>
        <w:rPr>
          <w:rFonts w:hint="eastAsia"/>
        </w:rPr>
        <w:t>。</w:t>
      </w:r>
      <w:r>
        <w:t>当采用法兰连接时，应提高法兰连接密封可靠性</w:t>
      </w:r>
      <w:r>
        <w:rPr>
          <w:rFonts w:hint="eastAsia"/>
        </w:rPr>
        <w:t>。</w:t>
      </w:r>
    </w:p>
    <w:p>
      <w:pPr>
        <w:pStyle w:val="4"/>
      </w:pPr>
      <w:r>
        <w:rPr>
          <w:b/>
        </w:rPr>
        <w:t>5.2.</w:t>
      </w:r>
      <w:r>
        <w:rPr>
          <w:rFonts w:hint="eastAsia"/>
          <w:b/>
        </w:rPr>
        <w:t>5</w:t>
      </w:r>
      <w:r>
        <w:t xml:space="preserve"> 海上风电场单管塔受弯时，考虑到管壁局部稳定影响，当验算弯矩作用平面内稳定时，其设计强度</w:t>
      </w:r>
      <w:r>
        <w:rPr>
          <w:i/>
          <w:iCs/>
        </w:rPr>
        <w:t>f</w:t>
      </w:r>
      <w:r>
        <w:t>应乘以修正系数</w:t>
      </w:r>
      <w:r>
        <w:rPr>
          <w:i/>
          <w:iCs/>
        </w:rPr>
        <w:t>μ</w:t>
      </w:r>
      <w:r>
        <w:rPr>
          <w:vertAlign w:val="subscript"/>
        </w:rPr>
        <w:t>d</w:t>
      </w:r>
      <w:r>
        <w:t>。</w:t>
      </w:r>
      <w:r>
        <w:rPr>
          <w:i/>
          <w:iCs/>
        </w:rPr>
        <w:t>μ</w:t>
      </w:r>
      <w:r>
        <w:rPr>
          <w:vertAlign w:val="subscript"/>
        </w:rPr>
        <w:t>d</w:t>
      </w:r>
      <w:r>
        <w:t>应按公式(5.2.4-1)～公式(5.2.4-4)计算。</w:t>
      </w:r>
    </w:p>
    <w:p>
      <w:pPr>
        <w:spacing w:line="360" w:lineRule="auto"/>
        <w:ind w:firstLine="0" w:firstLineChars="0"/>
        <w:rPr>
          <w:rFonts w:ascii="Times New Roman" w:hAnsi="Times New Roman" w:cs="Times New Roman"/>
          <w:sz w:val="24"/>
          <w:szCs w:val="24"/>
        </w:rPr>
      </w:pPr>
      <w:r>
        <w:rPr>
          <w:rFonts w:ascii="Times New Roman" w:hAnsi="Times New Roman" w:cs="Times New Roman"/>
          <w:sz w:val="24"/>
          <w:szCs w:val="24"/>
        </w:rPr>
        <w:t>对Q235：</w:t>
      </w:r>
    </w:p>
    <w:p>
      <w:pPr>
        <w:spacing w:line="360" w:lineRule="auto"/>
        <w:ind w:firstLine="0" w:firstLineChars="0"/>
        <w:jc w:val="right"/>
        <w:rPr>
          <w:rFonts w:ascii="Times New Roman" w:hAnsi="Times New Roman" w:cs="Times New Roman"/>
          <w:sz w:val="24"/>
          <w:szCs w:val="24"/>
        </w:rPr>
      </w:pPr>
      <m:oMath>
        <m:sSub>
          <m:sSubPr>
            <m:ctrlPr>
              <w:rPr>
                <w:rFonts w:ascii="Cambria Math" w:hAnsi="Cambria Math" w:cs="Times New Roman"/>
                <w:i/>
                <w:iCs/>
                <w:sz w:val="24"/>
                <w:szCs w:val="24"/>
              </w:rPr>
            </m:ctrlPr>
          </m:sSubPr>
          <m:e>
            <m:r>
              <m:rPr/>
              <w:rPr>
                <w:rFonts w:ascii="Cambria Math" w:hAnsi="Cambria Math" w:cs="Times New Roman"/>
                <w:sz w:val="24"/>
                <w:szCs w:val="24"/>
              </w:rPr>
              <m:t>μ</m:t>
            </m:r>
            <m:ctrlPr>
              <w:rPr>
                <w:rFonts w:ascii="Cambria Math" w:hAnsi="Cambria Math" w:cs="Times New Roman"/>
                <w:i/>
                <w:iCs/>
                <w:sz w:val="24"/>
                <w:szCs w:val="24"/>
              </w:rPr>
            </m:ctrlPr>
          </m:e>
          <m:sub>
            <m:r>
              <m:rPr>
                <m:sty m:val="p"/>
              </m:rPr>
              <w:rPr>
                <w:rFonts w:ascii="Cambria Math" w:hAnsi="Cambria Math" w:cs="Times New Roman"/>
                <w:sz w:val="24"/>
                <w:szCs w:val="24"/>
              </w:rPr>
              <m:t>d</m:t>
            </m:r>
            <m:ctrlPr>
              <w:rPr>
                <w:rFonts w:ascii="Cambria Math" w:hAnsi="Cambria Math" w:cs="Times New Roman"/>
                <w:i/>
                <w:iCs/>
                <w:sz w:val="24"/>
                <w:szCs w:val="24"/>
              </w:rPr>
            </m:ctrlPr>
          </m:sub>
        </m:sSub>
        <m:r>
          <m:rPr/>
          <w:rPr>
            <w:rFonts w:ascii="Cambria Math" w:hAnsi="Cambria Math" w:cs="Times New Roman"/>
            <w:sz w:val="24"/>
            <w:szCs w:val="24"/>
          </w:rPr>
          <m:t>=</m:t>
        </m:r>
        <m:d>
          <m:dPr>
            <m:begChr m:val="{"/>
            <m:endChr m:val=""/>
            <m:ctrlPr>
              <w:rPr>
                <w:rFonts w:ascii="Cambria Math" w:hAnsi="Cambria Math" w:cs="Times New Roman"/>
                <w:i/>
                <w:iCs/>
                <w:sz w:val="24"/>
                <w:szCs w:val="24"/>
              </w:rPr>
            </m:ctrlPr>
          </m:dPr>
          <m:e>
            <m:eqArr>
              <m:eqArrPr>
                <m:ctrlPr>
                  <w:rPr>
                    <w:rFonts w:ascii="Cambria Math" w:hAnsi="Cambria Math" w:cs="Times New Roman"/>
                    <w:i/>
                    <w:iCs/>
                    <w:sz w:val="24"/>
                    <w:szCs w:val="24"/>
                  </w:rPr>
                </m:ctrlPr>
              </m:eqArrPr>
              <m:e>
                <m:r>
                  <m:rPr/>
                  <w:rPr>
                    <w:rFonts w:ascii="Cambria Math" w:hAnsi="Cambria Math" w:cs="Times New Roman"/>
                    <w:sz w:val="24"/>
                    <w:szCs w:val="24"/>
                  </w:rPr>
                  <m:t xml:space="preserve">1.0           D/t≤140  </m:t>
                </m:r>
                <m:ctrlPr>
                  <w:rPr>
                    <w:rFonts w:ascii="Cambria Math" w:hAnsi="Cambria Math" w:cs="Times New Roman"/>
                    <w:i/>
                    <w:iCs/>
                    <w:sz w:val="24"/>
                    <w:szCs w:val="24"/>
                  </w:rPr>
                </m:ctrlPr>
              </m:e>
              <m:e>
                <m:r>
                  <m:rPr/>
                  <w:rPr>
                    <w:rFonts w:ascii="Cambria Math" w:hAnsi="Cambria Math" w:cs="Times New Roman"/>
                    <w:sz w:val="24"/>
                    <w:szCs w:val="24"/>
                  </w:rPr>
                  <m:t>0.566+</m:t>
                </m:r>
                <m:f>
                  <m:fPr>
                    <m:ctrlPr>
                      <w:rPr>
                        <w:rFonts w:ascii="Cambria Math" w:hAnsi="Cambria Math" w:cs="Times New Roman"/>
                        <w:i/>
                        <w:iCs/>
                        <w:sz w:val="24"/>
                        <w:szCs w:val="24"/>
                      </w:rPr>
                    </m:ctrlPr>
                  </m:fPr>
                  <m:num>
                    <m:r>
                      <m:rPr/>
                      <w:rPr>
                        <w:rFonts w:ascii="Cambria Math" w:hAnsi="Cambria Math" w:cs="Times New Roman"/>
                        <w:sz w:val="24"/>
                        <w:szCs w:val="24"/>
                      </w:rPr>
                      <m:t>73.85</m:t>
                    </m:r>
                    <m:ctrlPr>
                      <w:rPr>
                        <w:rFonts w:ascii="Cambria Math" w:hAnsi="Cambria Math" w:cs="Times New Roman"/>
                        <w:i/>
                        <w:iCs/>
                        <w:sz w:val="24"/>
                        <w:szCs w:val="24"/>
                      </w:rPr>
                    </m:ctrlPr>
                  </m:num>
                  <m:den>
                    <m:r>
                      <m:rPr/>
                      <w:rPr>
                        <w:rFonts w:ascii="Cambria Math" w:hAnsi="Cambria Math" w:cs="Times New Roman"/>
                        <w:sz w:val="24"/>
                        <w:szCs w:val="24"/>
                      </w:rPr>
                      <m:t>D/t</m:t>
                    </m:r>
                    <m:ctrlPr>
                      <w:rPr>
                        <w:rFonts w:ascii="Cambria Math" w:hAnsi="Cambria Math" w:cs="Times New Roman"/>
                        <w:i/>
                        <w:iCs/>
                        <w:sz w:val="24"/>
                        <w:szCs w:val="24"/>
                      </w:rPr>
                    </m:ctrlPr>
                  </m:den>
                </m:f>
                <m:r>
                  <m:rPr/>
                  <w:rPr>
                    <w:rFonts w:ascii="Cambria Math" w:hAnsi="Cambria Math" w:cs="Times New Roman"/>
                    <w:sz w:val="24"/>
                    <w:szCs w:val="24"/>
                  </w:rPr>
                  <m:t>−</m:t>
                </m:r>
                <m:f>
                  <m:fPr>
                    <m:ctrlPr>
                      <w:rPr>
                        <w:rFonts w:ascii="Cambria Math" w:hAnsi="Cambria Math" w:cs="Times New Roman"/>
                        <w:i/>
                        <w:iCs/>
                        <w:sz w:val="24"/>
                        <w:szCs w:val="24"/>
                      </w:rPr>
                    </m:ctrlPr>
                  </m:fPr>
                  <m:num>
                    <m:r>
                      <m:rPr/>
                      <w:rPr>
                        <w:rFonts w:ascii="Cambria Math" w:hAnsi="Cambria Math" w:cs="Times New Roman"/>
                        <w:sz w:val="24"/>
                        <w:szCs w:val="24"/>
                      </w:rPr>
                      <m:t>1832.5</m:t>
                    </m:r>
                    <m:ctrlPr>
                      <w:rPr>
                        <w:rFonts w:ascii="Cambria Math" w:hAnsi="Cambria Math" w:cs="Times New Roman"/>
                        <w:i/>
                        <w:iCs/>
                        <w:sz w:val="24"/>
                        <w:szCs w:val="24"/>
                      </w:rPr>
                    </m:ctrlPr>
                  </m:num>
                  <m:den>
                    <m:sSup>
                      <m:sSupPr>
                        <m:ctrlPr>
                          <w:rPr>
                            <w:rFonts w:ascii="Cambria Math" w:hAnsi="Cambria Math" w:cs="Times New Roman"/>
                            <w:sz w:val="24"/>
                            <w:szCs w:val="24"/>
                          </w:rPr>
                        </m:ctrlPr>
                      </m:sSupPr>
                      <m:e>
                        <m:r>
                          <m:rPr>
                            <m:sty m:val="p"/>
                          </m:rPr>
                          <w:rPr>
                            <w:rFonts w:ascii="Cambria Math" w:hAnsi="Cambria Math" w:cs="Times New Roman"/>
                            <w:sz w:val="24"/>
                            <w:szCs w:val="24"/>
                          </w:rPr>
                          <m:t>（</m:t>
                        </m:r>
                        <m:r>
                          <m:rPr/>
                          <w:rPr>
                            <w:rFonts w:ascii="Cambria Math" w:hAnsi="Cambria Math" w:cs="Times New Roman"/>
                            <w:sz w:val="24"/>
                            <w:szCs w:val="24"/>
                          </w:rPr>
                          <m:t>D/t</m:t>
                        </m:r>
                        <m:r>
                          <m:rPr>
                            <m:sty m:val="p"/>
                          </m:rPr>
                          <w:rPr>
                            <w:rFonts w:ascii="Cambria Math" w:hAnsi="Cambria Math" w:cs="Times New Roman"/>
                            <w:sz w:val="24"/>
                            <w:szCs w:val="24"/>
                          </w:rPr>
                          <m:t>）</m:t>
                        </m:r>
                        <m:ctrlPr>
                          <w:rPr>
                            <w:rFonts w:ascii="Cambria Math" w:hAnsi="Cambria Math" w:cs="Times New Roman"/>
                            <w:sz w:val="24"/>
                            <w:szCs w:val="24"/>
                          </w:rPr>
                        </m:ctrlPr>
                      </m:e>
                      <m:sup>
                        <m:r>
                          <m:rPr>
                            <m:sty m:val="p"/>
                          </m:rPr>
                          <w:rPr>
                            <w:rFonts w:ascii="Cambria Math" w:hAnsi="Cambria Math" w:cs="Times New Roman"/>
                            <w:sz w:val="24"/>
                            <w:szCs w:val="24"/>
                          </w:rPr>
                          <m:t>2</m:t>
                        </m:r>
                        <m:ctrlPr>
                          <w:rPr>
                            <w:rFonts w:ascii="Cambria Math" w:hAnsi="Cambria Math" w:cs="Times New Roman"/>
                            <w:sz w:val="24"/>
                            <w:szCs w:val="24"/>
                          </w:rPr>
                        </m:ctrlPr>
                      </m:sup>
                    </m:sSup>
                    <m:ctrlPr>
                      <w:rPr>
                        <w:rFonts w:ascii="Cambria Math" w:hAnsi="Cambria Math" w:cs="Times New Roman"/>
                        <w:i/>
                        <w:iCs/>
                        <w:sz w:val="24"/>
                        <w:szCs w:val="24"/>
                      </w:rPr>
                    </m:ctrlPr>
                  </m:den>
                </m:f>
                <m:ctrlPr>
                  <w:rPr>
                    <w:rFonts w:ascii="Cambria Math" w:hAnsi="Cambria Math" w:cs="Times New Roman"/>
                    <w:i/>
                    <w:iCs/>
                    <w:sz w:val="24"/>
                    <w:szCs w:val="24"/>
                  </w:rPr>
                </m:ctrlPr>
              </m:e>
            </m:eqArr>
            <m:r>
              <m:rPr/>
              <w:rPr>
                <w:rFonts w:ascii="Cambria Math" w:hAnsi="Cambria Math" w:cs="Times New Roman"/>
                <w:sz w:val="24"/>
                <w:szCs w:val="24"/>
              </w:rPr>
              <m:t xml:space="preserve">    140≤D/t≤300   </m:t>
            </m:r>
            <m:ctrlPr>
              <w:rPr>
                <w:rFonts w:ascii="Cambria Math" w:hAnsi="Cambria Math" w:cs="Times New Roman"/>
                <w:i/>
                <w:iCs/>
                <w:sz w:val="24"/>
                <w:szCs w:val="24"/>
              </w:rPr>
            </m:ctrlPr>
          </m:e>
        </m:d>
        <m:r>
          <m:rPr/>
          <w:rPr>
            <w:rFonts w:ascii="Cambria Math" w:hAnsi="Cambria Math" w:cs="Times New Roman"/>
            <w:sz w:val="24"/>
            <w:szCs w:val="24"/>
          </w:rPr>
          <m:t xml:space="preserve">                   </m:t>
        </m:r>
      </m:oMath>
      <w:r>
        <w:rPr>
          <w:rFonts w:ascii="Times New Roman" w:hAnsi="Times New Roman" w:cs="Times New Roman"/>
          <w:iCs/>
          <w:sz w:val="24"/>
          <w:szCs w:val="24"/>
        </w:rPr>
        <w:t>(5.2.4-1)</w:t>
      </w:r>
    </w:p>
    <w:p>
      <w:pPr>
        <w:spacing w:line="360" w:lineRule="auto"/>
        <w:ind w:firstLine="0" w:firstLineChars="0"/>
        <w:rPr>
          <w:rFonts w:ascii="Times New Roman" w:hAnsi="Times New Roman" w:cs="Times New Roman"/>
          <w:sz w:val="24"/>
          <w:szCs w:val="24"/>
        </w:rPr>
      </w:pPr>
      <w:r>
        <w:rPr>
          <w:rFonts w:ascii="Times New Roman" w:hAnsi="Times New Roman" w:cs="Times New Roman"/>
          <w:sz w:val="24"/>
          <w:szCs w:val="24"/>
        </w:rPr>
        <w:t>对Q345：</w:t>
      </w:r>
    </w:p>
    <w:p>
      <w:pPr>
        <w:spacing w:line="360" w:lineRule="auto"/>
        <w:ind w:firstLine="480"/>
        <w:jc w:val="right"/>
        <w:rPr>
          <w:rFonts w:ascii="Times New Roman" w:hAnsi="Times New Roman" w:cs="Times New Roman"/>
          <w:sz w:val="24"/>
          <w:szCs w:val="24"/>
        </w:rPr>
      </w:pPr>
      <m:oMath>
        <m:sSub>
          <m:sSubPr>
            <m:ctrlPr>
              <w:rPr>
                <w:rFonts w:ascii="Cambria Math" w:hAnsi="Cambria Math" w:cs="Times New Roman"/>
                <w:i/>
                <w:iCs/>
                <w:sz w:val="24"/>
                <w:szCs w:val="24"/>
              </w:rPr>
            </m:ctrlPr>
          </m:sSubPr>
          <m:e>
            <m:r>
              <m:rPr/>
              <w:rPr>
                <w:rFonts w:ascii="Cambria Math" w:hAnsi="Cambria Math" w:cs="Times New Roman"/>
                <w:sz w:val="24"/>
                <w:szCs w:val="24"/>
              </w:rPr>
              <m:t>μ</m:t>
            </m:r>
            <m:ctrlPr>
              <w:rPr>
                <w:rFonts w:ascii="Cambria Math" w:hAnsi="Cambria Math" w:cs="Times New Roman"/>
                <w:i/>
                <w:iCs/>
                <w:sz w:val="24"/>
                <w:szCs w:val="24"/>
              </w:rPr>
            </m:ctrlPr>
          </m:e>
          <m:sub>
            <m:r>
              <m:rPr>
                <m:sty m:val="p"/>
              </m:rPr>
              <w:rPr>
                <w:rFonts w:ascii="Cambria Math" w:hAnsi="Cambria Math" w:cs="Times New Roman"/>
                <w:sz w:val="24"/>
                <w:szCs w:val="24"/>
              </w:rPr>
              <m:t>d</m:t>
            </m:r>
            <m:ctrlPr>
              <w:rPr>
                <w:rFonts w:ascii="Cambria Math" w:hAnsi="Cambria Math" w:cs="Times New Roman"/>
                <w:i/>
                <w:iCs/>
                <w:sz w:val="24"/>
                <w:szCs w:val="24"/>
              </w:rPr>
            </m:ctrlPr>
          </m:sub>
        </m:sSub>
        <m:r>
          <m:rPr/>
          <w:rPr>
            <w:rFonts w:ascii="Cambria Math" w:hAnsi="Cambria Math" w:cs="Times New Roman"/>
            <w:sz w:val="24"/>
            <w:szCs w:val="24"/>
          </w:rPr>
          <m:t>=</m:t>
        </m:r>
        <m:d>
          <m:dPr>
            <m:begChr m:val="{"/>
            <m:endChr m:val=""/>
            <m:ctrlPr>
              <w:rPr>
                <w:rFonts w:ascii="Cambria Math" w:hAnsi="Cambria Math" w:cs="Times New Roman"/>
                <w:i/>
                <w:iCs/>
                <w:sz w:val="24"/>
                <w:szCs w:val="24"/>
              </w:rPr>
            </m:ctrlPr>
          </m:dPr>
          <m:e>
            <m:eqArr>
              <m:eqArrPr>
                <m:ctrlPr>
                  <w:rPr>
                    <w:rFonts w:ascii="Cambria Math" w:hAnsi="Cambria Math" w:cs="Times New Roman"/>
                    <w:i/>
                    <w:iCs/>
                    <w:sz w:val="24"/>
                    <w:szCs w:val="24"/>
                  </w:rPr>
                </m:ctrlPr>
              </m:eqArrPr>
              <m:e>
                <m:r>
                  <m:rPr/>
                  <w:rPr>
                    <w:rFonts w:ascii="Cambria Math" w:hAnsi="Cambria Math" w:cs="Times New Roman"/>
                    <w:sz w:val="24"/>
                    <w:szCs w:val="24"/>
                  </w:rPr>
                  <m:t xml:space="preserve">1.0           D/t≤110  </m:t>
                </m:r>
                <m:ctrlPr>
                  <w:rPr>
                    <w:rFonts w:ascii="Cambria Math" w:hAnsi="Cambria Math" w:cs="Times New Roman"/>
                    <w:i/>
                    <w:iCs/>
                    <w:sz w:val="24"/>
                    <w:szCs w:val="24"/>
                  </w:rPr>
                </m:ctrlPr>
              </m:e>
              <m:e>
                <m:r>
                  <m:rPr/>
                  <w:rPr>
                    <w:rFonts w:ascii="Cambria Math" w:hAnsi="Cambria Math" w:cs="Times New Roman"/>
                    <w:sz w:val="24"/>
                    <w:szCs w:val="24"/>
                  </w:rPr>
                  <m:t>0.554+</m:t>
                </m:r>
                <m:f>
                  <m:fPr>
                    <m:ctrlPr>
                      <w:rPr>
                        <w:rFonts w:ascii="Cambria Math" w:hAnsi="Cambria Math" w:cs="Times New Roman"/>
                        <w:i/>
                        <w:iCs/>
                        <w:sz w:val="24"/>
                        <w:szCs w:val="24"/>
                      </w:rPr>
                    </m:ctrlPr>
                  </m:fPr>
                  <m:num>
                    <m:r>
                      <m:rPr/>
                      <w:rPr>
                        <w:rFonts w:ascii="Cambria Math" w:hAnsi="Cambria Math" w:cs="Times New Roman"/>
                        <w:sz w:val="24"/>
                        <w:szCs w:val="24"/>
                      </w:rPr>
                      <m:t>66.62</m:t>
                    </m:r>
                    <m:ctrlPr>
                      <w:rPr>
                        <w:rFonts w:ascii="Cambria Math" w:hAnsi="Cambria Math" w:cs="Times New Roman"/>
                        <w:i/>
                        <w:iCs/>
                        <w:sz w:val="24"/>
                        <w:szCs w:val="24"/>
                      </w:rPr>
                    </m:ctrlPr>
                  </m:num>
                  <m:den>
                    <m:r>
                      <m:rPr/>
                      <w:rPr>
                        <w:rFonts w:ascii="Cambria Math" w:hAnsi="Cambria Math" w:cs="Times New Roman"/>
                        <w:sz w:val="24"/>
                        <w:szCs w:val="24"/>
                      </w:rPr>
                      <m:t>D/t</m:t>
                    </m:r>
                    <m:ctrlPr>
                      <w:rPr>
                        <w:rFonts w:ascii="Cambria Math" w:hAnsi="Cambria Math" w:cs="Times New Roman"/>
                        <w:i/>
                        <w:iCs/>
                        <w:sz w:val="24"/>
                        <w:szCs w:val="24"/>
                      </w:rPr>
                    </m:ctrlPr>
                  </m:den>
                </m:f>
                <m:r>
                  <m:rPr/>
                  <w:rPr>
                    <w:rFonts w:ascii="Cambria Math" w:hAnsi="Cambria Math" w:cs="Times New Roman"/>
                    <w:sz w:val="24"/>
                    <w:szCs w:val="24"/>
                  </w:rPr>
                  <m:t>−</m:t>
                </m:r>
                <m:f>
                  <m:fPr>
                    <m:ctrlPr>
                      <w:rPr>
                        <w:rFonts w:ascii="Cambria Math" w:hAnsi="Cambria Math" w:cs="Times New Roman"/>
                        <w:i/>
                        <w:iCs/>
                        <w:sz w:val="24"/>
                        <w:szCs w:val="24"/>
                      </w:rPr>
                    </m:ctrlPr>
                  </m:fPr>
                  <m:num>
                    <m:r>
                      <m:rPr/>
                      <w:rPr>
                        <w:rFonts w:ascii="Cambria Math" w:hAnsi="Cambria Math" w:cs="Times New Roman"/>
                        <w:sz w:val="24"/>
                        <w:szCs w:val="24"/>
                      </w:rPr>
                      <m:t>1926.5</m:t>
                    </m:r>
                    <m:ctrlPr>
                      <w:rPr>
                        <w:rFonts w:ascii="Cambria Math" w:hAnsi="Cambria Math" w:cs="Times New Roman"/>
                        <w:i/>
                        <w:iCs/>
                        <w:sz w:val="24"/>
                        <w:szCs w:val="24"/>
                      </w:rPr>
                    </m:ctrlPr>
                  </m:num>
                  <m:den>
                    <m:sSup>
                      <m:sSupPr>
                        <m:ctrlPr>
                          <w:rPr>
                            <w:rFonts w:ascii="Cambria Math" w:hAnsi="Cambria Math" w:cs="Times New Roman"/>
                            <w:sz w:val="24"/>
                            <w:szCs w:val="24"/>
                          </w:rPr>
                        </m:ctrlPr>
                      </m:sSupPr>
                      <m:e>
                        <m:r>
                          <m:rPr>
                            <m:sty m:val="p"/>
                          </m:rPr>
                          <w:rPr>
                            <w:rFonts w:ascii="Cambria Math" w:hAnsi="Cambria Math" w:cs="Times New Roman"/>
                            <w:sz w:val="24"/>
                            <w:szCs w:val="24"/>
                          </w:rPr>
                          <m:t>（</m:t>
                        </m:r>
                        <m:r>
                          <m:rPr/>
                          <w:rPr>
                            <w:rFonts w:ascii="Cambria Math" w:hAnsi="Cambria Math" w:cs="Times New Roman"/>
                            <w:sz w:val="24"/>
                            <w:szCs w:val="24"/>
                          </w:rPr>
                          <m:t>D/t</m:t>
                        </m:r>
                        <m:r>
                          <m:rPr>
                            <m:sty m:val="p"/>
                          </m:rPr>
                          <w:rPr>
                            <w:rFonts w:ascii="Cambria Math" w:hAnsi="Cambria Math" w:cs="Times New Roman"/>
                            <w:sz w:val="24"/>
                            <w:szCs w:val="24"/>
                          </w:rPr>
                          <m:t>）</m:t>
                        </m:r>
                        <m:ctrlPr>
                          <w:rPr>
                            <w:rFonts w:ascii="Cambria Math" w:hAnsi="Cambria Math" w:cs="Times New Roman"/>
                            <w:sz w:val="24"/>
                            <w:szCs w:val="24"/>
                          </w:rPr>
                        </m:ctrlPr>
                      </m:e>
                      <m:sup>
                        <m:r>
                          <m:rPr>
                            <m:sty m:val="p"/>
                          </m:rPr>
                          <w:rPr>
                            <w:rFonts w:ascii="Cambria Math" w:hAnsi="Cambria Math" w:cs="Times New Roman"/>
                            <w:sz w:val="24"/>
                            <w:szCs w:val="24"/>
                          </w:rPr>
                          <m:t>2</m:t>
                        </m:r>
                        <m:ctrlPr>
                          <w:rPr>
                            <w:rFonts w:ascii="Cambria Math" w:hAnsi="Cambria Math" w:cs="Times New Roman"/>
                            <w:sz w:val="24"/>
                            <w:szCs w:val="24"/>
                          </w:rPr>
                        </m:ctrlPr>
                      </m:sup>
                    </m:sSup>
                    <m:ctrlPr>
                      <w:rPr>
                        <w:rFonts w:ascii="Cambria Math" w:hAnsi="Cambria Math" w:cs="Times New Roman"/>
                        <w:i/>
                        <w:iCs/>
                        <w:sz w:val="24"/>
                        <w:szCs w:val="24"/>
                      </w:rPr>
                    </m:ctrlPr>
                  </m:den>
                </m:f>
                <m:ctrlPr>
                  <w:rPr>
                    <w:rFonts w:ascii="Cambria Math" w:hAnsi="Cambria Math" w:cs="Times New Roman"/>
                    <w:i/>
                    <w:iCs/>
                    <w:sz w:val="24"/>
                    <w:szCs w:val="24"/>
                  </w:rPr>
                </m:ctrlPr>
              </m:e>
            </m:eqArr>
            <m:r>
              <m:rPr/>
              <w:rPr>
                <w:rFonts w:ascii="Cambria Math" w:hAnsi="Cambria Math" w:cs="Times New Roman"/>
                <w:sz w:val="24"/>
                <w:szCs w:val="24"/>
              </w:rPr>
              <m:t xml:space="preserve">    110&lt;D/t≤245                     </m:t>
            </m:r>
            <m:ctrlPr>
              <w:rPr>
                <w:rFonts w:ascii="Cambria Math" w:hAnsi="Cambria Math" w:cs="Times New Roman"/>
                <w:i/>
                <w:iCs/>
                <w:sz w:val="24"/>
                <w:szCs w:val="24"/>
              </w:rPr>
            </m:ctrlPr>
          </m:e>
        </m:d>
      </m:oMath>
      <w:r>
        <w:rPr>
          <w:rFonts w:ascii="Times New Roman" w:hAnsi="Times New Roman" w:cs="Times New Roman"/>
          <w:iCs/>
          <w:sz w:val="24"/>
          <w:szCs w:val="24"/>
        </w:rPr>
        <w:t>(5.2.4-2)</w:t>
      </w:r>
    </w:p>
    <w:p>
      <w:pPr>
        <w:spacing w:line="360" w:lineRule="auto"/>
        <w:ind w:firstLine="0" w:firstLineChars="0"/>
        <w:rPr>
          <w:rFonts w:ascii="Times New Roman" w:hAnsi="Times New Roman" w:cs="Times New Roman"/>
          <w:sz w:val="24"/>
          <w:szCs w:val="24"/>
        </w:rPr>
      </w:pPr>
      <w:r>
        <w:rPr>
          <w:rFonts w:ascii="Times New Roman" w:hAnsi="Times New Roman" w:cs="Times New Roman"/>
          <w:sz w:val="24"/>
          <w:szCs w:val="24"/>
        </w:rPr>
        <w:t>对Q390：</w:t>
      </w:r>
    </w:p>
    <w:p>
      <w:pPr>
        <w:spacing w:line="360" w:lineRule="auto"/>
        <w:ind w:firstLine="480"/>
        <w:jc w:val="right"/>
        <w:rPr>
          <w:rFonts w:ascii="Times New Roman" w:hAnsi="Times New Roman" w:cs="Times New Roman"/>
          <w:sz w:val="24"/>
          <w:szCs w:val="24"/>
        </w:rPr>
      </w:pPr>
      <m:oMath>
        <m:sSub>
          <m:sSubPr>
            <m:ctrlPr>
              <w:rPr>
                <w:rFonts w:ascii="Cambria Math" w:hAnsi="Cambria Math" w:cs="Times New Roman"/>
                <w:i/>
                <w:iCs/>
                <w:sz w:val="24"/>
                <w:szCs w:val="24"/>
              </w:rPr>
            </m:ctrlPr>
          </m:sSubPr>
          <m:e>
            <m:r>
              <m:rPr/>
              <w:rPr>
                <w:rFonts w:ascii="Cambria Math" w:hAnsi="Cambria Math" w:cs="Times New Roman"/>
                <w:sz w:val="24"/>
                <w:szCs w:val="24"/>
              </w:rPr>
              <m:t>μ</m:t>
            </m:r>
            <m:ctrlPr>
              <w:rPr>
                <w:rFonts w:ascii="Cambria Math" w:hAnsi="Cambria Math" w:cs="Times New Roman"/>
                <w:i/>
                <w:iCs/>
                <w:sz w:val="24"/>
                <w:szCs w:val="24"/>
              </w:rPr>
            </m:ctrlPr>
          </m:e>
          <m:sub>
            <m:r>
              <m:rPr>
                <m:sty m:val="p"/>
              </m:rPr>
              <w:rPr>
                <w:rFonts w:ascii="Cambria Math" w:hAnsi="Cambria Math" w:cs="Times New Roman"/>
                <w:sz w:val="24"/>
                <w:szCs w:val="24"/>
              </w:rPr>
              <m:t>d</m:t>
            </m:r>
            <m:ctrlPr>
              <w:rPr>
                <w:rFonts w:ascii="Cambria Math" w:hAnsi="Cambria Math" w:cs="Times New Roman"/>
                <w:i/>
                <w:iCs/>
                <w:sz w:val="24"/>
                <w:szCs w:val="24"/>
              </w:rPr>
            </m:ctrlPr>
          </m:sub>
        </m:sSub>
        <m:r>
          <m:rPr/>
          <w:rPr>
            <w:rFonts w:ascii="Cambria Math" w:hAnsi="Cambria Math" w:cs="Times New Roman"/>
            <w:sz w:val="24"/>
            <w:szCs w:val="24"/>
          </w:rPr>
          <m:t>=</m:t>
        </m:r>
        <m:d>
          <m:dPr>
            <m:begChr m:val="{"/>
            <m:endChr m:val=""/>
            <m:ctrlPr>
              <w:rPr>
                <w:rFonts w:ascii="Cambria Math" w:hAnsi="Cambria Math" w:cs="Times New Roman"/>
                <w:i/>
                <w:iCs/>
                <w:sz w:val="24"/>
                <w:szCs w:val="24"/>
              </w:rPr>
            </m:ctrlPr>
          </m:dPr>
          <m:e>
            <m:eqArr>
              <m:eqArrPr>
                <m:ctrlPr>
                  <w:rPr>
                    <w:rFonts w:ascii="Cambria Math" w:hAnsi="Cambria Math" w:cs="Times New Roman"/>
                    <w:i/>
                    <w:iCs/>
                    <w:sz w:val="24"/>
                    <w:szCs w:val="24"/>
                  </w:rPr>
                </m:ctrlPr>
              </m:eqArrPr>
              <m:e>
                <m:r>
                  <m:rPr/>
                  <w:rPr>
                    <w:rFonts w:ascii="Cambria Math" w:hAnsi="Cambria Math" w:cs="Times New Roman"/>
                    <w:sz w:val="24"/>
                    <w:szCs w:val="24"/>
                  </w:rPr>
                  <m:t xml:space="preserve">1.0           D/t≤107.8  </m:t>
                </m:r>
                <m:ctrlPr>
                  <w:rPr>
                    <w:rFonts w:ascii="Cambria Math" w:hAnsi="Cambria Math" w:cs="Times New Roman"/>
                    <w:i/>
                    <w:iCs/>
                    <w:sz w:val="24"/>
                    <w:szCs w:val="24"/>
                  </w:rPr>
                </m:ctrlPr>
              </m:e>
              <m:e>
                <m:r>
                  <m:rPr/>
                  <w:rPr>
                    <w:rFonts w:ascii="Cambria Math" w:hAnsi="Cambria Math" w:cs="Times New Roman"/>
                    <w:sz w:val="24"/>
                    <w:szCs w:val="24"/>
                  </w:rPr>
                  <m:t>0.5+</m:t>
                </m:r>
                <m:f>
                  <m:fPr>
                    <m:ctrlPr>
                      <w:rPr>
                        <w:rFonts w:ascii="Cambria Math" w:hAnsi="Cambria Math" w:cs="Times New Roman"/>
                        <w:i/>
                        <w:iCs/>
                        <w:sz w:val="24"/>
                        <w:szCs w:val="24"/>
                      </w:rPr>
                    </m:ctrlPr>
                  </m:fPr>
                  <m:num>
                    <m:r>
                      <m:rPr/>
                      <w:rPr>
                        <w:rFonts w:ascii="Cambria Math" w:hAnsi="Cambria Math" w:cs="Times New Roman"/>
                        <w:sz w:val="24"/>
                        <w:szCs w:val="24"/>
                      </w:rPr>
                      <m:t>82.33</m:t>
                    </m:r>
                    <m:ctrlPr>
                      <w:rPr>
                        <w:rFonts w:ascii="Cambria Math" w:hAnsi="Cambria Math" w:cs="Times New Roman"/>
                        <w:i/>
                        <w:iCs/>
                        <w:sz w:val="24"/>
                        <w:szCs w:val="24"/>
                      </w:rPr>
                    </m:ctrlPr>
                  </m:num>
                  <m:den>
                    <m:r>
                      <m:rPr/>
                      <w:rPr>
                        <w:rFonts w:ascii="Cambria Math" w:hAnsi="Cambria Math" w:cs="Times New Roman"/>
                        <w:sz w:val="24"/>
                        <w:szCs w:val="24"/>
                      </w:rPr>
                      <m:t>D/t</m:t>
                    </m:r>
                    <m:ctrlPr>
                      <w:rPr>
                        <w:rFonts w:ascii="Cambria Math" w:hAnsi="Cambria Math" w:cs="Times New Roman"/>
                        <w:i/>
                        <w:iCs/>
                        <w:sz w:val="24"/>
                        <w:szCs w:val="24"/>
                      </w:rPr>
                    </m:ctrlPr>
                  </m:den>
                </m:f>
                <m:r>
                  <m:rPr/>
                  <w:rPr>
                    <w:rFonts w:ascii="Cambria Math" w:hAnsi="Cambria Math" w:cs="Times New Roman"/>
                    <w:sz w:val="24"/>
                    <w:szCs w:val="24"/>
                  </w:rPr>
                  <m:t>−</m:t>
                </m:r>
                <m:f>
                  <m:fPr>
                    <m:ctrlPr>
                      <w:rPr>
                        <w:rFonts w:ascii="Cambria Math" w:hAnsi="Cambria Math" w:cs="Times New Roman"/>
                        <w:i/>
                        <w:iCs/>
                        <w:sz w:val="24"/>
                        <w:szCs w:val="24"/>
                      </w:rPr>
                    </m:ctrlPr>
                  </m:fPr>
                  <m:num>
                    <m:r>
                      <m:rPr/>
                      <w:rPr>
                        <w:rFonts w:ascii="Cambria Math" w:hAnsi="Cambria Math" w:cs="Times New Roman"/>
                        <w:sz w:val="24"/>
                        <w:szCs w:val="24"/>
                      </w:rPr>
                      <m:t>3064.6</m:t>
                    </m:r>
                    <m:ctrlPr>
                      <w:rPr>
                        <w:rFonts w:ascii="Cambria Math" w:hAnsi="Cambria Math" w:cs="Times New Roman"/>
                        <w:i/>
                        <w:iCs/>
                        <w:sz w:val="24"/>
                        <w:szCs w:val="24"/>
                      </w:rPr>
                    </m:ctrlPr>
                  </m:num>
                  <m:den>
                    <m:sSup>
                      <m:sSupPr>
                        <m:ctrlPr>
                          <w:rPr>
                            <w:rFonts w:ascii="Cambria Math" w:hAnsi="Cambria Math" w:cs="Times New Roman"/>
                            <w:sz w:val="24"/>
                            <w:szCs w:val="24"/>
                          </w:rPr>
                        </m:ctrlPr>
                      </m:sSupPr>
                      <m:e>
                        <m:r>
                          <m:rPr>
                            <m:sty m:val="p"/>
                          </m:rPr>
                          <w:rPr>
                            <w:rFonts w:ascii="Cambria Math" w:hAnsi="Cambria Math" w:cs="Times New Roman"/>
                            <w:sz w:val="24"/>
                            <w:szCs w:val="24"/>
                          </w:rPr>
                          <m:t>（</m:t>
                        </m:r>
                        <m:r>
                          <m:rPr/>
                          <w:rPr>
                            <w:rFonts w:ascii="Cambria Math" w:hAnsi="Cambria Math" w:cs="Times New Roman"/>
                            <w:sz w:val="24"/>
                            <w:szCs w:val="24"/>
                          </w:rPr>
                          <m:t>D/t</m:t>
                        </m:r>
                        <m:r>
                          <m:rPr>
                            <m:sty m:val="p"/>
                          </m:rPr>
                          <w:rPr>
                            <w:rFonts w:ascii="Cambria Math" w:hAnsi="Cambria Math" w:cs="Times New Roman"/>
                            <w:sz w:val="24"/>
                            <w:szCs w:val="24"/>
                          </w:rPr>
                          <m:t>）</m:t>
                        </m:r>
                        <m:ctrlPr>
                          <w:rPr>
                            <w:rFonts w:ascii="Cambria Math" w:hAnsi="Cambria Math" w:cs="Times New Roman"/>
                            <w:sz w:val="24"/>
                            <w:szCs w:val="24"/>
                          </w:rPr>
                        </m:ctrlPr>
                      </m:e>
                      <m:sup>
                        <m:r>
                          <m:rPr>
                            <m:sty m:val="p"/>
                          </m:rPr>
                          <w:rPr>
                            <w:rFonts w:ascii="Cambria Math" w:hAnsi="Cambria Math" w:cs="Times New Roman"/>
                            <w:sz w:val="24"/>
                            <w:szCs w:val="24"/>
                          </w:rPr>
                          <m:t>2</m:t>
                        </m:r>
                        <m:ctrlPr>
                          <w:rPr>
                            <w:rFonts w:ascii="Cambria Math" w:hAnsi="Cambria Math" w:cs="Times New Roman"/>
                            <w:sz w:val="24"/>
                            <w:szCs w:val="24"/>
                          </w:rPr>
                        </m:ctrlPr>
                      </m:sup>
                    </m:sSup>
                    <m:ctrlPr>
                      <w:rPr>
                        <w:rFonts w:ascii="Cambria Math" w:hAnsi="Cambria Math" w:cs="Times New Roman"/>
                        <w:i/>
                        <w:iCs/>
                        <w:sz w:val="24"/>
                        <w:szCs w:val="24"/>
                      </w:rPr>
                    </m:ctrlPr>
                  </m:den>
                </m:f>
                <m:ctrlPr>
                  <w:rPr>
                    <w:rFonts w:ascii="Cambria Math" w:hAnsi="Cambria Math" w:cs="Times New Roman"/>
                    <w:i/>
                    <w:iCs/>
                    <w:sz w:val="24"/>
                    <w:szCs w:val="24"/>
                  </w:rPr>
                </m:ctrlPr>
              </m:e>
            </m:eqArr>
            <m:r>
              <m:rPr/>
              <w:rPr>
                <w:rFonts w:ascii="Cambria Math" w:hAnsi="Cambria Math" w:cs="Times New Roman"/>
                <w:sz w:val="24"/>
                <w:szCs w:val="24"/>
              </w:rPr>
              <m:t xml:space="preserve">    107.8&lt;D/t≤230                   </m:t>
            </m:r>
            <m:ctrlPr>
              <w:rPr>
                <w:rFonts w:ascii="Cambria Math" w:hAnsi="Cambria Math" w:cs="Times New Roman"/>
                <w:i/>
                <w:iCs/>
                <w:sz w:val="24"/>
                <w:szCs w:val="24"/>
              </w:rPr>
            </m:ctrlPr>
          </m:e>
        </m:d>
      </m:oMath>
      <w:r>
        <w:rPr>
          <w:rFonts w:ascii="Times New Roman" w:hAnsi="Times New Roman" w:cs="Times New Roman"/>
          <w:iCs/>
          <w:sz w:val="24"/>
          <w:szCs w:val="24"/>
        </w:rPr>
        <w:t>(5.2.4-3)</w:t>
      </w:r>
    </w:p>
    <w:p>
      <w:pPr>
        <w:spacing w:line="360" w:lineRule="auto"/>
        <w:ind w:firstLine="266" w:firstLineChars="111"/>
        <w:rPr>
          <w:rFonts w:ascii="Times New Roman" w:hAnsi="Times New Roman" w:cs="Times New Roman"/>
          <w:sz w:val="24"/>
          <w:szCs w:val="24"/>
        </w:rPr>
      </w:pPr>
      <w:r>
        <w:rPr>
          <w:rFonts w:ascii="Times New Roman" w:hAnsi="Times New Roman" w:cs="Times New Roman"/>
          <w:sz w:val="24"/>
          <w:szCs w:val="24"/>
        </w:rPr>
        <w:t>对Q420：</w:t>
      </w:r>
    </w:p>
    <w:p>
      <w:pPr>
        <w:spacing w:line="360" w:lineRule="auto"/>
        <w:ind w:firstLine="480"/>
        <w:jc w:val="right"/>
        <w:rPr>
          <w:rFonts w:ascii="Times New Roman" w:hAnsi="Times New Roman" w:cs="Times New Roman"/>
          <w:sz w:val="24"/>
          <w:szCs w:val="24"/>
        </w:rPr>
      </w:pPr>
      <m:oMath>
        <m:sSub>
          <m:sSubPr>
            <m:ctrlPr>
              <w:rPr>
                <w:rFonts w:ascii="Cambria Math" w:hAnsi="Cambria Math" w:cs="Times New Roman"/>
                <w:i/>
                <w:iCs/>
                <w:sz w:val="24"/>
                <w:szCs w:val="24"/>
              </w:rPr>
            </m:ctrlPr>
          </m:sSubPr>
          <m:e>
            <m:r>
              <m:rPr/>
              <w:rPr>
                <w:rFonts w:ascii="Cambria Math" w:hAnsi="Cambria Math" w:cs="Times New Roman"/>
                <w:sz w:val="24"/>
                <w:szCs w:val="24"/>
              </w:rPr>
              <m:t>μ</m:t>
            </m:r>
            <m:ctrlPr>
              <w:rPr>
                <w:rFonts w:ascii="Cambria Math" w:hAnsi="Cambria Math" w:cs="Times New Roman"/>
                <w:i/>
                <w:iCs/>
                <w:sz w:val="24"/>
                <w:szCs w:val="24"/>
              </w:rPr>
            </m:ctrlPr>
          </m:e>
          <m:sub>
            <m:r>
              <m:rPr>
                <m:sty m:val="p"/>
              </m:rPr>
              <w:rPr>
                <w:rFonts w:ascii="Cambria Math" w:hAnsi="Cambria Math" w:cs="Times New Roman"/>
                <w:sz w:val="24"/>
                <w:szCs w:val="24"/>
              </w:rPr>
              <m:t>d</m:t>
            </m:r>
            <m:ctrlPr>
              <w:rPr>
                <w:rFonts w:ascii="Cambria Math" w:hAnsi="Cambria Math" w:cs="Times New Roman"/>
                <w:i/>
                <w:iCs/>
                <w:sz w:val="24"/>
                <w:szCs w:val="24"/>
              </w:rPr>
            </m:ctrlPr>
          </m:sub>
        </m:sSub>
        <m:r>
          <m:rPr/>
          <w:rPr>
            <w:rFonts w:ascii="Cambria Math" w:hAnsi="Cambria Math" w:cs="Times New Roman"/>
            <w:sz w:val="24"/>
            <w:szCs w:val="24"/>
          </w:rPr>
          <m:t>=</m:t>
        </m:r>
        <m:d>
          <m:dPr>
            <m:begChr m:val="{"/>
            <m:endChr m:val=""/>
            <m:ctrlPr>
              <w:rPr>
                <w:rFonts w:ascii="Cambria Math" w:hAnsi="Cambria Math" w:cs="Times New Roman"/>
                <w:i/>
                <w:iCs/>
                <w:sz w:val="24"/>
                <w:szCs w:val="24"/>
              </w:rPr>
            </m:ctrlPr>
          </m:dPr>
          <m:e>
            <m:eqArr>
              <m:eqArrPr>
                <m:ctrlPr>
                  <w:rPr>
                    <w:rFonts w:ascii="Cambria Math" w:hAnsi="Cambria Math" w:cs="Times New Roman"/>
                    <w:i/>
                    <w:iCs/>
                    <w:sz w:val="24"/>
                    <w:szCs w:val="24"/>
                  </w:rPr>
                </m:ctrlPr>
              </m:eqArrPr>
              <m:e>
                <m:r>
                  <m:rPr/>
                  <w:rPr>
                    <w:rFonts w:ascii="Cambria Math" w:hAnsi="Cambria Math" w:cs="Times New Roman"/>
                    <w:sz w:val="24"/>
                    <w:szCs w:val="24"/>
                  </w:rPr>
                  <m:t xml:space="preserve">1.0           D/t≤103.8  </m:t>
                </m:r>
                <m:ctrlPr>
                  <w:rPr>
                    <w:rFonts w:ascii="Cambria Math" w:hAnsi="Cambria Math" w:cs="Times New Roman"/>
                    <w:i/>
                    <w:iCs/>
                    <w:sz w:val="24"/>
                    <w:szCs w:val="24"/>
                  </w:rPr>
                </m:ctrlPr>
              </m:e>
              <m:e>
                <m:r>
                  <m:rPr/>
                  <w:rPr>
                    <w:rFonts w:ascii="Cambria Math" w:hAnsi="Cambria Math" w:cs="Times New Roman"/>
                    <w:sz w:val="24"/>
                    <w:szCs w:val="24"/>
                  </w:rPr>
                  <m:t>0.498+</m:t>
                </m:r>
                <m:f>
                  <m:fPr>
                    <m:ctrlPr>
                      <w:rPr>
                        <w:rFonts w:ascii="Cambria Math" w:hAnsi="Cambria Math" w:cs="Times New Roman"/>
                        <w:i/>
                        <w:iCs/>
                        <w:sz w:val="24"/>
                        <w:szCs w:val="24"/>
                      </w:rPr>
                    </m:ctrlPr>
                  </m:fPr>
                  <m:num>
                    <m:r>
                      <m:rPr/>
                      <w:rPr>
                        <w:rFonts w:ascii="Cambria Math" w:hAnsi="Cambria Math" w:cs="Times New Roman"/>
                        <w:sz w:val="24"/>
                        <w:szCs w:val="24"/>
                      </w:rPr>
                      <m:t>79.25</m:t>
                    </m:r>
                    <m:ctrlPr>
                      <w:rPr>
                        <w:rFonts w:ascii="Cambria Math" w:hAnsi="Cambria Math" w:cs="Times New Roman"/>
                        <w:i/>
                        <w:iCs/>
                        <w:sz w:val="24"/>
                        <w:szCs w:val="24"/>
                      </w:rPr>
                    </m:ctrlPr>
                  </m:num>
                  <m:den>
                    <m:r>
                      <m:rPr/>
                      <w:rPr>
                        <w:rFonts w:ascii="Cambria Math" w:hAnsi="Cambria Math" w:cs="Times New Roman"/>
                        <w:sz w:val="24"/>
                        <w:szCs w:val="24"/>
                      </w:rPr>
                      <m:t>D/t</m:t>
                    </m:r>
                    <m:ctrlPr>
                      <w:rPr>
                        <w:rFonts w:ascii="Cambria Math" w:hAnsi="Cambria Math" w:cs="Times New Roman"/>
                        <w:i/>
                        <w:iCs/>
                        <w:sz w:val="24"/>
                        <w:szCs w:val="24"/>
                      </w:rPr>
                    </m:ctrlPr>
                  </m:den>
                </m:f>
                <m:r>
                  <m:rPr/>
                  <w:rPr>
                    <w:rFonts w:ascii="Cambria Math" w:hAnsi="Cambria Math" w:cs="Times New Roman"/>
                    <w:sz w:val="24"/>
                    <w:szCs w:val="24"/>
                  </w:rPr>
                  <m:t>−</m:t>
                </m:r>
                <m:f>
                  <m:fPr>
                    <m:ctrlPr>
                      <w:rPr>
                        <w:rFonts w:ascii="Cambria Math" w:hAnsi="Cambria Math" w:cs="Times New Roman"/>
                        <w:i/>
                        <w:iCs/>
                        <w:sz w:val="24"/>
                        <w:szCs w:val="24"/>
                      </w:rPr>
                    </m:ctrlPr>
                  </m:fPr>
                  <m:num>
                    <m:r>
                      <m:rPr/>
                      <w:rPr>
                        <w:rFonts w:ascii="Cambria Math" w:hAnsi="Cambria Math" w:cs="Times New Roman"/>
                        <w:sz w:val="24"/>
                        <w:szCs w:val="24"/>
                      </w:rPr>
                      <m:t>2718</m:t>
                    </m:r>
                    <m:ctrlPr>
                      <w:rPr>
                        <w:rFonts w:ascii="Cambria Math" w:hAnsi="Cambria Math" w:cs="Times New Roman"/>
                        <w:i/>
                        <w:iCs/>
                        <w:sz w:val="24"/>
                        <w:szCs w:val="24"/>
                      </w:rPr>
                    </m:ctrlPr>
                  </m:num>
                  <m:den>
                    <m:sSup>
                      <m:sSupPr>
                        <m:ctrlPr>
                          <w:rPr>
                            <w:rFonts w:ascii="Cambria Math" w:hAnsi="Cambria Math" w:cs="Times New Roman"/>
                            <w:sz w:val="24"/>
                            <w:szCs w:val="24"/>
                          </w:rPr>
                        </m:ctrlPr>
                      </m:sSupPr>
                      <m:e>
                        <m:r>
                          <m:rPr>
                            <m:sty m:val="p"/>
                          </m:rPr>
                          <w:rPr>
                            <w:rFonts w:ascii="Cambria Math" w:hAnsi="Cambria Math" w:cs="Times New Roman"/>
                            <w:sz w:val="24"/>
                            <w:szCs w:val="24"/>
                          </w:rPr>
                          <m:t>（</m:t>
                        </m:r>
                        <m:r>
                          <m:rPr/>
                          <w:rPr>
                            <w:rFonts w:ascii="Cambria Math" w:hAnsi="Cambria Math" w:cs="Times New Roman"/>
                            <w:sz w:val="24"/>
                            <w:szCs w:val="24"/>
                          </w:rPr>
                          <m:t>D/t</m:t>
                        </m:r>
                        <m:r>
                          <m:rPr>
                            <m:sty m:val="p"/>
                          </m:rPr>
                          <w:rPr>
                            <w:rFonts w:ascii="Cambria Math" w:hAnsi="Cambria Math" w:cs="Times New Roman"/>
                            <w:sz w:val="24"/>
                            <w:szCs w:val="24"/>
                          </w:rPr>
                          <m:t>）</m:t>
                        </m:r>
                        <m:ctrlPr>
                          <w:rPr>
                            <w:rFonts w:ascii="Cambria Math" w:hAnsi="Cambria Math" w:cs="Times New Roman"/>
                            <w:sz w:val="24"/>
                            <w:szCs w:val="24"/>
                          </w:rPr>
                        </m:ctrlPr>
                      </m:e>
                      <m:sup>
                        <m:r>
                          <m:rPr>
                            <m:sty m:val="p"/>
                          </m:rPr>
                          <w:rPr>
                            <w:rFonts w:ascii="Cambria Math" w:hAnsi="Cambria Math" w:cs="Times New Roman"/>
                            <w:sz w:val="24"/>
                            <w:szCs w:val="24"/>
                          </w:rPr>
                          <m:t>2</m:t>
                        </m:r>
                        <m:ctrlPr>
                          <w:rPr>
                            <w:rFonts w:ascii="Cambria Math" w:hAnsi="Cambria Math" w:cs="Times New Roman"/>
                            <w:sz w:val="24"/>
                            <w:szCs w:val="24"/>
                          </w:rPr>
                        </m:ctrlPr>
                      </m:sup>
                    </m:sSup>
                    <m:ctrlPr>
                      <w:rPr>
                        <w:rFonts w:ascii="Cambria Math" w:hAnsi="Cambria Math" w:cs="Times New Roman"/>
                        <w:i/>
                        <w:iCs/>
                        <w:sz w:val="24"/>
                        <w:szCs w:val="24"/>
                      </w:rPr>
                    </m:ctrlPr>
                  </m:den>
                </m:f>
                <m:ctrlPr>
                  <w:rPr>
                    <w:rFonts w:ascii="Cambria Math" w:hAnsi="Cambria Math" w:cs="Times New Roman"/>
                    <w:i/>
                    <w:iCs/>
                    <w:sz w:val="24"/>
                    <w:szCs w:val="24"/>
                  </w:rPr>
                </m:ctrlPr>
              </m:e>
            </m:eqArr>
            <m:r>
              <m:rPr/>
              <w:rPr>
                <w:rFonts w:ascii="Cambria Math" w:hAnsi="Cambria Math" w:cs="Times New Roman"/>
                <w:sz w:val="24"/>
                <w:szCs w:val="24"/>
              </w:rPr>
              <m:t xml:space="preserve">    103.8&lt;</m:t>
            </m:r>
            <m:f>
              <m:fPr>
                <m:ctrlPr>
                  <w:rPr>
                    <w:rFonts w:ascii="Cambria Math" w:hAnsi="Cambria Math" w:cs="Times New Roman"/>
                    <w:i/>
                    <w:sz w:val="24"/>
                    <w:szCs w:val="24"/>
                  </w:rPr>
                </m:ctrlPr>
              </m:fPr>
              <m:num>
                <m:r>
                  <m:rPr/>
                  <w:rPr>
                    <w:rFonts w:ascii="Cambria Math" w:hAnsi="Cambria Math" w:cs="Times New Roman"/>
                    <w:sz w:val="24"/>
                    <w:szCs w:val="24"/>
                  </w:rPr>
                  <m:t>D</m:t>
                </m:r>
                <m:ctrlPr>
                  <w:rPr>
                    <w:rFonts w:ascii="Cambria Math" w:hAnsi="Cambria Math" w:cs="Times New Roman"/>
                    <w:i/>
                    <w:sz w:val="24"/>
                    <w:szCs w:val="24"/>
                  </w:rPr>
                </m:ctrlPr>
              </m:num>
              <m:den>
                <m:r>
                  <m:rPr/>
                  <w:rPr>
                    <w:rFonts w:ascii="Cambria Math" w:hAnsi="Cambria Math" w:cs="Times New Roman"/>
                    <w:sz w:val="24"/>
                    <w:szCs w:val="24"/>
                  </w:rPr>
                  <m:t>t</m:t>
                </m:r>
                <m:ctrlPr>
                  <w:rPr>
                    <w:rFonts w:ascii="Cambria Math" w:hAnsi="Cambria Math" w:cs="Times New Roman"/>
                    <w:i/>
                    <w:sz w:val="24"/>
                    <w:szCs w:val="24"/>
                  </w:rPr>
                </m:ctrlPr>
              </m:den>
            </m:f>
            <m:r>
              <m:rPr/>
              <w:rPr>
                <w:rFonts w:ascii="Cambria Math" w:hAnsi="Cambria Math" w:cs="Times New Roman"/>
                <w:sz w:val="24"/>
                <w:szCs w:val="24"/>
              </w:rPr>
              <m:t xml:space="preserve">≤220                       </m:t>
            </m:r>
            <m:ctrlPr>
              <w:rPr>
                <w:rFonts w:ascii="Cambria Math" w:hAnsi="Cambria Math" w:cs="Times New Roman"/>
                <w:i/>
                <w:iCs/>
                <w:sz w:val="24"/>
                <w:szCs w:val="24"/>
              </w:rPr>
            </m:ctrlPr>
          </m:e>
        </m:d>
      </m:oMath>
      <w:r>
        <w:rPr>
          <w:rFonts w:ascii="Times New Roman" w:hAnsi="Times New Roman" w:cs="Times New Roman"/>
          <w:iCs/>
          <w:sz w:val="24"/>
          <w:szCs w:val="24"/>
        </w:rPr>
        <w:t>(5.2.4-4)</w:t>
      </w:r>
    </w:p>
    <w:p>
      <w:pPr>
        <w:pStyle w:val="4"/>
      </w:pPr>
      <w:r>
        <w:rPr>
          <w:b/>
        </w:rPr>
        <w:t>5.2.</w:t>
      </w:r>
      <w:r>
        <w:rPr>
          <w:rFonts w:hint="eastAsia"/>
          <w:b/>
        </w:rPr>
        <w:t>6</w:t>
      </w:r>
      <w:r>
        <w:rPr>
          <w:b/>
        </w:rPr>
        <w:t xml:space="preserve"> </w:t>
      </w:r>
      <w:r>
        <w:t>海上风电场单管塔的径厚比</w:t>
      </w:r>
      <w:r>
        <w:rPr>
          <w:i/>
          <w:iCs/>
        </w:rPr>
        <w:t>D</w:t>
      </w:r>
      <w:r>
        <w:t>/</w:t>
      </w:r>
      <w:r>
        <w:rPr>
          <w:i/>
          <w:iCs/>
        </w:rPr>
        <w:t>t</w:t>
      </w:r>
      <w:r>
        <w:t>大于公式(5.2.4-1)～公式(5.2.4-4)的范围时，应按本标准附录C计算单管塔的局部稳定。</w:t>
      </w:r>
    </w:p>
    <w:p>
      <w:pPr>
        <w:pStyle w:val="4"/>
      </w:pPr>
      <w:bookmarkStart w:id="58" w:name="_Hlk174028178"/>
      <w:r>
        <w:rPr>
          <w:b/>
        </w:rPr>
        <w:t>5.2.</w:t>
      </w:r>
      <w:r>
        <w:rPr>
          <w:rFonts w:hint="eastAsia"/>
          <w:b/>
        </w:rPr>
        <w:t>7</w:t>
      </w:r>
      <w:r>
        <w:rPr>
          <w:b/>
        </w:rPr>
        <w:t xml:space="preserve"> </w:t>
      </w:r>
      <w:r>
        <w:t>承受疲劳动力作用焊缝，应采用一级焊缝，其他对接焊缝及角接焊缝可采用二级焊缝或三级焊缝。</w:t>
      </w:r>
    </w:p>
    <w:bookmarkEnd w:id="58"/>
    <w:p>
      <w:pPr>
        <w:pStyle w:val="3"/>
        <w:ind w:left="0"/>
      </w:pPr>
      <w:bookmarkStart w:id="59" w:name="_Toc179988263"/>
      <w:r>
        <w:t>5.3 防腐蚀设计</w:t>
      </w:r>
      <w:bookmarkEnd w:id="59"/>
    </w:p>
    <w:p>
      <w:pPr>
        <w:pStyle w:val="4"/>
        <w:rPr>
          <w:b/>
        </w:rPr>
      </w:pPr>
      <w:r>
        <w:rPr>
          <w:b/>
        </w:rPr>
        <w:t xml:space="preserve">5.3.1 </w:t>
      </w:r>
      <w:r>
        <w:t>海上风电场耐蚀钢工程防腐蚀设计可采用涂料保护、金属热喷涂、热浸镀锌、阴极保护、包覆和预留腐蚀裕量等措施，并应符合现行行业标准《海上风电场钢结构防腐蚀技术标准》NB/T 31006、《海上风电场工程防腐蚀设计规范》NB/T 10626的有关规定。</w:t>
      </w:r>
    </w:p>
    <w:p>
      <w:pPr>
        <w:pStyle w:val="4"/>
      </w:pPr>
      <w:r>
        <w:rPr>
          <w:b/>
        </w:rPr>
        <w:t xml:space="preserve">5.3.2 </w:t>
      </w:r>
      <w:bookmarkStart w:id="60" w:name="OLE_LINK31"/>
      <w:r>
        <w:t>海上风电场耐蚀钢工程</w:t>
      </w:r>
      <w:bookmarkEnd w:id="60"/>
      <w:r>
        <w:t>采用涂料或阴极保护时，主要结构应留有腐蚀裕量，不同部位的单侧腐蚀裕量可按下式计算：</w:t>
      </w:r>
    </w:p>
    <w:p>
      <w:pPr>
        <w:spacing w:line="360" w:lineRule="auto"/>
        <w:ind w:firstLine="480"/>
        <w:jc w:val="right"/>
        <w:rPr>
          <w:rFonts w:ascii="Times New Roman" w:hAnsi="Times New Roman" w:cs="Times New Roman"/>
          <w:sz w:val="24"/>
          <w:szCs w:val="24"/>
        </w:rPr>
      </w:pPr>
      <w:r>
        <w:rPr>
          <w:rFonts w:ascii="Times New Roman" w:hAnsi="Times New Roman" w:cs="Times New Roman"/>
          <w:sz w:val="24"/>
          <w:szCs w:val="24"/>
        </w:rPr>
        <w:t>Δ</w:t>
      </w:r>
      <w:r>
        <w:rPr>
          <w:rFonts w:ascii="Times New Roman" w:hAnsi="Times New Roman" w:cs="Times New Roman"/>
          <w:i/>
          <w:iCs/>
          <w:sz w:val="24"/>
          <w:szCs w:val="24"/>
        </w:rPr>
        <w:t>δ</w:t>
      </w:r>
      <w:r>
        <w:rPr>
          <w:rFonts w:ascii="Times New Roman" w:hAnsi="Times New Roman" w:cs="Times New Roman"/>
          <w:sz w:val="24"/>
          <w:szCs w:val="24"/>
        </w:rPr>
        <w:t>=</w:t>
      </w:r>
      <w:r>
        <w:rPr>
          <w:rFonts w:ascii="Times New Roman" w:hAnsi="Times New Roman" w:cs="Times New Roman"/>
          <w:i/>
          <w:iCs/>
          <w:sz w:val="24"/>
          <w:szCs w:val="24"/>
        </w:rPr>
        <w:t>K</w:t>
      </w:r>
      <w:r>
        <w:rPr>
          <w:rFonts w:ascii="Times New Roman" w:hAnsi="Times New Roman" w:cs="Times New Roman"/>
          <w:sz w:val="24"/>
          <w:szCs w:val="24"/>
        </w:rPr>
        <w:t>[(1-</w:t>
      </w:r>
      <w:r>
        <w:rPr>
          <w:rFonts w:ascii="Times New Roman" w:hAnsi="Times New Roman" w:cs="Times New Roman"/>
          <w:i/>
          <w:iCs/>
          <w:sz w:val="24"/>
          <w:szCs w:val="24"/>
        </w:rPr>
        <w:t>P</w:t>
      </w:r>
      <w:r>
        <w:rPr>
          <w:rFonts w:ascii="Times New Roman" w:hAnsi="Times New Roman" w:cs="Times New Roman"/>
          <w:sz w:val="24"/>
          <w:szCs w:val="24"/>
        </w:rPr>
        <w:t>)</w:t>
      </w:r>
      <w:r>
        <w:rPr>
          <w:rFonts w:ascii="Times New Roman" w:hAnsi="Times New Roman" w:cs="Times New Roman"/>
          <w:i/>
          <w:iCs/>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w:t>
      </w:r>
      <w:r>
        <w:rPr>
          <w:rFonts w:ascii="Times New Roman" w:hAnsi="Times New Roman" w:cs="Times New Roman"/>
          <w:i/>
          <w:iCs/>
          <w:sz w:val="24"/>
          <w:szCs w:val="24"/>
        </w:rPr>
        <w:t>t</w:t>
      </w:r>
      <w:r>
        <w:rPr>
          <w:rFonts w:ascii="Times New Roman" w:hAnsi="Times New Roman" w:cs="Times New Roman"/>
          <w:sz w:val="24"/>
          <w:szCs w:val="24"/>
        </w:rPr>
        <w:t>-</w:t>
      </w:r>
      <w:r>
        <w:rPr>
          <w:rFonts w:ascii="Times New Roman" w:hAnsi="Times New Roman" w:cs="Times New Roman"/>
          <w:i/>
          <w:iCs/>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                                          （5.3.2）</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式中：Δ</w:t>
      </w:r>
      <w:r>
        <w:rPr>
          <w:rFonts w:ascii="Times New Roman" w:hAnsi="Times New Roman" w:cs="Times New Roman"/>
          <w:i/>
          <w:iCs/>
          <w:sz w:val="24"/>
          <w:szCs w:val="24"/>
        </w:rPr>
        <w:t>δ</w:t>
      </w:r>
      <w:bookmarkStart w:id="61" w:name="OLE_LINK29"/>
      <w:r>
        <w:rPr>
          <w:rFonts w:ascii="Times New Roman" w:hAnsi="Times New Roman" w:cs="Times New Roman"/>
          <w:sz w:val="24"/>
          <w:szCs w:val="24"/>
        </w:rPr>
        <w:t>—</w:t>
      </w:r>
      <w:bookmarkEnd w:id="61"/>
      <w:r>
        <w:rPr>
          <w:rFonts w:ascii="Times New Roman" w:hAnsi="Times New Roman" w:cs="Times New Roman"/>
          <w:sz w:val="24"/>
          <w:szCs w:val="24"/>
        </w:rPr>
        <w:t>钢结构单面腐蚀裕量（mm）；</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K</w:t>
      </w:r>
      <w:r>
        <w:rPr>
          <w:rFonts w:ascii="Times New Roman" w:hAnsi="Times New Roman" w:cs="Times New Roman"/>
          <w:sz w:val="24"/>
          <w:szCs w:val="24"/>
        </w:rPr>
        <w:t>—钢结构单面平均腐蚀速率（</w:t>
      </w:r>
      <w:bookmarkStart w:id="62" w:name="OLE_LINK30"/>
      <w:r>
        <w:rPr>
          <w:rFonts w:ascii="Times New Roman" w:hAnsi="Times New Roman" w:cs="Times New Roman"/>
          <w:sz w:val="24"/>
          <w:szCs w:val="24"/>
        </w:rPr>
        <w:t>mm/a</w:t>
      </w:r>
      <w:bookmarkEnd w:id="62"/>
      <w:r>
        <w:rPr>
          <w:rFonts w:ascii="Times New Roman" w:hAnsi="Times New Roman" w:cs="Times New Roman"/>
          <w:sz w:val="24"/>
          <w:szCs w:val="24"/>
        </w:rPr>
        <w:t>），工程过载地无确切钢结构的腐蚀速率时，钢结构单面平均腐蚀速率可按表5.3.2-1取值；</w:t>
      </w:r>
    </w:p>
    <w:p>
      <w:pPr>
        <w:spacing w:line="360" w:lineRule="auto"/>
        <w:ind w:firstLine="480"/>
        <w:rPr>
          <w:rFonts w:ascii="Times New Roman" w:hAnsi="Times New Roman" w:cs="Times New Roman"/>
          <w:sz w:val="24"/>
          <w:szCs w:val="24"/>
        </w:rPr>
      </w:pPr>
      <w:r>
        <w:rPr>
          <w:rFonts w:ascii="Times New Roman" w:hAnsi="Times New Roman" w:cs="Times New Roman"/>
          <w:i/>
          <w:iCs/>
          <w:sz w:val="24"/>
          <w:szCs w:val="24"/>
        </w:rPr>
        <w:t>P</w:t>
      </w:r>
      <w:r>
        <w:rPr>
          <w:rFonts w:ascii="Times New Roman" w:hAnsi="Times New Roman" w:cs="Times New Roman"/>
          <w:sz w:val="24"/>
          <w:szCs w:val="24"/>
        </w:rPr>
        <w:t>—保护效率（%），采用涂层保护时，在涂层的设计使用年限内，保护效率可取50%~95%；采用阴极保护和</w:t>
      </w:r>
      <w:r>
        <w:rPr>
          <w:rFonts w:hint="eastAsia" w:ascii="Times New Roman" w:hAnsi="Times New Roman" w:cs="Times New Roman"/>
          <w:sz w:val="24"/>
          <w:szCs w:val="24"/>
        </w:rPr>
        <w:t>涂层</w:t>
      </w:r>
      <w:r>
        <w:rPr>
          <w:rFonts w:ascii="Times New Roman" w:hAnsi="Times New Roman" w:cs="Times New Roman"/>
          <w:sz w:val="24"/>
          <w:szCs w:val="24"/>
        </w:rPr>
        <w:t>联合保护时，保护效率可取85%~95%；仅采用阴极保护时，保护效率可按表5.3.2-2取值；</w:t>
      </w:r>
    </w:p>
    <w:p>
      <w:pPr>
        <w:ind w:firstLine="480"/>
        <w:rPr>
          <w:rFonts w:ascii="Times New Roman" w:hAnsi="Times New Roman" w:cs="Times New Roman"/>
          <w:sz w:val="24"/>
          <w:szCs w:val="24"/>
        </w:rPr>
      </w:pPr>
      <w:r>
        <w:rPr>
          <w:rFonts w:ascii="Times New Roman" w:hAnsi="Times New Roman" w:cs="Times New Roman"/>
          <w:i/>
          <w:iCs/>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—防腐蚀措施的设计使用年限（a）；</w:t>
      </w:r>
    </w:p>
    <w:p>
      <w:pPr>
        <w:ind w:firstLine="480"/>
        <w:rPr>
          <w:rFonts w:ascii="Times New Roman" w:hAnsi="Times New Roman" w:cs="Times New Roman"/>
          <w:sz w:val="24"/>
          <w:szCs w:val="24"/>
        </w:rPr>
      </w:pPr>
      <w:r>
        <w:rPr>
          <w:rFonts w:ascii="Times New Roman" w:hAnsi="Times New Roman" w:cs="Times New Roman"/>
          <w:i/>
          <w:iCs/>
          <w:sz w:val="24"/>
          <w:szCs w:val="24"/>
        </w:rPr>
        <w:t>t</w:t>
      </w:r>
      <w:r>
        <w:rPr>
          <w:rFonts w:ascii="Times New Roman" w:hAnsi="Times New Roman" w:cs="Times New Roman"/>
          <w:sz w:val="24"/>
          <w:szCs w:val="24"/>
        </w:rPr>
        <w:t>—钢结构的设计使用年限（a）；</w:t>
      </w:r>
    </w:p>
    <w:p>
      <w:pPr>
        <w:ind w:firstLine="420"/>
        <w:jc w:val="center"/>
        <w:rPr>
          <w:rFonts w:ascii="Times New Roman" w:hAnsi="Times New Roman" w:cs="Times New Roman"/>
          <w:sz w:val="21"/>
        </w:rPr>
      </w:pPr>
      <w:r>
        <w:rPr>
          <w:rFonts w:ascii="Times New Roman" w:hAnsi="Times New Roman" w:cs="Times New Roman"/>
          <w:sz w:val="21"/>
        </w:rPr>
        <w:t>表5.3.2-1 钢结构单面平均腐蚀速率（mm/a）</w:t>
      </w:r>
    </w:p>
    <w:tbl>
      <w:tblPr>
        <w:tblStyle w:val="30"/>
        <w:tblW w:w="84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276"/>
        <w:gridCol w:w="1275"/>
        <w:gridCol w:w="510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腐蚀区域</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平均腐蚀速率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大气区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0.05~0.10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浪溅区和水位变动区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0.40~0.50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全浸区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泥下区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restart"/>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内部区</w:t>
            </w:r>
          </w:p>
        </w:tc>
        <w:tc>
          <w:tcPr>
            <w:tcW w:w="1276" w:type="dxa"/>
            <w:vMerge w:val="restart"/>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密闭</w:t>
            </w:r>
          </w:p>
        </w:tc>
        <w:tc>
          <w:tcPr>
            <w:tcW w:w="1275"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有水</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0.01~0.1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1276"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1275"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无水</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2551" w:type="dxa"/>
            <w:gridSpan w:val="2"/>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与外部海水或空气连通</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根据实际情况按大气区、水位变动区或全浸区考虑</w:t>
            </w:r>
          </w:p>
        </w:tc>
      </w:tr>
    </w:tbl>
    <w:p>
      <w:pPr>
        <w:ind w:firstLine="360"/>
        <w:rPr>
          <w:rFonts w:ascii="Times New Roman" w:hAnsi="Times New Roman" w:cs="Times New Roman"/>
        </w:rPr>
      </w:pPr>
      <w:r>
        <w:rPr>
          <w:rFonts w:ascii="Times New Roman" w:hAnsi="Times New Roman" w:cs="Times New Roman"/>
        </w:rPr>
        <w:t>注：表中平均腐蚀速率适用于PH值为4~10的环境下，在有严重污染的环境中，应适当增大。</w:t>
      </w:r>
    </w:p>
    <w:p>
      <w:pPr>
        <w:ind w:firstLine="420"/>
        <w:jc w:val="center"/>
        <w:rPr>
          <w:rFonts w:ascii="Times New Roman" w:hAnsi="Times New Roman" w:cs="Times New Roman"/>
          <w:sz w:val="21"/>
        </w:rPr>
      </w:pPr>
      <w:r>
        <w:rPr>
          <w:rFonts w:ascii="Times New Roman" w:hAnsi="Times New Roman" w:cs="Times New Roman"/>
          <w:sz w:val="21"/>
        </w:rPr>
        <w:t>表5.3.2-2 钢结构单面平均腐蚀速率（mm/a）</w:t>
      </w:r>
    </w:p>
    <w:tbl>
      <w:tblPr>
        <w:tblStyle w:val="30"/>
        <w:tblW w:w="84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392"/>
        <w:gridCol w:w="510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jc w:val="center"/>
        </w:trPr>
        <w:tc>
          <w:tcPr>
            <w:tcW w:w="3392"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部位</w:t>
            </w:r>
          </w:p>
        </w:tc>
        <w:tc>
          <w:tcPr>
            <w:tcW w:w="5103" w:type="dxa"/>
            <w:tcMar>
              <w:left w:w="0" w:type="dxa"/>
              <w:right w:w="0" w:type="dxa"/>
            </w:tcMar>
            <w:vAlign w:val="center"/>
          </w:tcPr>
          <w:p>
            <w:pPr>
              <w:ind w:firstLine="0" w:firstLineChars="0"/>
              <w:contextualSpacing/>
              <w:jc w:val="center"/>
              <w:rPr>
                <w:rFonts w:ascii="Times New Roman" w:hAnsi="Times New Roman" w:cs="Times New Roman"/>
                <w:i/>
                <w:iCs/>
                <w:sz w:val="21"/>
              </w:rPr>
            </w:pPr>
            <w:r>
              <w:rPr>
                <w:rFonts w:ascii="Times New Roman" w:hAnsi="Times New Roman" w:cs="Times New Roman"/>
                <w:i/>
                <w:iCs/>
                <w:sz w:val="21"/>
              </w:rPr>
              <w:t>P</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水位变动区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20</w:t>
            </w:r>
            <m:oMath>
              <m:r>
                <m:rPr>
                  <m:sty m:val="p"/>
                </m:rPr>
                <w:rPr>
                  <w:rFonts w:ascii="Cambria Math" w:hAnsi="Cambria Math" w:cs="Times New Roman"/>
                  <w:sz w:val="21"/>
                </w:rPr>
                <m:t>≤</m:t>
              </m:r>
              <m:r>
                <m:rPr/>
                <w:rPr>
                  <w:rFonts w:ascii="Cambria Math" w:hAnsi="Cambria Math" w:cs="Times New Roman"/>
                  <w:sz w:val="21"/>
                </w:rPr>
                <m:t>P&lt;</m:t>
              </m:r>
            </m:oMath>
            <w:r>
              <w:rPr>
                <w:rFonts w:ascii="Times New Roman" w:hAnsi="Times New Roman" w:cs="Times New Roman"/>
                <w:sz w:val="21"/>
              </w:rPr>
              <w:t>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全浸区、泥下区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90</w:t>
            </w:r>
          </w:p>
        </w:tc>
      </w:tr>
    </w:tbl>
    <w:p>
      <w:pPr>
        <w:pStyle w:val="4"/>
      </w:pPr>
      <w:r>
        <w:rPr>
          <w:b/>
        </w:rPr>
        <w:t xml:space="preserve">5.3.3 </w:t>
      </w:r>
      <w:r>
        <w:t>海上风电场耐蚀钢工程单侧最小腐蚀裕量应符合表5.3.3的规定。</w:t>
      </w:r>
    </w:p>
    <w:p>
      <w:pPr>
        <w:ind w:firstLine="420"/>
        <w:jc w:val="center"/>
        <w:rPr>
          <w:rFonts w:ascii="Times New Roman" w:hAnsi="Times New Roman" w:cs="Times New Roman"/>
          <w:sz w:val="21"/>
        </w:rPr>
      </w:pPr>
      <w:r>
        <w:rPr>
          <w:rFonts w:ascii="Times New Roman" w:hAnsi="Times New Roman" w:cs="Times New Roman"/>
          <w:sz w:val="21"/>
        </w:rPr>
        <w:t>表5.3.3 钢结构单面最小腐蚀裕量（mm）</w:t>
      </w:r>
    </w:p>
    <w:tbl>
      <w:tblPr>
        <w:tblStyle w:val="30"/>
        <w:tblW w:w="84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276"/>
        <w:gridCol w:w="1275"/>
        <w:gridCol w:w="2497"/>
        <w:gridCol w:w="26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1" w:hRule="atLeast"/>
          <w:jc w:val="center"/>
        </w:trPr>
        <w:tc>
          <w:tcPr>
            <w:tcW w:w="3392" w:type="dxa"/>
            <w:gridSpan w:val="3"/>
            <w:vMerge w:val="restart"/>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腐蚀区域</w:t>
            </w:r>
          </w:p>
        </w:tc>
        <w:tc>
          <w:tcPr>
            <w:tcW w:w="5103" w:type="dxa"/>
            <w:gridSpan w:val="2"/>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最小腐蚀裕量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3392" w:type="dxa"/>
            <w:gridSpan w:val="3"/>
            <w:vMerge w:val="continue"/>
            <w:tcMar>
              <w:left w:w="0" w:type="dxa"/>
              <w:right w:w="0" w:type="dxa"/>
            </w:tcMar>
            <w:vAlign w:val="center"/>
          </w:tcPr>
          <w:p>
            <w:pPr>
              <w:ind w:firstLine="0" w:firstLineChars="0"/>
              <w:contextualSpacing/>
              <w:jc w:val="center"/>
              <w:rPr>
                <w:rFonts w:ascii="Times New Roman" w:hAnsi="Times New Roman" w:cs="Times New Roman"/>
                <w:sz w:val="21"/>
              </w:rPr>
            </w:pPr>
          </w:p>
        </w:tc>
        <w:tc>
          <w:tcPr>
            <w:tcW w:w="2497" w:type="dxa"/>
            <w:tcMar>
              <w:left w:w="0" w:type="dxa"/>
              <w:right w:w="0" w:type="dxa"/>
            </w:tcMar>
            <w:vAlign w:val="center"/>
          </w:tcPr>
          <w:p>
            <w:pPr>
              <w:ind w:firstLine="420"/>
              <w:contextualSpacing/>
              <w:jc w:val="center"/>
              <w:rPr>
                <w:rFonts w:ascii="Times New Roman" w:hAnsi="Times New Roman" w:cs="Times New Roman"/>
                <w:sz w:val="21"/>
              </w:rPr>
            </w:pPr>
            <w:r>
              <w:rPr>
                <w:rFonts w:ascii="Times New Roman" w:hAnsi="Times New Roman" w:cs="Times New Roman"/>
                <w:sz w:val="21"/>
              </w:rPr>
              <w:t>风电机组基础</w:t>
            </w:r>
          </w:p>
        </w:tc>
        <w:tc>
          <w:tcPr>
            <w:tcW w:w="2606" w:type="dxa"/>
            <w:tcMar>
              <w:left w:w="0" w:type="dxa"/>
              <w:right w:w="0" w:type="dxa"/>
            </w:tcMar>
            <w:vAlign w:val="center"/>
          </w:tcPr>
          <w:p>
            <w:pPr>
              <w:ind w:firstLine="420"/>
              <w:contextualSpacing/>
              <w:jc w:val="center"/>
              <w:rPr>
                <w:rFonts w:ascii="Times New Roman" w:hAnsi="Times New Roman" w:cs="Times New Roman"/>
                <w:sz w:val="21"/>
              </w:rPr>
            </w:pPr>
            <w:r>
              <w:rPr>
                <w:rFonts w:ascii="Times New Roman" w:hAnsi="Times New Roman" w:cs="Times New Roman"/>
                <w:sz w:val="21"/>
              </w:rPr>
              <w:t>海上升压站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大气区</w:t>
            </w:r>
          </w:p>
        </w:tc>
        <w:tc>
          <w:tcPr>
            <w:tcW w:w="2497"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1</w:t>
            </w:r>
          </w:p>
        </w:tc>
        <w:tc>
          <w:tcPr>
            <w:tcW w:w="2606"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浪溅区和水位变动区</w:t>
            </w:r>
          </w:p>
        </w:tc>
        <w:tc>
          <w:tcPr>
            <w:tcW w:w="2497"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3</w:t>
            </w:r>
          </w:p>
        </w:tc>
        <w:tc>
          <w:tcPr>
            <w:tcW w:w="2606"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全浸区</w:t>
            </w:r>
          </w:p>
        </w:tc>
        <w:tc>
          <w:tcPr>
            <w:tcW w:w="2497"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2</w:t>
            </w:r>
          </w:p>
        </w:tc>
        <w:tc>
          <w:tcPr>
            <w:tcW w:w="2606"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泥下区</w:t>
            </w:r>
          </w:p>
        </w:tc>
        <w:tc>
          <w:tcPr>
            <w:tcW w:w="2497"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1</w:t>
            </w:r>
          </w:p>
        </w:tc>
        <w:tc>
          <w:tcPr>
            <w:tcW w:w="2606"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restart"/>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内部区</w:t>
            </w:r>
          </w:p>
        </w:tc>
        <w:tc>
          <w:tcPr>
            <w:tcW w:w="1276" w:type="dxa"/>
            <w:vMerge w:val="restart"/>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密闭</w:t>
            </w:r>
          </w:p>
        </w:tc>
        <w:tc>
          <w:tcPr>
            <w:tcW w:w="1275"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有水</w:t>
            </w:r>
          </w:p>
        </w:tc>
        <w:tc>
          <w:tcPr>
            <w:tcW w:w="2497"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1</w:t>
            </w:r>
          </w:p>
        </w:tc>
        <w:tc>
          <w:tcPr>
            <w:tcW w:w="2606"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1276"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1275"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无水</w:t>
            </w:r>
          </w:p>
        </w:tc>
        <w:tc>
          <w:tcPr>
            <w:tcW w:w="2497"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w:t>
            </w:r>
          </w:p>
        </w:tc>
        <w:tc>
          <w:tcPr>
            <w:tcW w:w="2606"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2551" w:type="dxa"/>
            <w:gridSpan w:val="2"/>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与外部海水或空气连通</w:t>
            </w:r>
          </w:p>
        </w:tc>
        <w:tc>
          <w:tcPr>
            <w:tcW w:w="5103" w:type="dxa"/>
            <w:gridSpan w:val="2"/>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根据实际情况按大气区、水位变动区或全浸区考虑</w:t>
            </w:r>
          </w:p>
        </w:tc>
      </w:tr>
    </w:tbl>
    <w:p>
      <w:pPr>
        <w:pStyle w:val="4"/>
      </w:pPr>
      <w:r>
        <w:rPr>
          <w:b/>
        </w:rPr>
        <w:t xml:space="preserve">5.3.4 </w:t>
      </w:r>
      <w:r>
        <w:t>海上风电场耐蚀钢工程不同腐蚀区域的防腐蚀措施可按表5.3.4的规定。</w:t>
      </w:r>
    </w:p>
    <w:tbl>
      <w:tblPr>
        <w:tblStyle w:val="30"/>
        <w:tblW w:w="84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276"/>
        <w:gridCol w:w="1275"/>
        <w:gridCol w:w="510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腐蚀区域</w:t>
            </w:r>
          </w:p>
        </w:tc>
        <w:tc>
          <w:tcPr>
            <w:tcW w:w="5103" w:type="dxa"/>
            <w:tcMar>
              <w:left w:w="0" w:type="dxa"/>
              <w:right w:w="0" w:type="dxa"/>
            </w:tcMar>
            <w:vAlign w:val="center"/>
          </w:tcPr>
          <w:p>
            <w:pPr>
              <w:ind w:firstLine="420"/>
              <w:contextualSpacing/>
              <w:jc w:val="center"/>
              <w:rPr>
                <w:rFonts w:ascii="Times New Roman" w:hAnsi="Times New Roman" w:cs="Times New Roman"/>
                <w:sz w:val="21"/>
              </w:rPr>
            </w:pPr>
            <w:r>
              <w:rPr>
                <w:rFonts w:ascii="Times New Roman" w:hAnsi="Times New Roman" w:cs="Times New Roman"/>
                <w:sz w:val="21"/>
              </w:rPr>
              <w:t>防腐蚀措施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大气区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涂料防护、金属热喷涂、热浸镀锌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浪溅区和水位变动区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涂料防护、金属热喷涂、热浸镀锌、包覆防腐保护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全浸区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阴极保护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92" w:type="dxa"/>
            <w:gridSpan w:val="3"/>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泥下区</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阴极保护和涂料保护、金属热喷涂、热浸镀锌联合保护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restart"/>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内部区</w:t>
            </w:r>
          </w:p>
        </w:tc>
        <w:tc>
          <w:tcPr>
            <w:tcW w:w="1276" w:type="dxa"/>
            <w:vMerge w:val="restart"/>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密闭</w:t>
            </w:r>
          </w:p>
        </w:tc>
        <w:tc>
          <w:tcPr>
            <w:tcW w:w="1275"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有水</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涂料保护、金属热喷涂、热浸镀锌保护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1276"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1275"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无水</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1" w:type="dxa"/>
            <w:vMerge w:val="continue"/>
            <w:tcMar>
              <w:left w:w="0" w:type="dxa"/>
              <w:right w:w="0" w:type="dxa"/>
            </w:tcMar>
            <w:vAlign w:val="center"/>
          </w:tcPr>
          <w:p>
            <w:pPr>
              <w:ind w:firstLine="0" w:firstLineChars="0"/>
              <w:contextualSpacing/>
              <w:rPr>
                <w:rFonts w:ascii="Times New Roman" w:hAnsi="Times New Roman" w:cs="Times New Roman"/>
                <w:sz w:val="21"/>
              </w:rPr>
            </w:pPr>
          </w:p>
        </w:tc>
        <w:tc>
          <w:tcPr>
            <w:tcW w:w="2551" w:type="dxa"/>
            <w:gridSpan w:val="2"/>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与外部海水或空气连通</w:t>
            </w:r>
          </w:p>
        </w:tc>
        <w:tc>
          <w:tcPr>
            <w:tcW w:w="5103" w:type="dxa"/>
            <w:tcMar>
              <w:left w:w="0" w:type="dxa"/>
              <w:right w:w="0" w:type="dxa"/>
            </w:tcMar>
            <w:vAlign w:val="center"/>
          </w:tcPr>
          <w:p>
            <w:pPr>
              <w:ind w:firstLine="0" w:firstLineChars="0"/>
              <w:contextualSpacing/>
              <w:jc w:val="center"/>
              <w:rPr>
                <w:rFonts w:ascii="Times New Roman" w:hAnsi="Times New Roman" w:cs="Times New Roman"/>
                <w:sz w:val="21"/>
              </w:rPr>
            </w:pPr>
            <w:r>
              <w:rPr>
                <w:rFonts w:ascii="Times New Roman" w:hAnsi="Times New Roman" w:cs="Times New Roman"/>
                <w:sz w:val="21"/>
              </w:rPr>
              <w:t>根据实际情况按大气区、水位变动区或全浸区考虑</w:t>
            </w:r>
          </w:p>
        </w:tc>
      </w:tr>
    </w:tbl>
    <w:p>
      <w:pPr>
        <w:pStyle w:val="4"/>
      </w:pPr>
      <w:r>
        <w:rPr>
          <w:b/>
        </w:rPr>
        <w:t>5.3.</w:t>
      </w:r>
      <w:r>
        <w:rPr>
          <w:rFonts w:hint="eastAsia"/>
          <w:b/>
        </w:rPr>
        <w:t>5</w:t>
      </w:r>
      <w:r>
        <w:rPr>
          <w:b/>
        </w:rPr>
        <w:t xml:space="preserve"> </w:t>
      </w:r>
      <w:r>
        <w:rPr>
          <w:rFonts w:hint="eastAsia"/>
        </w:rPr>
        <w:t>耐蚀钢防腐涂层破损后应及时修补。</w:t>
      </w:r>
    </w:p>
    <w:p>
      <w:pPr>
        <w:pStyle w:val="4"/>
      </w:pPr>
      <w:r>
        <w:rPr>
          <w:b/>
        </w:rPr>
        <w:t>5.3.</w:t>
      </w:r>
      <w:r>
        <w:rPr>
          <w:rFonts w:hint="eastAsia"/>
          <w:b/>
        </w:rPr>
        <w:t xml:space="preserve">6 </w:t>
      </w:r>
      <w:r>
        <w:rPr>
          <w:rFonts w:hint="eastAsia"/>
        </w:rPr>
        <w:t>耐</w:t>
      </w:r>
      <w:r>
        <w:t>蚀钢钢构件需现场焊接时，应在现场焊缝两侧预留100～150mm宽涂刷车间底漆临时防腐，待施工现场拼装焊接完成后，对预留部分按照与耐蚀钢钢构件相同的技术要求重新进行表面清理和喷涂施工。</w:t>
      </w: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pStyle w:val="4"/>
      </w:pPr>
      <w:r>
        <w:br w:type="page"/>
      </w:r>
    </w:p>
    <w:p>
      <w:pPr>
        <w:pStyle w:val="2"/>
        <w:tabs>
          <w:tab w:val="left" w:pos="397"/>
        </w:tabs>
        <w:rPr>
          <w:rFonts w:hAnsi="Times New Roman" w:cs="Times New Roman"/>
          <w:sz w:val="30"/>
          <w:szCs w:val="30"/>
        </w:rPr>
      </w:pPr>
      <w:bookmarkStart w:id="63" w:name="_Toc179988264"/>
      <w:bookmarkStart w:id="64" w:name="_Hlk174028343"/>
      <w:r>
        <w:rPr>
          <w:rFonts w:hAnsi="Times New Roman" w:cs="Times New Roman"/>
          <w:b/>
          <w:bCs w:val="0"/>
          <w:sz w:val="30"/>
          <w:szCs w:val="30"/>
        </w:rPr>
        <w:t>6</w:t>
      </w:r>
      <w:r>
        <w:rPr>
          <w:rFonts w:hAnsi="Times New Roman" w:cs="Times New Roman"/>
          <w:sz w:val="30"/>
          <w:szCs w:val="30"/>
        </w:rPr>
        <w:t xml:space="preserve"> 施工</w:t>
      </w:r>
      <w:bookmarkEnd w:id="63"/>
    </w:p>
    <w:bookmarkEnd w:id="64"/>
    <w:p>
      <w:pPr>
        <w:pStyle w:val="4"/>
      </w:pPr>
      <w:r>
        <w:rPr>
          <w:b/>
        </w:rPr>
        <w:t>6.0.1</w:t>
      </w:r>
      <w:r>
        <w:t>耐蚀钢构件的制造、运输和安装技术要求应符合国家现行标准《钢结构工程施工质量验收标准》GB 50205、《风力发电工程施工与验收规范》GB/T 51121、《海上风电场工程施工组织设计技术规定》NB/T 31033的有关规定。</w:t>
      </w:r>
    </w:p>
    <w:p>
      <w:pPr>
        <w:pStyle w:val="4"/>
        <w:numPr>
          <w:ilvl w:val="2"/>
          <w:numId w:val="25"/>
        </w:numPr>
        <w:tabs>
          <w:tab w:val="clear" w:pos="680"/>
        </w:tabs>
      </w:pPr>
      <w:r>
        <w:rPr>
          <w:rFonts w:hint="eastAsia"/>
        </w:rPr>
        <w:t>耐蚀钢工程选用管材时，宜采用无缝钢管或直缝焊管</w:t>
      </w:r>
      <w:r>
        <w:t>。</w:t>
      </w:r>
    </w:p>
    <w:p>
      <w:pPr>
        <w:pStyle w:val="4"/>
      </w:pPr>
      <w:r>
        <w:rPr>
          <w:b/>
        </w:rPr>
        <w:t>6.0.</w:t>
      </w:r>
      <w:r>
        <w:rPr>
          <w:rFonts w:hint="eastAsia"/>
          <w:b/>
        </w:rPr>
        <w:t>3</w:t>
      </w:r>
      <w:r>
        <w:rPr>
          <w:b/>
        </w:rPr>
        <w:t xml:space="preserve"> </w:t>
      </w:r>
      <w:r>
        <w:t>耐蚀钢构件的单件重量、长度、宽度应满足制造、运输和安装的设备要求。</w:t>
      </w:r>
    </w:p>
    <w:p>
      <w:pPr>
        <w:pStyle w:val="4"/>
      </w:pPr>
      <w:r>
        <w:rPr>
          <w:b/>
        </w:rPr>
        <w:t>6.0.</w:t>
      </w:r>
      <w:r>
        <w:rPr>
          <w:rFonts w:hint="eastAsia"/>
          <w:b/>
        </w:rPr>
        <w:t>4</w:t>
      </w:r>
      <w:r>
        <w:t xml:space="preserve"> 现场临时存放或卸载运耐蚀钢构件时，应有防止构件变形损坏、镀锌磨损及表层污损的措施。</w:t>
      </w:r>
    </w:p>
    <w:p>
      <w:pPr>
        <w:pStyle w:val="4"/>
      </w:pPr>
      <w:r>
        <w:rPr>
          <w:b/>
        </w:rPr>
        <w:t>6.0.</w:t>
      </w:r>
      <w:r>
        <w:rPr>
          <w:rFonts w:hint="eastAsia"/>
          <w:b/>
        </w:rPr>
        <w:t>5</w:t>
      </w:r>
      <w:r>
        <w:rPr>
          <w:b/>
        </w:rPr>
        <w:t xml:space="preserve"> </w:t>
      </w:r>
      <w:r>
        <w:t>当管材采用相贯焊接时，钢管端部应采用自动相贯线切割机切割以满足加工精度和焊接工艺要求，并且沿全周连续和平滑焊接。</w:t>
      </w:r>
    </w:p>
    <w:p>
      <w:pPr>
        <w:pStyle w:val="4"/>
      </w:pPr>
      <w:r>
        <w:rPr>
          <w:b/>
        </w:rPr>
        <w:t>6.0.</w:t>
      </w:r>
      <w:r>
        <w:rPr>
          <w:rFonts w:hint="eastAsia"/>
          <w:b/>
        </w:rPr>
        <w:t>6</w:t>
      </w:r>
      <w:r>
        <w:t xml:space="preserve"> 耐蚀钢各构件的组装应牢固，交叉处有空隙，应装设相应厚度的垫圈或垫板。</w:t>
      </w:r>
    </w:p>
    <w:p>
      <w:pPr>
        <w:spacing w:line="360" w:lineRule="auto"/>
        <w:ind w:firstLine="0" w:firstLineChars="0"/>
        <w:rPr>
          <w:rFonts w:ascii="Times New Roman" w:hAnsi="Times New Roman" w:cs="Times New Roman"/>
          <w:bCs/>
          <w:spacing w:val="2"/>
          <w:sz w:val="24"/>
          <w:szCs w:val="24"/>
        </w:rPr>
      </w:pPr>
      <w:r>
        <w:rPr>
          <w:rFonts w:ascii="Times New Roman" w:hAnsi="Times New Roman" w:cs="Times New Roman"/>
          <w:b/>
          <w:bCs/>
          <w:spacing w:val="2"/>
          <w:sz w:val="24"/>
          <w:szCs w:val="24"/>
        </w:rPr>
        <w:t>6.0.</w:t>
      </w:r>
      <w:r>
        <w:rPr>
          <w:rFonts w:hint="eastAsia" w:ascii="Times New Roman" w:hAnsi="Times New Roman" w:cs="Times New Roman"/>
          <w:b/>
          <w:bCs/>
          <w:spacing w:val="2"/>
          <w:sz w:val="24"/>
          <w:szCs w:val="24"/>
        </w:rPr>
        <w:t>7</w:t>
      </w:r>
      <w:r>
        <w:rPr>
          <w:rFonts w:ascii="Times New Roman" w:hAnsi="Times New Roman" w:cs="Times New Roman"/>
          <w:b/>
          <w:bCs/>
          <w:spacing w:val="2"/>
          <w:sz w:val="24"/>
          <w:szCs w:val="24"/>
        </w:rPr>
        <w:t xml:space="preserve"> </w:t>
      </w:r>
      <w:r>
        <w:rPr>
          <w:rFonts w:ascii="Times New Roman" w:hAnsi="Times New Roman" w:cs="Times New Roman"/>
          <w:bCs/>
          <w:spacing w:val="2"/>
          <w:sz w:val="24"/>
          <w:szCs w:val="24"/>
        </w:rPr>
        <w:t>耐蚀钢管桩宜在工厂整根制作或工厂分段制作后在现场陆上拼装。</w:t>
      </w:r>
    </w:p>
    <w:p>
      <w:pPr>
        <w:pStyle w:val="4"/>
        <w:rPr>
          <w:b/>
        </w:rPr>
      </w:pPr>
      <w:bookmarkStart w:id="65" w:name="_Hlk175851976"/>
      <w:r>
        <w:rPr>
          <w:b/>
        </w:rPr>
        <w:t>6.0.</w:t>
      </w:r>
      <w:r>
        <w:rPr>
          <w:rFonts w:hint="eastAsia"/>
          <w:b/>
        </w:rPr>
        <w:t>8</w:t>
      </w:r>
      <w:r>
        <w:rPr>
          <w:b/>
        </w:rPr>
        <w:t xml:space="preserve"> </w:t>
      </w:r>
      <w:r>
        <w:t>耐蚀钢板桩围堰应考虑挡水、打桩施工等需要，可采用有底或无底两种形式。</w:t>
      </w:r>
      <w:bookmarkStart w:id="66" w:name="_Hlk174626613"/>
    </w:p>
    <w:bookmarkEnd w:id="66"/>
    <w:p>
      <w:pPr>
        <w:spacing w:line="360" w:lineRule="auto"/>
        <w:ind w:firstLine="0" w:firstLineChars="0"/>
        <w:rPr>
          <w:rFonts w:ascii="Times New Roman" w:hAnsi="Times New Roman" w:cs="Times New Roman"/>
          <w:bCs/>
          <w:spacing w:val="2"/>
          <w:sz w:val="24"/>
          <w:szCs w:val="24"/>
        </w:rPr>
      </w:pPr>
      <w:r>
        <w:rPr>
          <w:rFonts w:ascii="Times New Roman" w:hAnsi="Times New Roman" w:cs="Times New Roman"/>
          <w:b/>
          <w:spacing w:val="2"/>
          <w:sz w:val="24"/>
          <w:szCs w:val="24"/>
        </w:rPr>
        <w:t>6.0.</w:t>
      </w:r>
      <w:r>
        <w:rPr>
          <w:rFonts w:hint="eastAsia" w:ascii="Times New Roman" w:hAnsi="Times New Roman" w:cs="Times New Roman"/>
          <w:b/>
          <w:spacing w:val="2"/>
          <w:sz w:val="24"/>
          <w:szCs w:val="24"/>
        </w:rPr>
        <w:t>9</w:t>
      </w:r>
      <w:r>
        <w:rPr>
          <w:rFonts w:ascii="Times New Roman" w:hAnsi="Times New Roman" w:cs="Times New Roman"/>
          <w:bCs/>
          <w:spacing w:val="2"/>
          <w:sz w:val="24"/>
          <w:szCs w:val="24"/>
        </w:rPr>
        <w:t xml:space="preserve"> </w:t>
      </w:r>
      <w:r>
        <w:rPr>
          <w:rFonts w:hint="eastAsia" w:ascii="Times New Roman" w:hAnsi="Times New Roman" w:cs="Times New Roman"/>
          <w:bCs/>
          <w:spacing w:val="2"/>
          <w:sz w:val="24"/>
          <w:szCs w:val="24"/>
        </w:rPr>
        <w:t xml:space="preserve"> </w:t>
      </w:r>
      <w:r>
        <w:rPr>
          <w:rFonts w:ascii="Times New Roman" w:hAnsi="Times New Roman" w:cs="Times New Roman"/>
          <w:bCs/>
          <w:spacing w:val="2"/>
          <w:sz w:val="24"/>
          <w:szCs w:val="24"/>
        </w:rPr>
        <w:t>海上升压变电站基础及结构，宜在陆地完成全部或部分预制、装配作业，然后进行海上吊装施工。</w:t>
      </w:r>
    </w:p>
    <w:bookmarkEnd w:id="65"/>
    <w:p>
      <w:pPr>
        <w:pStyle w:val="4"/>
      </w:pPr>
      <w:r>
        <w:br w:type="page"/>
      </w:r>
    </w:p>
    <w:p>
      <w:pPr>
        <w:pStyle w:val="2"/>
        <w:tabs>
          <w:tab w:val="left" w:pos="397"/>
        </w:tabs>
        <w:rPr>
          <w:rFonts w:hAnsi="Times New Roman" w:cs="Times New Roman"/>
          <w:sz w:val="30"/>
          <w:szCs w:val="30"/>
        </w:rPr>
      </w:pPr>
      <w:bookmarkStart w:id="67" w:name="_Toc179988265"/>
      <w:r>
        <w:rPr>
          <w:rFonts w:hAnsi="Times New Roman" w:cs="Times New Roman"/>
          <w:b/>
          <w:bCs w:val="0"/>
          <w:sz w:val="30"/>
          <w:szCs w:val="30"/>
        </w:rPr>
        <w:t>7</w:t>
      </w:r>
      <w:r>
        <w:rPr>
          <w:rFonts w:hAnsi="Times New Roman" w:cs="Times New Roman"/>
          <w:sz w:val="30"/>
          <w:szCs w:val="30"/>
        </w:rPr>
        <w:t xml:space="preserve"> 验收与维护</w:t>
      </w:r>
      <w:bookmarkEnd w:id="67"/>
    </w:p>
    <w:p>
      <w:pPr>
        <w:pStyle w:val="4"/>
      </w:pPr>
      <w:bookmarkStart w:id="68" w:name="_Hlk179970188"/>
      <w:bookmarkStart w:id="69" w:name="_Hlk174028644"/>
      <w:bookmarkStart w:id="70" w:name="_Hlk156403000"/>
      <w:r>
        <w:rPr>
          <w:b/>
        </w:rPr>
        <w:t xml:space="preserve">7.0.1 </w:t>
      </w:r>
      <w:bookmarkEnd w:id="68"/>
      <w:r>
        <w:t>海上风电场耐蚀钢材进场检验应符合现行国家标准《</w:t>
      </w:r>
      <w:bookmarkStart w:id="71" w:name="OLE_LINK21"/>
      <w:r>
        <w:t>钢结构工程施工质量验收标准</w:t>
      </w:r>
      <w:bookmarkEnd w:id="71"/>
      <w:r>
        <w:t>》GB 50205、</w:t>
      </w:r>
      <w:bookmarkStart w:id="72" w:name="_Hlk179971696"/>
      <w:r>
        <w:t>《海上风电场运行维护规程 》GB/T 32128的有关规定</w:t>
      </w:r>
      <w:bookmarkEnd w:id="72"/>
      <w:r>
        <w:t>。</w:t>
      </w:r>
    </w:p>
    <w:bookmarkEnd w:id="69"/>
    <w:bookmarkEnd w:id="70"/>
    <w:p>
      <w:pPr>
        <w:pStyle w:val="4"/>
      </w:pPr>
      <w:bookmarkStart w:id="73" w:name="OLE_LINK22"/>
      <w:r>
        <w:rPr>
          <w:b/>
        </w:rPr>
        <w:t xml:space="preserve">7.0.2 </w:t>
      </w:r>
      <w:bookmarkStart w:id="74" w:name="_Hlk179971675"/>
      <w:r>
        <w:t>海上风电场耐蚀钢工程质量验收可按中间验收和竣工验收的规定项目、内容进行。</w:t>
      </w:r>
      <w:bookmarkEnd w:id="74"/>
    </w:p>
    <w:bookmarkEnd w:id="73"/>
    <w:p>
      <w:pPr>
        <w:pStyle w:val="4"/>
      </w:pPr>
      <w:r>
        <w:rPr>
          <w:b/>
        </w:rPr>
        <w:t>7.0.3</w:t>
      </w:r>
      <w:bookmarkStart w:id="75" w:name="_Hlk179972158"/>
      <w:r>
        <w:rPr>
          <w:b/>
        </w:rPr>
        <w:t xml:space="preserve"> </w:t>
      </w:r>
      <w:r>
        <w:t>海上风电耐蚀钢工程施工焊缝质量检测，应符合现行国家标准《焊缝无损检测超声检测技术、检测等级和评定》 GB/T11345、《承压设备无损检测》NB/T 47013的有关规定。</w:t>
      </w:r>
    </w:p>
    <w:p>
      <w:pPr>
        <w:pStyle w:val="4"/>
      </w:pPr>
      <w:r>
        <w:rPr>
          <w:b/>
        </w:rPr>
        <w:t>7.0.4</w:t>
      </w:r>
      <w:r>
        <w:t>海上风电耐蚀钢工程防腐施工前表面处理的验收可按现行国家标准《涂装前钢材表面锈蚀等级和除锈等级》GB 8923、金属热喷涂的验收可按现行国家标准《热喷涂涂层厚度的无损测量方法》GB 11374、《金属和其他无机覆盖层热喷涂锌、铝及其合金》GB/T 9793的有关规定执行。</w:t>
      </w:r>
    </w:p>
    <w:bookmarkEnd w:id="75"/>
    <w:p>
      <w:pPr>
        <w:pStyle w:val="4"/>
      </w:pPr>
      <w:r>
        <w:rPr>
          <w:b/>
        </w:rPr>
        <w:t xml:space="preserve">7.0.5 </w:t>
      </w:r>
      <w:r>
        <w:t>海上风电场耐蚀钢工程应有完整的施工技术设计，应符合现行标准</w:t>
      </w:r>
      <w:bookmarkStart w:id="76" w:name="_Hlk182897754"/>
      <w:r>
        <w:t>《海上风电场工程施工组织设计技术规定》 NB/T31033</w:t>
      </w:r>
      <w:bookmarkEnd w:id="76"/>
      <w:r>
        <w:t>的有关规定。</w:t>
      </w:r>
    </w:p>
    <w:p>
      <w:pPr>
        <w:pStyle w:val="4"/>
      </w:pPr>
      <w:r>
        <w:rPr>
          <w:b/>
        </w:rPr>
        <w:t xml:space="preserve">7.0.6 </w:t>
      </w:r>
      <w:r>
        <w:t>海上风电场耐蚀钢工程，应经施工、监理、设计、建设及运行各方共同确认合格后，工程通过验收。</w:t>
      </w:r>
    </w:p>
    <w:p>
      <w:pPr>
        <w:pStyle w:val="4"/>
      </w:pPr>
      <w:bookmarkStart w:id="77" w:name="_Hlk174028661"/>
      <w:r>
        <w:rPr>
          <w:b/>
        </w:rPr>
        <w:t>7.0.7</w:t>
      </w:r>
      <w:r>
        <w:t xml:space="preserve"> 海上风电场工程宜在钢结构构件的关键部位设置传感器，通过数字化手段实现运营维护的信息管理。</w:t>
      </w:r>
    </w:p>
    <w:bookmarkEnd w:id="77"/>
    <w:p>
      <w:pPr>
        <w:pStyle w:val="4"/>
      </w:pPr>
      <w:r>
        <w:rPr>
          <w:b/>
        </w:rPr>
        <w:t xml:space="preserve">7.0.8 </w:t>
      </w:r>
      <w:r>
        <w:t>对海上风电场耐蚀钢工程进行检查维护发现危及使用安全的问题时，应及时对危害使用安全的问题和处置情况向主管部门报告。</w:t>
      </w:r>
    </w:p>
    <w:p>
      <w:pPr>
        <w:pStyle w:val="4"/>
      </w:pPr>
      <w:r>
        <w:rPr>
          <w:b/>
        </w:rPr>
        <w:t xml:space="preserve">7.0.9 </w:t>
      </w:r>
      <w:r>
        <w:t>海上风电耐蚀钢工程设计与施工应符合国家环境保护的有关法律法规。</w:t>
      </w:r>
    </w:p>
    <w:p>
      <w:pPr>
        <w:pStyle w:val="4"/>
        <w:sectPr>
          <w:pgSz w:w="11906" w:h="16838"/>
          <w:pgMar w:top="1440" w:right="1800" w:bottom="1440" w:left="1800" w:header="454" w:footer="454" w:gutter="0"/>
          <w:cols w:space="425" w:num="1"/>
          <w:docGrid w:type="lines" w:linePitch="312" w:charSpace="0"/>
        </w:sectPr>
      </w:pPr>
      <w:r>
        <w:br w:type="page"/>
      </w:r>
    </w:p>
    <w:p>
      <w:pPr>
        <w:pStyle w:val="2"/>
        <w:spacing w:before="0" w:beforeLines="0" w:after="156" w:afterLines="50"/>
        <w:rPr>
          <w:rFonts w:hAnsi="Times New Roman" w:cs="Times New Roman"/>
          <w:b/>
          <w:bCs w:val="0"/>
          <w:color w:val="000000" w:themeColor="text1"/>
          <w:sz w:val="30"/>
          <w:szCs w:val="30"/>
          <w14:textFill>
            <w14:solidFill>
              <w14:schemeClr w14:val="tx1"/>
            </w14:solidFill>
          </w14:textFill>
        </w:rPr>
      </w:pPr>
      <w:bookmarkStart w:id="78" w:name="_Toc175738548"/>
      <w:bookmarkStart w:id="79" w:name="_Toc175738692"/>
      <w:bookmarkStart w:id="80" w:name="_Toc175755842"/>
      <w:bookmarkStart w:id="81" w:name="_Toc175754953"/>
      <w:bookmarkStart w:id="82" w:name="_Toc155165365"/>
      <w:bookmarkStart w:id="83" w:name="_Toc155613962"/>
      <w:bookmarkStart w:id="84" w:name="_Toc20742930"/>
      <w:bookmarkStart w:id="85" w:name="_Toc27482709"/>
      <w:r>
        <w:rPr>
          <w:rFonts w:hAnsi="Times New Roman" w:cs="Times New Roman"/>
          <w:b/>
          <w:bCs w:val="0"/>
          <w:color w:val="000000" w:themeColor="text1"/>
          <w:sz w:val="30"/>
          <w:szCs w:val="30"/>
          <w14:textFill>
            <w14:solidFill>
              <w14:schemeClr w14:val="tx1"/>
            </w14:solidFill>
          </w14:textFill>
        </w:rPr>
        <w:t>附录A  耐蚀钢牌号和化学成分</w:t>
      </w:r>
      <w:bookmarkEnd w:id="78"/>
      <w:bookmarkEnd w:id="79"/>
      <w:bookmarkEnd w:id="80"/>
      <w:bookmarkEnd w:id="81"/>
    </w:p>
    <w:p>
      <w:pPr>
        <w:tabs>
          <w:tab w:val="left" w:pos="735"/>
        </w:tabs>
        <w:spacing w:line="300" w:lineRule="auto"/>
        <w:ind w:firstLine="0" w:firstLineChars="0"/>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表A.0.1  耐蚀钢牌号</w:t>
      </w:r>
    </w:p>
    <w:tbl>
      <w:tblPr>
        <w:tblStyle w:val="3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09"/>
        <w:gridCol w:w="4596"/>
        <w:gridCol w:w="48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1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牌号</w:t>
            </w:r>
          </w:p>
        </w:tc>
        <w:tc>
          <w:tcPr>
            <w:tcW w:w="1644"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Z向钢</w:t>
            </w:r>
          </w:p>
        </w:tc>
        <w:tc>
          <w:tcPr>
            <w:tcW w:w="174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用途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1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A、B、D、E</w:t>
            </w:r>
          </w:p>
        </w:tc>
        <w:tc>
          <w:tcPr>
            <w:tcW w:w="1644"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Z25、Z35</w:t>
            </w:r>
          </w:p>
        </w:tc>
        <w:tc>
          <w:tcPr>
            <w:tcW w:w="174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一般强度船舶及海洋工程用结构钢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1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AH32、DH32、EH32、FH32</w:t>
            </w:r>
          </w:p>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AH36、DH36、EH36、FH36</w:t>
            </w:r>
          </w:p>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AH40、DH40、EH40、FH40</w:t>
            </w:r>
          </w:p>
        </w:tc>
        <w:tc>
          <w:tcPr>
            <w:tcW w:w="1644"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Z25、Z35</w:t>
            </w:r>
          </w:p>
        </w:tc>
        <w:tc>
          <w:tcPr>
            <w:tcW w:w="174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高强度船舶及海洋工程用结构钢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1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AH420、DH420、EH420、FH420 AH460、DH460、EH460、FH460 AH500、DH500、EH500、FH500 AH550、DH550、EH550、FH550 AH620、DH620、EH620、FH620 AH690、DH690、EH690、FH690</w:t>
            </w:r>
          </w:p>
        </w:tc>
        <w:tc>
          <w:tcPr>
            <w:tcW w:w="1644"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Z25、Z35</w:t>
            </w:r>
          </w:p>
        </w:tc>
        <w:tc>
          <w:tcPr>
            <w:tcW w:w="1743" w:type="pct"/>
            <w:tcMar>
              <w:left w:w="0" w:type="dxa"/>
              <w:right w:w="0" w:type="dxa"/>
            </w:tcMar>
            <w:vAlign w:val="center"/>
          </w:tcPr>
          <w:p>
            <w:pPr>
              <w:spacing w:line="240" w:lineRule="auto"/>
              <w:ind w:left="1080"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超高强度船舶及海洋工程用结构钢</w:t>
            </w:r>
          </w:p>
        </w:tc>
      </w:tr>
    </w:tbl>
    <w:p>
      <w:pPr>
        <w:tabs>
          <w:tab w:val="left" w:pos="735"/>
        </w:tabs>
        <w:spacing w:before="156" w:beforeLines="50" w:line="300" w:lineRule="auto"/>
        <w:ind w:firstLine="0" w:firstLineChars="0"/>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表A.0.2  耐蚀钢化学成分</w:t>
      </w:r>
    </w:p>
    <w:tbl>
      <w:tblPr>
        <w:tblStyle w:val="3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1054"/>
        <w:gridCol w:w="981"/>
        <w:gridCol w:w="906"/>
        <w:gridCol w:w="998"/>
        <w:gridCol w:w="895"/>
        <w:gridCol w:w="889"/>
        <w:gridCol w:w="906"/>
        <w:gridCol w:w="900"/>
        <w:gridCol w:w="900"/>
        <w:gridCol w:w="906"/>
        <w:gridCol w:w="897"/>
        <w:gridCol w:w="897"/>
        <w:gridCol w:w="911"/>
        <w:gridCol w:w="897"/>
        <w:gridCol w:w="10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vMerge w:val="restar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牌号</w:t>
            </w:r>
          </w:p>
        </w:tc>
        <w:tc>
          <w:tcPr>
            <w:tcW w:w="4623" w:type="pct"/>
            <w:gridSpan w:val="14"/>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化学成分e,f,g,h（质量分数）/%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1"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C</w:t>
            </w:r>
          </w:p>
        </w:tc>
        <w:tc>
          <w:tcPr>
            <w:tcW w:w="324"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Si</w:t>
            </w:r>
          </w:p>
        </w:tc>
        <w:tc>
          <w:tcPr>
            <w:tcW w:w="357"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Mn</w:t>
            </w:r>
          </w:p>
        </w:tc>
        <w:tc>
          <w:tcPr>
            <w:tcW w:w="320"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P</w:t>
            </w:r>
          </w:p>
        </w:tc>
        <w:tc>
          <w:tcPr>
            <w:tcW w:w="318"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S</w:t>
            </w:r>
          </w:p>
        </w:tc>
        <w:tc>
          <w:tcPr>
            <w:tcW w:w="324"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Cu</w:t>
            </w:r>
          </w:p>
        </w:tc>
        <w:tc>
          <w:tcPr>
            <w:tcW w:w="322"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Cr</w:t>
            </w:r>
          </w:p>
        </w:tc>
        <w:tc>
          <w:tcPr>
            <w:tcW w:w="322"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Ni</w:t>
            </w:r>
          </w:p>
        </w:tc>
        <w:tc>
          <w:tcPr>
            <w:tcW w:w="324"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Nb</w:t>
            </w:r>
          </w:p>
        </w:tc>
        <w:tc>
          <w:tcPr>
            <w:tcW w:w="321"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V</w:t>
            </w:r>
          </w:p>
        </w:tc>
        <w:tc>
          <w:tcPr>
            <w:tcW w:w="321"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Ti</w:t>
            </w:r>
          </w:p>
        </w:tc>
        <w:tc>
          <w:tcPr>
            <w:tcW w:w="326"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Mo</w:t>
            </w:r>
          </w:p>
        </w:tc>
        <w:tc>
          <w:tcPr>
            <w:tcW w:w="321"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N</w:t>
            </w:r>
          </w:p>
        </w:tc>
        <w:tc>
          <w:tcPr>
            <w:tcW w:w="372" w:type="pct"/>
            <w:tcMar>
              <w:left w:w="0" w:type="dxa"/>
              <w:right w:w="0" w:type="dxa"/>
            </w:tcMar>
            <w:vAlign w:val="center"/>
          </w:tcPr>
          <w:p>
            <w:pPr>
              <w:ind w:firstLine="0" w:firstLineChars="0"/>
              <w:contextualSpacing w:val="0"/>
              <w:rPr>
                <w:rFonts w:ascii="Times New Roman" w:hAnsi="Times New Roman" w:cs="Times New Roman"/>
              </w:rPr>
            </w:pPr>
            <w:r>
              <w:rPr>
                <w:rFonts w:ascii="Times New Roman" w:hAnsi="Times New Roman" w:cs="Times New Roman"/>
              </w:rPr>
              <w:t>Alsd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A</w:t>
            </w:r>
          </w:p>
        </w:tc>
        <w:tc>
          <w:tcPr>
            <w:tcW w:w="35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≤0.21a</w:t>
            </w:r>
          </w:p>
        </w:tc>
        <w:tc>
          <w:tcPr>
            <w:tcW w:w="324"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≤0.50</w:t>
            </w:r>
          </w:p>
        </w:tc>
        <w:tc>
          <w:tcPr>
            <w:tcW w:w="35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≥0.50</w:t>
            </w:r>
          </w:p>
        </w:tc>
        <w:tc>
          <w:tcPr>
            <w:tcW w:w="320"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≤0.035</w:t>
            </w:r>
          </w:p>
        </w:tc>
        <w:tc>
          <w:tcPr>
            <w:tcW w:w="318"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≤0.035</w:t>
            </w:r>
          </w:p>
        </w:tc>
        <w:tc>
          <w:tcPr>
            <w:tcW w:w="324"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≤0.35</w:t>
            </w:r>
          </w:p>
        </w:tc>
        <w:tc>
          <w:tcPr>
            <w:tcW w:w="32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≤0.30</w:t>
            </w:r>
          </w:p>
        </w:tc>
        <w:tc>
          <w:tcPr>
            <w:tcW w:w="32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≤0.30</w:t>
            </w:r>
          </w:p>
        </w:tc>
        <w:tc>
          <w:tcPr>
            <w:tcW w:w="324"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w:t>
            </w:r>
          </w:p>
        </w:tc>
        <w:tc>
          <w:tcPr>
            <w:tcW w:w="32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w:t>
            </w:r>
          </w:p>
        </w:tc>
        <w:tc>
          <w:tcPr>
            <w:tcW w:w="32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w:t>
            </w:r>
          </w:p>
        </w:tc>
        <w:tc>
          <w:tcPr>
            <w:tcW w:w="326"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w:t>
            </w:r>
          </w:p>
        </w:tc>
        <w:tc>
          <w:tcPr>
            <w:tcW w:w="32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w:t>
            </w:r>
          </w:p>
        </w:tc>
        <w:tc>
          <w:tcPr>
            <w:tcW w:w="37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B</w:t>
            </w:r>
          </w:p>
        </w:tc>
        <w:tc>
          <w:tcPr>
            <w:tcW w:w="35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≤0.35</w:t>
            </w:r>
          </w:p>
        </w:tc>
        <w:tc>
          <w:tcPr>
            <w:tcW w:w="35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≥0.80b</w:t>
            </w:r>
          </w:p>
        </w:tc>
        <w:tc>
          <w:tcPr>
            <w:tcW w:w="320"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D</w:t>
            </w:r>
          </w:p>
        </w:tc>
        <w:tc>
          <w:tcPr>
            <w:tcW w:w="35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5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≥0.60</w:t>
            </w:r>
          </w:p>
        </w:tc>
        <w:tc>
          <w:tcPr>
            <w:tcW w:w="320"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≤0.030</w:t>
            </w:r>
          </w:p>
        </w:tc>
        <w:tc>
          <w:tcPr>
            <w:tcW w:w="318"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≤0.030</w:t>
            </w: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7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E</w:t>
            </w:r>
          </w:p>
        </w:tc>
        <w:tc>
          <w:tcPr>
            <w:tcW w:w="351"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≤0.18</w:t>
            </w: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5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≥0.70</w:t>
            </w:r>
          </w:p>
        </w:tc>
        <w:tc>
          <w:tcPr>
            <w:tcW w:w="320"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≤0.025</w:t>
            </w:r>
          </w:p>
        </w:tc>
        <w:tc>
          <w:tcPr>
            <w:tcW w:w="318"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≤0.025</w:t>
            </w: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AH32</w:t>
            </w:r>
          </w:p>
        </w:tc>
        <w:tc>
          <w:tcPr>
            <w:tcW w:w="35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≤0.18</w:t>
            </w:r>
          </w:p>
        </w:tc>
        <w:tc>
          <w:tcPr>
            <w:tcW w:w="324"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≤0.50</w:t>
            </w:r>
          </w:p>
        </w:tc>
        <w:tc>
          <w:tcPr>
            <w:tcW w:w="357"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0.90~</w:t>
            </w:r>
          </w:p>
          <w:p>
            <w:pPr>
              <w:ind w:firstLine="0" w:firstLineChars="0"/>
              <w:contextualSpacing w:val="0"/>
              <w:jc w:val="center"/>
              <w:rPr>
                <w:rFonts w:ascii="Times New Roman" w:hAnsi="Times New Roman" w:cs="Times New Roman"/>
              </w:rPr>
            </w:pPr>
            <w:r>
              <w:rPr>
                <w:rFonts w:ascii="Times New Roman" w:hAnsi="Times New Roman" w:cs="Times New Roman"/>
              </w:rPr>
              <w:t>1.60c</w:t>
            </w:r>
          </w:p>
        </w:tc>
        <w:tc>
          <w:tcPr>
            <w:tcW w:w="320"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≤0.030</w:t>
            </w:r>
          </w:p>
        </w:tc>
        <w:tc>
          <w:tcPr>
            <w:tcW w:w="318"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≤0.030</w:t>
            </w:r>
          </w:p>
        </w:tc>
        <w:tc>
          <w:tcPr>
            <w:tcW w:w="324"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≤0.35</w:t>
            </w:r>
          </w:p>
        </w:tc>
        <w:tc>
          <w:tcPr>
            <w:tcW w:w="32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≤0.20</w:t>
            </w:r>
          </w:p>
        </w:tc>
        <w:tc>
          <w:tcPr>
            <w:tcW w:w="32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≤0.40</w:t>
            </w:r>
          </w:p>
        </w:tc>
        <w:tc>
          <w:tcPr>
            <w:tcW w:w="324"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w:t>
            </w:r>
          </w:p>
          <w:p>
            <w:pPr>
              <w:ind w:firstLine="0" w:firstLineChars="0"/>
              <w:contextualSpacing w:val="0"/>
              <w:jc w:val="center"/>
              <w:rPr>
                <w:rFonts w:ascii="Times New Roman" w:hAnsi="Times New Roman" w:cs="Times New Roman"/>
              </w:rPr>
            </w:pPr>
            <w:r>
              <w:rPr>
                <w:rFonts w:ascii="Times New Roman" w:hAnsi="Times New Roman" w:cs="Times New Roman"/>
              </w:rPr>
              <w:t>0.05</w:t>
            </w:r>
          </w:p>
        </w:tc>
        <w:tc>
          <w:tcPr>
            <w:tcW w:w="32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0.05~</w:t>
            </w:r>
          </w:p>
          <w:p>
            <w:pPr>
              <w:ind w:firstLine="0" w:firstLineChars="0"/>
              <w:contextualSpacing w:val="0"/>
              <w:jc w:val="center"/>
              <w:rPr>
                <w:rFonts w:ascii="Times New Roman" w:hAnsi="Times New Roman" w:cs="Times New Roman"/>
              </w:rPr>
            </w:pPr>
            <w:r>
              <w:rPr>
                <w:rFonts w:ascii="Times New Roman" w:hAnsi="Times New Roman" w:cs="Times New Roman"/>
              </w:rPr>
              <w:t>0.10</w:t>
            </w:r>
          </w:p>
        </w:tc>
        <w:tc>
          <w:tcPr>
            <w:tcW w:w="32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w:t>
            </w:r>
          </w:p>
        </w:tc>
        <w:tc>
          <w:tcPr>
            <w:tcW w:w="326"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≤0.08</w:t>
            </w:r>
          </w:p>
        </w:tc>
        <w:tc>
          <w:tcPr>
            <w:tcW w:w="32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w:t>
            </w:r>
          </w:p>
        </w:tc>
        <w:tc>
          <w:tcPr>
            <w:tcW w:w="37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AH36</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AH40</w:t>
            </w:r>
          </w:p>
        </w:tc>
        <w:tc>
          <w:tcPr>
            <w:tcW w:w="35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DH32</w:t>
            </w:r>
          </w:p>
        </w:tc>
        <w:tc>
          <w:tcPr>
            <w:tcW w:w="35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0"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≤0.025</w:t>
            </w:r>
          </w:p>
        </w:tc>
        <w:tc>
          <w:tcPr>
            <w:tcW w:w="318"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≤0.025</w:t>
            </w: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DH36</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DH40</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EH32</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EH36</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EH40</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FH32</w:t>
            </w:r>
          </w:p>
        </w:tc>
        <w:tc>
          <w:tcPr>
            <w:tcW w:w="35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≤0.16</w:t>
            </w: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0"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≤0.020</w:t>
            </w:r>
          </w:p>
        </w:tc>
        <w:tc>
          <w:tcPr>
            <w:tcW w:w="318"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≤0.020</w:t>
            </w: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2"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≤0.80</w:t>
            </w:r>
          </w:p>
        </w:tc>
        <w:tc>
          <w:tcPr>
            <w:tcW w:w="324"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jc w:val="center"/>
              <w:rPr>
                <w:rFonts w:ascii="Times New Roman" w:hAnsi="Times New Roman" w:cs="Times New Roman"/>
              </w:rPr>
            </w:pPr>
          </w:p>
        </w:tc>
        <w:tc>
          <w:tcPr>
            <w:tcW w:w="321" w:type="pct"/>
            <w:vMerge w:val="restar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≤0.009</w:t>
            </w: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FH36</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377" w:type="pct"/>
            <w:tcMar>
              <w:left w:w="0" w:type="dxa"/>
              <w:right w:w="0" w:type="dxa"/>
            </w:tcMar>
            <w:vAlign w:val="center"/>
          </w:tcPr>
          <w:p>
            <w:pPr>
              <w:ind w:firstLine="0" w:firstLineChars="0"/>
              <w:contextualSpacing w:val="0"/>
              <w:jc w:val="center"/>
              <w:rPr>
                <w:rFonts w:ascii="Times New Roman" w:hAnsi="Times New Roman" w:cs="Times New Roman"/>
              </w:rPr>
            </w:pPr>
            <w:r>
              <w:rPr>
                <w:rFonts w:ascii="Times New Roman" w:hAnsi="Times New Roman" w:cs="Times New Roman"/>
              </w:rPr>
              <w:t>FH40</w:t>
            </w:r>
          </w:p>
        </w:tc>
        <w:tc>
          <w:tcPr>
            <w:tcW w:w="35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57"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0"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18"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2"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4"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6"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21" w:type="pct"/>
            <w:vMerge w:val="continue"/>
            <w:tcMar>
              <w:left w:w="0" w:type="dxa"/>
              <w:right w:w="0" w:type="dxa"/>
            </w:tcMar>
            <w:vAlign w:val="center"/>
          </w:tcPr>
          <w:p>
            <w:pPr>
              <w:ind w:firstLine="0" w:firstLineChars="0"/>
              <w:contextualSpacing w:val="0"/>
              <w:rPr>
                <w:rFonts w:ascii="Times New Roman" w:hAnsi="Times New Roman" w:cs="Times New Roman"/>
              </w:rPr>
            </w:pPr>
          </w:p>
        </w:tc>
        <w:tc>
          <w:tcPr>
            <w:tcW w:w="372" w:type="pct"/>
            <w:vMerge w:val="continue"/>
            <w:tcMar>
              <w:left w:w="0" w:type="dxa"/>
              <w:right w:w="0" w:type="dxa"/>
            </w:tcMar>
            <w:vAlign w:val="center"/>
          </w:tcPr>
          <w:p>
            <w:pPr>
              <w:ind w:firstLine="0" w:firstLineChars="0"/>
              <w:contextualSpacing w:val="0"/>
              <w:rPr>
                <w:rFonts w:ascii="Times New Roman" w:hAnsi="Times New Roman" w:cs="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198" w:hRule="atLeast"/>
          <w:jc w:val="center"/>
        </w:trPr>
        <w:tc>
          <w:tcPr>
            <w:tcW w:w="5000" w:type="pct"/>
            <w:gridSpan w:val="15"/>
            <w:tcMar>
              <w:left w:w="0" w:type="dxa"/>
              <w:right w:w="0" w:type="dxa"/>
            </w:tcMar>
            <w:vAlign w:val="center"/>
          </w:tcPr>
          <w:p>
            <w:pPr>
              <w:ind w:firstLine="0" w:firstLineChars="0"/>
              <w:contextualSpacing/>
              <w:rPr>
                <w:rFonts w:ascii="Times New Roman" w:hAnsi="Times New Roman" w:cs="Times New Roman"/>
              </w:rPr>
            </w:pPr>
            <w:r>
              <w:rPr>
                <w:rFonts w:ascii="Times New Roman" w:hAnsi="Times New Roman" w:cs="Times New Roman"/>
              </w:rPr>
              <w:t>a A级型钢的C含量最大可到0.23%。</w:t>
            </w:r>
          </w:p>
          <w:p>
            <w:pPr>
              <w:ind w:firstLine="0" w:firstLineChars="0"/>
              <w:contextualSpacing/>
              <w:rPr>
                <w:rFonts w:ascii="Times New Roman" w:hAnsi="Times New Roman" w:cs="Times New Roman"/>
              </w:rPr>
            </w:pPr>
            <w:r>
              <w:rPr>
                <w:rFonts w:ascii="Times New Roman" w:hAnsi="Times New Roman" w:cs="Times New Roman"/>
              </w:rPr>
              <w:t>b B级钢材做冲击试验时，Mn含量下限可到0.60%。</w:t>
            </w:r>
          </w:p>
          <w:p>
            <w:pPr>
              <w:ind w:firstLine="0" w:firstLineChars="0"/>
              <w:contextualSpacing/>
              <w:rPr>
                <w:rFonts w:ascii="Times New Roman" w:hAnsi="Times New Roman" w:cs="Times New Roman"/>
              </w:rPr>
            </w:pPr>
            <w:r>
              <w:rPr>
                <w:rFonts w:ascii="Times New Roman" w:hAnsi="Times New Roman" w:cs="Times New Roman"/>
              </w:rPr>
              <w:t>c 当AH32~EH40级钢材的厚度≤12.5 mm时，Mn含量的最小值可为0.70%。</w:t>
            </w:r>
          </w:p>
          <w:p>
            <w:pPr>
              <w:ind w:firstLine="0" w:firstLineChars="0"/>
              <w:contextualSpacing/>
              <w:rPr>
                <w:rFonts w:ascii="Times New Roman" w:hAnsi="Times New Roman" w:cs="Times New Roman"/>
              </w:rPr>
            </w:pPr>
            <w:r>
              <w:rPr>
                <w:rFonts w:ascii="Times New Roman" w:hAnsi="Times New Roman" w:cs="Times New Roman"/>
              </w:rPr>
              <w:t>d 对于厚度大于25mm的D级、E级钢材的铝含量应符合表中规定；可测定总铝含量代替酸溶铝含量，此时总铝含量应不小于0.020%。经船级社同意，也可使用其他细化晶粒元素。</w:t>
            </w:r>
          </w:p>
          <w:p>
            <w:pPr>
              <w:ind w:firstLine="0" w:firstLineChars="0"/>
              <w:contextualSpacing/>
              <w:rPr>
                <w:rFonts w:ascii="Times New Roman" w:hAnsi="Times New Roman" w:cs="Times New Roman"/>
              </w:rPr>
            </w:pPr>
            <w:r>
              <w:rPr>
                <w:rFonts w:ascii="Times New Roman" w:hAnsi="Times New Roman" w:cs="Times New Roman"/>
              </w:rPr>
              <w:t>e 细化晶粒元素 A1、Nb、V、Ti可单独或以任一组合形式加人钢中。当单独加入时，其含量应符合本表的规定；若混合加人两种或两种以上细化品粒元素时,表中细晶元素含量下限的规定不适用，同时要求 Nb+V+Ti≤0.12%。</w:t>
            </w:r>
          </w:p>
          <w:p>
            <w:pPr>
              <w:ind w:firstLine="0" w:firstLineChars="0"/>
              <w:contextualSpacing/>
              <w:rPr>
                <w:rFonts w:ascii="Times New Roman" w:hAnsi="Times New Roman" w:cs="Times New Roman"/>
              </w:rPr>
            </w:pPr>
            <w:r>
              <w:rPr>
                <w:rFonts w:ascii="Times New Roman" w:hAnsi="Times New Roman" w:cs="Times New Roman"/>
              </w:rPr>
              <w:t>f 当F级钢中含铝时，N≤0.012%。</w:t>
            </w:r>
          </w:p>
          <w:p>
            <w:pPr>
              <w:ind w:firstLine="0" w:firstLineChars="0"/>
              <w:contextualSpacing/>
              <w:rPr>
                <w:rFonts w:ascii="Times New Roman" w:hAnsi="Times New Roman" w:cs="Times New Roman"/>
              </w:rPr>
            </w:pPr>
            <w:r>
              <w:rPr>
                <w:rFonts w:ascii="Times New Roman" w:hAnsi="Times New Roman" w:cs="Times New Roman"/>
              </w:rPr>
              <w:t>g A、B、D、E的碳当量Ceq≤0.40%。碳当量计算公式：Ceq=C+Mn/6.</w:t>
            </w:r>
          </w:p>
          <w:p>
            <w:pPr>
              <w:ind w:firstLine="0" w:firstLineChars="0"/>
              <w:contextualSpacing/>
              <w:rPr>
                <w:rFonts w:ascii="Times New Roman" w:hAnsi="Times New Roman" w:cs="Times New Roman"/>
              </w:rPr>
            </w:pPr>
            <w:r>
              <w:rPr>
                <w:rFonts w:ascii="Times New Roman" w:hAnsi="Times New Roman" w:cs="Times New Roman"/>
              </w:rPr>
              <w:t>h 添加的任何其他元素，应在质量证明中注明。</w:t>
            </w:r>
          </w:p>
        </w:tc>
      </w:tr>
    </w:tbl>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p>
    <w:p>
      <w:pPr>
        <w:ind w:firstLine="360"/>
        <w:rPr>
          <w:rFonts w:ascii="Times New Roman" w:hAnsi="Times New Roman" w:cs="Times New Roman"/>
        </w:rPr>
      </w:pPr>
      <w:r>
        <w:rPr>
          <w:rFonts w:ascii="Times New Roman" w:hAnsi="Times New Roman" w:cs="Times New Roman"/>
        </w:rPr>
        <w:br w:type="page"/>
      </w:r>
    </w:p>
    <w:p>
      <w:pPr>
        <w:pStyle w:val="2"/>
        <w:spacing w:before="0" w:beforeLines="0" w:after="156" w:afterLines="50"/>
        <w:rPr>
          <w:rFonts w:hAnsi="Times New Roman" w:cs="Times New Roman"/>
          <w:b/>
          <w:bCs w:val="0"/>
          <w:color w:val="000000" w:themeColor="text1"/>
          <w:sz w:val="30"/>
          <w:szCs w:val="30"/>
          <w14:textFill>
            <w14:solidFill>
              <w14:schemeClr w14:val="tx1"/>
            </w14:solidFill>
          </w14:textFill>
        </w:rPr>
      </w:pPr>
      <w:bookmarkStart w:id="86" w:name="_Toc175738549"/>
      <w:bookmarkStart w:id="87" w:name="_Toc175738693"/>
      <w:bookmarkStart w:id="88" w:name="_Toc175755843"/>
      <w:bookmarkStart w:id="89" w:name="_Toc175754954"/>
      <w:r>
        <w:rPr>
          <w:rFonts w:hAnsi="Times New Roman" w:cs="Times New Roman"/>
          <w:b/>
          <w:bCs w:val="0"/>
          <w:color w:val="000000" w:themeColor="text1"/>
          <w:sz w:val="30"/>
          <w:szCs w:val="30"/>
          <w14:textFill>
            <w14:solidFill>
              <w14:schemeClr w14:val="tx1"/>
            </w14:solidFill>
          </w14:textFill>
        </w:rPr>
        <w:t xml:space="preserve">附录B  </w:t>
      </w:r>
      <w:bookmarkEnd w:id="82"/>
      <w:bookmarkEnd w:id="83"/>
      <w:r>
        <w:rPr>
          <w:rFonts w:hAnsi="Times New Roman" w:cs="Times New Roman"/>
          <w:b/>
          <w:bCs w:val="0"/>
          <w:color w:val="000000" w:themeColor="text1"/>
          <w:sz w:val="30"/>
          <w:szCs w:val="30"/>
          <w14:textFill>
            <w14:solidFill>
              <w14:schemeClr w14:val="tx1"/>
            </w14:solidFill>
          </w14:textFill>
        </w:rPr>
        <w:t>耐蚀钢材、耐蚀钢无缝焊管、耐蚀热轧H型钢力学性能</w:t>
      </w:r>
      <w:bookmarkEnd w:id="86"/>
      <w:bookmarkEnd w:id="87"/>
      <w:bookmarkEnd w:id="88"/>
      <w:bookmarkEnd w:id="89"/>
    </w:p>
    <w:p>
      <w:pPr>
        <w:tabs>
          <w:tab w:val="left" w:pos="735"/>
        </w:tabs>
        <w:spacing w:line="300" w:lineRule="auto"/>
        <w:ind w:firstLine="0" w:firstLineChars="0"/>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表B.0.1-1  耐蚀钢材的力学性能</w:t>
      </w:r>
    </w:p>
    <w:tbl>
      <w:tblPr>
        <w:tblStyle w:val="9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61"/>
        <w:gridCol w:w="1595"/>
        <w:gridCol w:w="1903"/>
        <w:gridCol w:w="1906"/>
        <w:gridCol w:w="1258"/>
        <w:gridCol w:w="1015"/>
        <w:gridCol w:w="1017"/>
        <w:gridCol w:w="1015"/>
        <w:gridCol w:w="1017"/>
        <w:gridCol w:w="1015"/>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0"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bookmarkStart w:id="90" w:name="_Hlk127795029"/>
            <w:r>
              <w:rPr>
                <w:rFonts w:ascii="Times New Roman" w:hAnsi="Times New Roman" w:eastAsia="宋体" w:cs="Times New Roman"/>
                <w:color w:val="000000" w:themeColor="text1"/>
                <w:sz w:val="21"/>
                <w14:textFill>
                  <w14:solidFill>
                    <w14:schemeClr w14:val="tx1"/>
                  </w14:solidFill>
                </w14:textFill>
              </w:rPr>
              <w:t>牌号</w:t>
            </w:r>
          </w:p>
        </w:tc>
        <w:tc>
          <w:tcPr>
            <w:tcW w:w="1928" w:type="pct"/>
            <w:gridSpan w:val="3"/>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拉伸试验a,b</w:t>
            </w:r>
          </w:p>
        </w:tc>
        <w:tc>
          <w:tcPr>
            <w:tcW w:w="2623" w:type="pct"/>
            <w:gridSpan w:val="7"/>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V型冲击试验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2" w:hRule="atLeast"/>
          <w:jc w:val="center"/>
        </w:trPr>
        <w:tc>
          <w:tcPr>
            <w:tcW w:w="45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56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上屈服强度</w:t>
            </w:r>
          </w:p>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ReH/MPa</w:t>
            </w:r>
          </w:p>
        </w:tc>
        <w:tc>
          <w:tcPr>
            <w:tcW w:w="67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抗拉强度</w:t>
            </w:r>
          </w:p>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Rm/MPa</w:t>
            </w:r>
          </w:p>
        </w:tc>
        <w:tc>
          <w:tcPr>
            <w:tcW w:w="680"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断后伸长率</w:t>
            </w:r>
          </w:p>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A/%</w:t>
            </w:r>
          </w:p>
        </w:tc>
        <w:tc>
          <w:tcPr>
            <w:tcW w:w="44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试验温度</w:t>
            </w:r>
          </w:p>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w:t>
            </w:r>
          </w:p>
        </w:tc>
        <w:tc>
          <w:tcPr>
            <w:tcW w:w="2174" w:type="pct"/>
            <w:gridSpan w:val="6"/>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以下厚度（mm）冲击吸收能量KV2/J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725" w:type="pct"/>
            <w:gridSpan w:val="2"/>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≤50</w:t>
            </w:r>
          </w:p>
        </w:tc>
        <w:tc>
          <w:tcPr>
            <w:tcW w:w="725" w:type="pct"/>
            <w:gridSpan w:val="2"/>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＞50~70</w:t>
            </w:r>
          </w:p>
        </w:tc>
        <w:tc>
          <w:tcPr>
            <w:tcW w:w="724" w:type="pct"/>
            <w:gridSpan w:val="2"/>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＞70~150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横向</w:t>
            </w:r>
          </w:p>
        </w:tc>
        <w:tc>
          <w:tcPr>
            <w:tcW w:w="363"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纵向</w:t>
            </w: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横向</w:t>
            </w:r>
          </w:p>
        </w:tc>
        <w:tc>
          <w:tcPr>
            <w:tcW w:w="363"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纵向</w:t>
            </w: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横向</w:t>
            </w: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纵向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2174" w:type="pct"/>
            <w:gridSpan w:val="6"/>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不小于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Ac</w:t>
            </w:r>
          </w:p>
        </w:tc>
        <w:tc>
          <w:tcPr>
            <w:tcW w:w="56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≥235</w:t>
            </w:r>
          </w:p>
        </w:tc>
        <w:tc>
          <w:tcPr>
            <w:tcW w:w="67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400~520</w:t>
            </w:r>
          </w:p>
        </w:tc>
        <w:tc>
          <w:tcPr>
            <w:tcW w:w="680"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≥22</w:t>
            </w: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20</w:t>
            </w: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w:t>
            </w:r>
          </w:p>
        </w:tc>
        <w:tc>
          <w:tcPr>
            <w:tcW w:w="363"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w:t>
            </w: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34</w:t>
            </w:r>
          </w:p>
        </w:tc>
        <w:tc>
          <w:tcPr>
            <w:tcW w:w="363"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24</w:t>
            </w: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41</w:t>
            </w:r>
          </w:p>
        </w:tc>
        <w:tc>
          <w:tcPr>
            <w:tcW w:w="362"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Bd</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0</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27</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20</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34</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24</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41</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D</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E</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AH32</w:t>
            </w:r>
          </w:p>
        </w:tc>
        <w:tc>
          <w:tcPr>
            <w:tcW w:w="56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≥315</w:t>
            </w:r>
          </w:p>
        </w:tc>
        <w:tc>
          <w:tcPr>
            <w:tcW w:w="67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450~570</w:t>
            </w: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0</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31</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32</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38</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26</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46</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DH32</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EH32</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FH32</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-60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AH36</w:t>
            </w:r>
          </w:p>
        </w:tc>
        <w:tc>
          <w:tcPr>
            <w:tcW w:w="56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≥355</w:t>
            </w:r>
          </w:p>
        </w:tc>
        <w:tc>
          <w:tcPr>
            <w:tcW w:w="67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490~630</w:t>
            </w:r>
          </w:p>
        </w:tc>
        <w:tc>
          <w:tcPr>
            <w:tcW w:w="680"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≥21</w:t>
            </w: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0</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34</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24</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41</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27</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50</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DH36</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EH36</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FH36</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-60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AH40</w:t>
            </w:r>
          </w:p>
        </w:tc>
        <w:tc>
          <w:tcPr>
            <w:tcW w:w="56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≥390</w:t>
            </w:r>
          </w:p>
        </w:tc>
        <w:tc>
          <w:tcPr>
            <w:tcW w:w="679"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510~660</w:t>
            </w:r>
          </w:p>
        </w:tc>
        <w:tc>
          <w:tcPr>
            <w:tcW w:w="680"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≥20</w:t>
            </w: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0</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41</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27</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46</w:t>
            </w:r>
          </w:p>
        </w:tc>
        <w:tc>
          <w:tcPr>
            <w:tcW w:w="363"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31</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55</w:t>
            </w:r>
          </w:p>
        </w:tc>
        <w:tc>
          <w:tcPr>
            <w:tcW w:w="362" w:type="pct"/>
            <w:vMerge w:val="restar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DH40</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-20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EH40</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-40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exact"/>
          <w:jc w:val="center"/>
        </w:trPr>
        <w:tc>
          <w:tcPr>
            <w:tcW w:w="450"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FH40</w:t>
            </w:r>
          </w:p>
        </w:tc>
        <w:tc>
          <w:tcPr>
            <w:tcW w:w="56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79"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680"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449" w:type="pct"/>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-60</w:t>
            </w: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3"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c>
          <w:tcPr>
            <w:tcW w:w="362" w:type="pct"/>
            <w:vMerge w:val="continue"/>
            <w:vAlign w:val="center"/>
          </w:tcPr>
          <w:p>
            <w:pPr>
              <w:spacing w:line="240" w:lineRule="auto"/>
              <w:ind w:firstLine="0" w:firstLineChars="0"/>
              <w:contextualSpacing/>
              <w:jc w:val="center"/>
              <w:rPr>
                <w:rFonts w:ascii="Times New Roman" w:hAnsi="Times New Roman" w:eastAsia="宋体" w:cs="Times New Roman"/>
                <w:color w:val="000000" w:themeColor="text1"/>
                <w:sz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5000" w:type="pct"/>
            <w:gridSpan w:val="11"/>
            <w:vAlign w:val="center"/>
          </w:tcPr>
          <w:p>
            <w:pPr>
              <w:tabs>
                <w:tab w:val="left" w:pos="735"/>
              </w:tabs>
              <w:spacing w:line="300" w:lineRule="auto"/>
              <w:ind w:firstLine="420"/>
              <w:jc w:val="left"/>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a 拉伸试验取横向试样。经船级社同意，A级型钢的抗拉强度可超上限。</w:t>
            </w:r>
          </w:p>
          <w:p>
            <w:pPr>
              <w:tabs>
                <w:tab w:val="left" w:pos="735"/>
              </w:tabs>
              <w:spacing w:line="300" w:lineRule="auto"/>
              <w:ind w:firstLine="420"/>
              <w:jc w:val="left"/>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b 当屈服不明显时，可测量Rp0.2代替上屈服强度</w:t>
            </w:r>
          </w:p>
          <w:p>
            <w:pPr>
              <w:tabs>
                <w:tab w:val="left" w:pos="735"/>
              </w:tabs>
              <w:spacing w:line="300" w:lineRule="auto"/>
              <w:ind w:firstLine="420"/>
              <w:jc w:val="left"/>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c 冲击试验取纵向试样，但供方应保证横向冲击性能。型钢不进行横向冲击试验。厚度大于50mm的A级钢，经细化晶粒处理并以正火状态交货时，可不做冲击试验。</w:t>
            </w:r>
          </w:p>
          <w:p>
            <w:pPr>
              <w:tabs>
                <w:tab w:val="left" w:pos="735"/>
              </w:tabs>
              <w:spacing w:line="300" w:lineRule="auto"/>
              <w:ind w:firstLine="420"/>
              <w:jc w:val="left"/>
              <w:rPr>
                <w:rFonts w:ascii="Times New Roman" w:hAnsi="Times New Roman" w:eastAsia="宋体" w:cs="Times New Roman"/>
                <w:color w:val="000000" w:themeColor="text1"/>
                <w:sz w:val="21"/>
                <w14:textFill>
                  <w14:solidFill>
                    <w14:schemeClr w14:val="tx1"/>
                  </w14:solidFill>
                </w14:textFill>
              </w:rPr>
            </w:pPr>
            <w:r>
              <w:rPr>
                <w:rFonts w:ascii="Times New Roman" w:hAnsi="Times New Roman" w:eastAsia="宋体" w:cs="Times New Roman"/>
                <w:color w:val="000000" w:themeColor="text1"/>
                <w:sz w:val="21"/>
                <w14:textFill>
                  <w14:solidFill>
                    <w14:schemeClr w14:val="tx1"/>
                  </w14:solidFill>
                </w14:textFill>
              </w:rPr>
              <w:t>d 厚度不大于25mm的B级钢、以TMCP状态交A级钢，经船级社同意可不做冲击试验。</w:t>
            </w:r>
          </w:p>
        </w:tc>
      </w:tr>
      <w:bookmarkEnd w:id="90"/>
    </w:tbl>
    <w:p>
      <w:pPr>
        <w:tabs>
          <w:tab w:val="left" w:pos="735"/>
        </w:tabs>
        <w:spacing w:before="156" w:beforeLines="50" w:line="300" w:lineRule="auto"/>
        <w:ind w:firstLine="0" w:firstLineChars="0"/>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表B.0.1-2  耐蚀钢材的力学性能</w:t>
      </w:r>
    </w:p>
    <w:tbl>
      <w:tblPr>
        <w:tblStyle w:val="3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2077"/>
        <w:gridCol w:w="2080"/>
        <w:gridCol w:w="1965"/>
        <w:gridCol w:w="1965"/>
        <w:gridCol w:w="1965"/>
        <w:gridCol w:w="1965"/>
        <w:gridCol w:w="19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74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牌号</w:t>
            </w:r>
          </w:p>
        </w:tc>
        <w:tc>
          <w:tcPr>
            <w:tcW w:w="2150" w:type="pct"/>
            <w:gridSpan w:val="3"/>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拉伸试验a,b</w:t>
            </w:r>
          </w:p>
        </w:tc>
        <w:tc>
          <w:tcPr>
            <w:tcW w:w="2107" w:type="pct"/>
            <w:gridSpan w:val="3"/>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V型冲击试验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74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44"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上屈服强度</w:t>
            </w:r>
          </w:p>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ReH/MPa</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抗拉强度</w:t>
            </w:r>
          </w:p>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Rm/MPa</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断后伸长率</w:t>
            </w:r>
          </w:p>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试验温度</w:t>
            </w:r>
          </w:p>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w:t>
            </w:r>
          </w:p>
        </w:tc>
        <w:tc>
          <w:tcPr>
            <w:tcW w:w="1404" w:type="pct"/>
            <w:gridSpan w:val="2"/>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冲击吸收能量KV2/J</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74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横向</w:t>
            </w:r>
          </w:p>
        </w:tc>
        <w:tc>
          <w:tcPr>
            <w:tcW w:w="701"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纵向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74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1404" w:type="pct"/>
            <w:gridSpan w:val="2"/>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不小于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AH420</w:t>
            </w:r>
          </w:p>
        </w:tc>
        <w:tc>
          <w:tcPr>
            <w:tcW w:w="744"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≥420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530~680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≥18</w:t>
            </w: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42</w:t>
            </w:r>
          </w:p>
        </w:tc>
        <w:tc>
          <w:tcPr>
            <w:tcW w:w="70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DH420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EH420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FH420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AH460</w:t>
            </w:r>
          </w:p>
        </w:tc>
        <w:tc>
          <w:tcPr>
            <w:tcW w:w="744"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≥460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570~720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≥17</w:t>
            </w: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46</w:t>
            </w:r>
          </w:p>
        </w:tc>
        <w:tc>
          <w:tcPr>
            <w:tcW w:w="70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DH460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EH460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FH460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AH500</w:t>
            </w:r>
          </w:p>
        </w:tc>
        <w:tc>
          <w:tcPr>
            <w:tcW w:w="744"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≥500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610~770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≥16</w:t>
            </w: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50</w:t>
            </w:r>
          </w:p>
        </w:tc>
        <w:tc>
          <w:tcPr>
            <w:tcW w:w="70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DH500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EH500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FH500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AH550</w:t>
            </w:r>
          </w:p>
        </w:tc>
        <w:tc>
          <w:tcPr>
            <w:tcW w:w="744"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≥550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670~830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≥16</w:t>
            </w: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55</w:t>
            </w:r>
          </w:p>
        </w:tc>
        <w:tc>
          <w:tcPr>
            <w:tcW w:w="70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DH550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EH550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FH550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AH620</w:t>
            </w:r>
          </w:p>
        </w:tc>
        <w:tc>
          <w:tcPr>
            <w:tcW w:w="744"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≥620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720~890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≥15</w:t>
            </w: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62</w:t>
            </w:r>
          </w:p>
        </w:tc>
        <w:tc>
          <w:tcPr>
            <w:tcW w:w="70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DH620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EH620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FH620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AH690</w:t>
            </w:r>
          </w:p>
        </w:tc>
        <w:tc>
          <w:tcPr>
            <w:tcW w:w="744"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≥690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770~940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≥14</w:t>
            </w: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69</w:t>
            </w:r>
          </w:p>
        </w:tc>
        <w:tc>
          <w:tcPr>
            <w:tcW w:w="70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DH690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EH690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74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FH690</w:t>
            </w:r>
          </w:p>
        </w:tc>
        <w:tc>
          <w:tcPr>
            <w:tcW w:w="744"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5000" w:type="pct"/>
            <w:gridSpan w:val="7"/>
            <w:tcMar>
              <w:left w:w="0" w:type="dxa"/>
              <w:right w:w="0" w:type="dxa"/>
            </w:tcMar>
            <w:vAlign w:val="center"/>
          </w:tcPr>
          <w:p>
            <w:pPr>
              <w:spacing w:line="240" w:lineRule="auto"/>
              <w:ind w:firstLine="0" w:firstLineChars="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 拉伸试验取横向试样。冲击试验取纵向试样，但供方应保证横向冲击性能</w:t>
            </w:r>
          </w:p>
          <w:p>
            <w:pPr>
              <w:spacing w:line="240" w:lineRule="auto"/>
              <w:ind w:firstLine="0" w:firstLineChars="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 当屈服不明显时，可测量Rp0.2代替上屈服强度</w:t>
            </w:r>
          </w:p>
        </w:tc>
      </w:tr>
    </w:tbl>
    <w:p>
      <w:pPr>
        <w:tabs>
          <w:tab w:val="left" w:pos="735"/>
        </w:tabs>
        <w:spacing w:before="156" w:beforeLines="50" w:line="300" w:lineRule="auto"/>
        <w:ind w:firstLine="0" w:firstLineChars="0"/>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表B.0.2  耐蚀钢无缝焊管的力学性能</w:t>
      </w:r>
    </w:p>
    <w:tbl>
      <w:tblPr>
        <w:tblStyle w:val="3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1110"/>
        <w:gridCol w:w="1171"/>
        <w:gridCol w:w="1963"/>
        <w:gridCol w:w="1965"/>
        <w:gridCol w:w="1963"/>
        <w:gridCol w:w="1982"/>
        <w:gridCol w:w="1943"/>
        <w:gridCol w:w="18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816" w:type="pct"/>
            <w:gridSpan w:val="2"/>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牌号</w:t>
            </w:r>
          </w:p>
        </w:tc>
        <w:tc>
          <w:tcPr>
            <w:tcW w:w="2816" w:type="pct"/>
            <w:gridSpan w:val="4"/>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拉伸</w:t>
            </w:r>
          </w:p>
        </w:tc>
        <w:tc>
          <w:tcPr>
            <w:tcW w:w="1368" w:type="pct"/>
            <w:gridSpan w:val="2"/>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冲击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816" w:type="pct"/>
            <w:gridSpan w:val="2"/>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下屈服强度ReLa,b/MPa</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抗拉强度Rm/MPa</w:t>
            </w:r>
          </w:p>
        </w:tc>
        <w:tc>
          <w:tcPr>
            <w:tcW w:w="702"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屈强比a,c ReL/Rm</w:t>
            </w:r>
          </w:p>
        </w:tc>
        <w:tc>
          <w:tcPr>
            <w:tcW w:w="70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断后伸长率</w:t>
            </w:r>
          </w:p>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w:t>
            </w:r>
          </w:p>
        </w:tc>
        <w:tc>
          <w:tcPr>
            <w:tcW w:w="695"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试验温度/℃</w:t>
            </w:r>
          </w:p>
        </w:tc>
        <w:tc>
          <w:tcPr>
            <w:tcW w:w="67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冲击吸收能量KV2/J</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816" w:type="pct"/>
            <w:gridSpan w:val="2"/>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不小于</w:t>
            </w: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不大于</w:t>
            </w:r>
          </w:p>
        </w:tc>
        <w:tc>
          <w:tcPr>
            <w:tcW w:w="70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不小于</w:t>
            </w:r>
          </w:p>
        </w:tc>
        <w:tc>
          <w:tcPr>
            <w:tcW w:w="695"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7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不小于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Q245H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245</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415~655</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23</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bookmarkStart w:id="91" w:name="_Hlk127798233"/>
            <w:r>
              <w:rPr>
                <w:rFonts w:ascii="Times New Roman" w:hAnsi="Times New Roman" w:cs="Times New Roman"/>
                <w:color w:val="000000" w:themeColor="text1"/>
                <w:sz w:val="21"/>
                <w14:textFill>
                  <w14:solidFill>
                    <w14:schemeClr w14:val="tx1"/>
                  </w14:solidFill>
                </w14:textFill>
              </w:rPr>
              <w:t>Q290H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290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415~655</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23</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bookmarkEnd w:id="91"/>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bookmarkStart w:id="92" w:name="_Hlk127798751"/>
            <w:r>
              <w:rPr>
                <w:rFonts w:ascii="Times New Roman" w:hAnsi="Times New Roman" w:cs="Times New Roman"/>
                <w:color w:val="000000" w:themeColor="text1"/>
                <w:sz w:val="21"/>
                <w14:textFill>
                  <w14:solidFill>
                    <w14:schemeClr w14:val="tx1"/>
                  </w14:solidFill>
                </w14:textFill>
              </w:rPr>
              <w:t>Q320H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320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435~655</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22</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bookmarkEnd w:id="92"/>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Q345H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345</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470~655</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21</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Q360H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360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460~760</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21</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Q390H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390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490~760</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19</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Q415H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415</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520~760</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18</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Q450H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450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535~760</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18</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Q485H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485</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570~760</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17</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Q555H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555</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625~825</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0.93</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16</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Q625H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625</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695~915</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0.97 d</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15</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Q690H</w:t>
            </w: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690</w:t>
            </w:r>
          </w:p>
        </w:tc>
        <w:tc>
          <w:tcPr>
            <w:tcW w:w="70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760~990</w:t>
            </w:r>
          </w:p>
        </w:tc>
        <w:tc>
          <w:tcPr>
            <w:tcW w:w="702"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0.97 d</w:t>
            </w:r>
          </w:p>
        </w:tc>
        <w:tc>
          <w:tcPr>
            <w:tcW w:w="709"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14</w:t>
            </w: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7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397"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419"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w:t>
            </w: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2"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709"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95"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7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trHeight w:val="284" w:hRule="atLeast"/>
          <w:jc w:val="center"/>
        </w:trPr>
        <w:tc>
          <w:tcPr>
            <w:tcW w:w="5000" w:type="pct"/>
            <w:gridSpan w:val="8"/>
            <w:tcMar>
              <w:left w:w="0" w:type="dxa"/>
              <w:right w:w="0" w:type="dxa"/>
            </w:tcMar>
            <w:vAlign w:val="center"/>
          </w:tcPr>
          <w:p>
            <w:pPr>
              <w:spacing w:line="300" w:lineRule="auto"/>
              <w:ind w:firstLine="42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 当屈服不明显时,可测量规定塑性延伸强度Rp0.2代替ReL。</w:t>
            </w:r>
          </w:p>
          <w:p>
            <w:pPr>
              <w:spacing w:line="300" w:lineRule="auto"/>
              <w:ind w:firstLine="42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 壁厚S&gt;25mm的钢管,其最小屈服强度可协商确定，并按本表规定进行适当修正。</w:t>
            </w:r>
          </w:p>
          <w:p>
            <w:pPr>
              <w:spacing w:line="300" w:lineRule="auto"/>
              <w:ind w:firstLine="42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 适用于外径大于323.9mm的钢管。</w:t>
            </w:r>
          </w:p>
          <w:p>
            <w:pPr>
              <w:spacing w:line="300" w:lineRule="auto"/>
              <w:ind w:firstLine="42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 经协商可规定较低的屈强比值。对于牌号Q690H，Rp0.2/Rm适用。</w:t>
            </w:r>
          </w:p>
        </w:tc>
      </w:tr>
    </w:tbl>
    <w:p>
      <w:pPr>
        <w:tabs>
          <w:tab w:val="left" w:pos="735"/>
        </w:tabs>
        <w:spacing w:before="156" w:beforeLines="50" w:line="300" w:lineRule="auto"/>
        <w:ind w:firstLine="0" w:firstLineChars="0"/>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表B.0.3  耐蚀热轧H型钢的力学性能</w:t>
      </w:r>
    </w:p>
    <w:tbl>
      <w:tblPr>
        <w:tblStyle w:val="3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1071"/>
        <w:gridCol w:w="2351"/>
        <w:gridCol w:w="2351"/>
        <w:gridCol w:w="2351"/>
        <w:gridCol w:w="2301"/>
        <w:gridCol w:w="1764"/>
        <w:gridCol w:w="17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牌号</w:t>
            </w:r>
          </w:p>
        </w:tc>
        <w:tc>
          <w:tcPr>
            <w:tcW w:w="2522" w:type="pct"/>
            <w:gridSpan w:val="3"/>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拉伸试验a,b</w:t>
            </w:r>
          </w:p>
        </w:tc>
        <w:tc>
          <w:tcPr>
            <w:tcW w:w="2095" w:type="pct"/>
            <w:gridSpan w:val="3"/>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V型冲击试验c</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上屈服强度ReH/MPa</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抗拉强度Rm/MPa</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断后伸长率A/%</w:t>
            </w:r>
          </w:p>
        </w:tc>
        <w:tc>
          <w:tcPr>
            <w:tcW w:w="823"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试验温度/℃</w:t>
            </w:r>
          </w:p>
        </w:tc>
        <w:tc>
          <w:tcPr>
            <w:tcW w:w="1272" w:type="pct"/>
            <w:gridSpan w:val="2"/>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冲击吸收能量KV2/J</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31"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纵向</w:t>
            </w:r>
          </w:p>
        </w:tc>
        <w:tc>
          <w:tcPr>
            <w:tcW w:w="641"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横向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≥235</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400~520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≥22</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w:t>
            </w:r>
          </w:p>
        </w:tc>
        <w:tc>
          <w:tcPr>
            <w:tcW w:w="631"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w:t>
            </w:r>
          </w:p>
        </w:tc>
        <w:tc>
          <w:tcPr>
            <w:tcW w:w="641"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≥27</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bookmarkStart w:id="93" w:name="_Hlk127802130"/>
            <w:bookmarkStart w:id="94" w:name="_Hlk127802114"/>
            <w:r>
              <w:rPr>
                <w:rFonts w:ascii="Times New Roman" w:hAnsi="Times New Roman" w:cs="Times New Roman"/>
                <w:color w:val="000000" w:themeColor="text1"/>
                <w:sz w:val="21"/>
                <w14:textFill>
                  <w14:solidFill>
                    <w14:schemeClr w14:val="tx1"/>
                  </w14:solidFill>
                </w14:textFill>
              </w:rPr>
              <w:t>AH32</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≥315</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450~570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≥31</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DH32</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EH32</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FH32</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bookmarkEnd w:id="93"/>
      <w:bookmarkEnd w:id="94"/>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bookmarkStart w:id="95" w:name="_Hlk127802187"/>
            <w:r>
              <w:rPr>
                <w:rFonts w:ascii="Times New Roman" w:hAnsi="Times New Roman" w:cs="Times New Roman"/>
                <w:color w:val="000000" w:themeColor="text1"/>
                <w:sz w:val="21"/>
                <w14:textFill>
                  <w14:solidFill>
                    <w14:schemeClr w14:val="tx1"/>
                  </w14:solidFill>
                </w14:textFill>
              </w:rPr>
              <w:t>AH36</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≥355</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490~630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≥21</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≥34</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DH36</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EH36</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FH36</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bookmarkEnd w:id="95"/>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AH40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≥390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510~660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≥41</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DH40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EH40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FH40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AH420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≥420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530~680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≥18</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≥42</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DH420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EH420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FH420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AH460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≥460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570~720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≥17</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≥46</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DH460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EH460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FH460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AH500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≥500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610~770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≥16</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≥50</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DH500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EH500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FH500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AH550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≥550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670~830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≥16</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≥55</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≥37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DH550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EH550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FH550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AH620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≥620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720~890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≥15</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≥62</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DH620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EH620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FH620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AH690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≥690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770~940</w:t>
            </w:r>
          </w:p>
        </w:tc>
        <w:tc>
          <w:tcPr>
            <w:tcW w:w="8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≥14</w:t>
            </w: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0</w:t>
            </w:r>
          </w:p>
        </w:tc>
        <w:tc>
          <w:tcPr>
            <w:tcW w:w="63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≥69</w:t>
            </w:r>
          </w:p>
        </w:tc>
        <w:tc>
          <w:tcPr>
            <w:tcW w:w="641" w:type="pct"/>
            <w:vMerge w:val="restar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DH690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-20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EH690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-40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38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FH690</w:t>
            </w: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823" w:type="pct"/>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-60</w:t>
            </w:r>
          </w:p>
        </w:tc>
        <w:tc>
          <w:tcPr>
            <w:tcW w:w="63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c>
          <w:tcPr>
            <w:tcW w:w="641" w:type="pct"/>
            <w:vMerge w:val="continue"/>
            <w:tcMar>
              <w:left w:w="0" w:type="dxa"/>
              <w:right w:w="0" w:type="dxa"/>
            </w:tcMar>
            <w:vAlign w:val="center"/>
          </w:tcPr>
          <w:p>
            <w:pPr>
              <w:spacing w:line="240" w:lineRule="auto"/>
              <w:ind w:firstLine="0" w:firstLineChars="0"/>
              <w:contextualSpacing/>
              <w:jc w:val="center"/>
              <w:rPr>
                <w:rFonts w:ascii="Times New Roman" w:hAnsi="Times New Roman" w:cs="Times New Roman"/>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cantSplit/>
          <w:jc w:val="center"/>
        </w:trPr>
        <w:tc>
          <w:tcPr>
            <w:tcW w:w="5000" w:type="pct"/>
            <w:gridSpan w:val="7"/>
            <w:tcMar>
              <w:left w:w="0" w:type="dxa"/>
              <w:right w:w="0" w:type="dxa"/>
            </w:tcMar>
            <w:vAlign w:val="center"/>
          </w:tcPr>
          <w:p>
            <w:pPr>
              <w:spacing w:line="300" w:lineRule="auto"/>
              <w:ind w:firstLine="42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a 拉伸试验取纵向试样。</w:t>
            </w:r>
          </w:p>
          <w:p>
            <w:pPr>
              <w:spacing w:line="300" w:lineRule="auto"/>
              <w:ind w:firstLine="42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b 当屈服不明显时,可采用Rp0.2代替上屈服强度。</w:t>
            </w:r>
          </w:p>
          <w:p>
            <w:pPr>
              <w:spacing w:line="300" w:lineRule="auto"/>
              <w:ind w:firstLine="420"/>
              <w:contextualSpacing/>
              <w:jc w:val="left"/>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c 除非双方协议另有规定,冲击试验应取纵向试样。当根据双方协议进行横向冲击试验时,则不需再进行纵向冲击试验。</w:t>
            </w:r>
          </w:p>
        </w:tc>
      </w:tr>
    </w:tbl>
    <w:p>
      <w:pPr>
        <w:ind w:firstLine="360"/>
        <w:rPr>
          <w:rFonts w:ascii="Times New Roman" w:hAnsi="Times New Roman" w:cs="Times New Roman"/>
        </w:rPr>
      </w:pPr>
      <w:r>
        <w:rPr>
          <w:rFonts w:ascii="Times New Roman" w:hAnsi="Times New Roman" w:cs="Times New Roman"/>
        </w:rPr>
        <w:br w:type="page"/>
      </w:r>
    </w:p>
    <w:p>
      <w:pPr>
        <w:pStyle w:val="2"/>
        <w:rPr>
          <w:rFonts w:hAnsi="Times New Roman" w:cs="Times New Roman"/>
          <w:b/>
          <w:bCs w:val="0"/>
          <w:sz w:val="30"/>
          <w:szCs w:val="30"/>
        </w:rPr>
      </w:pPr>
      <w:bookmarkStart w:id="96" w:name="_Toc155613964"/>
      <w:bookmarkStart w:id="97" w:name="_Toc175755844"/>
      <w:bookmarkStart w:id="98" w:name="_Toc175738694"/>
      <w:bookmarkStart w:id="99" w:name="_Toc175754955"/>
      <w:bookmarkStart w:id="100" w:name="_Toc175738550"/>
      <w:r>
        <w:rPr>
          <w:rFonts w:hAnsi="Times New Roman" w:cs="Times New Roman"/>
          <w:b/>
          <w:bCs w:val="0"/>
          <w:sz w:val="30"/>
          <w:szCs w:val="30"/>
        </w:rPr>
        <w:t>附录C 单管塔局部稳定验算</w:t>
      </w:r>
      <w:bookmarkEnd w:id="96"/>
      <w:bookmarkEnd w:id="97"/>
      <w:bookmarkEnd w:id="98"/>
      <w:bookmarkEnd w:id="99"/>
      <w:bookmarkEnd w:id="100"/>
    </w:p>
    <w:p>
      <w:pPr>
        <w:ind w:firstLine="0" w:firstLineChars="0"/>
        <w:rPr>
          <w:rFonts w:ascii="Times New Roman" w:hAnsi="Times New Roman" w:cs="Times New Roman"/>
          <w:sz w:val="24"/>
          <w:szCs w:val="24"/>
        </w:rPr>
      </w:pPr>
      <w:r>
        <w:rPr>
          <w:rFonts w:ascii="Times New Roman" w:hAnsi="Times New Roman" w:cs="Times New Roman"/>
          <w:sz w:val="24"/>
          <w:szCs w:val="24"/>
        </w:rPr>
        <w:t>C.0.1  当单管塔径厚比D/t超过本标准第5.6.2条公式(5.6.2-1)~(5.6.2-4)规定时，单管塔局部稳定按下列公式验算：</w:t>
      </w:r>
    </w:p>
    <w:p>
      <w:pPr>
        <w:tabs>
          <w:tab w:val="left" w:pos="2310"/>
        </w:tabs>
        <w:ind w:firstLine="0" w:firstLineChars="0"/>
        <w:jc w:val="right"/>
        <w:rPr>
          <w:rFonts w:ascii="Times New Roman" w:hAnsi="Times New Roman" w:cs="Times New Roman"/>
          <w:bCs/>
          <w:sz w:val="24"/>
          <w:szCs w:val="24"/>
        </w:rPr>
      </w:pPr>
      <m:oMath>
        <m:f>
          <m:fPr>
            <m:ctrlPr>
              <w:rPr>
                <w:rFonts w:ascii="Cambria Math" w:hAnsi="Cambria Math" w:cs="Times New Roman"/>
                <w:bCs/>
                <w:i/>
                <w:sz w:val="24"/>
                <w:szCs w:val="24"/>
              </w:rPr>
            </m:ctrlPr>
          </m:fPr>
          <m:num>
            <m:r>
              <m:rPr/>
              <w:rPr>
                <w:rFonts w:ascii="Cambria Math" w:hAnsi="Cambria Math" w:cs="Times New Roman"/>
                <w:sz w:val="24"/>
                <w:szCs w:val="24"/>
              </w:rPr>
              <m:t>N</m:t>
            </m:r>
            <m:ctrlPr>
              <w:rPr>
                <w:rFonts w:ascii="Cambria Math" w:hAnsi="Cambria Math" w:cs="Times New Roman"/>
                <w:bCs/>
                <w:i/>
                <w:sz w:val="24"/>
                <w:szCs w:val="24"/>
              </w:rPr>
            </m:ctrlPr>
          </m:num>
          <m:den>
            <m:r>
              <m:rPr/>
              <w:rPr>
                <w:rFonts w:ascii="Cambria Math" w:hAnsi="Cambria Math" w:cs="Times New Roman"/>
                <w:sz w:val="24"/>
                <w:szCs w:val="24"/>
              </w:rPr>
              <m:t>A</m:t>
            </m:r>
            <m:ctrlPr>
              <w:rPr>
                <w:rFonts w:ascii="Cambria Math" w:hAnsi="Cambria Math" w:cs="Times New Roman"/>
                <w:bCs/>
                <w:i/>
                <w:sz w:val="24"/>
                <w:szCs w:val="24"/>
              </w:rPr>
            </m:ctrlPr>
          </m:den>
        </m:f>
      </m:oMath>
      <w:r>
        <w:rPr>
          <w:rFonts w:ascii="Times New Roman" w:hAnsi="Times New Roman" w:cs="Times New Roman"/>
          <w:bCs/>
          <w:sz w:val="24"/>
          <w:szCs w:val="24"/>
        </w:rPr>
        <w:t>+</w:t>
      </w:r>
      <m:oMath>
        <m:f>
          <m:fPr>
            <m:ctrlPr>
              <w:rPr>
                <w:rFonts w:ascii="Cambria Math" w:hAnsi="Cambria Math" w:cs="Times New Roman"/>
                <w:bCs/>
                <w:i/>
                <w:sz w:val="24"/>
                <w:szCs w:val="24"/>
              </w:rPr>
            </m:ctrlPr>
          </m:fPr>
          <m:num>
            <m:r>
              <m:rPr/>
              <w:rPr>
                <w:rFonts w:ascii="Cambria Math" w:hAnsi="Cambria Math" w:cs="Times New Roman"/>
                <w:sz w:val="24"/>
                <w:szCs w:val="24"/>
              </w:rPr>
              <m:t>M</m:t>
            </m:r>
            <m:ctrlPr>
              <w:rPr>
                <w:rFonts w:ascii="Cambria Math" w:hAnsi="Cambria Math" w:cs="Times New Roman"/>
                <w:bCs/>
                <w:i/>
                <w:sz w:val="24"/>
                <w:szCs w:val="24"/>
              </w:rPr>
            </m:ctrlPr>
          </m:num>
          <m:den>
            <m:r>
              <m:rPr/>
              <w:rPr>
                <w:rFonts w:ascii="Cambria Math" w:hAnsi="Cambria Math" w:cs="Times New Roman"/>
                <w:sz w:val="24"/>
                <w:szCs w:val="24"/>
              </w:rPr>
              <m:t>W</m:t>
            </m:r>
            <m:ctrlPr>
              <w:rPr>
                <w:rFonts w:ascii="Cambria Math" w:hAnsi="Cambria Math" w:cs="Times New Roman"/>
                <w:bCs/>
                <w:i/>
                <w:sz w:val="24"/>
                <w:szCs w:val="24"/>
              </w:rPr>
            </m:ctrlPr>
          </m:den>
        </m:f>
      </m:oMath>
      <w:r>
        <w:rPr>
          <w:rFonts w:ascii="Times New Roman" w:hAnsi="Times New Roman" w:cs="Times New Roman"/>
          <w:bCs/>
          <w:sz w:val="24"/>
          <w:szCs w:val="24"/>
        </w:rPr>
        <w:t>≤</w:t>
      </w:r>
      <m:oMath>
        <m:r>
          <m:rPr>
            <m:sty m:val="p"/>
          </m:rPr>
          <w:rPr>
            <w:rFonts w:ascii="Cambria Math" w:hAnsi="Cambria Math" w:cs="Times New Roman"/>
            <w:sz w:val="24"/>
            <w:szCs w:val="24"/>
          </w:rPr>
          <m:t>σ</m:t>
        </m:r>
      </m:oMath>
      <w:r>
        <w:rPr>
          <w:rFonts w:ascii="Times New Roman" w:hAnsi="Times New Roman" w:cs="Times New Roman"/>
          <w:bCs/>
          <w:sz w:val="24"/>
          <w:szCs w:val="24"/>
          <w:vertAlign w:val="subscript"/>
        </w:rPr>
        <w:t xml:space="preserve">cr                                                                                                                                         </w:t>
      </w:r>
      <w:r>
        <w:rPr>
          <w:rFonts w:ascii="Times New Roman" w:hAnsi="Times New Roman" w:cs="Times New Roman"/>
          <w:bCs/>
          <w:sz w:val="24"/>
          <w:szCs w:val="24"/>
        </w:rPr>
        <w:t>(C.0.1-1)</w:t>
      </w:r>
    </w:p>
    <w:p>
      <w:pPr>
        <w:tabs>
          <w:tab w:val="left" w:pos="2310"/>
        </w:tabs>
        <w:ind w:firstLine="0" w:firstLineChars="0"/>
        <w:jc w:val="right"/>
        <w:rPr>
          <w:rFonts w:ascii="Times New Roman" w:hAnsi="Times New Roman" w:cs="Times New Roman"/>
          <w:bCs/>
          <w:sz w:val="24"/>
          <w:szCs w:val="24"/>
          <w:vertAlign w:val="subscript"/>
        </w:rPr>
      </w:pPr>
      <m:oMath>
        <m:r>
          <m:rPr>
            <m:sty m:val="p"/>
          </m:rPr>
          <w:rPr>
            <w:rFonts w:ascii="Cambria Math" w:hAnsi="Cambria Math" w:cs="Times New Roman"/>
            <w:sz w:val="24"/>
            <w:szCs w:val="24"/>
            <w:vertAlign w:val="subscript"/>
          </w:rPr>
          <m:t xml:space="preserve"> </m:t>
        </m:r>
        <m:sSub>
          <m:sSubPr>
            <m:ctrlPr>
              <w:rPr>
                <w:rFonts w:ascii="Cambria Math" w:hAnsi="Cambria Math" w:cs="Times New Roman"/>
                <w:bCs/>
                <w:sz w:val="24"/>
                <w:szCs w:val="24"/>
                <w:vertAlign w:val="subscript"/>
              </w:rPr>
            </m:ctrlPr>
          </m:sSubPr>
          <m:e>
            <m:r>
              <m:rPr>
                <m:sty m:val="p"/>
              </m:rPr>
              <w:rPr>
                <w:rFonts w:ascii="Cambria Math" w:hAnsi="Cambria Math" w:cs="Times New Roman"/>
                <w:sz w:val="24"/>
                <w:szCs w:val="24"/>
                <w:vertAlign w:val="subscript"/>
              </w:rPr>
              <m:t>σ</m:t>
            </m:r>
            <m:ctrlPr>
              <w:rPr>
                <w:rFonts w:ascii="Cambria Math" w:hAnsi="Cambria Math" w:cs="Times New Roman"/>
                <w:bCs/>
                <w:sz w:val="24"/>
                <w:szCs w:val="24"/>
                <w:vertAlign w:val="subscript"/>
              </w:rPr>
            </m:ctrlPr>
          </m:e>
          <m:sub>
            <m:r>
              <m:rPr>
                <m:sty m:val="p"/>
              </m:rPr>
              <w:rPr>
                <w:rFonts w:ascii="Cambria Math" w:hAnsi="Cambria Math" w:cs="Times New Roman"/>
                <w:sz w:val="24"/>
                <w:szCs w:val="24"/>
                <w:vertAlign w:val="subscript"/>
              </w:rPr>
              <m:t>cr</m:t>
            </m:r>
            <m:ctrlPr>
              <w:rPr>
                <w:rFonts w:ascii="Cambria Math" w:hAnsi="Cambria Math" w:cs="Times New Roman"/>
                <w:bCs/>
                <w:sz w:val="24"/>
                <w:szCs w:val="24"/>
                <w:vertAlign w:val="subscript"/>
              </w:rPr>
            </m:ctrlPr>
          </m:sub>
        </m:sSub>
        <m:r>
          <m:rPr>
            <m:sty m:val="p"/>
          </m:rPr>
          <w:rPr>
            <w:rFonts w:ascii="Cambria Math" w:hAnsi="Cambria Math" w:cs="Times New Roman"/>
            <w:sz w:val="24"/>
            <w:szCs w:val="24"/>
            <w:vertAlign w:val="subscript"/>
          </w:rPr>
          <m:t xml:space="preserve"> =  </m:t>
        </m:r>
        <m:d>
          <m:dPr>
            <m:begChr m:val="{"/>
            <m:endChr m:val=""/>
            <m:ctrlPr>
              <w:rPr>
                <w:rFonts w:ascii="Cambria Math" w:hAnsi="Cambria Math" w:cs="Times New Roman"/>
                <w:bCs/>
                <w:sz w:val="24"/>
                <w:szCs w:val="24"/>
                <w:vertAlign w:val="subscript"/>
              </w:rPr>
            </m:ctrlPr>
          </m:dPr>
          <m:e>
            <m:eqArr>
              <m:eqArrPr>
                <m:ctrlPr>
                  <w:rPr>
                    <w:rFonts w:ascii="Cambria Math" w:hAnsi="Cambria Math" w:cs="Times New Roman"/>
                    <w:bCs/>
                    <w:sz w:val="24"/>
                    <w:szCs w:val="24"/>
                    <w:vertAlign w:val="subscript"/>
                  </w:rPr>
                </m:ctrlPr>
              </m:eqArrPr>
              <m:e>
                <m:eqArr>
                  <m:eqArrPr>
                    <m:ctrlPr>
                      <w:rPr>
                        <w:rFonts w:ascii="Cambria Math" w:hAnsi="Cambria Math" w:cs="Times New Roman"/>
                        <w:bCs/>
                        <w:sz w:val="24"/>
                        <w:szCs w:val="24"/>
                        <w:vertAlign w:val="subscript"/>
                      </w:rPr>
                    </m:ctrlPr>
                  </m:eqArrPr>
                  <m:e>
                    <m:f>
                      <m:fPr>
                        <m:ctrlPr>
                          <w:rPr>
                            <w:rFonts w:ascii="Cambria Math" w:hAnsi="Cambria Math" w:cs="Times New Roman"/>
                            <w:bCs/>
                            <w:sz w:val="24"/>
                            <w:szCs w:val="24"/>
                            <w:vertAlign w:val="subscript"/>
                          </w:rPr>
                        </m:ctrlPr>
                      </m:fPr>
                      <m:num>
                        <m:r>
                          <m:rPr>
                            <m:sty m:val="p"/>
                          </m:rPr>
                          <w:rPr>
                            <w:rFonts w:ascii="Cambria Math" w:hAnsi="Cambria Math" w:cs="Times New Roman"/>
                            <w:sz w:val="24"/>
                            <w:szCs w:val="24"/>
                            <w:vertAlign w:val="subscript"/>
                          </w:rPr>
                          <m:t>0.68</m:t>
                        </m:r>
                        <m:ctrlPr>
                          <w:rPr>
                            <w:rFonts w:ascii="Cambria Math" w:hAnsi="Cambria Math" w:cs="Times New Roman"/>
                            <w:bCs/>
                            <w:sz w:val="24"/>
                            <w:szCs w:val="24"/>
                            <w:vertAlign w:val="subscript"/>
                          </w:rPr>
                        </m:ctrlPr>
                      </m:num>
                      <m:den>
                        <m:sSup>
                          <m:sSupPr>
                            <m:ctrlPr>
                              <w:rPr>
                                <w:rFonts w:ascii="Cambria Math" w:hAnsi="Cambria Math" w:cs="Times New Roman"/>
                                <w:bCs/>
                                <w:sz w:val="24"/>
                                <w:szCs w:val="24"/>
                                <w:vertAlign w:val="subscript"/>
                              </w:rPr>
                            </m:ctrlPr>
                          </m:sSupPr>
                          <m:e>
                            <m:r>
                              <m:rPr>
                                <m:sty m:val="p"/>
                              </m:rPr>
                              <w:rPr>
                                <w:rFonts w:ascii="Cambria Math" w:hAnsi="Cambria Math" w:cs="Times New Roman"/>
                                <w:sz w:val="24"/>
                                <w:szCs w:val="24"/>
                                <w:vertAlign w:val="subscript"/>
                              </w:rPr>
                              <m:t>β</m:t>
                            </m:r>
                            <m:ctrlPr>
                              <w:rPr>
                                <w:rFonts w:ascii="Cambria Math" w:hAnsi="Cambria Math" w:cs="Times New Roman"/>
                                <w:bCs/>
                                <w:sz w:val="24"/>
                                <w:szCs w:val="24"/>
                                <w:vertAlign w:val="subscript"/>
                              </w:rPr>
                            </m:ctrlPr>
                          </m:e>
                          <m:sup>
                            <m:r>
                              <m:rPr>
                                <m:sty m:val="p"/>
                              </m:rPr>
                              <w:rPr>
                                <w:rFonts w:ascii="Cambria Math" w:hAnsi="Cambria Math" w:cs="Times New Roman"/>
                                <w:sz w:val="24"/>
                                <w:szCs w:val="24"/>
                                <w:vertAlign w:val="subscript"/>
                              </w:rPr>
                              <m:t>2</m:t>
                            </m:r>
                            <m:ctrlPr>
                              <w:rPr>
                                <w:rFonts w:ascii="Cambria Math" w:hAnsi="Cambria Math" w:cs="Times New Roman"/>
                                <w:bCs/>
                                <w:sz w:val="24"/>
                                <w:szCs w:val="24"/>
                                <w:vertAlign w:val="subscript"/>
                              </w:rPr>
                            </m:ctrlPr>
                          </m:sup>
                        </m:sSup>
                        <m:ctrlPr>
                          <w:rPr>
                            <w:rFonts w:ascii="Cambria Math" w:hAnsi="Cambria Math" w:cs="Times New Roman"/>
                            <w:bCs/>
                            <w:sz w:val="24"/>
                            <w:szCs w:val="24"/>
                            <w:vertAlign w:val="subscript"/>
                          </w:rPr>
                        </m:ctrlPr>
                      </m:den>
                    </m:f>
                    <m:sSub>
                      <m:sSubPr>
                        <m:ctrlPr>
                          <w:rPr>
                            <w:rFonts w:ascii="Cambria Math" w:hAnsi="Cambria Math" w:cs="Times New Roman"/>
                            <w:bCs/>
                            <w:sz w:val="24"/>
                            <w:szCs w:val="24"/>
                            <w:vertAlign w:val="subscript"/>
                          </w:rPr>
                        </m:ctrlPr>
                      </m:sSubPr>
                      <m:e>
                        <m:r>
                          <m:rPr>
                            <m:sty m:val="p"/>
                          </m:rPr>
                          <w:rPr>
                            <w:rFonts w:ascii="Cambria Math" w:hAnsi="Cambria Math" w:cs="Times New Roman"/>
                            <w:sz w:val="24"/>
                            <w:szCs w:val="24"/>
                            <w:vertAlign w:val="subscript"/>
                          </w:rPr>
                          <m:t>f</m:t>
                        </m:r>
                        <m:ctrlPr>
                          <w:rPr>
                            <w:rFonts w:ascii="Cambria Math" w:hAnsi="Cambria Math" w:cs="Times New Roman"/>
                            <w:bCs/>
                            <w:sz w:val="24"/>
                            <w:szCs w:val="24"/>
                            <w:vertAlign w:val="subscript"/>
                          </w:rPr>
                        </m:ctrlPr>
                      </m:e>
                      <m:sub>
                        <m:r>
                          <m:rPr>
                            <m:sty m:val="p"/>
                          </m:rPr>
                          <w:rPr>
                            <w:rFonts w:ascii="Cambria Math" w:hAnsi="Cambria Math" w:cs="Times New Roman"/>
                            <w:sz w:val="24"/>
                            <w:szCs w:val="24"/>
                            <w:vertAlign w:val="subscript"/>
                          </w:rPr>
                          <m:t>y</m:t>
                        </m:r>
                        <m:ctrlPr>
                          <w:rPr>
                            <w:rFonts w:ascii="Cambria Math" w:hAnsi="Cambria Math" w:cs="Times New Roman"/>
                            <w:bCs/>
                            <w:sz w:val="24"/>
                            <w:szCs w:val="24"/>
                            <w:vertAlign w:val="subscript"/>
                          </w:rPr>
                        </m:ctrlPr>
                      </m:sub>
                    </m:sSub>
                    <m:r>
                      <m:rPr>
                        <m:sty m:val="p"/>
                      </m:rPr>
                      <w:rPr>
                        <w:rFonts w:ascii="Cambria Math" w:hAnsi="Cambria Math" w:cs="Times New Roman"/>
                        <w:sz w:val="24"/>
                        <w:szCs w:val="24"/>
                        <w:vertAlign w:val="subscript"/>
                      </w:rPr>
                      <m:t xml:space="preserve">                     β＞</m:t>
                    </m:r>
                    <m:rad>
                      <m:radPr>
                        <m:degHide m:val="1"/>
                        <m:ctrlPr>
                          <w:rPr>
                            <w:rFonts w:ascii="Cambria Math" w:hAnsi="Cambria Math" w:cs="Times New Roman"/>
                            <w:bCs/>
                            <w:sz w:val="24"/>
                            <w:szCs w:val="24"/>
                            <w:vertAlign w:val="subscript"/>
                          </w:rPr>
                        </m:ctrlPr>
                      </m:radPr>
                      <m:deg>
                        <m:ctrlPr>
                          <w:rPr>
                            <w:rFonts w:ascii="Cambria Math" w:hAnsi="Cambria Math" w:cs="Times New Roman"/>
                            <w:bCs/>
                            <w:sz w:val="24"/>
                            <w:szCs w:val="24"/>
                            <w:vertAlign w:val="subscript"/>
                          </w:rPr>
                        </m:ctrlPr>
                      </m:deg>
                      <m:e>
                        <m:r>
                          <m:rPr>
                            <m:sty m:val="p"/>
                          </m:rPr>
                          <w:rPr>
                            <w:rFonts w:ascii="Cambria Math" w:hAnsi="Cambria Math" w:cs="Times New Roman"/>
                            <w:sz w:val="24"/>
                            <w:szCs w:val="24"/>
                            <w:vertAlign w:val="subscript"/>
                          </w:rPr>
                          <m:t>2</m:t>
                        </m:r>
                        <m:ctrlPr>
                          <w:rPr>
                            <w:rFonts w:ascii="Cambria Math" w:hAnsi="Cambria Math" w:cs="Times New Roman"/>
                            <w:bCs/>
                            <w:sz w:val="24"/>
                            <w:szCs w:val="24"/>
                            <w:vertAlign w:val="subscript"/>
                          </w:rPr>
                        </m:ctrlPr>
                      </m:e>
                    </m:rad>
                    <m:r>
                      <m:rPr>
                        <m:sty m:val="p"/>
                      </m:rPr>
                      <w:rPr>
                        <w:rFonts w:ascii="Cambria Math" w:hAnsi="Cambria Math" w:cs="Times New Roman"/>
                        <w:sz w:val="24"/>
                        <w:szCs w:val="24"/>
                        <w:vertAlign w:val="subscript"/>
                      </w:rPr>
                      <m:t xml:space="preserve">         </m:t>
                    </m:r>
                    <m:ctrlPr>
                      <w:rPr>
                        <w:rFonts w:ascii="Cambria Math" w:hAnsi="Cambria Math" w:cs="Times New Roman"/>
                        <w:bCs/>
                        <w:sz w:val="24"/>
                        <w:szCs w:val="24"/>
                        <w:vertAlign w:val="subscript"/>
                      </w:rPr>
                    </m:ctrlPr>
                  </m:e>
                  <m:e>
                    <m:r>
                      <m:rPr>
                        <m:sty m:val="p"/>
                      </m:rPr>
                      <w:rPr>
                        <w:rFonts w:ascii="Cambria Math" w:hAnsi="Cambria Math" w:cs="Times New Roman"/>
                        <w:sz w:val="24"/>
                        <w:szCs w:val="24"/>
                        <w:vertAlign w:val="subscript"/>
                      </w:rPr>
                      <m:t>(0.909−</m:t>
                    </m:r>
                    <m:sSup>
                      <m:sSupPr>
                        <m:ctrlPr>
                          <w:rPr>
                            <w:rFonts w:ascii="Cambria Math" w:hAnsi="Cambria Math" w:cs="Times New Roman"/>
                            <w:bCs/>
                            <w:sz w:val="24"/>
                            <w:szCs w:val="24"/>
                            <w:vertAlign w:val="subscript"/>
                          </w:rPr>
                        </m:ctrlPr>
                      </m:sSupPr>
                      <m:e>
                        <m:r>
                          <m:rPr>
                            <m:sty m:val="p"/>
                          </m:rPr>
                          <w:rPr>
                            <w:rFonts w:ascii="Cambria Math" w:hAnsi="Cambria Math" w:cs="Times New Roman"/>
                            <w:sz w:val="24"/>
                            <w:szCs w:val="24"/>
                            <w:vertAlign w:val="subscript"/>
                          </w:rPr>
                          <m:t>0.375β</m:t>
                        </m:r>
                        <m:ctrlPr>
                          <w:rPr>
                            <w:rFonts w:ascii="Cambria Math" w:hAnsi="Cambria Math" w:cs="Times New Roman"/>
                            <w:bCs/>
                            <w:sz w:val="24"/>
                            <w:szCs w:val="24"/>
                            <w:vertAlign w:val="subscript"/>
                          </w:rPr>
                        </m:ctrlPr>
                      </m:e>
                      <m:sup>
                        <m:r>
                          <m:rPr>
                            <m:sty m:val="p"/>
                          </m:rPr>
                          <w:rPr>
                            <w:rFonts w:ascii="Cambria Math" w:hAnsi="Cambria Math" w:cs="Times New Roman"/>
                            <w:sz w:val="24"/>
                            <w:szCs w:val="24"/>
                            <w:vertAlign w:val="subscript"/>
                          </w:rPr>
                          <m:t>1.2</m:t>
                        </m:r>
                        <m:ctrlPr>
                          <w:rPr>
                            <w:rFonts w:ascii="Cambria Math" w:hAnsi="Cambria Math" w:cs="Times New Roman"/>
                            <w:bCs/>
                            <w:sz w:val="24"/>
                            <w:szCs w:val="24"/>
                            <w:vertAlign w:val="subscript"/>
                          </w:rPr>
                        </m:ctrlPr>
                      </m:sup>
                    </m:sSup>
                    <m:r>
                      <m:rPr>
                        <m:sty m:val="p"/>
                      </m:rPr>
                      <w:rPr>
                        <w:rFonts w:ascii="Cambria Math" w:hAnsi="Cambria Math" w:cs="Times New Roman"/>
                        <w:sz w:val="24"/>
                        <w:szCs w:val="24"/>
                        <w:vertAlign w:val="subscript"/>
                      </w:rPr>
                      <m:t>)</m:t>
                    </m:r>
                    <m:sSub>
                      <m:sSubPr>
                        <m:ctrlPr>
                          <w:rPr>
                            <w:rFonts w:ascii="Cambria Math" w:hAnsi="Cambria Math" w:cs="Times New Roman"/>
                            <w:bCs/>
                            <w:sz w:val="24"/>
                            <w:szCs w:val="24"/>
                            <w:vertAlign w:val="subscript"/>
                          </w:rPr>
                        </m:ctrlPr>
                      </m:sSubPr>
                      <m:e>
                        <m:r>
                          <m:rPr>
                            <m:sty m:val="p"/>
                          </m:rPr>
                          <w:rPr>
                            <w:rFonts w:ascii="Cambria Math" w:hAnsi="Cambria Math" w:cs="Times New Roman"/>
                            <w:sz w:val="24"/>
                            <w:szCs w:val="24"/>
                            <w:vertAlign w:val="subscript"/>
                          </w:rPr>
                          <m:t>f</m:t>
                        </m:r>
                        <m:ctrlPr>
                          <w:rPr>
                            <w:rFonts w:ascii="Cambria Math" w:hAnsi="Cambria Math" w:cs="Times New Roman"/>
                            <w:bCs/>
                            <w:sz w:val="24"/>
                            <w:szCs w:val="24"/>
                            <w:vertAlign w:val="subscript"/>
                          </w:rPr>
                        </m:ctrlPr>
                      </m:e>
                      <m:sub>
                        <m:r>
                          <m:rPr>
                            <m:sty m:val="p"/>
                          </m:rPr>
                          <w:rPr>
                            <w:rFonts w:ascii="Cambria Math" w:hAnsi="Cambria Math" w:cs="Times New Roman"/>
                            <w:sz w:val="24"/>
                            <w:szCs w:val="24"/>
                            <w:vertAlign w:val="subscript"/>
                          </w:rPr>
                          <m:t>y</m:t>
                        </m:r>
                        <m:ctrlPr>
                          <w:rPr>
                            <w:rFonts w:ascii="Cambria Math" w:hAnsi="Cambria Math" w:cs="Times New Roman"/>
                            <w:bCs/>
                            <w:sz w:val="24"/>
                            <w:szCs w:val="24"/>
                            <w:vertAlign w:val="subscript"/>
                          </w:rPr>
                        </m:ctrlPr>
                      </m:sub>
                    </m:sSub>
                    <m:r>
                      <m:rPr>
                        <m:sty m:val="p"/>
                      </m:rPr>
                      <w:rPr>
                        <w:rFonts w:ascii="Cambria Math" w:hAnsi="Cambria Math" w:cs="Times New Roman"/>
                        <w:sz w:val="24"/>
                        <w:szCs w:val="24"/>
                        <w:vertAlign w:val="subscript"/>
                      </w:rPr>
                      <m:t xml:space="preserve">        β≤</m:t>
                    </m:r>
                    <m:rad>
                      <m:radPr>
                        <m:degHide m:val="1"/>
                        <m:ctrlPr>
                          <w:rPr>
                            <w:rFonts w:ascii="Cambria Math" w:hAnsi="Cambria Math" w:cs="Times New Roman"/>
                            <w:sz w:val="24"/>
                            <w:szCs w:val="24"/>
                            <w:vertAlign w:val="subscript"/>
                          </w:rPr>
                        </m:ctrlPr>
                      </m:radPr>
                      <m:deg>
                        <m:ctrlPr>
                          <w:rPr>
                            <w:rFonts w:ascii="Cambria Math" w:hAnsi="Cambria Math" w:cs="Times New Roman"/>
                            <w:sz w:val="24"/>
                            <w:szCs w:val="24"/>
                            <w:vertAlign w:val="subscript"/>
                          </w:rPr>
                        </m:ctrlPr>
                      </m:deg>
                      <m:e>
                        <m:r>
                          <m:rPr>
                            <m:sty m:val="p"/>
                          </m:rPr>
                          <w:rPr>
                            <w:rFonts w:ascii="Cambria Math" w:hAnsi="Cambria Math" w:cs="Times New Roman"/>
                            <w:sz w:val="24"/>
                            <w:szCs w:val="24"/>
                            <w:vertAlign w:val="subscript"/>
                          </w:rPr>
                          <m:t>2</m:t>
                        </m:r>
                        <m:ctrlPr>
                          <w:rPr>
                            <w:rFonts w:ascii="Cambria Math" w:hAnsi="Cambria Math" w:cs="Times New Roman"/>
                            <w:sz w:val="24"/>
                            <w:szCs w:val="24"/>
                            <w:vertAlign w:val="subscript"/>
                          </w:rPr>
                        </m:ctrlPr>
                      </m:e>
                    </m:rad>
                    <m:r>
                      <m:rPr>
                        <m:sty m:val="p"/>
                      </m:rPr>
                      <w:rPr>
                        <w:rFonts w:ascii="Cambria Math" w:hAnsi="Cambria Math" w:cs="Times New Roman"/>
                        <w:sz w:val="24"/>
                        <w:szCs w:val="24"/>
                        <w:vertAlign w:val="subscript"/>
                      </w:rPr>
                      <m:t xml:space="preserve">              </m:t>
                    </m:r>
                    <m:ctrlPr>
                      <w:rPr>
                        <w:rFonts w:ascii="Cambria Math" w:hAnsi="Cambria Math" w:cs="Times New Roman"/>
                        <w:bCs/>
                        <w:sz w:val="24"/>
                        <w:szCs w:val="24"/>
                        <w:vertAlign w:val="subscript"/>
                      </w:rPr>
                    </m:ctrlPr>
                  </m:e>
                </m:eqArr>
                <m:r>
                  <m:rPr>
                    <m:sty m:val="p"/>
                  </m:rPr>
                  <w:rPr>
                    <w:rFonts w:ascii="Cambria Math" w:hAnsi="Cambria Math" w:cs="Times New Roman"/>
                    <w:sz w:val="24"/>
                    <w:szCs w:val="24"/>
                    <w:vertAlign w:val="subscript"/>
                  </w:rPr>
                  <m:t xml:space="preserve"> </m:t>
                </m:r>
                <m:ctrlPr>
                  <w:rPr>
                    <w:rFonts w:ascii="Cambria Math" w:hAnsi="Cambria Math" w:cs="Times New Roman"/>
                    <w:bCs/>
                    <w:sz w:val="24"/>
                    <w:szCs w:val="24"/>
                    <w:vertAlign w:val="subscript"/>
                  </w:rPr>
                </m:ctrlPr>
              </m:e>
              <m:e>
                <m:r>
                  <m:rPr>
                    <m:sty m:val="p"/>
                  </m:rPr>
                  <w:rPr>
                    <w:rFonts w:ascii="Cambria Math" w:hAnsi="Cambria Math" w:cs="Times New Roman"/>
                    <w:sz w:val="24"/>
                    <w:szCs w:val="24"/>
                    <w:vertAlign w:val="subscript"/>
                  </w:rPr>
                  <m:t xml:space="preserve">  </m:t>
                </m:r>
                <m:ctrlPr>
                  <w:rPr>
                    <w:rFonts w:ascii="Cambria Math" w:hAnsi="Cambria Math" w:cs="Times New Roman"/>
                    <w:bCs/>
                    <w:sz w:val="24"/>
                    <w:szCs w:val="24"/>
                    <w:vertAlign w:val="subscript"/>
                  </w:rPr>
                </m:ctrlPr>
              </m:e>
            </m:eqArr>
            <m:ctrlPr>
              <w:rPr>
                <w:rFonts w:ascii="Cambria Math" w:hAnsi="Cambria Math" w:cs="Times New Roman"/>
                <w:bCs/>
                <w:sz w:val="24"/>
                <w:szCs w:val="24"/>
                <w:vertAlign w:val="subscript"/>
              </w:rPr>
            </m:ctrlPr>
          </m:e>
        </m:d>
        <m:r>
          <m:rPr/>
          <w:rPr>
            <w:rFonts w:ascii="Cambria Math" w:hAnsi="Cambria Math" w:cs="Times New Roman"/>
            <w:sz w:val="24"/>
            <w:szCs w:val="24"/>
            <w:vertAlign w:val="subscript"/>
          </w:rPr>
          <m:t xml:space="preserve">                         </m:t>
        </m:r>
      </m:oMath>
      <w:r>
        <w:rPr>
          <w:rFonts w:ascii="Times New Roman" w:hAnsi="Times New Roman" w:cs="Times New Roman"/>
          <w:bCs/>
          <w:sz w:val="24"/>
          <w:szCs w:val="24"/>
        </w:rPr>
        <w:t>(C.0.1-2)</w:t>
      </w:r>
    </w:p>
    <w:p>
      <w:pPr>
        <w:tabs>
          <w:tab w:val="left" w:pos="2310"/>
        </w:tabs>
        <w:ind w:firstLine="0" w:firstLineChars="0"/>
        <w:jc w:val="right"/>
        <w:rPr>
          <w:rFonts w:ascii="Times New Roman" w:hAnsi="Times New Roman" w:cs="Times New Roman"/>
          <w:b/>
          <w:bCs/>
          <w:sz w:val="24"/>
          <w:szCs w:val="24"/>
        </w:rPr>
      </w:pPr>
      <m:oMath>
        <m:r>
          <m:rPr>
            <m:sty m:val="p"/>
          </m:rPr>
          <w:rPr>
            <w:rFonts w:ascii="Cambria Math" w:hAnsi="Cambria Math" w:cs="Times New Roman"/>
            <w:sz w:val="24"/>
            <w:szCs w:val="24"/>
            <w:vertAlign w:val="subscript"/>
          </w:rPr>
          <m:t>β=</m:t>
        </m:r>
        <m:rad>
          <m:radPr>
            <m:degHide m:val="1"/>
            <m:ctrlPr>
              <w:rPr>
                <w:rFonts w:ascii="Cambria Math" w:hAnsi="Cambria Math" w:cs="Times New Roman"/>
                <w:bCs/>
                <w:sz w:val="24"/>
                <w:szCs w:val="24"/>
                <w:vertAlign w:val="subscript"/>
              </w:rPr>
            </m:ctrlPr>
          </m:radPr>
          <m:deg>
            <m:ctrlPr>
              <w:rPr>
                <w:rFonts w:ascii="Cambria Math" w:hAnsi="Cambria Math" w:cs="Times New Roman"/>
                <w:bCs/>
                <w:sz w:val="24"/>
                <w:szCs w:val="24"/>
                <w:vertAlign w:val="subscript"/>
              </w:rPr>
            </m:ctrlPr>
          </m:deg>
          <m:e>
            <m:f>
              <m:fPr>
                <m:ctrlPr>
                  <w:rPr>
                    <w:rFonts w:ascii="Cambria Math" w:hAnsi="Cambria Math" w:cs="Times New Roman"/>
                    <w:bCs/>
                    <w:sz w:val="24"/>
                    <w:szCs w:val="24"/>
                    <w:vertAlign w:val="subscript"/>
                  </w:rPr>
                </m:ctrlPr>
              </m:fPr>
              <m:num>
                <m:r>
                  <m:rPr>
                    <m:sty m:val="p"/>
                  </m:rPr>
                  <w:rPr>
                    <w:rFonts w:ascii="Cambria Math" w:hAnsi="Cambria Math" w:cs="Times New Roman"/>
                    <w:sz w:val="24"/>
                    <w:szCs w:val="24"/>
                    <w:vertAlign w:val="subscript"/>
                  </w:rPr>
                  <m:t>fy</m:t>
                </m:r>
                <m:ctrlPr>
                  <w:rPr>
                    <w:rFonts w:ascii="Cambria Math" w:hAnsi="Cambria Math" w:cs="Times New Roman"/>
                    <w:bCs/>
                    <w:sz w:val="24"/>
                    <w:szCs w:val="24"/>
                    <w:vertAlign w:val="subscript"/>
                  </w:rPr>
                </m:ctrlPr>
              </m:num>
              <m:den>
                <m:r>
                  <m:rPr>
                    <m:sty m:val="p"/>
                  </m:rPr>
                  <w:rPr>
                    <w:rFonts w:ascii="Cambria Math" w:hAnsi="Cambria Math" w:cs="Times New Roman"/>
                    <w:sz w:val="24"/>
                    <w:szCs w:val="24"/>
                    <w:vertAlign w:val="subscript"/>
                  </w:rPr>
                  <m:t>α</m:t>
                </m:r>
                <m:sSub>
                  <m:sSubPr>
                    <m:ctrlPr>
                      <w:rPr>
                        <w:rFonts w:ascii="Cambria Math" w:hAnsi="Cambria Math" w:cs="Times New Roman"/>
                        <w:bCs/>
                        <w:sz w:val="24"/>
                        <w:szCs w:val="24"/>
                        <w:vertAlign w:val="subscript"/>
                      </w:rPr>
                    </m:ctrlPr>
                  </m:sSubPr>
                  <m:e>
                    <m:r>
                      <m:rPr>
                        <m:sty m:val="p"/>
                      </m:rPr>
                      <w:rPr>
                        <w:rFonts w:ascii="Cambria Math" w:hAnsi="Cambria Math" w:cs="Times New Roman"/>
                        <w:sz w:val="24"/>
                        <w:szCs w:val="24"/>
                        <w:vertAlign w:val="subscript"/>
                      </w:rPr>
                      <m:t>σ</m:t>
                    </m:r>
                    <m:ctrlPr>
                      <w:rPr>
                        <w:rFonts w:ascii="Cambria Math" w:hAnsi="Cambria Math" w:cs="Times New Roman"/>
                        <w:bCs/>
                        <w:sz w:val="24"/>
                        <w:szCs w:val="24"/>
                        <w:vertAlign w:val="subscript"/>
                      </w:rPr>
                    </m:ctrlPr>
                  </m:e>
                  <m:sub>
                    <m:r>
                      <m:rPr>
                        <m:sty m:val="p"/>
                      </m:rPr>
                      <w:rPr>
                        <w:rFonts w:ascii="Cambria Math" w:hAnsi="Cambria Math" w:cs="Times New Roman"/>
                        <w:sz w:val="24"/>
                        <w:szCs w:val="24"/>
                        <w:vertAlign w:val="subscript"/>
                      </w:rPr>
                      <m:t>e</m:t>
                    </m:r>
                    <m:ctrlPr>
                      <w:rPr>
                        <w:rFonts w:ascii="Cambria Math" w:hAnsi="Cambria Math" w:cs="Times New Roman"/>
                        <w:bCs/>
                        <w:sz w:val="24"/>
                        <w:szCs w:val="24"/>
                        <w:vertAlign w:val="subscript"/>
                      </w:rPr>
                    </m:ctrlPr>
                  </m:sub>
                </m:sSub>
                <m:ctrlPr>
                  <w:rPr>
                    <w:rFonts w:ascii="Cambria Math" w:hAnsi="Cambria Math" w:cs="Times New Roman"/>
                    <w:bCs/>
                    <w:sz w:val="24"/>
                    <w:szCs w:val="24"/>
                    <w:vertAlign w:val="subscript"/>
                  </w:rPr>
                </m:ctrlPr>
              </m:den>
            </m:f>
            <m:ctrlPr>
              <w:rPr>
                <w:rFonts w:ascii="Cambria Math" w:hAnsi="Cambria Math" w:cs="Times New Roman"/>
                <w:bCs/>
                <w:sz w:val="24"/>
                <w:szCs w:val="24"/>
                <w:vertAlign w:val="subscript"/>
              </w:rPr>
            </m:ctrlPr>
          </m:e>
        </m:rad>
      </m:oMath>
      <w:r>
        <w:rPr>
          <w:rFonts w:ascii="Times New Roman" w:hAnsi="Times New Roman" w:cs="Times New Roman"/>
          <w:bCs/>
          <w:sz w:val="24"/>
          <w:szCs w:val="24"/>
          <w:vertAlign w:val="subscript"/>
        </w:rPr>
        <w:t xml:space="preserve">                                                                                                                                        </w:t>
      </w:r>
      <w:r>
        <w:rPr>
          <w:rFonts w:ascii="Times New Roman" w:hAnsi="Times New Roman" w:cs="Times New Roman"/>
          <w:bCs/>
          <w:sz w:val="24"/>
          <w:szCs w:val="24"/>
        </w:rPr>
        <w:t>(C.0.1-3)</w:t>
      </w:r>
    </w:p>
    <w:p>
      <w:pPr>
        <w:tabs>
          <w:tab w:val="left" w:pos="2310"/>
        </w:tabs>
        <w:ind w:firstLine="0" w:firstLineChars="0"/>
        <w:jc w:val="right"/>
        <w:rPr>
          <w:rFonts w:ascii="Times New Roman" w:hAnsi="Times New Roman" w:cs="Times New Roman"/>
          <w:sz w:val="24"/>
          <w:szCs w:val="24"/>
          <w:vertAlign w:val="subscript"/>
        </w:rPr>
      </w:pPr>
      <m:oMath>
        <m:sSub>
          <m:sSubPr>
            <m:ctrlPr>
              <w:rPr>
                <w:rFonts w:ascii="Cambria Math" w:hAnsi="Cambria Math" w:cs="Times New Roman"/>
                <w:bCs/>
                <w:i/>
                <w:sz w:val="24"/>
                <w:szCs w:val="24"/>
              </w:rPr>
            </m:ctrlPr>
          </m:sSubPr>
          <m:e>
            <m:r>
              <m:rPr/>
              <w:rPr>
                <w:rFonts w:ascii="Cambria Math" w:hAnsi="Cambria Math" w:cs="Times New Roman"/>
                <w:sz w:val="24"/>
                <w:szCs w:val="24"/>
              </w:rPr>
              <m:t>σ</m:t>
            </m:r>
            <m:ctrlPr>
              <w:rPr>
                <w:rFonts w:ascii="Cambria Math" w:hAnsi="Cambria Math" w:cs="Times New Roman"/>
                <w:bCs/>
                <w:i/>
                <w:sz w:val="24"/>
                <w:szCs w:val="24"/>
              </w:rPr>
            </m:ctrlPr>
          </m:e>
          <m:sub>
            <m:r>
              <m:rPr/>
              <w:rPr>
                <w:rFonts w:ascii="Cambria Math" w:hAnsi="Cambria Math" w:cs="Times New Roman"/>
                <w:sz w:val="24"/>
                <w:szCs w:val="24"/>
              </w:rPr>
              <m:t>e</m:t>
            </m:r>
            <m:ctrlPr>
              <w:rPr>
                <w:rFonts w:ascii="Cambria Math" w:hAnsi="Cambria Math" w:cs="Times New Roman"/>
                <w:bCs/>
                <w:i/>
                <w:sz w:val="24"/>
                <w:szCs w:val="24"/>
              </w:rPr>
            </m:ctrlPr>
          </m:sub>
        </m:sSub>
        <m:r>
          <m:rPr/>
          <w:rPr>
            <w:rFonts w:ascii="Cambria Math" w:hAnsi="Cambria Math" w:cs="Times New Roman"/>
            <w:sz w:val="24"/>
            <w:szCs w:val="24"/>
          </w:rPr>
          <m:t>=1.21E</m:t>
        </m:r>
        <m:f>
          <m:fPr>
            <m:ctrlPr>
              <w:rPr>
                <w:rFonts w:ascii="Cambria Math" w:hAnsi="Cambria Math" w:cs="Times New Roman"/>
                <w:bCs/>
                <w:i/>
                <w:sz w:val="24"/>
                <w:szCs w:val="24"/>
              </w:rPr>
            </m:ctrlPr>
          </m:fPr>
          <m:num>
            <m:r>
              <m:rPr/>
              <w:rPr>
                <w:rFonts w:ascii="Cambria Math" w:hAnsi="Cambria Math" w:cs="Times New Roman"/>
                <w:sz w:val="24"/>
                <w:szCs w:val="24"/>
              </w:rPr>
              <m:t>t</m:t>
            </m:r>
            <m:ctrlPr>
              <w:rPr>
                <w:rFonts w:ascii="Cambria Math" w:hAnsi="Cambria Math" w:cs="Times New Roman"/>
                <w:bCs/>
                <w:i/>
                <w:sz w:val="24"/>
                <w:szCs w:val="24"/>
              </w:rPr>
            </m:ctrlPr>
          </m:num>
          <m:den>
            <m:r>
              <m:rPr/>
              <w:rPr>
                <w:rFonts w:ascii="Cambria Math" w:hAnsi="Cambria Math" w:cs="Times New Roman"/>
                <w:sz w:val="24"/>
                <w:szCs w:val="24"/>
              </w:rPr>
              <m:t>D</m:t>
            </m:r>
            <m:ctrlPr>
              <w:rPr>
                <w:rFonts w:ascii="Cambria Math" w:hAnsi="Cambria Math" w:cs="Times New Roman"/>
                <w:bCs/>
                <w:i/>
                <w:sz w:val="24"/>
                <w:szCs w:val="24"/>
              </w:rPr>
            </m:ctrlPr>
          </m:den>
        </m:f>
      </m:oMath>
      <w:r>
        <w:rPr>
          <w:rFonts w:ascii="Times New Roman" w:hAnsi="Times New Roman" w:cs="Times New Roman"/>
          <w:bCs/>
          <w:sz w:val="24"/>
          <w:szCs w:val="24"/>
        </w:rPr>
        <w:t xml:space="preserve">                                                                                    (C.0.1-4)</w:t>
      </w:r>
    </w:p>
    <w:p>
      <w:pPr>
        <w:tabs>
          <w:tab w:val="left" w:pos="2310"/>
        </w:tabs>
        <w:ind w:firstLine="0" w:firstLineChars="0"/>
        <w:jc w:val="right"/>
        <w:rPr>
          <w:rFonts w:ascii="Times New Roman" w:hAnsi="Times New Roman" w:cs="Times New Roman"/>
          <w:sz w:val="24"/>
          <w:szCs w:val="24"/>
          <w:vertAlign w:val="subscript"/>
        </w:rPr>
      </w:pPr>
      <m:oMath>
        <m:r>
          <m:rPr>
            <m:sty m:val="p"/>
          </m:rPr>
          <w:rPr>
            <w:rFonts w:ascii="Cambria Math" w:hAnsi="Cambria Math" w:cs="Times New Roman"/>
            <w:sz w:val="24"/>
            <w:szCs w:val="24"/>
            <w:vertAlign w:val="subscript"/>
          </w:rPr>
          <m:t>α=</m:t>
        </m:r>
        <m:f>
          <m:fPr>
            <m:ctrlPr>
              <w:rPr>
                <w:rFonts w:ascii="Cambria Math" w:hAnsi="Cambria Math" w:cs="Times New Roman"/>
                <w:sz w:val="24"/>
                <w:szCs w:val="24"/>
                <w:vertAlign w:val="subscript"/>
              </w:rPr>
            </m:ctrlPr>
          </m:fPr>
          <m:num>
            <m:sSub>
              <m:sSubPr>
                <m:ctrlPr>
                  <w:rPr>
                    <w:rFonts w:ascii="Cambria Math" w:hAnsi="Cambria Math" w:cs="Times New Roman"/>
                    <w:sz w:val="24"/>
                    <w:szCs w:val="24"/>
                    <w:vertAlign w:val="subscript"/>
                  </w:rPr>
                </m:ctrlPr>
              </m:sSubPr>
              <m:e>
                <m:r>
                  <m:rPr>
                    <m:sty m:val="p"/>
                  </m:rPr>
                  <w:rPr>
                    <w:rFonts w:ascii="Cambria Math" w:hAnsi="Cambria Math" w:cs="Times New Roman"/>
                    <w:sz w:val="24"/>
                    <w:szCs w:val="24"/>
                    <w:vertAlign w:val="subscript"/>
                  </w:rPr>
                  <m:t>α</m:t>
                </m:r>
                <m:ctrlPr>
                  <w:rPr>
                    <w:rFonts w:ascii="Cambria Math" w:hAnsi="Cambria Math" w:cs="Times New Roman"/>
                    <w:sz w:val="24"/>
                    <w:szCs w:val="24"/>
                    <w:vertAlign w:val="subscript"/>
                  </w:rPr>
                </m:ctrlPr>
              </m:e>
              <m:sub>
                <m:r>
                  <m:rPr>
                    <m:sty m:val="p"/>
                  </m:rPr>
                  <w:rPr>
                    <w:rFonts w:ascii="Cambria Math" w:hAnsi="Cambria Math" w:cs="Times New Roman"/>
                    <w:sz w:val="24"/>
                    <w:szCs w:val="24"/>
                    <w:vertAlign w:val="subscript"/>
                  </w:rPr>
                  <m:t>N</m:t>
                </m:r>
                <m:ctrlPr>
                  <w:rPr>
                    <w:rFonts w:ascii="Cambria Math" w:hAnsi="Cambria Math" w:cs="Times New Roman"/>
                    <w:sz w:val="24"/>
                    <w:szCs w:val="24"/>
                    <w:vertAlign w:val="subscript"/>
                  </w:rPr>
                </m:ctrlPr>
              </m:sub>
            </m:sSub>
            <m:sSub>
              <m:sSubPr>
                <m:ctrlPr>
                  <w:rPr>
                    <w:rFonts w:ascii="Cambria Math" w:hAnsi="Cambria Math" w:cs="Times New Roman"/>
                    <w:sz w:val="24"/>
                    <w:szCs w:val="24"/>
                    <w:vertAlign w:val="subscript"/>
                  </w:rPr>
                </m:ctrlPr>
              </m:sSubPr>
              <m:e>
                <m:r>
                  <m:rPr>
                    <m:sty m:val="p"/>
                  </m:rPr>
                  <w:rPr>
                    <w:rFonts w:ascii="Cambria Math" w:hAnsi="Cambria Math" w:cs="Times New Roman"/>
                    <w:sz w:val="24"/>
                    <w:szCs w:val="24"/>
                    <w:vertAlign w:val="subscript"/>
                  </w:rPr>
                  <m:t>σ</m:t>
                </m:r>
                <m:ctrlPr>
                  <w:rPr>
                    <w:rFonts w:ascii="Cambria Math" w:hAnsi="Cambria Math" w:cs="Times New Roman"/>
                    <w:sz w:val="24"/>
                    <w:szCs w:val="24"/>
                    <w:vertAlign w:val="subscript"/>
                  </w:rPr>
                </m:ctrlPr>
              </m:e>
              <m:sub>
                <m:r>
                  <m:rPr>
                    <m:sty m:val="p"/>
                  </m:rPr>
                  <w:rPr>
                    <w:rFonts w:ascii="Cambria Math" w:hAnsi="Cambria Math" w:cs="Times New Roman"/>
                    <w:sz w:val="24"/>
                    <w:szCs w:val="24"/>
                    <w:vertAlign w:val="subscript"/>
                  </w:rPr>
                  <m:t>N</m:t>
                </m:r>
                <m:ctrlPr>
                  <w:rPr>
                    <w:rFonts w:ascii="Cambria Math" w:hAnsi="Cambria Math" w:cs="Times New Roman"/>
                    <w:sz w:val="24"/>
                    <w:szCs w:val="24"/>
                    <w:vertAlign w:val="subscript"/>
                  </w:rPr>
                </m:ctrlPr>
              </m:sub>
            </m:sSub>
            <m:r>
              <m:rPr>
                <m:sty m:val="p"/>
              </m:rPr>
              <w:rPr>
                <w:rFonts w:ascii="Cambria Math" w:hAnsi="Cambria Math" w:cs="Times New Roman"/>
                <w:sz w:val="24"/>
                <w:szCs w:val="24"/>
                <w:vertAlign w:val="subscript"/>
              </w:rPr>
              <m:t>+</m:t>
            </m:r>
            <m:sSub>
              <m:sSubPr>
                <m:ctrlPr>
                  <w:rPr>
                    <w:rFonts w:ascii="Cambria Math" w:hAnsi="Cambria Math" w:cs="Times New Roman"/>
                    <w:sz w:val="24"/>
                    <w:szCs w:val="24"/>
                    <w:vertAlign w:val="subscript"/>
                  </w:rPr>
                </m:ctrlPr>
              </m:sSubPr>
              <m:e>
                <m:r>
                  <m:rPr>
                    <m:sty m:val="p"/>
                  </m:rPr>
                  <w:rPr>
                    <w:rFonts w:ascii="Cambria Math" w:hAnsi="Cambria Math" w:cs="Times New Roman"/>
                    <w:sz w:val="24"/>
                    <w:szCs w:val="24"/>
                    <w:vertAlign w:val="subscript"/>
                  </w:rPr>
                  <m:t>α</m:t>
                </m:r>
                <m:ctrlPr>
                  <w:rPr>
                    <w:rFonts w:ascii="Cambria Math" w:hAnsi="Cambria Math" w:cs="Times New Roman"/>
                    <w:sz w:val="24"/>
                    <w:szCs w:val="24"/>
                    <w:vertAlign w:val="subscript"/>
                  </w:rPr>
                </m:ctrlPr>
              </m:e>
              <m:sub>
                <m:r>
                  <m:rPr>
                    <m:sty m:val="p"/>
                  </m:rPr>
                  <w:rPr>
                    <w:rFonts w:ascii="Cambria Math" w:hAnsi="Cambria Math" w:cs="Times New Roman"/>
                    <w:sz w:val="24"/>
                    <w:szCs w:val="24"/>
                    <w:vertAlign w:val="subscript"/>
                  </w:rPr>
                  <m:t>B</m:t>
                </m:r>
                <m:ctrlPr>
                  <w:rPr>
                    <w:rFonts w:ascii="Cambria Math" w:hAnsi="Cambria Math" w:cs="Times New Roman"/>
                    <w:sz w:val="24"/>
                    <w:szCs w:val="24"/>
                    <w:vertAlign w:val="subscript"/>
                  </w:rPr>
                </m:ctrlPr>
              </m:sub>
            </m:sSub>
            <m:sSub>
              <m:sSubPr>
                <m:ctrlPr>
                  <w:rPr>
                    <w:rFonts w:ascii="Cambria Math" w:hAnsi="Cambria Math" w:cs="Times New Roman"/>
                    <w:sz w:val="24"/>
                    <w:szCs w:val="24"/>
                    <w:vertAlign w:val="subscript"/>
                  </w:rPr>
                </m:ctrlPr>
              </m:sSubPr>
              <m:e>
                <m:r>
                  <m:rPr>
                    <m:sty m:val="p"/>
                  </m:rPr>
                  <w:rPr>
                    <w:rFonts w:ascii="Cambria Math" w:hAnsi="Cambria Math" w:cs="Times New Roman"/>
                    <w:sz w:val="24"/>
                    <w:szCs w:val="24"/>
                    <w:vertAlign w:val="subscript"/>
                  </w:rPr>
                  <m:t>σ</m:t>
                </m:r>
                <m:ctrlPr>
                  <w:rPr>
                    <w:rFonts w:ascii="Cambria Math" w:hAnsi="Cambria Math" w:cs="Times New Roman"/>
                    <w:sz w:val="24"/>
                    <w:szCs w:val="24"/>
                    <w:vertAlign w:val="subscript"/>
                  </w:rPr>
                </m:ctrlPr>
              </m:e>
              <m:sub>
                <m:r>
                  <m:rPr>
                    <m:sty m:val="p"/>
                  </m:rPr>
                  <w:rPr>
                    <w:rFonts w:ascii="Cambria Math" w:hAnsi="Cambria Math" w:cs="Times New Roman"/>
                    <w:sz w:val="24"/>
                    <w:szCs w:val="24"/>
                    <w:vertAlign w:val="subscript"/>
                  </w:rPr>
                  <m:t>B</m:t>
                </m:r>
                <m:ctrlPr>
                  <w:rPr>
                    <w:rFonts w:ascii="Cambria Math" w:hAnsi="Cambria Math" w:cs="Times New Roman"/>
                    <w:sz w:val="24"/>
                    <w:szCs w:val="24"/>
                    <w:vertAlign w:val="subscript"/>
                  </w:rPr>
                </m:ctrlPr>
              </m:sub>
            </m:sSub>
            <m:ctrlPr>
              <w:rPr>
                <w:rFonts w:ascii="Cambria Math" w:hAnsi="Cambria Math" w:cs="Times New Roman"/>
                <w:sz w:val="24"/>
                <w:szCs w:val="24"/>
                <w:vertAlign w:val="subscript"/>
              </w:rPr>
            </m:ctrlPr>
          </m:num>
          <m:den>
            <m:sSub>
              <m:sSubPr>
                <m:ctrlPr>
                  <w:rPr>
                    <w:rFonts w:ascii="Cambria Math" w:hAnsi="Cambria Math" w:cs="Times New Roman"/>
                    <w:sz w:val="24"/>
                    <w:szCs w:val="24"/>
                    <w:vertAlign w:val="subscript"/>
                  </w:rPr>
                </m:ctrlPr>
              </m:sSubPr>
              <m:e>
                <m:r>
                  <m:rPr>
                    <m:sty m:val="p"/>
                  </m:rPr>
                  <w:rPr>
                    <w:rFonts w:ascii="Cambria Math" w:hAnsi="Cambria Math" w:cs="Times New Roman"/>
                    <w:sz w:val="24"/>
                    <w:szCs w:val="24"/>
                    <w:vertAlign w:val="subscript"/>
                  </w:rPr>
                  <m:t>σ</m:t>
                </m:r>
                <m:ctrlPr>
                  <w:rPr>
                    <w:rFonts w:ascii="Cambria Math" w:hAnsi="Cambria Math" w:cs="Times New Roman"/>
                    <w:sz w:val="24"/>
                    <w:szCs w:val="24"/>
                    <w:vertAlign w:val="subscript"/>
                  </w:rPr>
                </m:ctrlPr>
              </m:e>
              <m:sub>
                <m:r>
                  <m:rPr>
                    <m:sty m:val="p"/>
                  </m:rPr>
                  <w:rPr>
                    <w:rFonts w:ascii="Cambria Math" w:hAnsi="Cambria Math" w:cs="Times New Roman"/>
                    <w:sz w:val="24"/>
                    <w:szCs w:val="24"/>
                    <w:vertAlign w:val="subscript"/>
                  </w:rPr>
                  <m:t>N</m:t>
                </m:r>
                <m:ctrlPr>
                  <w:rPr>
                    <w:rFonts w:ascii="Cambria Math" w:hAnsi="Cambria Math" w:cs="Times New Roman"/>
                    <w:sz w:val="24"/>
                    <w:szCs w:val="24"/>
                    <w:vertAlign w:val="subscript"/>
                  </w:rPr>
                </m:ctrlPr>
              </m:sub>
            </m:sSub>
            <m:r>
              <m:rPr>
                <m:sty m:val="p"/>
              </m:rPr>
              <w:rPr>
                <w:rFonts w:ascii="Cambria Math" w:hAnsi="Cambria Math" w:cs="Times New Roman"/>
                <w:sz w:val="24"/>
                <w:szCs w:val="24"/>
                <w:vertAlign w:val="subscript"/>
              </w:rPr>
              <m:t>+</m:t>
            </m:r>
            <m:sSub>
              <m:sSubPr>
                <m:ctrlPr>
                  <w:rPr>
                    <w:rFonts w:ascii="Cambria Math" w:hAnsi="Cambria Math" w:cs="Times New Roman"/>
                    <w:sz w:val="24"/>
                    <w:szCs w:val="24"/>
                    <w:vertAlign w:val="subscript"/>
                  </w:rPr>
                </m:ctrlPr>
              </m:sSubPr>
              <m:e>
                <m:r>
                  <m:rPr>
                    <m:sty m:val="p"/>
                  </m:rPr>
                  <w:rPr>
                    <w:rFonts w:ascii="Cambria Math" w:hAnsi="Cambria Math" w:cs="Times New Roman"/>
                    <w:sz w:val="24"/>
                    <w:szCs w:val="24"/>
                    <w:vertAlign w:val="subscript"/>
                  </w:rPr>
                  <m:t>σ</m:t>
                </m:r>
                <m:ctrlPr>
                  <w:rPr>
                    <w:rFonts w:ascii="Cambria Math" w:hAnsi="Cambria Math" w:cs="Times New Roman"/>
                    <w:sz w:val="24"/>
                    <w:szCs w:val="24"/>
                    <w:vertAlign w:val="subscript"/>
                  </w:rPr>
                </m:ctrlPr>
              </m:e>
              <m:sub>
                <m:r>
                  <m:rPr>
                    <m:sty m:val="p"/>
                  </m:rPr>
                  <w:rPr>
                    <w:rFonts w:ascii="Cambria Math" w:hAnsi="Cambria Math" w:cs="Times New Roman"/>
                    <w:sz w:val="24"/>
                    <w:szCs w:val="24"/>
                    <w:vertAlign w:val="subscript"/>
                  </w:rPr>
                  <m:t>B</m:t>
                </m:r>
                <m:ctrlPr>
                  <w:rPr>
                    <w:rFonts w:ascii="Cambria Math" w:hAnsi="Cambria Math" w:cs="Times New Roman"/>
                    <w:sz w:val="24"/>
                    <w:szCs w:val="24"/>
                    <w:vertAlign w:val="subscript"/>
                  </w:rPr>
                </m:ctrlPr>
              </m:sub>
            </m:sSub>
            <m:ctrlPr>
              <w:rPr>
                <w:rFonts w:ascii="Cambria Math" w:hAnsi="Cambria Math" w:cs="Times New Roman"/>
                <w:sz w:val="24"/>
                <w:szCs w:val="24"/>
                <w:vertAlign w:val="subscript"/>
              </w:rPr>
            </m:ctrlPr>
          </m:den>
        </m:f>
      </m:oMath>
      <w:r>
        <w:rPr>
          <w:rFonts w:ascii="Times New Roman" w:hAnsi="Times New Roman" w:cs="Times New Roman"/>
          <w:sz w:val="24"/>
          <w:szCs w:val="24"/>
          <w:vertAlign w:val="subscript"/>
        </w:rPr>
        <w:t xml:space="preserve">                                                                                                                           </w:t>
      </w:r>
      <w:r>
        <w:rPr>
          <w:rFonts w:ascii="Times New Roman" w:hAnsi="Times New Roman" w:cs="Times New Roman"/>
          <w:bCs/>
          <w:sz w:val="24"/>
          <w:szCs w:val="24"/>
        </w:rPr>
        <w:t>(C.0.1-5)</w:t>
      </w:r>
    </w:p>
    <w:p>
      <w:pPr>
        <w:tabs>
          <w:tab w:val="left" w:pos="2310"/>
        </w:tabs>
        <w:ind w:firstLine="0" w:firstLineChars="0"/>
        <w:jc w:val="right"/>
        <w:rPr>
          <w:rFonts w:ascii="Times New Roman" w:hAnsi="Times New Roman" w:cs="Times New Roman"/>
          <w:sz w:val="24"/>
          <w:szCs w:val="24"/>
          <w:vertAlign w:val="subscript"/>
        </w:rPr>
      </w:pPr>
      <m:oMath>
        <m:sSub>
          <m:sSubPr>
            <m:ctrlPr>
              <w:rPr>
                <w:rFonts w:ascii="Cambria Math" w:hAnsi="Cambria Math" w:cs="Times New Roman"/>
                <w:i/>
                <w:sz w:val="24"/>
                <w:szCs w:val="24"/>
                <w:vertAlign w:val="subscript"/>
              </w:rPr>
            </m:ctrlPr>
          </m:sSubPr>
          <m:e>
            <m:r>
              <m:rPr/>
              <w:rPr>
                <w:rFonts w:ascii="Cambria Math" w:hAnsi="Cambria Math" w:cs="Times New Roman"/>
                <w:sz w:val="24"/>
                <w:szCs w:val="24"/>
                <w:vertAlign w:val="subscript"/>
              </w:rPr>
              <m:t>σ</m:t>
            </m:r>
            <m:ctrlPr>
              <w:rPr>
                <w:rFonts w:ascii="Cambria Math" w:hAnsi="Cambria Math" w:cs="Times New Roman"/>
                <w:i/>
                <w:sz w:val="24"/>
                <w:szCs w:val="24"/>
                <w:vertAlign w:val="subscript"/>
              </w:rPr>
            </m:ctrlPr>
          </m:e>
          <m:sub>
            <m:r>
              <m:rPr/>
              <w:rPr>
                <w:rFonts w:ascii="Cambria Math" w:hAnsi="Cambria Math" w:cs="Times New Roman"/>
                <w:sz w:val="24"/>
                <w:szCs w:val="24"/>
                <w:vertAlign w:val="subscript"/>
              </w:rPr>
              <m:t>N</m:t>
            </m:r>
            <m:ctrlPr>
              <w:rPr>
                <w:rFonts w:ascii="Cambria Math" w:hAnsi="Cambria Math" w:cs="Times New Roman"/>
                <w:i/>
                <w:sz w:val="24"/>
                <w:szCs w:val="24"/>
                <w:vertAlign w:val="subscript"/>
              </w:rPr>
            </m:ctrlPr>
          </m:sub>
        </m:sSub>
        <m:r>
          <m:rPr/>
          <w:rPr>
            <w:rFonts w:ascii="Cambria Math" w:hAnsi="Cambria Math" w:cs="Times New Roman"/>
            <w:sz w:val="24"/>
            <w:szCs w:val="24"/>
            <w:vertAlign w:val="subscript"/>
          </w:rPr>
          <m:t>=</m:t>
        </m:r>
        <m:f>
          <m:fPr>
            <m:ctrlPr>
              <w:rPr>
                <w:rFonts w:ascii="Cambria Math" w:hAnsi="Cambria Math" w:cs="Times New Roman"/>
                <w:i/>
                <w:sz w:val="24"/>
                <w:szCs w:val="24"/>
                <w:vertAlign w:val="subscript"/>
              </w:rPr>
            </m:ctrlPr>
          </m:fPr>
          <m:num>
            <m:r>
              <m:rPr/>
              <w:rPr>
                <w:rFonts w:ascii="Cambria Math" w:hAnsi="Cambria Math" w:cs="Times New Roman"/>
                <w:sz w:val="24"/>
                <w:szCs w:val="24"/>
                <w:vertAlign w:val="subscript"/>
              </w:rPr>
              <m:t>N</m:t>
            </m:r>
            <m:ctrlPr>
              <w:rPr>
                <w:rFonts w:ascii="Cambria Math" w:hAnsi="Cambria Math" w:cs="Times New Roman"/>
                <w:i/>
                <w:sz w:val="24"/>
                <w:szCs w:val="24"/>
                <w:vertAlign w:val="subscript"/>
              </w:rPr>
            </m:ctrlPr>
          </m:num>
          <m:den>
            <m:r>
              <m:rPr/>
              <w:rPr>
                <w:rFonts w:ascii="Cambria Math" w:hAnsi="Cambria Math" w:cs="Times New Roman"/>
                <w:sz w:val="24"/>
                <w:szCs w:val="24"/>
                <w:vertAlign w:val="subscript"/>
              </w:rPr>
              <m:t>A</m:t>
            </m:r>
            <m:ctrlPr>
              <w:rPr>
                <w:rFonts w:ascii="Cambria Math" w:hAnsi="Cambria Math" w:cs="Times New Roman"/>
                <w:i/>
                <w:sz w:val="24"/>
                <w:szCs w:val="24"/>
                <w:vertAlign w:val="subscript"/>
              </w:rPr>
            </m:ctrlPr>
          </m:den>
        </m:f>
      </m:oMath>
      <w:r>
        <w:rPr>
          <w:rFonts w:ascii="Times New Roman" w:hAnsi="Times New Roman" w:cs="Times New Roman"/>
          <w:sz w:val="24"/>
          <w:szCs w:val="24"/>
          <w:vertAlign w:val="subscript"/>
        </w:rPr>
        <w:t xml:space="preserve">                                                                                                                                             </w:t>
      </w:r>
      <w:r>
        <w:rPr>
          <w:rFonts w:ascii="Times New Roman" w:hAnsi="Times New Roman" w:cs="Times New Roman"/>
          <w:bCs/>
          <w:sz w:val="24"/>
          <w:szCs w:val="24"/>
        </w:rPr>
        <w:t>(C.0.1-6)</w:t>
      </w:r>
    </w:p>
    <w:p>
      <w:pPr>
        <w:tabs>
          <w:tab w:val="left" w:pos="2310"/>
        </w:tabs>
        <w:ind w:firstLine="0" w:firstLineChars="0"/>
        <w:jc w:val="right"/>
        <w:rPr>
          <w:rFonts w:ascii="Times New Roman" w:hAnsi="Times New Roman" w:cs="Times New Roman"/>
          <w:sz w:val="24"/>
          <w:szCs w:val="24"/>
          <w:vertAlign w:val="subscript"/>
        </w:rPr>
      </w:pPr>
      <m:oMath>
        <m:sSub>
          <m:sSubPr>
            <m:ctrlPr>
              <w:rPr>
                <w:rFonts w:ascii="Cambria Math" w:hAnsi="Cambria Math" w:cs="Times New Roman"/>
                <w:i/>
                <w:sz w:val="24"/>
                <w:szCs w:val="24"/>
                <w:vertAlign w:val="subscript"/>
              </w:rPr>
            </m:ctrlPr>
          </m:sSubPr>
          <m:e>
            <m:r>
              <m:rPr/>
              <w:rPr>
                <w:rFonts w:ascii="Cambria Math" w:hAnsi="Cambria Math" w:cs="Times New Roman"/>
                <w:sz w:val="24"/>
                <w:szCs w:val="24"/>
                <w:vertAlign w:val="subscript"/>
              </w:rPr>
              <m:t>σ</m:t>
            </m:r>
            <m:ctrlPr>
              <w:rPr>
                <w:rFonts w:ascii="Cambria Math" w:hAnsi="Cambria Math" w:cs="Times New Roman"/>
                <w:i/>
                <w:sz w:val="24"/>
                <w:szCs w:val="24"/>
                <w:vertAlign w:val="subscript"/>
              </w:rPr>
            </m:ctrlPr>
          </m:e>
          <m:sub>
            <m:r>
              <m:rPr/>
              <w:rPr>
                <w:rFonts w:ascii="Cambria Math" w:hAnsi="Cambria Math" w:cs="Times New Roman"/>
                <w:sz w:val="24"/>
                <w:szCs w:val="24"/>
                <w:vertAlign w:val="subscript"/>
              </w:rPr>
              <m:t>B</m:t>
            </m:r>
            <m:ctrlPr>
              <w:rPr>
                <w:rFonts w:ascii="Cambria Math" w:hAnsi="Cambria Math" w:cs="Times New Roman"/>
                <w:i/>
                <w:sz w:val="24"/>
                <w:szCs w:val="24"/>
                <w:vertAlign w:val="subscript"/>
              </w:rPr>
            </m:ctrlPr>
          </m:sub>
        </m:sSub>
        <m:r>
          <m:rPr/>
          <w:rPr>
            <w:rFonts w:ascii="Cambria Math" w:hAnsi="Cambria Math" w:cs="Times New Roman"/>
            <w:sz w:val="24"/>
            <w:szCs w:val="24"/>
            <w:vertAlign w:val="subscript"/>
          </w:rPr>
          <m:t>=</m:t>
        </m:r>
        <m:f>
          <m:fPr>
            <m:ctrlPr>
              <w:rPr>
                <w:rFonts w:ascii="Cambria Math" w:hAnsi="Cambria Math" w:cs="Times New Roman"/>
                <w:i/>
                <w:sz w:val="24"/>
                <w:szCs w:val="24"/>
                <w:vertAlign w:val="subscript"/>
              </w:rPr>
            </m:ctrlPr>
          </m:fPr>
          <m:num>
            <m:r>
              <m:rPr/>
              <w:rPr>
                <w:rFonts w:ascii="Cambria Math" w:hAnsi="Cambria Math" w:cs="Times New Roman"/>
                <w:sz w:val="24"/>
                <w:szCs w:val="24"/>
                <w:vertAlign w:val="subscript"/>
              </w:rPr>
              <m:t>M</m:t>
            </m:r>
            <m:ctrlPr>
              <w:rPr>
                <w:rFonts w:ascii="Cambria Math" w:hAnsi="Cambria Math" w:cs="Times New Roman"/>
                <w:i/>
                <w:sz w:val="24"/>
                <w:szCs w:val="24"/>
                <w:vertAlign w:val="subscript"/>
              </w:rPr>
            </m:ctrlPr>
          </m:num>
          <m:den>
            <m:r>
              <m:rPr/>
              <w:rPr>
                <w:rFonts w:ascii="Cambria Math" w:hAnsi="Cambria Math" w:cs="Times New Roman"/>
                <w:sz w:val="24"/>
                <w:szCs w:val="24"/>
                <w:vertAlign w:val="subscript"/>
              </w:rPr>
              <m:t>W</m:t>
            </m:r>
            <m:ctrlPr>
              <w:rPr>
                <w:rFonts w:ascii="Cambria Math" w:hAnsi="Cambria Math" w:cs="Times New Roman"/>
                <w:i/>
                <w:sz w:val="24"/>
                <w:szCs w:val="24"/>
                <w:vertAlign w:val="subscript"/>
              </w:rPr>
            </m:ctrlPr>
          </m:den>
        </m:f>
      </m:oMath>
      <w:r>
        <w:rPr>
          <w:rFonts w:ascii="Times New Roman" w:hAnsi="Times New Roman" w:cs="Times New Roman"/>
          <w:sz w:val="24"/>
          <w:szCs w:val="24"/>
          <w:vertAlign w:val="subscript"/>
        </w:rPr>
        <w:t xml:space="preserve">                                                                                                                                           </w:t>
      </w:r>
      <w:r>
        <w:rPr>
          <w:rFonts w:ascii="Times New Roman" w:hAnsi="Times New Roman" w:cs="Times New Roman"/>
          <w:bCs/>
          <w:sz w:val="24"/>
          <w:szCs w:val="24"/>
        </w:rPr>
        <w:t>(C.0.1-7)</w:t>
      </w:r>
    </w:p>
    <w:p>
      <w:pPr>
        <w:tabs>
          <w:tab w:val="left" w:pos="2310"/>
        </w:tabs>
        <w:ind w:firstLine="0" w:firstLineChars="0"/>
        <w:jc w:val="right"/>
        <w:rPr>
          <w:rFonts w:ascii="Times New Roman" w:hAnsi="Times New Roman" w:cs="Times New Roman"/>
          <w:sz w:val="24"/>
          <w:szCs w:val="24"/>
          <w:vertAlign w:val="subscript"/>
        </w:rPr>
      </w:pPr>
      <m:oMath>
        <m:sSub>
          <m:sSubPr>
            <m:ctrlPr>
              <w:rPr>
                <w:rFonts w:ascii="Cambria Math" w:hAnsi="Cambria Math" w:cs="Times New Roman"/>
                <w:i/>
                <w:sz w:val="24"/>
                <w:szCs w:val="24"/>
                <w:vertAlign w:val="subscript"/>
              </w:rPr>
            </m:ctrlPr>
          </m:sSubPr>
          <m:e>
            <m:r>
              <m:rPr/>
              <w:rPr>
                <w:rFonts w:ascii="Cambria Math" w:hAnsi="Cambria Math" w:cs="Times New Roman"/>
                <w:sz w:val="24"/>
                <w:szCs w:val="24"/>
                <w:vertAlign w:val="subscript"/>
              </w:rPr>
              <m:t>α</m:t>
            </m:r>
            <m:ctrlPr>
              <w:rPr>
                <w:rFonts w:ascii="Cambria Math" w:hAnsi="Cambria Math" w:cs="Times New Roman"/>
                <w:i/>
                <w:sz w:val="24"/>
                <w:szCs w:val="24"/>
                <w:vertAlign w:val="subscript"/>
              </w:rPr>
            </m:ctrlPr>
          </m:e>
          <m:sub>
            <m:r>
              <m:rPr/>
              <w:rPr>
                <w:rFonts w:ascii="Cambria Math" w:hAnsi="Cambria Math" w:cs="Times New Roman"/>
                <w:sz w:val="24"/>
                <w:szCs w:val="24"/>
                <w:vertAlign w:val="subscript"/>
              </w:rPr>
              <m:t>N</m:t>
            </m:r>
            <m:ctrlPr>
              <w:rPr>
                <w:rFonts w:ascii="Cambria Math" w:hAnsi="Cambria Math" w:cs="Times New Roman"/>
                <w:i/>
                <w:sz w:val="24"/>
                <w:szCs w:val="24"/>
                <w:vertAlign w:val="subscript"/>
              </w:rPr>
            </m:ctrlPr>
          </m:sub>
        </m:sSub>
        <m:r>
          <m:rPr/>
          <w:rPr>
            <w:rFonts w:ascii="Cambria Math" w:hAnsi="Cambria Math" w:cs="Times New Roman"/>
            <w:sz w:val="24"/>
            <w:szCs w:val="24"/>
            <w:vertAlign w:val="subscript"/>
          </w:rPr>
          <m:t>=</m:t>
        </m:r>
        <m:f>
          <m:fPr>
            <m:ctrlPr>
              <w:rPr>
                <w:rFonts w:ascii="Cambria Math" w:hAnsi="Cambria Math" w:cs="Times New Roman"/>
                <w:i/>
                <w:sz w:val="24"/>
                <w:szCs w:val="24"/>
                <w:vertAlign w:val="subscript"/>
              </w:rPr>
            </m:ctrlPr>
          </m:fPr>
          <m:num>
            <m:r>
              <m:rPr/>
              <w:rPr>
                <w:rFonts w:ascii="Cambria Math" w:hAnsi="Cambria Math" w:cs="Times New Roman"/>
                <w:sz w:val="24"/>
                <w:szCs w:val="24"/>
                <w:vertAlign w:val="subscript"/>
              </w:rPr>
              <m:t>0.83</m:t>
            </m:r>
            <m:ctrlPr>
              <w:rPr>
                <w:rFonts w:ascii="Cambria Math" w:hAnsi="Cambria Math" w:cs="Times New Roman"/>
                <w:i/>
                <w:sz w:val="24"/>
                <w:szCs w:val="24"/>
                <w:vertAlign w:val="subscript"/>
              </w:rPr>
            </m:ctrlPr>
          </m:num>
          <m:den>
            <m:rad>
              <m:radPr>
                <m:degHide m:val="1"/>
                <m:ctrlPr>
                  <w:rPr>
                    <w:rFonts w:ascii="Cambria Math" w:hAnsi="Cambria Math" w:cs="Times New Roman"/>
                    <w:i/>
                    <w:sz w:val="24"/>
                    <w:szCs w:val="24"/>
                    <w:vertAlign w:val="subscript"/>
                  </w:rPr>
                </m:ctrlPr>
              </m:radPr>
              <m:deg>
                <m:ctrlPr>
                  <w:rPr>
                    <w:rFonts w:ascii="Cambria Math" w:hAnsi="Cambria Math" w:cs="Times New Roman"/>
                    <w:i/>
                    <w:sz w:val="24"/>
                    <w:szCs w:val="24"/>
                    <w:vertAlign w:val="subscript"/>
                  </w:rPr>
                </m:ctrlPr>
              </m:deg>
              <m:e>
                <m:r>
                  <m:rPr/>
                  <w:rPr>
                    <w:rFonts w:ascii="Cambria Math" w:hAnsi="Cambria Math" w:cs="Times New Roman"/>
                    <w:sz w:val="24"/>
                    <w:szCs w:val="24"/>
                    <w:vertAlign w:val="subscript"/>
                  </w:rPr>
                  <m:t>1+D/(200t)</m:t>
                </m:r>
                <m:ctrlPr>
                  <w:rPr>
                    <w:rFonts w:ascii="Cambria Math" w:hAnsi="Cambria Math" w:cs="Times New Roman"/>
                    <w:i/>
                    <w:sz w:val="24"/>
                    <w:szCs w:val="24"/>
                    <w:vertAlign w:val="subscript"/>
                  </w:rPr>
                </m:ctrlPr>
              </m:e>
            </m:rad>
            <m:ctrlPr>
              <w:rPr>
                <w:rFonts w:ascii="Cambria Math" w:hAnsi="Cambria Math" w:cs="Times New Roman"/>
                <w:i/>
                <w:sz w:val="24"/>
                <w:szCs w:val="24"/>
                <w:vertAlign w:val="subscript"/>
              </w:rPr>
            </m:ctrlPr>
          </m:den>
        </m:f>
      </m:oMath>
      <w:r>
        <w:rPr>
          <w:rFonts w:ascii="Times New Roman" w:hAnsi="Times New Roman" w:cs="Times New Roman"/>
          <w:sz w:val="24"/>
          <w:szCs w:val="24"/>
          <w:vertAlign w:val="subscript"/>
        </w:rPr>
        <w:t xml:space="preserve">                                                                                                                   </w:t>
      </w:r>
      <w:r>
        <w:rPr>
          <w:rFonts w:ascii="Times New Roman" w:hAnsi="Times New Roman" w:cs="Times New Roman"/>
          <w:bCs/>
          <w:sz w:val="24"/>
          <w:szCs w:val="24"/>
        </w:rPr>
        <w:t>(C.0.1-8)</w:t>
      </w:r>
    </w:p>
    <w:p>
      <w:pPr>
        <w:tabs>
          <w:tab w:val="left" w:pos="2310"/>
        </w:tabs>
        <w:ind w:firstLine="0" w:firstLineChars="0"/>
        <w:jc w:val="right"/>
        <w:rPr>
          <w:rFonts w:ascii="Times New Roman" w:hAnsi="Times New Roman" w:cs="Times New Roman"/>
          <w:sz w:val="24"/>
          <w:szCs w:val="24"/>
          <w:vertAlign w:val="subscript"/>
        </w:rPr>
      </w:pPr>
      <m:oMath>
        <m:sSub>
          <m:sSubPr>
            <m:ctrlPr>
              <w:rPr>
                <w:rFonts w:ascii="Cambria Math" w:hAnsi="Cambria Math" w:cs="Times New Roman"/>
                <w:i/>
                <w:sz w:val="24"/>
                <w:szCs w:val="24"/>
                <w:vertAlign w:val="subscript"/>
              </w:rPr>
            </m:ctrlPr>
          </m:sSubPr>
          <m:e>
            <m:r>
              <m:rPr/>
              <w:rPr>
                <w:rFonts w:ascii="Cambria Math" w:hAnsi="Cambria Math" w:cs="Times New Roman"/>
                <w:sz w:val="24"/>
                <w:szCs w:val="24"/>
                <w:vertAlign w:val="subscript"/>
              </w:rPr>
              <m:t>α</m:t>
            </m:r>
            <m:ctrlPr>
              <w:rPr>
                <w:rFonts w:ascii="Cambria Math" w:hAnsi="Cambria Math" w:cs="Times New Roman"/>
                <w:i/>
                <w:sz w:val="24"/>
                <w:szCs w:val="24"/>
                <w:vertAlign w:val="subscript"/>
              </w:rPr>
            </m:ctrlPr>
          </m:e>
          <m:sub>
            <m:r>
              <m:rPr/>
              <w:rPr>
                <w:rFonts w:ascii="Cambria Math" w:hAnsi="Cambria Math" w:cs="Times New Roman"/>
                <w:sz w:val="24"/>
                <w:szCs w:val="24"/>
                <w:vertAlign w:val="subscript"/>
              </w:rPr>
              <m:t>B</m:t>
            </m:r>
            <m:ctrlPr>
              <w:rPr>
                <w:rFonts w:ascii="Cambria Math" w:hAnsi="Cambria Math" w:cs="Times New Roman"/>
                <w:i/>
                <w:sz w:val="24"/>
                <w:szCs w:val="24"/>
                <w:vertAlign w:val="subscript"/>
              </w:rPr>
            </m:ctrlPr>
          </m:sub>
        </m:sSub>
        <m:r>
          <m:rPr/>
          <w:rPr>
            <w:rFonts w:ascii="Cambria Math" w:hAnsi="Cambria Math" w:cs="Times New Roman"/>
            <w:sz w:val="24"/>
            <w:szCs w:val="24"/>
            <w:vertAlign w:val="subscript"/>
          </w:rPr>
          <m:t>=0.189+0.811</m:t>
        </m:r>
        <m:sSub>
          <m:sSubPr>
            <m:ctrlPr>
              <w:rPr>
                <w:rFonts w:ascii="Cambria Math" w:hAnsi="Cambria Math" w:cs="Times New Roman"/>
                <w:i/>
                <w:sz w:val="24"/>
                <w:szCs w:val="24"/>
                <w:vertAlign w:val="subscript"/>
              </w:rPr>
            </m:ctrlPr>
          </m:sSubPr>
          <m:e>
            <m:r>
              <m:rPr/>
              <w:rPr>
                <w:rFonts w:ascii="Cambria Math" w:hAnsi="Cambria Math" w:cs="Times New Roman"/>
                <w:sz w:val="24"/>
                <w:szCs w:val="24"/>
                <w:vertAlign w:val="subscript"/>
              </w:rPr>
              <m:t>α</m:t>
            </m:r>
            <m:ctrlPr>
              <w:rPr>
                <w:rFonts w:ascii="Cambria Math" w:hAnsi="Cambria Math" w:cs="Times New Roman"/>
                <w:i/>
                <w:sz w:val="24"/>
                <w:szCs w:val="24"/>
                <w:vertAlign w:val="subscript"/>
              </w:rPr>
            </m:ctrlPr>
          </m:e>
          <m:sub>
            <m:r>
              <m:rPr/>
              <w:rPr>
                <w:rFonts w:ascii="Cambria Math" w:hAnsi="Cambria Math" w:cs="Times New Roman"/>
                <w:sz w:val="24"/>
                <w:szCs w:val="24"/>
                <w:vertAlign w:val="subscript"/>
              </w:rPr>
              <m:t>N</m:t>
            </m:r>
            <m:ctrlPr>
              <w:rPr>
                <w:rFonts w:ascii="Cambria Math" w:hAnsi="Cambria Math" w:cs="Times New Roman"/>
                <w:i/>
                <w:sz w:val="24"/>
                <w:szCs w:val="24"/>
                <w:vertAlign w:val="subscript"/>
              </w:rPr>
            </m:ctrlPr>
          </m:sub>
        </m:sSub>
      </m:oMath>
      <w:r>
        <w:rPr>
          <w:rFonts w:ascii="Times New Roman" w:hAnsi="Times New Roman" w:cs="Times New Roman"/>
          <w:sz w:val="24"/>
          <w:szCs w:val="24"/>
          <w:vertAlign w:val="subscript"/>
        </w:rPr>
        <w:t xml:space="preserve">                                                                                                   </w:t>
      </w:r>
      <w:r>
        <w:rPr>
          <w:rFonts w:ascii="Times New Roman" w:hAnsi="Times New Roman" w:cs="Times New Roman"/>
          <w:bCs/>
          <w:sz w:val="24"/>
          <w:szCs w:val="24"/>
        </w:rPr>
        <w:t>(C.0.1-9)</w:t>
      </w:r>
    </w:p>
    <w:p>
      <w:pPr>
        <w:ind w:firstLine="0" w:firstLineChars="0"/>
        <w:rPr>
          <w:rFonts w:ascii="Times New Roman" w:hAnsi="Times New Roman" w:cs="Times New Roman"/>
          <w:bCs/>
          <w:sz w:val="24"/>
          <w:szCs w:val="24"/>
        </w:rPr>
      </w:pPr>
      <w:r>
        <w:rPr>
          <w:rFonts w:ascii="Times New Roman" w:hAnsi="Times New Roman" w:cs="Times New Roman"/>
          <w:sz w:val="24"/>
          <w:szCs w:val="24"/>
        </w:rPr>
        <w:t>式中：</w:t>
      </w:r>
      <m:oMath>
        <m:sSub>
          <m:sSubPr>
            <m:ctrlPr>
              <w:rPr>
                <w:rFonts w:ascii="Cambria Math" w:hAnsi="Cambria Math" w:cs="Times New Roman"/>
                <w:bCs/>
                <w:sz w:val="24"/>
                <w:szCs w:val="24"/>
                <w:vertAlign w:val="subscript"/>
              </w:rPr>
            </m:ctrlPr>
          </m:sSubPr>
          <m:e>
            <m:r>
              <m:rPr>
                <m:sty m:val="p"/>
              </m:rPr>
              <w:rPr>
                <w:rFonts w:ascii="Cambria Math" w:hAnsi="Cambria Math" w:cs="Times New Roman"/>
                <w:sz w:val="24"/>
                <w:szCs w:val="24"/>
                <w:vertAlign w:val="subscript"/>
              </w:rPr>
              <m:t>σ</m:t>
            </m:r>
            <m:ctrlPr>
              <w:rPr>
                <w:rFonts w:ascii="Cambria Math" w:hAnsi="Cambria Math" w:cs="Times New Roman"/>
                <w:bCs/>
                <w:sz w:val="24"/>
                <w:szCs w:val="24"/>
                <w:vertAlign w:val="subscript"/>
              </w:rPr>
            </m:ctrlPr>
          </m:e>
          <m:sub>
            <m:r>
              <m:rPr>
                <m:sty m:val="p"/>
              </m:rPr>
              <w:rPr>
                <w:rFonts w:ascii="Cambria Math" w:hAnsi="Cambria Math" w:cs="Times New Roman"/>
                <w:sz w:val="24"/>
                <w:szCs w:val="24"/>
                <w:vertAlign w:val="subscript"/>
              </w:rPr>
              <m:t>cr</m:t>
            </m:r>
            <m:ctrlPr>
              <w:rPr>
                <w:rFonts w:ascii="Cambria Math" w:hAnsi="Cambria Math" w:cs="Times New Roman"/>
                <w:bCs/>
                <w:sz w:val="24"/>
                <w:szCs w:val="24"/>
                <w:vertAlign w:val="subscript"/>
              </w:rPr>
            </m:ctrlPr>
          </m:sub>
        </m:sSub>
      </m:oMath>
      <w:r>
        <w:rPr>
          <w:rFonts w:ascii="Times New Roman" w:hAnsi="Times New Roman" w:cs="Times New Roman"/>
          <w:bCs/>
          <w:sz w:val="24"/>
          <w:szCs w:val="24"/>
        </w:rPr>
        <w:t>—筒壁局部稳定临界应力(MPa);</w:t>
      </w:r>
    </w:p>
    <w:p>
      <w:pPr>
        <w:ind w:firstLine="720" w:firstLineChars="300"/>
        <w:rPr>
          <w:rFonts w:ascii="Times New Roman" w:hAnsi="Times New Roman" w:cs="Times New Roman"/>
          <w:bCs/>
          <w:sz w:val="24"/>
          <w:szCs w:val="24"/>
        </w:rPr>
      </w:pPr>
      <m:oMath>
        <m:sSub>
          <m:sSubPr>
            <m:ctrlPr>
              <w:rPr>
                <w:rFonts w:ascii="Cambria Math" w:hAnsi="Cambria Math" w:cs="Times New Roman"/>
                <w:bCs/>
                <w:sz w:val="24"/>
                <w:szCs w:val="24"/>
                <w:vertAlign w:val="subscript"/>
              </w:rPr>
            </m:ctrlPr>
          </m:sSubPr>
          <m:e>
            <m:r>
              <m:rPr/>
              <w:rPr>
                <w:rFonts w:ascii="Cambria Math" w:hAnsi="Cambria Math" w:cs="Times New Roman"/>
                <w:sz w:val="24"/>
                <w:szCs w:val="24"/>
                <w:vertAlign w:val="subscript"/>
              </w:rPr>
              <m:t>f</m:t>
            </m:r>
            <m:ctrlPr>
              <w:rPr>
                <w:rFonts w:ascii="Cambria Math" w:hAnsi="Cambria Math" w:cs="Times New Roman"/>
                <w:bCs/>
                <w:sz w:val="24"/>
                <w:szCs w:val="24"/>
                <w:vertAlign w:val="subscript"/>
              </w:rPr>
            </m:ctrlPr>
          </m:e>
          <m:sub>
            <m:r>
              <m:rPr>
                <m:sty m:val="p"/>
              </m:rPr>
              <w:rPr>
                <w:rFonts w:ascii="Cambria Math" w:hAnsi="Cambria Math" w:cs="Times New Roman"/>
                <w:sz w:val="24"/>
                <w:szCs w:val="24"/>
                <w:vertAlign w:val="subscript"/>
              </w:rPr>
              <m:t>y</m:t>
            </m:r>
            <m:ctrlPr>
              <w:rPr>
                <w:rFonts w:ascii="Cambria Math" w:hAnsi="Cambria Math" w:cs="Times New Roman"/>
                <w:bCs/>
                <w:sz w:val="24"/>
                <w:szCs w:val="24"/>
                <w:vertAlign w:val="subscript"/>
              </w:rPr>
            </m:ctrlPr>
          </m:sub>
        </m:sSub>
      </m:oMath>
      <w:r>
        <w:rPr>
          <w:rFonts w:ascii="Times New Roman" w:hAnsi="Times New Roman" w:cs="Times New Roman"/>
          <w:bCs/>
          <w:sz w:val="24"/>
          <w:szCs w:val="24"/>
        </w:rPr>
        <w:t>—钢材屈服强度(MPa);</w:t>
      </w:r>
    </w:p>
    <w:p>
      <w:pPr>
        <w:ind w:firstLine="720" w:firstLineChars="300"/>
        <w:rPr>
          <w:rFonts w:ascii="Times New Roman" w:hAnsi="Times New Roman" w:cs="Times New Roman"/>
          <w:bCs/>
          <w:sz w:val="24"/>
          <w:szCs w:val="24"/>
        </w:rPr>
      </w:pPr>
      <w:r>
        <w:rPr>
          <w:rFonts w:ascii="Times New Roman" w:hAnsi="Times New Roman" w:cs="Times New Roman"/>
          <w:bCs/>
          <w:sz w:val="24"/>
          <w:szCs w:val="24"/>
        </w:rPr>
        <w:t>t—计算截面壁厚(mm);</w:t>
      </w:r>
    </w:p>
    <w:p>
      <w:pPr>
        <w:ind w:firstLine="720" w:firstLineChars="300"/>
        <w:rPr>
          <w:rFonts w:ascii="Times New Roman" w:hAnsi="Times New Roman" w:cs="Times New Roman"/>
          <w:bCs/>
          <w:sz w:val="24"/>
          <w:szCs w:val="24"/>
        </w:rPr>
      </w:pPr>
      <w:r>
        <w:rPr>
          <w:rFonts w:ascii="Times New Roman" w:hAnsi="Times New Roman" w:cs="Times New Roman"/>
          <w:bCs/>
          <w:sz w:val="24"/>
          <w:szCs w:val="24"/>
        </w:rPr>
        <w:t>D—计算截面外直径(mm);</w:t>
      </w:r>
    </w:p>
    <w:p>
      <w:pPr>
        <w:ind w:firstLine="720" w:firstLineChars="300"/>
        <w:rPr>
          <w:rFonts w:ascii="Times New Roman" w:hAnsi="Times New Roman" w:cs="Times New Roman"/>
          <w:bCs/>
          <w:sz w:val="24"/>
          <w:szCs w:val="24"/>
        </w:rPr>
      </w:pPr>
      <w:r>
        <w:rPr>
          <w:rFonts w:ascii="Times New Roman" w:hAnsi="Times New Roman" w:cs="Times New Roman"/>
          <w:bCs/>
          <w:sz w:val="24"/>
          <w:szCs w:val="24"/>
        </w:rPr>
        <w:t>E—钢材的弹性模量(MPa)。</w:t>
      </w:r>
    </w:p>
    <w:p>
      <w:pPr>
        <w:ind w:firstLine="420"/>
        <w:rPr>
          <w:rFonts w:ascii="Times New Roman" w:hAnsi="Times New Roman" w:cs="Times New Roman"/>
          <w:sz w:val="21"/>
          <w:szCs w:val="24"/>
        </w:rPr>
        <w:sectPr>
          <w:pgSz w:w="16838" w:h="11906" w:orient="landscape"/>
          <w:pgMar w:top="1800" w:right="1440" w:bottom="1800" w:left="1440" w:header="454" w:footer="454" w:gutter="0"/>
          <w:cols w:space="425" w:num="1"/>
          <w:docGrid w:type="lines" w:linePitch="312" w:charSpace="0"/>
        </w:sectPr>
      </w:pPr>
    </w:p>
    <w:p>
      <w:pPr>
        <w:ind w:firstLine="420"/>
        <w:rPr>
          <w:rFonts w:ascii="Times New Roman" w:hAnsi="Times New Roman" w:cs="Times New Roman"/>
          <w:sz w:val="21"/>
          <w:szCs w:val="24"/>
        </w:rPr>
      </w:pPr>
    </w:p>
    <w:bookmarkEnd w:id="84"/>
    <w:bookmarkEnd w:id="85"/>
    <w:p>
      <w:pPr>
        <w:pStyle w:val="60"/>
        <w:numPr>
          <w:ilvl w:val="0"/>
          <w:numId w:val="0"/>
        </w:numPr>
        <w:spacing w:before="156" w:after="468"/>
        <w:rPr>
          <w:rFonts w:hAnsi="Times New Roman" w:cs="Times New Roman"/>
          <w:sz w:val="32"/>
          <w:szCs w:val="22"/>
        </w:rPr>
      </w:pPr>
      <w:bookmarkStart w:id="101" w:name="_Toc179988269"/>
      <w:bookmarkStart w:id="102" w:name="_Toc20742932"/>
      <w:r>
        <w:rPr>
          <w:rFonts w:hAnsi="Times New Roman" w:cs="Times New Roman"/>
          <w:sz w:val="32"/>
          <w:szCs w:val="22"/>
        </w:rPr>
        <w:t>本标准用词说明</w:t>
      </w:r>
      <w:bookmarkEnd w:id="101"/>
      <w:bookmarkEnd w:id="102"/>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1为便于在执行本标准条文时区别对待，对要求严格程度不同的用词说明如下：</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1）表示很严格，非这样做不可的：</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正面词采用“必须”，反面词采用“严禁”；</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2）表示严格，在正常情况下均应这样做的：</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正面词采用“应”，反面词采用“不应”或“不得”；</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3）表示允许稍有选择，在条件许可时首先应这样做的：</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正面词采用“宜”，反面词采用“不宜”；</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4）表示有选择，在一定条件下可以这样做的，采用“可”。</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2条文中指明应按其他有关标准执行的写法为：“应符合……的规定”或“应按……执行”。</w:t>
      </w:r>
    </w:p>
    <w:p>
      <w:pPr>
        <w:widowControl/>
        <w:adjustRightInd/>
        <w:snapToGrid/>
        <w:spacing w:line="240" w:lineRule="auto"/>
        <w:ind w:firstLine="0" w:firstLineChars="0"/>
        <w:jc w:val="left"/>
        <w:rPr>
          <w:rFonts w:ascii="Times New Roman" w:hAnsi="Times New Roman" w:cs="Times New Roman"/>
          <w:bCs/>
          <w:sz w:val="21"/>
          <w:szCs w:val="40"/>
        </w:rPr>
      </w:pPr>
      <w:r>
        <w:rPr>
          <w:rFonts w:ascii="Times New Roman" w:hAnsi="Times New Roman" w:cs="Times New Roman"/>
          <w:sz w:val="21"/>
          <w:szCs w:val="24"/>
        </w:rPr>
        <w:br w:type="page"/>
      </w:r>
    </w:p>
    <w:p>
      <w:pPr>
        <w:pStyle w:val="60"/>
        <w:numPr>
          <w:ilvl w:val="0"/>
          <w:numId w:val="0"/>
        </w:numPr>
        <w:spacing w:before="156" w:after="468"/>
        <w:rPr>
          <w:rFonts w:hAnsi="Times New Roman" w:cs="Times New Roman"/>
          <w:sz w:val="32"/>
          <w:szCs w:val="22"/>
        </w:rPr>
      </w:pPr>
      <w:bookmarkStart w:id="103" w:name="_Toc179988270"/>
      <w:bookmarkStart w:id="104" w:name="_Toc20742933"/>
      <w:r>
        <w:rPr>
          <w:rFonts w:hAnsi="Times New Roman" w:cs="Times New Roman"/>
          <w:sz w:val="32"/>
          <w:szCs w:val="22"/>
        </w:rPr>
        <w:t>引用标准名录</w:t>
      </w:r>
      <w:bookmarkEnd w:id="103"/>
      <w:bookmarkEnd w:id="104"/>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《钢结构工程施工质量验收规范》GB 50205</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《钢结构焊接规范》GB 50661</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《船舶及海洋工程用结构钢》GB 712</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《不锈钢焊条》GB 983</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《涂装前钢材表面锈蚀等级和除锈等级》GB 8923</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《热喷涂涂层厚度的无损测量方法》GB 11374</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《风力发电工程施工与验收规范》</w:t>
      </w:r>
      <w:r>
        <w:fldChar w:fldCharType="begin"/>
      </w:r>
      <w:r>
        <w:instrText xml:space="preserve"> HYPERLINK "http://www.jianbiaoku.com/webarbs/book/83453/2316503.shtml" \t "http://www.jianbiaoku.com/webarbs/book/83453/_self" </w:instrText>
      </w:r>
      <w:r>
        <w:fldChar w:fldCharType="separate"/>
      </w:r>
      <w:r>
        <w:rPr>
          <w:rFonts w:ascii="Times New Roman" w:hAnsi="Times New Roman" w:cs="Times New Roman"/>
          <w:sz w:val="24"/>
          <w:szCs w:val="24"/>
        </w:rPr>
        <w:t>GB/T</w:t>
      </w:r>
      <w:r>
        <w:rPr>
          <w:rFonts w:hint="eastAsia" w:ascii="Times New Roman" w:hAnsi="Times New Roman" w:cs="Times New Roman"/>
          <w:sz w:val="24"/>
          <w:szCs w:val="24"/>
        </w:rPr>
        <w:t xml:space="preserve"> </w:t>
      </w:r>
      <w:r>
        <w:rPr>
          <w:rFonts w:ascii="Times New Roman" w:hAnsi="Times New Roman" w:cs="Times New Roman"/>
          <w:sz w:val="24"/>
          <w:szCs w:val="24"/>
        </w:rPr>
        <w:t>51121</w:t>
      </w:r>
      <w:r>
        <w:rPr>
          <w:rFonts w:ascii="Times New Roman" w:hAnsi="Times New Roman" w:cs="Times New Roman"/>
          <w:sz w:val="24"/>
          <w:szCs w:val="24"/>
        </w:rPr>
        <w:fldChar w:fldCharType="end"/>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《海上风力发电厂设计标准</w:t>
      </w:r>
      <w:r>
        <w:rPr>
          <w:rFonts w:ascii="Times New Roman" w:hAnsi="Times New Roman" w:cs="Times New Roman"/>
          <w:sz w:val="24"/>
          <w:szCs w:val="24"/>
          <w:lang w:val="en-AU"/>
        </w:rPr>
        <w:t>》</w:t>
      </w:r>
      <w:r>
        <w:rPr>
          <w:rFonts w:ascii="Times New Roman" w:hAnsi="Times New Roman" w:cs="Times New Roman"/>
          <w:sz w:val="24"/>
          <w:szCs w:val="24"/>
        </w:rPr>
        <w:t>GB/T 51308</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w:t>
      </w:r>
      <w:r>
        <w:fldChar w:fldCharType="begin"/>
      </w:r>
      <w:r>
        <w:instrText xml:space="preserve"> HYPERLINK "http://www.baidu.com/link?url=orBrKKa2eeWV3gdZHB6ClIOeSY3eSgFHpW91o1bfuGRUmoiD3Yn2Ib2feKSGz2FmEgH6Y_54cjNC55zQascZvSipMZsMGDSbj6IzqKYJpVG" \t "https://www.baidu.com/_blank" </w:instrText>
      </w:r>
      <w:r>
        <w:fldChar w:fldCharType="separate"/>
      </w:r>
      <w:r>
        <w:rPr>
          <w:rFonts w:ascii="Times New Roman" w:hAnsi="Times New Roman" w:cs="Times New Roman"/>
          <w:sz w:val="24"/>
          <w:szCs w:val="24"/>
        </w:rPr>
        <w:t>钢结构用高强度大六角头螺栓》</w:t>
      </w:r>
      <w:r>
        <w:rPr>
          <w:rFonts w:ascii="Times New Roman" w:hAnsi="Times New Roman" w:cs="Times New Roman"/>
          <w:sz w:val="24"/>
          <w:szCs w:val="24"/>
        </w:rPr>
        <w:fldChar w:fldCharType="end"/>
      </w:r>
      <w:r>
        <w:rPr>
          <w:rFonts w:ascii="Times New Roman" w:hAnsi="Times New Roman" w:cs="Times New Roman"/>
          <w:sz w:val="24"/>
          <w:szCs w:val="24"/>
        </w:rPr>
        <w:t>GB/T 1228</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w:t>
      </w:r>
      <w:r>
        <w:fldChar w:fldCharType="begin"/>
      </w:r>
      <w:r>
        <w:instrText xml:space="preserve"> HYPERLINK "http://www.baidu.com/link?url=jYlLg8GwA-rpStRrYixJ1WOinR4e1RMloYXqpQe5_fq67boZ8nPBdzLja4izAezDDKw-XAyBdi8WYFVtFlw4b_" \t "https://www.baidu.com/_blank" </w:instrText>
      </w:r>
      <w:r>
        <w:fldChar w:fldCharType="separate"/>
      </w:r>
      <w:r>
        <w:rPr>
          <w:rFonts w:ascii="Times New Roman" w:hAnsi="Times New Roman" w:cs="Times New Roman"/>
          <w:sz w:val="24"/>
          <w:szCs w:val="24"/>
        </w:rPr>
        <w:t>钢结构用高强度大六角螺母</w:t>
      </w:r>
      <w:r>
        <w:rPr>
          <w:rFonts w:ascii="Times New Roman" w:hAnsi="Times New Roman" w:cs="Times New Roman"/>
          <w:sz w:val="24"/>
          <w:szCs w:val="24"/>
        </w:rPr>
        <w:fldChar w:fldCharType="end"/>
      </w:r>
      <w:r>
        <w:rPr>
          <w:rFonts w:ascii="Times New Roman" w:hAnsi="Times New Roman" w:cs="Times New Roman"/>
          <w:sz w:val="24"/>
          <w:szCs w:val="24"/>
        </w:rPr>
        <w:t>》GB/T 1229</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w:t>
      </w:r>
      <w:r>
        <w:fldChar w:fldCharType="begin"/>
      </w:r>
      <w:r>
        <w:instrText xml:space="preserve"> HYPERLINK "http://www.baidu.com/link?url=eC5QZLbiPCKPFxp71VeaA51Swf29hv99DyFdAwlvlZVOeLvhcnuVDQWeuzTz3jxoCsE5xdw7HweLYf8ad1DF9a" \t "https://www.baidu.com/_blank" </w:instrText>
      </w:r>
      <w:r>
        <w:fldChar w:fldCharType="separate"/>
      </w:r>
      <w:r>
        <w:rPr>
          <w:rFonts w:ascii="Times New Roman" w:hAnsi="Times New Roman" w:cs="Times New Roman"/>
          <w:sz w:val="24"/>
          <w:szCs w:val="24"/>
        </w:rPr>
        <w:t>钢结构用高强度垫圈</w:t>
      </w:r>
      <w:r>
        <w:rPr>
          <w:rFonts w:ascii="Times New Roman" w:hAnsi="Times New Roman" w:cs="Times New Roman"/>
          <w:sz w:val="24"/>
          <w:szCs w:val="24"/>
        </w:rPr>
        <w:fldChar w:fldCharType="end"/>
      </w:r>
      <w:r>
        <w:rPr>
          <w:rFonts w:ascii="Times New Roman" w:hAnsi="Times New Roman" w:cs="Times New Roman"/>
          <w:sz w:val="24"/>
          <w:szCs w:val="24"/>
        </w:rPr>
        <w:t>》GB/T 1230</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《低合金高强度结构钢》GB/T</w:t>
      </w:r>
      <w:r>
        <w:rPr>
          <w:rFonts w:hint="eastAsia" w:ascii="Times New Roman" w:hAnsi="Times New Roman" w:cs="Times New Roman"/>
          <w:sz w:val="24"/>
          <w:szCs w:val="24"/>
          <w:lang w:val="en-AU"/>
        </w:rPr>
        <w:t xml:space="preserve"> </w:t>
      </w:r>
      <w:r>
        <w:rPr>
          <w:rFonts w:ascii="Times New Roman" w:hAnsi="Times New Roman" w:cs="Times New Roman"/>
          <w:sz w:val="24"/>
          <w:szCs w:val="24"/>
          <w:lang w:val="en-AU"/>
        </w:rPr>
        <w:t>1591</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《通用耐蚀钢铸件》</w:t>
      </w:r>
      <w:r>
        <w:fldChar w:fldCharType="begin"/>
      </w:r>
      <w:r>
        <w:instrText xml:space="preserve"> HYPERLINK "http://www.jianbiaoku.com/webarbs/book/119570/3645479.shtml" \t "http://www.jianbiaoku.com/webarbs/book/119570/_self" </w:instrText>
      </w:r>
      <w:r>
        <w:fldChar w:fldCharType="separate"/>
      </w:r>
      <w:r>
        <w:rPr>
          <w:rFonts w:ascii="Times New Roman" w:hAnsi="Times New Roman" w:cs="Times New Roman"/>
          <w:sz w:val="24"/>
          <w:szCs w:val="24"/>
        </w:rPr>
        <w:t>GB/T</w:t>
      </w:r>
      <w:r>
        <w:rPr>
          <w:rFonts w:hint="eastAsia" w:ascii="Times New Roman" w:hAnsi="Times New Roman" w:cs="Times New Roman"/>
          <w:sz w:val="24"/>
          <w:szCs w:val="24"/>
        </w:rPr>
        <w:t xml:space="preserve"> </w:t>
      </w:r>
      <w:r>
        <w:rPr>
          <w:rFonts w:ascii="Times New Roman" w:hAnsi="Times New Roman" w:cs="Times New Roman"/>
          <w:sz w:val="24"/>
          <w:szCs w:val="24"/>
        </w:rPr>
        <w:t>2100</w:t>
      </w:r>
      <w:r>
        <w:rPr>
          <w:rFonts w:ascii="Times New Roman" w:hAnsi="Times New Roman" w:cs="Times New Roman"/>
          <w:sz w:val="24"/>
          <w:szCs w:val="24"/>
        </w:rPr>
        <w:fldChar w:fldCharType="end"/>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 xml:space="preserve">《非金属钢及细晶粒钢焊条》GB/T 5117 </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《管法兰连接用紧固件》</w:t>
      </w:r>
      <w:r>
        <w:fldChar w:fldCharType="begin"/>
      </w:r>
      <w:r>
        <w:instrText xml:space="preserve"> HYPERLINK "http://www.jianbiaoku.com/webarbs/book/26260/851234.shtml" \t "http://www.jianbiaoku.com/webarbs/book/26260/_self" </w:instrText>
      </w:r>
      <w:r>
        <w:fldChar w:fldCharType="separate"/>
      </w:r>
      <w:r>
        <w:rPr>
          <w:rFonts w:ascii="Times New Roman" w:hAnsi="Times New Roman" w:cs="Times New Roman"/>
          <w:sz w:val="24"/>
          <w:szCs w:val="24"/>
        </w:rPr>
        <w:t>GB/T</w:t>
      </w:r>
      <w:r>
        <w:rPr>
          <w:rFonts w:hint="eastAsia" w:ascii="Times New Roman" w:hAnsi="Times New Roman" w:cs="Times New Roman"/>
          <w:sz w:val="24"/>
          <w:szCs w:val="24"/>
        </w:rPr>
        <w:t xml:space="preserve"> </w:t>
      </w:r>
      <w:r>
        <w:rPr>
          <w:rFonts w:ascii="Times New Roman" w:hAnsi="Times New Roman" w:cs="Times New Roman"/>
          <w:sz w:val="24"/>
          <w:szCs w:val="24"/>
        </w:rPr>
        <w:t>9125</w:t>
      </w:r>
      <w:r>
        <w:rPr>
          <w:rFonts w:ascii="Times New Roman" w:hAnsi="Times New Roman" w:cs="Times New Roman"/>
          <w:sz w:val="24"/>
          <w:szCs w:val="24"/>
        </w:rPr>
        <w:fldChar w:fldCharType="end"/>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《热喷涂金属和其他无机覆盖层锌、铝及其合金》GB∕T 9793</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lang w:val="en-AU"/>
        </w:rPr>
        <w:t>《焊缝无损检测超声检测技术、检测等级和评定》</w:t>
      </w:r>
      <w:r>
        <w:fldChar w:fldCharType="begin"/>
      </w:r>
      <w:r>
        <w:instrText xml:space="preserve"> HYPERLINK "http://www.jianbiaoku.com/webarbs/book/26155/4554348.shtml" \t "http://www.jianbiaoku.com/webarbs/book/26155/_self" </w:instrText>
      </w:r>
      <w:r>
        <w:fldChar w:fldCharType="separate"/>
      </w:r>
      <w:r>
        <w:rPr>
          <w:rFonts w:ascii="Times New Roman" w:hAnsi="Times New Roman" w:cs="Times New Roman"/>
          <w:sz w:val="24"/>
          <w:szCs w:val="24"/>
          <w:lang w:val="en-AU"/>
        </w:rPr>
        <w:t xml:space="preserve"> GB/T</w:t>
      </w:r>
      <w:r>
        <w:rPr>
          <w:rFonts w:ascii="Times New Roman" w:hAnsi="Times New Roman" w:cs="Times New Roman"/>
          <w:sz w:val="24"/>
          <w:szCs w:val="24"/>
        </w:rPr>
        <w:t xml:space="preserve"> </w:t>
      </w:r>
      <w:r>
        <w:rPr>
          <w:rFonts w:ascii="Times New Roman" w:hAnsi="Times New Roman" w:cs="Times New Roman"/>
          <w:sz w:val="24"/>
          <w:szCs w:val="24"/>
          <w:lang w:val="en-AU"/>
        </w:rPr>
        <w:t>11345</w:t>
      </w:r>
      <w:r>
        <w:rPr>
          <w:rFonts w:ascii="Times New Roman" w:hAnsi="Times New Roman" w:cs="Times New Roman"/>
          <w:sz w:val="24"/>
          <w:szCs w:val="24"/>
          <w:lang w:val="en-AU"/>
        </w:rPr>
        <w:fldChar w:fldCharType="end"/>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《非金属磨料技术要求》GB/T 17850</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《金属磨料金属要求》GB/T 18838</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《海上风力发电机组设计要求》</w:t>
      </w:r>
      <w:r>
        <w:fldChar w:fldCharType="begin"/>
      </w:r>
      <w:r>
        <w:instrText xml:space="preserve"> HYPERLINK "http://www.jianbiaoku.com/webarbs/book/116603/3568297.shtml" \t "http://www.jianbiaoku.com/webarbs/book/116603/_self" </w:instrText>
      </w:r>
      <w:r>
        <w:fldChar w:fldCharType="separate"/>
      </w:r>
      <w:r>
        <w:rPr>
          <w:rFonts w:ascii="Times New Roman" w:hAnsi="Times New Roman" w:cs="Times New Roman"/>
          <w:sz w:val="24"/>
          <w:szCs w:val="24"/>
        </w:rPr>
        <w:t xml:space="preserve"> GB/T</w:t>
      </w:r>
      <w:r>
        <w:rPr>
          <w:rFonts w:hint="eastAsia" w:ascii="Times New Roman" w:hAnsi="Times New Roman" w:cs="Times New Roman"/>
          <w:sz w:val="24"/>
          <w:szCs w:val="24"/>
        </w:rPr>
        <w:t xml:space="preserve"> </w:t>
      </w:r>
      <w:r>
        <w:rPr>
          <w:rFonts w:ascii="Times New Roman" w:hAnsi="Times New Roman" w:cs="Times New Roman"/>
          <w:sz w:val="24"/>
          <w:szCs w:val="24"/>
        </w:rPr>
        <w:t>31517</w:t>
      </w:r>
      <w:r>
        <w:rPr>
          <w:rFonts w:ascii="Times New Roman" w:hAnsi="Times New Roman" w:cs="Times New Roman"/>
          <w:sz w:val="24"/>
          <w:szCs w:val="24"/>
        </w:rPr>
        <w:fldChar w:fldCharType="end"/>
      </w:r>
    </w:p>
    <w:p>
      <w:pPr>
        <w:spacing w:line="360" w:lineRule="auto"/>
        <w:ind w:firstLine="480"/>
        <w:rPr>
          <w:rFonts w:ascii="Times New Roman" w:hAnsi="Times New Roman" w:cs="Times New Roman"/>
          <w:sz w:val="24"/>
          <w:szCs w:val="24"/>
          <w:lang w:val="en-AU"/>
        </w:rPr>
      </w:pPr>
      <w:r>
        <w:rPr>
          <w:rFonts w:hint="eastAsia" w:ascii="Times New Roman" w:hAnsi="Times New Roman" w:cs="Times New Roman"/>
          <w:sz w:val="24"/>
          <w:szCs w:val="24"/>
          <w:lang w:val="en-AU"/>
        </w:rPr>
        <w:t>《沿海及海上风电机组腐蚀控制技术规范》GB/T 33423</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《海洋工程结构用热轧H型钢》GB/T 34103</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《海洋工程结构用无缝钢管》GB/T 34105</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rPr>
        <w:t>《</w:t>
      </w:r>
      <w:r>
        <w:rPr>
          <w:rFonts w:ascii="Times New Roman" w:hAnsi="Times New Roman" w:cs="Times New Roman"/>
          <w:sz w:val="24"/>
          <w:szCs w:val="24"/>
          <w:lang w:val="en-AU"/>
        </w:rPr>
        <w:t>耐蚀合金焊丝</w:t>
      </w:r>
      <w:r>
        <w:rPr>
          <w:rFonts w:ascii="Times New Roman" w:hAnsi="Times New Roman" w:cs="Times New Roman"/>
          <w:sz w:val="24"/>
          <w:szCs w:val="24"/>
        </w:rPr>
        <w:t xml:space="preserve">》 </w:t>
      </w:r>
      <w:r>
        <w:rPr>
          <w:rFonts w:ascii="Times New Roman" w:hAnsi="Times New Roman" w:cs="Times New Roman"/>
          <w:sz w:val="24"/>
          <w:szCs w:val="24"/>
          <w:lang w:val="en-AU"/>
        </w:rPr>
        <w:t>GB/T</w:t>
      </w:r>
      <w:r>
        <w:rPr>
          <w:rFonts w:hint="eastAsia" w:ascii="Times New Roman" w:hAnsi="Times New Roman" w:cs="Times New Roman"/>
          <w:sz w:val="24"/>
          <w:szCs w:val="24"/>
          <w:lang w:val="en-AU"/>
        </w:rPr>
        <w:t xml:space="preserve"> </w:t>
      </w:r>
      <w:r>
        <w:rPr>
          <w:rFonts w:ascii="Times New Roman" w:hAnsi="Times New Roman" w:cs="Times New Roman"/>
          <w:sz w:val="24"/>
          <w:szCs w:val="24"/>
          <w:lang w:val="en-AU"/>
        </w:rPr>
        <w:t>37612</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rPr>
        <w:t>《</w:t>
      </w:r>
      <w:r>
        <w:rPr>
          <w:rFonts w:ascii="Times New Roman" w:hAnsi="Times New Roman" w:cs="Times New Roman"/>
          <w:sz w:val="24"/>
          <w:szCs w:val="24"/>
          <w:lang w:val="en-AU"/>
        </w:rPr>
        <w:t>耐蚀合金焊带和焊丝通用技术条件</w:t>
      </w:r>
      <w:r>
        <w:rPr>
          <w:rFonts w:ascii="Times New Roman" w:hAnsi="Times New Roman" w:cs="Times New Roman"/>
          <w:sz w:val="24"/>
          <w:szCs w:val="24"/>
        </w:rPr>
        <w:t>》</w:t>
      </w:r>
      <w:r>
        <w:rPr>
          <w:rFonts w:ascii="Times New Roman" w:hAnsi="Times New Roman" w:cs="Times New Roman"/>
          <w:sz w:val="24"/>
          <w:szCs w:val="24"/>
          <w:lang w:val="en-AU"/>
        </w:rPr>
        <w:t>GB/T</w:t>
      </w:r>
      <w:r>
        <w:rPr>
          <w:rFonts w:hint="eastAsia" w:ascii="Times New Roman" w:hAnsi="Times New Roman" w:cs="Times New Roman"/>
          <w:sz w:val="24"/>
          <w:szCs w:val="24"/>
          <w:lang w:val="en-AU"/>
        </w:rPr>
        <w:t xml:space="preserve"> </w:t>
      </w:r>
      <w:r>
        <w:rPr>
          <w:rFonts w:ascii="Times New Roman" w:hAnsi="Times New Roman" w:cs="Times New Roman"/>
          <w:sz w:val="24"/>
          <w:szCs w:val="24"/>
          <w:lang w:val="en-AU"/>
        </w:rPr>
        <w:t>37609</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rPr>
        <w:t>《</w:t>
      </w:r>
      <w:r>
        <w:rPr>
          <w:rFonts w:ascii="Times New Roman" w:hAnsi="Times New Roman" w:cs="Times New Roman"/>
          <w:sz w:val="24"/>
          <w:szCs w:val="24"/>
          <w:lang w:val="en-AU"/>
        </w:rPr>
        <w:t>耐蚀合金焊管通用技术条件</w:t>
      </w:r>
      <w:r>
        <w:rPr>
          <w:rFonts w:ascii="Times New Roman" w:hAnsi="Times New Roman" w:cs="Times New Roman"/>
          <w:sz w:val="24"/>
          <w:szCs w:val="24"/>
        </w:rPr>
        <w:t>》</w:t>
      </w:r>
      <w:r>
        <w:fldChar w:fldCharType="begin"/>
      </w:r>
      <w:r>
        <w:instrText xml:space="preserve"> HYPERLINK "http://www.jianbiaoku.com/webarbs/book/149786/4313191.shtml" \t "http://www.jianbiaoku.com/webarbs/book/149786/_self" </w:instrText>
      </w:r>
      <w:r>
        <w:fldChar w:fldCharType="separate"/>
      </w:r>
      <w:r>
        <w:rPr>
          <w:rFonts w:ascii="Times New Roman" w:hAnsi="Times New Roman" w:cs="Times New Roman"/>
          <w:sz w:val="24"/>
          <w:szCs w:val="24"/>
          <w:lang w:val="en-AU"/>
        </w:rPr>
        <w:t xml:space="preserve"> GB/T</w:t>
      </w:r>
      <w:r>
        <w:rPr>
          <w:rFonts w:hint="eastAsia" w:ascii="Times New Roman" w:hAnsi="Times New Roman" w:cs="Times New Roman"/>
          <w:sz w:val="24"/>
          <w:szCs w:val="24"/>
          <w:lang w:val="en-AU"/>
        </w:rPr>
        <w:t xml:space="preserve"> </w:t>
      </w:r>
      <w:r>
        <w:rPr>
          <w:rFonts w:ascii="Times New Roman" w:hAnsi="Times New Roman" w:cs="Times New Roman"/>
          <w:sz w:val="24"/>
          <w:szCs w:val="24"/>
          <w:lang w:val="en-AU"/>
        </w:rPr>
        <w:t>37792</w:t>
      </w:r>
      <w:r>
        <w:rPr>
          <w:rFonts w:ascii="Times New Roman" w:hAnsi="Times New Roman" w:cs="Times New Roman"/>
          <w:sz w:val="24"/>
          <w:szCs w:val="24"/>
          <w:lang w:val="en-AU"/>
        </w:rPr>
        <w:fldChar w:fldCharType="end"/>
      </w:r>
    </w:p>
    <w:p>
      <w:pPr>
        <w:spacing w:line="360" w:lineRule="auto"/>
        <w:ind w:firstLine="480"/>
        <w:rPr>
          <w:rFonts w:ascii="Times New Roman" w:hAnsi="Times New Roman" w:cs="Times New Roman"/>
          <w:sz w:val="24"/>
          <w:szCs w:val="24"/>
          <w:lang w:val="en-AU"/>
        </w:rPr>
      </w:pPr>
      <w:bookmarkStart w:id="105" w:name="_Toc1501"/>
      <w:r>
        <w:rPr>
          <w:rFonts w:ascii="Times New Roman" w:hAnsi="Times New Roman" w:cs="Times New Roman"/>
          <w:sz w:val="24"/>
          <w:szCs w:val="24"/>
        </w:rPr>
        <w:t>《</w:t>
      </w:r>
      <w:r>
        <w:rPr>
          <w:rFonts w:ascii="Times New Roman" w:hAnsi="Times New Roman" w:cs="Times New Roman"/>
          <w:sz w:val="24"/>
          <w:szCs w:val="24"/>
          <w:lang w:val="en-AU"/>
        </w:rPr>
        <w:t xml:space="preserve">海上风电场运行维护规程 </w:t>
      </w:r>
      <w:r>
        <w:rPr>
          <w:rFonts w:ascii="Times New Roman" w:hAnsi="Times New Roman" w:cs="Times New Roman"/>
          <w:sz w:val="24"/>
          <w:szCs w:val="24"/>
        </w:rPr>
        <w:t>》</w:t>
      </w:r>
      <w:r>
        <w:fldChar w:fldCharType="begin"/>
      </w:r>
      <w:r>
        <w:instrText xml:space="preserve"> HYPERLINK "http://www.jianbiaoku.com/webarbs/book/122103/3697798.shtml" \t "http://www.jianbiaoku.com/webarbs/book/122103/_self" </w:instrText>
      </w:r>
      <w:r>
        <w:fldChar w:fldCharType="separate"/>
      </w:r>
      <w:r>
        <w:rPr>
          <w:rFonts w:ascii="Times New Roman" w:hAnsi="Times New Roman" w:cs="Times New Roman"/>
          <w:sz w:val="24"/>
          <w:szCs w:val="24"/>
          <w:lang w:val="en-AU"/>
        </w:rPr>
        <w:t>GB/T</w:t>
      </w:r>
      <w:r>
        <w:rPr>
          <w:rFonts w:ascii="Times New Roman" w:hAnsi="Times New Roman" w:cs="Times New Roman"/>
          <w:sz w:val="24"/>
          <w:szCs w:val="24"/>
        </w:rPr>
        <w:t xml:space="preserve"> </w:t>
      </w:r>
      <w:r>
        <w:rPr>
          <w:rFonts w:ascii="Times New Roman" w:hAnsi="Times New Roman" w:cs="Times New Roman"/>
          <w:sz w:val="24"/>
          <w:szCs w:val="24"/>
          <w:lang w:val="en-AU"/>
        </w:rPr>
        <w:t>32128</w:t>
      </w:r>
      <w:r>
        <w:rPr>
          <w:rFonts w:ascii="Times New Roman" w:hAnsi="Times New Roman" w:cs="Times New Roman"/>
          <w:sz w:val="24"/>
          <w:szCs w:val="24"/>
          <w:lang w:val="en-AU"/>
        </w:rPr>
        <w:fldChar w:fldCharType="end"/>
      </w:r>
      <w:bookmarkEnd w:id="105"/>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《钢结构高强度螺栓连接技术规程》JGJ 82</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《板状码头设计与施工规范》JTS 167-3</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rPr>
        <w:t>《格形钢板码头设计与施工规程》JTJ 293</w:t>
      </w:r>
    </w:p>
    <w:p>
      <w:pPr>
        <w:spacing w:line="360" w:lineRule="auto"/>
        <w:ind w:firstLine="360"/>
        <w:rPr>
          <w:rFonts w:ascii="Times New Roman" w:hAnsi="Times New Roman" w:cs="Times New Roman"/>
          <w:sz w:val="24"/>
          <w:szCs w:val="24"/>
        </w:rPr>
      </w:pPr>
      <w:r>
        <w:fldChar w:fldCharType="begin"/>
      </w:r>
      <w:r>
        <w:instrText xml:space="preserve"> HYPERLINK "http://www.jianbiaoku.com/webarbs/book/145462/4212101.shtml" \t "http://www.jianbiaoku.com/webarbs/book/145462/_self" </w:instrText>
      </w:r>
      <w:r>
        <w:fldChar w:fldCharType="separate"/>
      </w:r>
      <w:r>
        <w:rPr>
          <w:rFonts w:ascii="Times New Roman" w:hAnsi="Times New Roman" w:cs="Times New Roman"/>
          <w:sz w:val="24"/>
          <w:szCs w:val="24"/>
        </w:rPr>
        <w:t>《海上风电场工程风电机组基础设计规范》NB/T10105</w:t>
      </w:r>
      <w:r>
        <w:rPr>
          <w:rFonts w:ascii="Times New Roman" w:hAnsi="Times New Roman" w:cs="Times New Roman"/>
          <w:sz w:val="24"/>
          <w:szCs w:val="24"/>
        </w:rPr>
        <w:fldChar w:fldCharType="end"/>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《风电场工程建筑设计规范》</w:t>
      </w:r>
      <w:r>
        <w:fldChar w:fldCharType="begin"/>
      </w:r>
      <w:r>
        <w:instrText xml:space="preserve"> HYPERLINK "http://www.jianbiaoku.com/webarbs/book/149048/4299091.shtml" \t "http://www.jianbiaoku.com/webarbs/book/149048/_self" </w:instrText>
      </w:r>
      <w:r>
        <w:fldChar w:fldCharType="separate"/>
      </w:r>
      <w:r>
        <w:rPr>
          <w:rFonts w:ascii="Times New Roman" w:hAnsi="Times New Roman" w:cs="Times New Roman"/>
          <w:sz w:val="24"/>
          <w:szCs w:val="24"/>
          <w:lang w:val="en-AU"/>
        </w:rPr>
        <w:t>NB/T</w:t>
      </w:r>
      <w:r>
        <w:rPr>
          <w:rFonts w:ascii="Times New Roman" w:hAnsi="Times New Roman" w:cs="Times New Roman"/>
          <w:sz w:val="24"/>
          <w:szCs w:val="24"/>
        </w:rPr>
        <w:t xml:space="preserve"> </w:t>
      </w:r>
      <w:r>
        <w:rPr>
          <w:rFonts w:ascii="Times New Roman" w:hAnsi="Times New Roman" w:cs="Times New Roman"/>
          <w:sz w:val="24"/>
          <w:szCs w:val="24"/>
          <w:lang w:val="en-AU"/>
        </w:rPr>
        <w:t>31128</w:t>
      </w:r>
      <w:r>
        <w:rPr>
          <w:rFonts w:ascii="Times New Roman" w:hAnsi="Times New Roman" w:cs="Times New Roman"/>
          <w:sz w:val="24"/>
          <w:szCs w:val="24"/>
          <w:lang w:val="en-AU"/>
        </w:rPr>
        <w:fldChar w:fldCharType="end"/>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lang w:val="en-AU"/>
        </w:rPr>
        <w:t>《</w:t>
      </w:r>
      <w:r>
        <w:rPr>
          <w:rFonts w:ascii="Times New Roman" w:hAnsi="Times New Roman" w:cs="Times New Roman"/>
          <w:sz w:val="24"/>
          <w:szCs w:val="24"/>
        </w:rPr>
        <w:t>海上固定平台规划、设计和建造的推荐做法-荷载抗力系数设计法（增补1）</w:t>
      </w:r>
      <w:r>
        <w:rPr>
          <w:rFonts w:ascii="Times New Roman" w:hAnsi="Times New Roman" w:cs="Times New Roman"/>
          <w:sz w:val="24"/>
          <w:szCs w:val="24"/>
          <w:lang w:val="en-AU"/>
        </w:rPr>
        <w:t>》</w:t>
      </w:r>
      <w:r>
        <w:rPr>
          <w:rFonts w:ascii="Times New Roman" w:hAnsi="Times New Roman" w:cs="Times New Roman"/>
          <w:sz w:val="24"/>
          <w:szCs w:val="24"/>
        </w:rPr>
        <w:t>SY</w:t>
      </w:r>
      <w:r>
        <w:rPr>
          <w:rFonts w:ascii="Times New Roman" w:hAnsi="Times New Roman" w:cs="Times New Roman"/>
          <w:sz w:val="24"/>
          <w:szCs w:val="24"/>
          <w:lang w:val="en-AU"/>
        </w:rPr>
        <w:t>/T</w:t>
      </w:r>
      <w:r>
        <w:rPr>
          <w:rFonts w:ascii="Times New Roman" w:hAnsi="Times New Roman" w:cs="Times New Roman"/>
          <w:sz w:val="24"/>
          <w:szCs w:val="24"/>
        </w:rPr>
        <w:t xml:space="preserve"> 10009</w:t>
      </w:r>
    </w:p>
    <w:p>
      <w:pPr>
        <w:spacing w:line="360" w:lineRule="auto"/>
        <w:ind w:firstLine="480"/>
        <w:rPr>
          <w:rFonts w:ascii="Times New Roman" w:hAnsi="Times New Roman" w:cs="Times New Roman"/>
          <w:sz w:val="24"/>
          <w:szCs w:val="24"/>
        </w:rPr>
      </w:pPr>
      <w:r>
        <w:rPr>
          <w:rFonts w:ascii="Times New Roman" w:hAnsi="Times New Roman" w:cs="Times New Roman"/>
          <w:sz w:val="24"/>
          <w:szCs w:val="24"/>
        </w:rPr>
        <w:t>《海上钢结构疲劳强度分析推荐作法》SY/T 10049</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《海上风电场钢结构防腐蚀技术标准</w:t>
      </w:r>
      <w:r>
        <w:rPr>
          <w:rFonts w:ascii="Times New Roman" w:hAnsi="Times New Roman" w:cs="Times New Roman"/>
          <w:sz w:val="24"/>
          <w:szCs w:val="24"/>
        </w:rPr>
        <w:t>》</w:t>
      </w:r>
      <w:r>
        <w:rPr>
          <w:rFonts w:ascii="Times New Roman" w:hAnsi="Times New Roman" w:cs="Times New Roman"/>
          <w:sz w:val="24"/>
          <w:szCs w:val="24"/>
          <w:lang w:val="en-AU"/>
        </w:rPr>
        <w:t>NB/T 31006</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w:t>
      </w:r>
      <w:r>
        <w:fldChar w:fldCharType="begin"/>
      </w:r>
      <w:r>
        <w:instrText xml:space="preserve"> HYPERLINK "http://www.jianbiaoku.com/webarbs/book/149357/4304323.shtml" \t "http://www.jianbiaoku.com/webarbs/book/149357/_self" </w:instrText>
      </w:r>
      <w:r>
        <w:fldChar w:fldCharType="separate"/>
      </w:r>
      <w:r>
        <w:rPr>
          <w:rFonts w:ascii="Times New Roman" w:hAnsi="Times New Roman" w:cs="Times New Roman"/>
          <w:sz w:val="24"/>
          <w:szCs w:val="24"/>
          <w:lang w:val="en-AU"/>
        </w:rPr>
        <w:t>海上风电场工程施工组织设计技术规定》NB/T</w:t>
      </w:r>
      <w:r>
        <w:rPr>
          <w:rFonts w:hint="eastAsia" w:ascii="Times New Roman" w:hAnsi="Times New Roman" w:cs="Times New Roman"/>
          <w:sz w:val="24"/>
          <w:szCs w:val="24"/>
          <w:lang w:val="en-AU"/>
        </w:rPr>
        <w:t xml:space="preserve"> </w:t>
      </w:r>
      <w:r>
        <w:rPr>
          <w:rFonts w:ascii="Times New Roman" w:hAnsi="Times New Roman" w:cs="Times New Roman"/>
          <w:sz w:val="24"/>
          <w:szCs w:val="24"/>
          <w:lang w:val="en-AU"/>
        </w:rPr>
        <w:t>31033</w:t>
      </w:r>
      <w:r>
        <w:rPr>
          <w:rFonts w:ascii="Times New Roman" w:hAnsi="Times New Roman" w:cs="Times New Roman"/>
          <w:sz w:val="24"/>
          <w:szCs w:val="24"/>
          <w:lang w:val="en-AU"/>
        </w:rPr>
        <w:fldChar w:fldCharType="end"/>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rPr>
        <w:t>《压设备无损检测</w:t>
      </w:r>
      <w:r>
        <w:rPr>
          <w:rFonts w:ascii="Times New Roman" w:hAnsi="Times New Roman" w:cs="Times New Roman"/>
          <w:sz w:val="24"/>
          <w:szCs w:val="24"/>
          <w:lang w:val="en-AU"/>
        </w:rPr>
        <w:t>》</w:t>
      </w:r>
      <w:r>
        <w:rPr>
          <w:rFonts w:ascii="Times New Roman" w:hAnsi="Times New Roman" w:cs="Times New Roman"/>
          <w:sz w:val="24"/>
          <w:szCs w:val="24"/>
        </w:rPr>
        <w:t>NB/T 47013</w:t>
      </w:r>
    </w:p>
    <w:p>
      <w:pPr>
        <w:spacing w:line="360" w:lineRule="auto"/>
        <w:ind w:firstLine="480"/>
        <w:rPr>
          <w:rFonts w:ascii="Times New Roman" w:hAnsi="Times New Roman" w:cs="Times New Roman"/>
          <w:sz w:val="24"/>
          <w:szCs w:val="24"/>
          <w:lang w:val="en-AU"/>
        </w:rPr>
      </w:pPr>
      <w:r>
        <w:rPr>
          <w:rFonts w:ascii="Times New Roman" w:hAnsi="Times New Roman" w:cs="Times New Roman"/>
          <w:sz w:val="24"/>
          <w:szCs w:val="24"/>
          <w:lang w:val="en-AU"/>
        </w:rPr>
        <w:t>《</w:t>
      </w:r>
      <w:r>
        <w:rPr>
          <w:rFonts w:ascii="Times New Roman" w:hAnsi="Times New Roman" w:cs="Times New Roman"/>
          <w:sz w:val="24"/>
          <w:szCs w:val="24"/>
        </w:rPr>
        <w:t>200kV~750kV变电站设计技术规范</w:t>
      </w:r>
      <w:r>
        <w:rPr>
          <w:rFonts w:ascii="Times New Roman" w:hAnsi="Times New Roman" w:cs="Times New Roman"/>
          <w:sz w:val="24"/>
          <w:szCs w:val="24"/>
          <w:lang w:val="en-AU"/>
        </w:rPr>
        <w:t>》</w:t>
      </w:r>
      <w:r>
        <w:rPr>
          <w:rFonts w:ascii="Times New Roman" w:hAnsi="Times New Roman" w:cs="Times New Roman"/>
          <w:sz w:val="24"/>
          <w:szCs w:val="24"/>
        </w:rPr>
        <w:t>DL/T 5218</w:t>
      </w:r>
    </w:p>
    <w:p>
      <w:pPr>
        <w:pStyle w:val="65"/>
        <w:numPr>
          <w:ilvl w:val="0"/>
          <w:numId w:val="0"/>
        </w:numPr>
        <w:rPr>
          <w:rFonts w:ascii="Times New Roman"/>
          <w:sz w:val="21"/>
          <w:szCs w:val="21"/>
        </w:rPr>
      </w:pPr>
      <w:r>
        <w:rPr>
          <w:rFonts w:ascii="Times New Roman"/>
          <w:sz w:val="21"/>
          <w:szCs w:val="21"/>
        </w:rPr>
        <w:br w:type="page"/>
      </w:r>
    </w:p>
    <w:p>
      <w:pPr>
        <w:pStyle w:val="43"/>
        <w:spacing w:before="312" w:after="312"/>
        <w:rPr>
          <w:rFonts w:ascii="Times New Roman" w:cs="Times New Roman"/>
          <w:sz w:val="32"/>
          <w:szCs w:val="22"/>
        </w:rPr>
      </w:pPr>
    </w:p>
    <w:p>
      <w:pPr>
        <w:pStyle w:val="43"/>
        <w:spacing w:before="312" w:after="312"/>
        <w:rPr>
          <w:rFonts w:ascii="Times New Roman" w:cs="Times New Roman"/>
          <w:b w:val="0"/>
          <w:bCs w:val="0"/>
          <w:sz w:val="40"/>
          <w:szCs w:val="28"/>
        </w:rPr>
      </w:pPr>
      <w:r>
        <w:rPr>
          <w:rFonts w:ascii="Times New Roman" w:cs="Times New Roman"/>
          <w:b w:val="0"/>
          <w:bCs w:val="0"/>
          <w:sz w:val="40"/>
          <w:szCs w:val="28"/>
        </w:rPr>
        <w:t>中国工程建设标准化协会标准</w:t>
      </w:r>
    </w:p>
    <w:p>
      <w:pPr>
        <w:pStyle w:val="43"/>
        <w:spacing w:before="312" w:after="312"/>
        <w:rPr>
          <w:rFonts w:ascii="Times New Roman" w:cs="Times New Roman"/>
          <w:sz w:val="40"/>
          <w:szCs w:val="28"/>
        </w:rPr>
      </w:pPr>
    </w:p>
    <w:p>
      <w:pPr>
        <w:pStyle w:val="42"/>
        <w:spacing w:before="312" w:beforeLines="100" w:after="312"/>
        <w:rPr>
          <w:rFonts w:ascii="Times New Roman" w:cs="Times New Roman"/>
          <w:b/>
          <w:sz w:val="44"/>
          <w:szCs w:val="28"/>
        </w:rPr>
      </w:pPr>
      <w:r>
        <w:rPr>
          <w:rFonts w:ascii="Times New Roman" w:cs="Times New Roman"/>
          <w:b/>
          <w:sz w:val="44"/>
          <w:szCs w:val="28"/>
        </w:rPr>
        <w:t>输电杆塔结构耐蚀钢应用技术规程</w:t>
      </w:r>
    </w:p>
    <w:p>
      <w:pPr>
        <w:pStyle w:val="42"/>
        <w:spacing w:before="312" w:beforeLines="100" w:after="312"/>
        <w:rPr>
          <w:rFonts w:ascii="Times New Roman" w:cs="Times New Roman"/>
          <w:b/>
          <w:sz w:val="44"/>
          <w:szCs w:val="28"/>
        </w:rPr>
      </w:pPr>
    </w:p>
    <w:p>
      <w:pPr>
        <w:pStyle w:val="44"/>
        <w:spacing w:before="312" w:after="312"/>
        <w:rPr>
          <w:rFonts w:cs="Times New Roman" w:eastAsiaTheme="minorEastAsia"/>
          <w:sz w:val="40"/>
          <w:szCs w:val="40"/>
        </w:rPr>
      </w:pPr>
      <w:r>
        <w:rPr>
          <w:rFonts w:cs="Times New Roman"/>
          <w:sz w:val="40"/>
          <w:szCs w:val="40"/>
        </w:rPr>
        <w:t>T/CECS ×××-20××</w:t>
      </w:r>
    </w:p>
    <w:p>
      <w:pPr>
        <w:pStyle w:val="44"/>
        <w:spacing w:before="312" w:after="312"/>
        <w:rPr>
          <w:rFonts w:cs="Times New Roman" w:eastAsiaTheme="minorEastAsia"/>
          <w:sz w:val="40"/>
          <w:szCs w:val="40"/>
        </w:rPr>
      </w:pPr>
    </w:p>
    <w:p>
      <w:pPr>
        <w:pStyle w:val="42"/>
        <w:spacing w:before="624" w:after="312"/>
        <w:outlineLvl w:val="0"/>
        <w:rPr>
          <w:rFonts w:ascii="Times New Roman" w:cs="Times New Roman"/>
          <w:sz w:val="44"/>
          <w:szCs w:val="28"/>
        </w:rPr>
      </w:pPr>
      <w:bookmarkStart w:id="106" w:name="_Toc152698308"/>
      <w:bookmarkStart w:id="107" w:name="_Toc177131318"/>
      <w:bookmarkStart w:id="108" w:name="_Toc179988271"/>
      <w:r>
        <w:rPr>
          <w:rFonts w:ascii="Times New Roman" w:cs="Times New Roman"/>
          <w:sz w:val="44"/>
          <w:szCs w:val="28"/>
        </w:rPr>
        <w:t>条文说明</w:t>
      </w:r>
      <w:bookmarkEnd w:id="106"/>
      <w:bookmarkEnd w:id="107"/>
      <w:bookmarkEnd w:id="108"/>
      <w:r>
        <w:rPr>
          <w:rFonts w:ascii="Times New Roman" w:cs="Times New Roman"/>
          <w:sz w:val="44"/>
          <w:szCs w:val="28"/>
        </w:rPr>
        <w:br w:type="page"/>
      </w:r>
    </w:p>
    <w:sdt>
      <w:sdtPr>
        <w:rPr>
          <w:rFonts w:ascii="Times New Roman" w:hAnsi="Times New Roman" w:eastAsia="仿宋" w:cs="Times New Roman"/>
          <w:spacing w:val="20"/>
          <w:sz w:val="24"/>
          <w:szCs w:val="32"/>
        </w:rPr>
        <w:id w:val="-1902897699"/>
        <w15:color w:val="DBDBDB"/>
        <w:docPartObj>
          <w:docPartGallery w:val="Table of Contents"/>
          <w:docPartUnique/>
        </w:docPartObj>
      </w:sdtPr>
      <w:sdtEndPr>
        <w:rPr>
          <w:rFonts w:ascii="Times New Roman" w:hAnsi="Times New Roman" w:eastAsia="仿宋" w:cs="Times New Roman"/>
          <w:b/>
          <w:spacing w:val="20"/>
          <w:sz w:val="32"/>
          <w:szCs w:val="32"/>
        </w:rPr>
      </w:sdtEndPr>
      <w:sdtContent>
        <w:p>
          <w:pPr>
            <w:spacing w:line="240" w:lineRule="auto"/>
            <w:ind w:firstLine="0" w:firstLineChars="0"/>
            <w:jc w:val="center"/>
            <w:rPr>
              <w:rFonts w:ascii="Times New Roman" w:hAnsi="Times New Roman" w:cs="Times New Roman"/>
              <w:b/>
              <w:bCs/>
              <w:sz w:val="36"/>
              <w:szCs w:val="36"/>
            </w:rPr>
          </w:pPr>
          <w:r>
            <w:rPr>
              <w:rFonts w:ascii="Times New Roman" w:hAnsi="Times New Roman" w:cs="Times New Roman"/>
              <w:b/>
              <w:bCs/>
              <w:sz w:val="36"/>
              <w:szCs w:val="36"/>
            </w:rPr>
            <w:t>目  次</w:t>
          </w:r>
        </w:p>
        <w:p>
          <w:pPr>
            <w:pStyle w:val="21"/>
            <w:rPr>
              <w:rFonts w:ascii="Times New Roman" w:hAnsi="Times New Roman" w:cs="Times New Roman" w:eastAsiaTheme="minorEastAsia"/>
              <w:sz w:val="24"/>
              <w:szCs w:val="24"/>
              <w14:ligatures w14:val="standardContextual"/>
            </w:rPr>
          </w:pPr>
          <w:r>
            <w:rPr>
              <w:rFonts w:ascii="Times New Roman" w:hAnsi="Times New Roman" w:cs="Times New Roman"/>
              <w:b/>
              <w:sz w:val="28"/>
              <w:szCs w:val="28"/>
            </w:rPr>
            <w:fldChar w:fldCharType="begin"/>
          </w:r>
          <w:r>
            <w:rPr>
              <w:rFonts w:ascii="Times New Roman" w:hAnsi="Times New Roman" w:cs="Times New Roman"/>
              <w:b/>
              <w:sz w:val="28"/>
              <w:szCs w:val="28"/>
            </w:rPr>
            <w:instrText xml:space="preserve">TOC \o "1-2" \h \u </w:instrText>
          </w:r>
          <w:r>
            <w:rPr>
              <w:rFonts w:ascii="Times New Roman" w:hAnsi="Times New Roman" w:cs="Times New Roman"/>
              <w:b/>
              <w:sz w:val="28"/>
              <w:szCs w:val="28"/>
            </w:rPr>
            <w:fldChar w:fldCharType="separate"/>
          </w:r>
          <w:r>
            <w:fldChar w:fldCharType="begin"/>
          </w:r>
          <w:r>
            <w:instrText xml:space="preserve"> HYPERLINK \l "_Toc179988272" </w:instrText>
          </w:r>
          <w:r>
            <w:fldChar w:fldCharType="separate"/>
          </w:r>
          <w:r>
            <w:rPr>
              <w:rStyle w:val="35"/>
              <w:rFonts w:ascii="Times New Roman" w:hAnsi="Times New Roman" w:cs="Times New Roman"/>
              <w:sz w:val="24"/>
              <w:szCs w:val="24"/>
            </w:rPr>
            <w:t>2</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术语和符号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_Toc179988272 \h </w:instrText>
          </w:r>
          <w:r>
            <w:rPr>
              <w:rFonts w:ascii="Times New Roman" w:hAnsi="Times New Roman" w:cs="Times New Roman"/>
              <w:sz w:val="24"/>
              <w:szCs w:val="24"/>
            </w:rPr>
            <w:fldChar w:fldCharType="separate"/>
          </w:r>
          <w:r>
            <w:rPr>
              <w:rFonts w:ascii="Times New Roman" w:hAnsi="Times New Roman" w:cs="Times New Roman"/>
              <w:sz w:val="24"/>
              <w:szCs w:val="24"/>
            </w:rPr>
            <w:t>34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"_Toc179988273" </w:instrText>
          </w:r>
          <w:r>
            <w:fldChar w:fldCharType="separate"/>
          </w:r>
          <w:r>
            <w:rPr>
              <w:rStyle w:val="35"/>
              <w:rFonts w:ascii="Times New Roman" w:hAnsi="Times New Roman" w:cs="Times New Roman"/>
              <w:sz w:val="24"/>
              <w:szCs w:val="24"/>
            </w:rPr>
            <w:t>2.1 术语</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_Toc179988273 \h </w:instrText>
          </w:r>
          <w:r>
            <w:rPr>
              <w:rFonts w:ascii="Times New Roman" w:hAnsi="Times New Roman" w:cs="Times New Roman"/>
              <w:sz w:val="24"/>
              <w:szCs w:val="24"/>
            </w:rPr>
            <w:fldChar w:fldCharType="separate"/>
          </w:r>
          <w:r>
            <w:rPr>
              <w:rFonts w:ascii="Times New Roman" w:hAnsi="Times New Roman" w:cs="Times New Roman"/>
              <w:sz w:val="24"/>
              <w:szCs w:val="24"/>
            </w:rPr>
            <w:t>34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"_Toc179988274" </w:instrText>
          </w:r>
          <w:r>
            <w:fldChar w:fldCharType="separate"/>
          </w:r>
          <w:r>
            <w:rPr>
              <w:rStyle w:val="35"/>
              <w:rFonts w:ascii="Times New Roman" w:hAnsi="Times New Roman" w:cs="Times New Roman"/>
              <w:sz w:val="24"/>
              <w:szCs w:val="24"/>
            </w:rPr>
            <w:t>3</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基本规定</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_Toc179988274 \h </w:instrText>
          </w:r>
          <w:r>
            <w:rPr>
              <w:rFonts w:ascii="Times New Roman" w:hAnsi="Times New Roman" w:cs="Times New Roman"/>
              <w:sz w:val="24"/>
              <w:szCs w:val="24"/>
            </w:rPr>
            <w:fldChar w:fldCharType="separate"/>
          </w:r>
          <w:r>
            <w:rPr>
              <w:rFonts w:ascii="Times New Roman" w:hAnsi="Times New Roman" w:cs="Times New Roman"/>
              <w:sz w:val="24"/>
              <w:szCs w:val="24"/>
            </w:rPr>
            <w:t>35</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"_Toc179988275" </w:instrText>
          </w:r>
          <w:r>
            <w:fldChar w:fldCharType="separate"/>
          </w:r>
          <w:r>
            <w:rPr>
              <w:rStyle w:val="35"/>
              <w:rFonts w:ascii="Times New Roman" w:hAnsi="Times New Roman" w:cs="Times New Roman"/>
              <w:sz w:val="24"/>
              <w:szCs w:val="24"/>
            </w:rPr>
            <w:t>4</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材料和性能</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_Toc179988275 \h </w:instrText>
          </w:r>
          <w:r>
            <w:rPr>
              <w:rFonts w:ascii="Times New Roman" w:hAnsi="Times New Roman" w:cs="Times New Roman"/>
              <w:sz w:val="24"/>
              <w:szCs w:val="24"/>
            </w:rPr>
            <w:fldChar w:fldCharType="separate"/>
          </w:r>
          <w:r>
            <w:rPr>
              <w:rFonts w:ascii="Times New Roman" w:hAnsi="Times New Roman" w:cs="Times New Roman"/>
              <w:sz w:val="24"/>
              <w:szCs w:val="24"/>
            </w:rPr>
            <w:t>36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"_Toc179988276" </w:instrText>
          </w:r>
          <w:r>
            <w:fldChar w:fldCharType="separate"/>
          </w:r>
          <w:r>
            <w:rPr>
              <w:rStyle w:val="35"/>
              <w:rFonts w:ascii="Times New Roman" w:hAnsi="Times New Roman" w:cs="Times New Roman"/>
              <w:sz w:val="24"/>
              <w:szCs w:val="24"/>
              <w:lang w:val="en-AU"/>
            </w:rPr>
            <w:t>4.1 主体材料</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_Toc179988276 \h </w:instrText>
          </w:r>
          <w:r>
            <w:rPr>
              <w:rFonts w:ascii="Times New Roman" w:hAnsi="Times New Roman" w:cs="Times New Roman"/>
              <w:sz w:val="24"/>
              <w:szCs w:val="24"/>
            </w:rPr>
            <w:fldChar w:fldCharType="separate"/>
          </w:r>
          <w:r>
            <w:rPr>
              <w:rFonts w:ascii="Times New Roman" w:hAnsi="Times New Roman" w:cs="Times New Roman"/>
              <w:sz w:val="24"/>
              <w:szCs w:val="24"/>
            </w:rPr>
            <w:t>36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"_Toc179988277" </w:instrText>
          </w:r>
          <w:r>
            <w:fldChar w:fldCharType="separate"/>
          </w:r>
          <w:r>
            <w:rPr>
              <w:rStyle w:val="35"/>
              <w:rFonts w:ascii="Times New Roman" w:hAnsi="Times New Roman" w:cs="Times New Roman"/>
              <w:sz w:val="24"/>
              <w:szCs w:val="24"/>
              <w:lang w:val="en-AU"/>
            </w:rPr>
            <w:t>4.2 连接材料</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_Toc179988277 \h </w:instrText>
          </w:r>
          <w:r>
            <w:rPr>
              <w:rFonts w:ascii="Times New Roman" w:hAnsi="Times New Roman" w:cs="Times New Roman"/>
              <w:sz w:val="24"/>
              <w:szCs w:val="24"/>
            </w:rPr>
            <w:fldChar w:fldCharType="separate"/>
          </w:r>
          <w:r>
            <w:rPr>
              <w:rFonts w:ascii="Times New Roman" w:hAnsi="Times New Roman" w:cs="Times New Roman"/>
              <w:sz w:val="24"/>
              <w:szCs w:val="24"/>
            </w:rPr>
            <w:t>36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"_Toc179988278" </w:instrText>
          </w:r>
          <w:r>
            <w:fldChar w:fldCharType="separate"/>
          </w:r>
          <w:r>
            <w:rPr>
              <w:rStyle w:val="35"/>
              <w:rFonts w:ascii="Times New Roman" w:hAnsi="Times New Roman" w:cs="Times New Roman"/>
              <w:sz w:val="24"/>
              <w:szCs w:val="24"/>
            </w:rPr>
            <w:t>5</w:t>
          </w:r>
          <w:r>
            <w:rPr>
              <w:rFonts w:ascii="Times New Roman" w:hAnsi="Times New Roman" w:cs="Times New Roman" w:eastAsiaTheme="minorEastAsia"/>
              <w:sz w:val="24"/>
              <w:szCs w:val="24"/>
              <w14:ligatures w14:val="standardContextual"/>
            </w:rPr>
            <w:tab/>
          </w:r>
          <w:r>
            <w:rPr>
              <w:rStyle w:val="35"/>
              <w:rFonts w:ascii="Times New Roman" w:hAnsi="Times New Roman" w:cs="Times New Roman"/>
              <w:sz w:val="24"/>
              <w:szCs w:val="24"/>
            </w:rPr>
            <w:t>设计</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_Toc179988278 \h </w:instrText>
          </w:r>
          <w:r>
            <w:rPr>
              <w:rFonts w:ascii="Times New Roman" w:hAnsi="Times New Roman" w:cs="Times New Roman"/>
              <w:sz w:val="24"/>
              <w:szCs w:val="24"/>
            </w:rPr>
            <w:fldChar w:fldCharType="separate"/>
          </w:r>
          <w:r>
            <w:rPr>
              <w:rFonts w:ascii="Times New Roman" w:hAnsi="Times New Roman" w:cs="Times New Roman"/>
              <w:sz w:val="24"/>
              <w:szCs w:val="24"/>
            </w:rPr>
            <w:t>37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"_Toc179988279" </w:instrText>
          </w:r>
          <w:r>
            <w:fldChar w:fldCharType="separate"/>
          </w:r>
          <w:r>
            <w:rPr>
              <w:rStyle w:val="35"/>
              <w:rFonts w:ascii="Times New Roman" w:hAnsi="Times New Roman" w:cs="Times New Roman"/>
              <w:sz w:val="24"/>
              <w:szCs w:val="24"/>
            </w:rPr>
            <w:t>5.1 结构设计</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_Toc179988279 \h </w:instrText>
          </w:r>
          <w:r>
            <w:rPr>
              <w:rFonts w:ascii="Times New Roman" w:hAnsi="Times New Roman" w:cs="Times New Roman"/>
              <w:sz w:val="24"/>
              <w:szCs w:val="24"/>
            </w:rPr>
            <w:fldChar w:fldCharType="separate"/>
          </w:r>
          <w:r>
            <w:rPr>
              <w:rFonts w:ascii="Times New Roman" w:hAnsi="Times New Roman" w:cs="Times New Roman"/>
              <w:sz w:val="24"/>
              <w:szCs w:val="24"/>
            </w:rPr>
            <w:t>37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"_Toc179988280" </w:instrText>
          </w:r>
          <w:r>
            <w:fldChar w:fldCharType="separate"/>
          </w:r>
          <w:r>
            <w:rPr>
              <w:rStyle w:val="35"/>
              <w:rFonts w:ascii="Times New Roman" w:hAnsi="Times New Roman" w:cs="Times New Roman"/>
              <w:sz w:val="24"/>
              <w:szCs w:val="24"/>
            </w:rPr>
            <w:t>5.2 构件、连接与节点设计</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_Toc179988280 \h </w:instrText>
          </w:r>
          <w:r>
            <w:rPr>
              <w:rFonts w:ascii="Times New Roman" w:hAnsi="Times New Roman" w:cs="Times New Roman"/>
              <w:sz w:val="24"/>
              <w:szCs w:val="24"/>
            </w:rPr>
            <w:fldChar w:fldCharType="separate"/>
          </w:r>
          <w:r>
            <w:rPr>
              <w:rFonts w:ascii="Times New Roman" w:hAnsi="Times New Roman" w:cs="Times New Roman"/>
              <w:sz w:val="24"/>
              <w:szCs w:val="24"/>
            </w:rPr>
            <w:t>37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5"/>
            <w:tabs>
              <w:tab w:val="right" w:leader="dot" w:pos="8296"/>
            </w:tabs>
            <w:ind w:left="360" w:firstLine="360"/>
            <w:rPr>
              <w:rFonts w:ascii="Times New Roman" w:hAnsi="Times New Roman" w:cs="Times New Roman" w:eastAsiaTheme="minorEastAsia"/>
              <w:sz w:val="24"/>
              <w:szCs w:val="24"/>
              <w14:ligatures w14:val="standardContextual"/>
            </w:rPr>
          </w:pPr>
          <w:r>
            <w:fldChar w:fldCharType="begin"/>
          </w:r>
          <w:r>
            <w:instrText xml:space="preserve"> HYPERLINK \l "_Toc179988281" </w:instrText>
          </w:r>
          <w:r>
            <w:fldChar w:fldCharType="separate"/>
          </w:r>
          <w:r>
            <w:rPr>
              <w:rStyle w:val="35"/>
              <w:rFonts w:ascii="Times New Roman" w:hAnsi="Times New Roman" w:cs="Times New Roman"/>
              <w:sz w:val="24"/>
              <w:szCs w:val="24"/>
            </w:rPr>
            <w:t>5.3 防腐蚀设计</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_Toc179988281 \h </w:instrText>
          </w:r>
          <w:r>
            <w:rPr>
              <w:rFonts w:ascii="Times New Roman" w:hAnsi="Times New Roman" w:cs="Times New Roman"/>
              <w:sz w:val="24"/>
              <w:szCs w:val="24"/>
            </w:rPr>
            <w:fldChar w:fldCharType="separate"/>
          </w:r>
          <w:r>
            <w:rPr>
              <w:rFonts w:ascii="Times New Roman" w:hAnsi="Times New Roman" w:cs="Times New Roman"/>
              <w:sz w:val="24"/>
              <w:szCs w:val="24"/>
            </w:rPr>
            <w:t>38</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4"/>
              <w:szCs w:val="24"/>
              <w14:ligatures w14:val="standardContextual"/>
            </w:rPr>
          </w:pPr>
          <w:r>
            <w:fldChar w:fldCharType="begin"/>
          </w:r>
          <w:r>
            <w:instrText xml:space="preserve"> HYPERLINK \l "_Toc179988282" </w:instrText>
          </w:r>
          <w:r>
            <w:fldChar w:fldCharType="separate"/>
          </w:r>
          <w:r>
            <w:rPr>
              <w:rStyle w:val="35"/>
              <w:rFonts w:ascii="Times New Roman" w:hAnsi="Times New Roman" w:cs="Times New Roman"/>
              <w:sz w:val="24"/>
              <w:szCs w:val="24"/>
            </w:rPr>
            <w:t>6 施工</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_Toc179988282 \h </w:instrText>
          </w:r>
          <w:r>
            <w:rPr>
              <w:rFonts w:ascii="Times New Roman" w:hAnsi="Times New Roman" w:cs="Times New Roman"/>
              <w:sz w:val="24"/>
              <w:szCs w:val="24"/>
            </w:rPr>
            <w:fldChar w:fldCharType="separate"/>
          </w:r>
          <w:r>
            <w:rPr>
              <w:rFonts w:ascii="Times New Roman" w:hAnsi="Times New Roman" w:cs="Times New Roman"/>
              <w:sz w:val="24"/>
              <w:szCs w:val="24"/>
            </w:rPr>
            <w:t>39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21"/>
            <w:ind w:firstLine="360"/>
            <w:rPr>
              <w:rFonts w:ascii="Times New Roman" w:hAnsi="Times New Roman" w:cs="Times New Roman" w:eastAsiaTheme="minorEastAsia"/>
              <w:sz w:val="22"/>
              <w:szCs w:val="24"/>
              <w14:ligatures w14:val="standardContextual"/>
            </w:rPr>
          </w:pPr>
          <w:r>
            <w:fldChar w:fldCharType="begin"/>
          </w:r>
          <w:r>
            <w:instrText xml:space="preserve"> HYPERLINK \l "_Toc179988283" </w:instrText>
          </w:r>
          <w:r>
            <w:fldChar w:fldCharType="separate"/>
          </w:r>
          <w:r>
            <w:rPr>
              <w:rStyle w:val="35"/>
              <w:rFonts w:ascii="Times New Roman" w:hAnsi="Times New Roman" w:cs="Times New Roman"/>
              <w:sz w:val="24"/>
              <w:szCs w:val="24"/>
            </w:rPr>
            <w:t>7 验收与维护</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_Toc179988283 \h </w:instrText>
          </w:r>
          <w:r>
            <w:rPr>
              <w:rFonts w:ascii="Times New Roman" w:hAnsi="Times New Roman" w:cs="Times New Roman"/>
              <w:sz w:val="24"/>
              <w:szCs w:val="24"/>
            </w:rPr>
            <w:fldChar w:fldCharType="separate"/>
          </w:r>
          <w:r>
            <w:rPr>
              <w:rFonts w:ascii="Times New Roman" w:hAnsi="Times New Roman" w:cs="Times New Roman"/>
              <w:sz w:val="24"/>
              <w:szCs w:val="24"/>
            </w:rPr>
            <w:t>40</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48"/>
            <w:spacing w:before="624"/>
            <w:jc w:val="both"/>
            <w:rPr>
              <w:rFonts w:eastAsia="宋体"/>
              <w:b/>
              <w:spacing w:val="0"/>
              <w:sz w:val="32"/>
              <w:szCs w:val="32"/>
            </w:rPr>
          </w:pPr>
          <w:r>
            <w:rPr>
              <w:sz w:val="28"/>
              <w:szCs w:val="28"/>
            </w:rPr>
            <w:fldChar w:fldCharType="end"/>
          </w:r>
        </w:p>
      </w:sdtContent>
    </w:sdt>
    <w:p>
      <w:pPr>
        <w:ind w:left="360" w:firstLine="0" w:firstLineChars="0"/>
        <w:rPr>
          <w:rFonts w:ascii="Times New Roman" w:hAnsi="Times New Roman" w:cs="Times New Roman"/>
        </w:rPr>
      </w:pPr>
    </w:p>
    <w:p>
      <w:pPr>
        <w:ind w:left="360" w:firstLine="0" w:firstLineChars="0"/>
        <w:rPr>
          <w:rFonts w:ascii="Times New Roman" w:hAnsi="Times New Roman" w:cs="Times New Roman"/>
        </w:rPr>
      </w:pPr>
    </w:p>
    <w:p>
      <w:pPr>
        <w:ind w:left="360" w:firstLine="0" w:firstLineChars="0"/>
        <w:rPr>
          <w:rFonts w:ascii="Times New Roman" w:hAnsi="Times New Roman" w:cs="Times New Roman"/>
        </w:rPr>
      </w:pPr>
    </w:p>
    <w:p>
      <w:pPr>
        <w:pStyle w:val="42"/>
        <w:spacing w:before="624" w:after="312"/>
        <w:outlineLvl w:val="0"/>
        <w:rPr>
          <w:rFonts w:ascii="Times New Roman" w:cs="Times New Roman"/>
          <w:sz w:val="44"/>
          <w:szCs w:val="28"/>
        </w:rPr>
      </w:pPr>
      <w:r>
        <w:rPr>
          <w:rFonts w:ascii="Times New Roman" w:cs="Times New Roman"/>
          <w:sz w:val="44"/>
          <w:szCs w:val="28"/>
        </w:rPr>
        <w:br w:type="page"/>
      </w:r>
    </w:p>
    <w:p>
      <w:pPr>
        <w:pStyle w:val="2"/>
        <w:numPr>
          <w:ilvl w:val="0"/>
          <w:numId w:val="19"/>
        </w:numPr>
        <w:rPr>
          <w:rFonts w:hAnsi="Times New Roman" w:cs="Times New Roman"/>
          <w:sz w:val="30"/>
          <w:szCs w:val="30"/>
        </w:rPr>
      </w:pPr>
      <w:bookmarkStart w:id="109" w:name="_Toc179987985"/>
      <w:bookmarkStart w:id="110" w:name="_Toc179988274"/>
      <w:r>
        <w:rPr>
          <w:rFonts w:hAnsi="Times New Roman" w:cs="Times New Roman"/>
          <w:sz w:val="30"/>
          <w:szCs w:val="30"/>
        </w:rPr>
        <w:t>基本规定</w:t>
      </w:r>
      <w:bookmarkEnd w:id="109"/>
      <w:bookmarkEnd w:id="110"/>
    </w:p>
    <w:p>
      <w:pPr>
        <w:spacing w:line="360" w:lineRule="auto"/>
        <w:ind w:firstLine="0" w:firstLineChars="0"/>
        <w:rPr>
          <w:rFonts w:ascii="Times New Roman" w:hAnsi="Times New Roman" w:cs="Times New Roman"/>
          <w:bCs/>
          <w:spacing w:val="2"/>
          <w:sz w:val="24"/>
          <w:szCs w:val="24"/>
        </w:rPr>
      </w:pPr>
      <w:r>
        <w:rPr>
          <w:rFonts w:ascii="Times New Roman" w:hAnsi="Times New Roman" w:cs="Times New Roman"/>
          <w:b/>
          <w:spacing w:val="2"/>
          <w:sz w:val="24"/>
          <w:szCs w:val="24"/>
        </w:rPr>
        <w:t>3.0.</w:t>
      </w:r>
      <w:r>
        <w:rPr>
          <w:rFonts w:hint="eastAsia" w:ascii="Times New Roman" w:hAnsi="Times New Roman" w:cs="Times New Roman"/>
          <w:b/>
          <w:spacing w:val="2"/>
          <w:sz w:val="24"/>
          <w:szCs w:val="24"/>
        </w:rPr>
        <w:t>4</w:t>
      </w:r>
      <w:r>
        <w:rPr>
          <w:rFonts w:ascii="Times New Roman" w:hAnsi="Times New Roman" w:cs="Times New Roman"/>
          <w:bCs/>
          <w:spacing w:val="2"/>
          <w:sz w:val="24"/>
          <w:szCs w:val="24"/>
        </w:rPr>
        <w:t xml:space="preserve"> </w:t>
      </w:r>
      <w:r>
        <w:rPr>
          <w:rFonts w:hint="eastAsia" w:ascii="Times New Roman" w:hAnsi="Times New Roman" w:cs="Times New Roman"/>
          <w:bCs/>
          <w:spacing w:val="2"/>
          <w:sz w:val="24"/>
          <w:szCs w:val="24"/>
        </w:rPr>
        <w:t>海上风电场工程根据其内外部暴露环境的不同，可以分为以下几个区域：</w:t>
      </w:r>
    </w:p>
    <w:p>
      <w:pPr>
        <w:spacing w:line="360" w:lineRule="auto"/>
        <w:ind w:firstLine="484"/>
        <w:rPr>
          <w:rFonts w:ascii="Times New Roman" w:hAnsi="Times New Roman" w:cs="Times New Roman"/>
          <w:bCs/>
          <w:spacing w:val="2"/>
          <w:sz w:val="24"/>
          <w:szCs w:val="24"/>
        </w:rPr>
      </w:pPr>
      <w:r>
        <w:rPr>
          <w:rFonts w:hint="eastAsia" w:ascii="Times New Roman" w:hAnsi="Times New Roman" w:cs="Times New Roman"/>
          <w:bCs/>
          <w:spacing w:val="2"/>
          <w:sz w:val="24"/>
          <w:szCs w:val="24"/>
        </w:rPr>
        <w:t>海洋大气区：这是风电场最外层的环境，包括海岸线附近。这个区域的特点是湿度高、盐分多，且由于海风的影响，钢结构表面会形成水膜，增加了电化学腐蚀的可能性。</w:t>
      </w:r>
    </w:p>
    <w:p>
      <w:pPr>
        <w:spacing w:line="360" w:lineRule="auto"/>
        <w:ind w:firstLine="484"/>
        <w:rPr>
          <w:rFonts w:ascii="Times New Roman" w:hAnsi="Times New Roman" w:cs="Times New Roman"/>
          <w:bCs/>
          <w:spacing w:val="2"/>
          <w:sz w:val="24"/>
          <w:szCs w:val="24"/>
        </w:rPr>
      </w:pPr>
      <w:r>
        <w:rPr>
          <w:rFonts w:hint="eastAsia" w:ascii="Times New Roman" w:hAnsi="Times New Roman" w:cs="Times New Roman"/>
          <w:bCs/>
          <w:spacing w:val="2"/>
          <w:sz w:val="24"/>
          <w:szCs w:val="24"/>
        </w:rPr>
        <w:t>飞溅区：位于海洋大气区和潮差区之间，受到海浪飞溅的影响，海盐粒子含量高，干湿交替频繁。碳钢在这里的腐蚀速度非常快。</w:t>
      </w:r>
    </w:p>
    <w:p>
      <w:pPr>
        <w:spacing w:line="360" w:lineRule="auto"/>
        <w:ind w:firstLine="484"/>
        <w:rPr>
          <w:rFonts w:ascii="Times New Roman" w:hAnsi="Times New Roman" w:cs="Times New Roman"/>
          <w:bCs/>
          <w:spacing w:val="2"/>
          <w:sz w:val="24"/>
          <w:szCs w:val="24"/>
        </w:rPr>
      </w:pPr>
      <w:r>
        <w:rPr>
          <w:rFonts w:hint="eastAsia" w:ascii="Times New Roman" w:hAnsi="Times New Roman" w:cs="Times New Roman"/>
          <w:bCs/>
          <w:spacing w:val="2"/>
          <w:sz w:val="24"/>
          <w:szCs w:val="24"/>
        </w:rPr>
        <w:t>潮差区：位于高潮位和低潮位之间，海水与空气接触，但受到潮汐的影响，腐蚀程度较飞溅区略低。</w:t>
      </w:r>
    </w:p>
    <w:p>
      <w:pPr>
        <w:spacing w:line="360" w:lineRule="auto"/>
        <w:ind w:firstLine="484"/>
        <w:rPr>
          <w:rFonts w:ascii="Times New Roman" w:hAnsi="Times New Roman" w:cs="Times New Roman"/>
          <w:bCs/>
          <w:spacing w:val="2"/>
          <w:sz w:val="24"/>
          <w:szCs w:val="24"/>
        </w:rPr>
      </w:pPr>
      <w:r>
        <w:rPr>
          <w:rFonts w:hint="eastAsia" w:ascii="Times New Roman" w:hAnsi="Times New Roman" w:cs="Times New Roman"/>
          <w:bCs/>
          <w:spacing w:val="2"/>
          <w:sz w:val="24"/>
          <w:szCs w:val="24"/>
        </w:rPr>
        <w:t>全浸区：这一区域长期浸没在海水中，受到海水中溶解氧、流速、盐度、污染和海生物等因素的影响。这里的腐蚀反应主要受氧的还原反应控制。</w:t>
      </w:r>
    </w:p>
    <w:p>
      <w:pPr>
        <w:spacing w:line="360" w:lineRule="auto"/>
        <w:ind w:firstLine="484"/>
        <w:rPr>
          <w:rFonts w:ascii="Times New Roman" w:hAnsi="Times New Roman" w:cs="Times New Roman"/>
          <w:bCs/>
          <w:spacing w:val="2"/>
          <w:sz w:val="24"/>
          <w:szCs w:val="24"/>
        </w:rPr>
      </w:pPr>
      <w:r>
        <w:rPr>
          <w:rFonts w:hint="eastAsia" w:ascii="Times New Roman" w:hAnsi="Times New Roman" w:cs="Times New Roman"/>
          <w:bCs/>
          <w:spacing w:val="2"/>
          <w:sz w:val="24"/>
          <w:szCs w:val="24"/>
        </w:rPr>
        <w:t>海泥区：位于全浸区以下，主要由海底沉积物构成。这个区域的腐蚀环境复杂，既有土壤的腐蚀特点，又有海水的腐蚀行为。海泥中的硫酸盐还原菌会在这里生长，对钢材造成严重的腐蚀。</w:t>
      </w:r>
    </w:p>
    <w:p>
      <w:pPr>
        <w:spacing w:line="360" w:lineRule="auto"/>
        <w:ind w:firstLine="484"/>
        <w:rPr>
          <w:rFonts w:ascii="Times New Roman" w:hAnsi="Times New Roman" w:cs="Times New Roman"/>
          <w:bCs/>
          <w:spacing w:val="2"/>
          <w:sz w:val="24"/>
          <w:szCs w:val="24"/>
        </w:rPr>
      </w:pPr>
      <w:r>
        <w:rPr>
          <w:rFonts w:hint="eastAsia" w:ascii="Times New Roman" w:hAnsi="Times New Roman" w:cs="Times New Roman"/>
          <w:bCs/>
          <w:spacing w:val="2"/>
          <w:sz w:val="24"/>
          <w:szCs w:val="24"/>
        </w:rPr>
        <w:t>这些区域的腐蚀环境不同，因此海上风电场的设计和防腐措施需要针对具体环境条件进行定制，以确保结构的长期稳定性和安全性。</w:t>
      </w:r>
      <w:r>
        <w:rPr>
          <w:rFonts w:ascii="Times New Roman" w:hAnsi="Times New Roman" w:cs="Times New Roman"/>
          <w:bCs/>
          <w:spacing w:val="2"/>
          <w:sz w:val="24"/>
          <w:szCs w:val="24"/>
        </w:rPr>
        <w:t>。</w:t>
      </w:r>
    </w:p>
    <w:p>
      <w:pPr>
        <w:pStyle w:val="4"/>
      </w:pPr>
      <w:r>
        <w:rPr>
          <w:b/>
        </w:rPr>
        <w:t>3.0.</w:t>
      </w:r>
      <w:r>
        <w:rPr>
          <w:rFonts w:hint="eastAsia"/>
          <w:b/>
        </w:rPr>
        <w:t>5</w:t>
      </w:r>
      <w:r>
        <w:rPr>
          <w:b/>
        </w:rPr>
        <w:t xml:space="preserve"> </w:t>
      </w:r>
      <w:r>
        <w:t>耐蚀钢的耐腐蚀指数一般要求钢板、角钢及其他原材料，I＞6.0；螺栓、螺母及垫圈，I＞6.5。</w:t>
      </w:r>
    </w:p>
    <w:p>
      <w:pPr>
        <w:pStyle w:val="42"/>
        <w:spacing w:before="624" w:after="312"/>
        <w:outlineLvl w:val="0"/>
        <w:rPr>
          <w:rFonts w:ascii="Times New Roman" w:cs="Times New Roman"/>
          <w:sz w:val="44"/>
          <w:szCs w:val="28"/>
        </w:rPr>
      </w:pPr>
      <w:r>
        <w:rPr>
          <w:rFonts w:ascii="Times New Roman" w:cs="Times New Roman"/>
          <w:sz w:val="44"/>
          <w:szCs w:val="28"/>
        </w:rPr>
        <w:br w:type="page"/>
      </w:r>
    </w:p>
    <w:p>
      <w:pPr>
        <w:pStyle w:val="2"/>
        <w:numPr>
          <w:ilvl w:val="0"/>
          <w:numId w:val="20"/>
        </w:numPr>
        <w:rPr>
          <w:rFonts w:hAnsi="Times New Roman" w:cs="Times New Roman"/>
          <w:sz w:val="30"/>
          <w:szCs w:val="30"/>
        </w:rPr>
      </w:pPr>
      <w:bookmarkStart w:id="111" w:name="_Toc177131319"/>
      <w:bookmarkStart w:id="112" w:name="_Toc175849545"/>
      <w:bookmarkStart w:id="113" w:name="_Toc174628716"/>
      <w:bookmarkStart w:id="114" w:name="_Toc179988275"/>
      <w:bookmarkStart w:id="115" w:name="_Toc179987986"/>
      <w:r>
        <w:rPr>
          <w:rFonts w:hAnsi="Times New Roman" w:cs="Times New Roman"/>
          <w:sz w:val="30"/>
          <w:szCs w:val="30"/>
        </w:rPr>
        <w:t>材料和性能</w:t>
      </w:r>
      <w:bookmarkEnd w:id="111"/>
      <w:bookmarkEnd w:id="112"/>
      <w:bookmarkEnd w:id="113"/>
      <w:bookmarkEnd w:id="114"/>
      <w:bookmarkEnd w:id="115"/>
    </w:p>
    <w:p>
      <w:pPr>
        <w:pStyle w:val="3"/>
      </w:pPr>
      <w:bookmarkStart w:id="116" w:name="_Toc179988276"/>
      <w:bookmarkStart w:id="117" w:name="_Toc174628717"/>
      <w:bookmarkStart w:id="118" w:name="_Toc179987987"/>
      <w:r>
        <w:rPr>
          <w:lang w:val="en-AU"/>
        </w:rPr>
        <w:t xml:space="preserve">4.1 </w:t>
      </w:r>
      <w:bookmarkStart w:id="119" w:name="_Toc175849546"/>
      <w:bookmarkStart w:id="120" w:name="_Toc177131320"/>
      <w:r>
        <w:rPr>
          <w:lang w:val="en-AU"/>
        </w:rPr>
        <w:t>主体材料</w:t>
      </w:r>
      <w:bookmarkEnd w:id="116"/>
      <w:bookmarkEnd w:id="117"/>
      <w:bookmarkEnd w:id="118"/>
      <w:bookmarkEnd w:id="119"/>
      <w:bookmarkEnd w:id="120"/>
    </w:p>
    <w:p>
      <w:pPr>
        <w:pStyle w:val="4"/>
      </w:pPr>
      <w:r>
        <w:rPr>
          <w:b/>
        </w:rPr>
        <w:t xml:space="preserve">4.1.1 </w:t>
      </w:r>
      <w:r>
        <w:t>耐蚀钢材应为按国家或行业标准所规定的的性能、技术与质量要求生产的钢材。结构用钢板、热轧工字钢、槽钢、角钢、H型钢和钢管等型材产品的规格、外形、重量及允许偏差应满足现行标准的有关规定。</w:t>
      </w:r>
    </w:p>
    <w:p>
      <w:pPr>
        <w:pStyle w:val="3"/>
      </w:pPr>
      <w:bookmarkStart w:id="121" w:name="_Toc179987988"/>
      <w:bookmarkStart w:id="122" w:name="_Toc179988277"/>
      <w:bookmarkStart w:id="123" w:name="_Toc174628718"/>
      <w:r>
        <w:rPr>
          <w:lang w:val="en-AU"/>
        </w:rPr>
        <w:t xml:space="preserve">4.2 </w:t>
      </w:r>
      <w:bookmarkStart w:id="124" w:name="_Toc177131321"/>
      <w:bookmarkStart w:id="125" w:name="_Toc175849547"/>
      <w:r>
        <w:rPr>
          <w:lang w:val="en-AU"/>
        </w:rPr>
        <w:t>连接材料</w:t>
      </w:r>
      <w:bookmarkEnd w:id="121"/>
      <w:bookmarkEnd w:id="122"/>
      <w:bookmarkEnd w:id="123"/>
      <w:bookmarkEnd w:id="124"/>
      <w:bookmarkEnd w:id="125"/>
    </w:p>
    <w:p>
      <w:pPr>
        <w:pStyle w:val="4"/>
      </w:pPr>
      <w:r>
        <w:rPr>
          <w:b/>
        </w:rPr>
        <w:t>4.2.1</w:t>
      </w:r>
      <w:r>
        <w:t>本条规定了耐蚀钢连接材料应具有与母材相匹配的力学性能等合格保证的项目，其化学成分、力学性能和其他质量要求应符合现行国家标准的规定。化学成分不同会导致不同钢材间形成电势差，诱发腐蚀，故耐蚀钢与其他不同化学成分钢材不宜组焊。</w:t>
      </w:r>
      <w:r>
        <w:br w:type="page"/>
      </w:r>
    </w:p>
    <w:p>
      <w:pPr>
        <w:pStyle w:val="2"/>
        <w:numPr>
          <w:ilvl w:val="0"/>
          <w:numId w:val="26"/>
        </w:numPr>
        <w:rPr>
          <w:rFonts w:hAnsi="Times New Roman" w:cs="Times New Roman"/>
          <w:b/>
          <w:bCs w:val="0"/>
          <w:sz w:val="30"/>
          <w:szCs w:val="30"/>
        </w:rPr>
      </w:pPr>
      <w:bookmarkStart w:id="126" w:name="_Toc175849548"/>
      <w:bookmarkStart w:id="127" w:name="_Toc179988278"/>
      <w:bookmarkStart w:id="128" w:name="_Toc177131322"/>
      <w:bookmarkStart w:id="129" w:name="_Toc179987989"/>
      <w:bookmarkStart w:id="130" w:name="_Toc174628719"/>
      <w:r>
        <w:rPr>
          <w:rFonts w:hAnsi="Times New Roman" w:cs="Times New Roman"/>
          <w:b/>
          <w:bCs w:val="0"/>
          <w:sz w:val="30"/>
          <w:szCs w:val="30"/>
        </w:rPr>
        <w:t>设计</w:t>
      </w:r>
      <w:bookmarkEnd w:id="126"/>
      <w:bookmarkEnd w:id="127"/>
      <w:bookmarkEnd w:id="128"/>
      <w:bookmarkEnd w:id="129"/>
      <w:bookmarkEnd w:id="130"/>
    </w:p>
    <w:p>
      <w:pPr>
        <w:pStyle w:val="3"/>
      </w:pPr>
      <w:bookmarkStart w:id="131" w:name="_Toc174628721"/>
      <w:bookmarkStart w:id="132" w:name="_Toc179987990"/>
      <w:bookmarkStart w:id="133" w:name="_Toc175849549"/>
      <w:bookmarkStart w:id="134" w:name="_Toc177131323"/>
      <w:bookmarkStart w:id="135" w:name="_Toc179988279"/>
      <w:r>
        <w:t>5.1 结构</w:t>
      </w:r>
      <w:bookmarkEnd w:id="131"/>
      <w:r>
        <w:t>设计</w:t>
      </w:r>
      <w:bookmarkEnd w:id="132"/>
      <w:bookmarkEnd w:id="133"/>
      <w:bookmarkEnd w:id="134"/>
      <w:bookmarkEnd w:id="135"/>
    </w:p>
    <w:p>
      <w:pPr>
        <w:pStyle w:val="4"/>
      </w:pPr>
      <w:r>
        <w:rPr>
          <w:b/>
        </w:rPr>
        <w:t xml:space="preserve">5.1.6 </w:t>
      </w:r>
      <w:r>
        <w:rPr>
          <w:rFonts w:hint="eastAsia"/>
        </w:rPr>
        <w:t>海上风塔基础的结构形式来看，有单立柱钢管桩基础（水较深时需要采用单立柱三桩结构）、导管架基础（三腿、四腿）、重力式基础、吸力桶式基础、混凝土桩基承台等。除此之外，还应满足基础耐久性和运行维护条件下的安全性、功能性和经济性等方面的要求。重力式、单桩和高桩承台结构一般适用于水深小于 30 m 的海域, 三脚架和导管架结构可用于 50 m 水深以下的海域。大于50m可采用浮动平台结构式基础</w:t>
      </w:r>
      <w:r>
        <w:t>。</w:t>
      </w:r>
    </w:p>
    <w:p>
      <w:pPr>
        <w:pStyle w:val="4"/>
        <w:rPr>
          <w:b/>
        </w:rPr>
      </w:pPr>
      <w:r>
        <w:rPr>
          <w:b/>
        </w:rPr>
        <w:t>5.1.</w:t>
      </w:r>
      <w:r>
        <w:rPr>
          <w:rFonts w:hint="eastAsia"/>
          <w:b/>
        </w:rPr>
        <w:t>7</w:t>
      </w:r>
      <w:r>
        <w:rPr>
          <w:b/>
        </w:rPr>
        <w:t xml:space="preserve"> </w:t>
      </w:r>
      <w:r>
        <w:rPr>
          <w:rFonts w:hint="eastAsia"/>
        </w:rPr>
        <w:t>风电塔的疲劳问题在钢结构方面主要是钢筒焊缝热影响区的母材疲劳问题和法兰连接螺栓的疲劳问题，因此应进行抗疲劳设计。疲劳分析可依据现行标准《海上钢结构疲劳强度分析推荐作法》SY/T 10049以及国外规范《Fatigue design of offshore steel structures 》DNVGL-RP-0005。</w:t>
      </w:r>
      <w:r>
        <w:rPr>
          <w:b/>
        </w:rPr>
        <w:t>。</w:t>
      </w:r>
    </w:p>
    <w:p>
      <w:pPr>
        <w:pStyle w:val="3"/>
      </w:pPr>
      <w:bookmarkStart w:id="136" w:name="_Toc177131324"/>
      <w:bookmarkStart w:id="137" w:name="_Toc179988280"/>
      <w:bookmarkStart w:id="138" w:name="_Toc175849550"/>
      <w:bookmarkStart w:id="139" w:name="_Toc179987991"/>
      <w:r>
        <w:t>5.2 构件、连接与节点设计</w:t>
      </w:r>
      <w:bookmarkEnd w:id="136"/>
      <w:bookmarkEnd w:id="137"/>
      <w:bookmarkEnd w:id="138"/>
      <w:bookmarkEnd w:id="139"/>
    </w:p>
    <w:p>
      <w:pPr>
        <w:spacing w:line="360" w:lineRule="auto"/>
        <w:ind w:firstLine="0" w:firstLineChars="0"/>
        <w:rPr>
          <w:rFonts w:ascii="Times New Roman" w:hAnsi="Times New Roman" w:cs="Times New Roman"/>
          <w:b/>
          <w:spacing w:val="2"/>
          <w:sz w:val="24"/>
          <w:szCs w:val="24"/>
        </w:rPr>
      </w:pPr>
      <w:r>
        <w:rPr>
          <w:rFonts w:ascii="Times New Roman" w:hAnsi="Times New Roman" w:cs="Times New Roman"/>
          <w:b/>
          <w:spacing w:val="2"/>
          <w:sz w:val="24"/>
          <w:szCs w:val="24"/>
        </w:rPr>
        <w:t>5.2.</w:t>
      </w:r>
      <w:r>
        <w:rPr>
          <w:rFonts w:hint="eastAsia" w:ascii="Times New Roman" w:hAnsi="Times New Roman" w:cs="Times New Roman"/>
          <w:b/>
          <w:spacing w:val="2"/>
          <w:sz w:val="24"/>
          <w:szCs w:val="24"/>
        </w:rPr>
        <w:t>4</w:t>
      </w:r>
      <w:r>
        <w:rPr>
          <w:rFonts w:ascii="Times New Roman" w:hAnsi="Times New Roman" w:cs="Times New Roman"/>
          <w:b/>
          <w:spacing w:val="2"/>
          <w:sz w:val="24"/>
          <w:szCs w:val="24"/>
        </w:rPr>
        <w:t xml:space="preserve"> </w:t>
      </w:r>
      <w:r>
        <w:rPr>
          <w:rFonts w:ascii="Times New Roman" w:hAnsi="Times New Roman" w:cs="Times New Roman"/>
          <w:bCs/>
          <w:spacing w:val="2"/>
          <w:sz w:val="24"/>
          <w:szCs w:val="24"/>
        </w:rPr>
        <w:t>当</w:t>
      </w:r>
      <w:r>
        <w:rPr>
          <w:rFonts w:hint="eastAsia" w:ascii="Times New Roman" w:hAnsi="Times New Roman" w:cs="Times New Roman"/>
          <w:bCs/>
          <w:spacing w:val="2"/>
          <w:sz w:val="24"/>
          <w:szCs w:val="24"/>
        </w:rPr>
        <w:t>风电</w:t>
      </w:r>
      <w:r>
        <w:rPr>
          <w:rFonts w:ascii="Times New Roman" w:hAnsi="Times New Roman" w:cs="Times New Roman"/>
          <w:bCs/>
          <w:spacing w:val="2"/>
          <w:sz w:val="24"/>
          <w:szCs w:val="24"/>
        </w:rPr>
        <w:t>塔采用法兰连接时，连接部位的密封性至关重要。如果法兰连接密封不可靠，水分、灰尘和其他污染物可能会进入连接部位，导致腐蚀连接螺栓和法兰可能会降低连接的强度和可靠性，甚至导致连接失效。</w:t>
      </w:r>
    </w:p>
    <w:p>
      <w:pPr>
        <w:pStyle w:val="3"/>
      </w:pPr>
      <w:bookmarkStart w:id="140" w:name="_Toc179987992"/>
      <w:bookmarkStart w:id="141" w:name="_Toc179988281"/>
      <w:bookmarkStart w:id="142" w:name="_Toc177131325"/>
      <w:bookmarkStart w:id="143" w:name="_Toc175849551"/>
      <w:r>
        <w:t>5.3 防腐蚀设计</w:t>
      </w:r>
      <w:bookmarkEnd w:id="140"/>
      <w:bookmarkEnd w:id="141"/>
      <w:bookmarkEnd w:id="142"/>
      <w:bookmarkEnd w:id="143"/>
    </w:p>
    <w:p>
      <w:pPr>
        <w:pStyle w:val="4"/>
      </w:pPr>
      <w:r>
        <w:rPr>
          <w:b/>
        </w:rPr>
        <w:t>5.3.</w:t>
      </w:r>
      <w:r>
        <w:rPr>
          <w:rFonts w:hint="eastAsia"/>
          <w:b/>
        </w:rPr>
        <w:t>1</w:t>
      </w:r>
      <w:r>
        <w:rPr>
          <w:rFonts w:hint="eastAsia"/>
        </w:rPr>
        <w:t xml:space="preserve"> 海上风电场耐蚀钢工程防腐蚀系统的设计使用年限应考虑到风力发电机组的设计使用年限，不宜小于15年</w:t>
      </w:r>
      <w:r>
        <w:t>。</w:t>
      </w:r>
    </w:p>
    <w:p>
      <w:pPr>
        <w:pStyle w:val="4"/>
      </w:pPr>
      <w:r>
        <w:rPr>
          <w:b/>
        </w:rPr>
        <w:t xml:space="preserve">5.3.2 </w:t>
      </w:r>
      <w:r>
        <w:rPr>
          <w:rFonts w:hint="eastAsia"/>
        </w:rPr>
        <w:t>采用阴极保护与涂料联合保护时，海泥面以下3m可不采取涂料保护。没有氧或氧含量低的密封的桩的内壁可不采取防腐蚀措施。因结构复杂而无法保证阴极保护电连续性要求的钢结构应采取增加腐蚀裕量或其他措施。全浸区采用的涂料应具有良好的耐水性和耐阴极剥离性能</w:t>
      </w:r>
      <w:r>
        <w:t>。</w:t>
      </w:r>
    </w:p>
    <w:p>
      <w:pPr>
        <w:pStyle w:val="4"/>
      </w:pPr>
      <w:r>
        <w:rPr>
          <w:b/>
        </w:rPr>
        <w:t>5.3.</w:t>
      </w:r>
      <w:r>
        <w:rPr>
          <w:rFonts w:hint="eastAsia"/>
          <w:b/>
        </w:rPr>
        <w:t>5</w:t>
      </w:r>
      <w:r>
        <w:rPr>
          <w:b/>
        </w:rPr>
        <w:t xml:space="preserve"> </w:t>
      </w:r>
      <w:r>
        <w:rPr>
          <w:rFonts w:hint="eastAsia"/>
        </w:rPr>
        <w:t>钢管桩、过渡段塔筒、钢平台等钢结构在海上施工过程难免会发生划擦、磕碰，导致防腐涂层损伤。这时需就采用合适的施工方法及时进行修补，因海上修补环境与陆上工厂车间有较大区别，加之受潮水影响，施工时间受到限制，故修补方法的选择显得尤为重要。</w:t>
      </w:r>
    </w:p>
    <w:p>
      <w:pPr>
        <w:ind w:firstLine="360"/>
        <w:rPr>
          <w:rFonts w:hint="eastAsia"/>
        </w:rPr>
      </w:pPr>
    </w:p>
    <w:p>
      <w:pPr>
        <w:ind w:firstLine="360"/>
        <w:rPr>
          <w:rFonts w:hint="eastAsia"/>
        </w:rPr>
      </w:pPr>
    </w:p>
    <w:p>
      <w:pPr>
        <w:ind w:firstLine="360"/>
        <w:rPr>
          <w:rFonts w:hint="eastAsia"/>
        </w:rPr>
      </w:pPr>
    </w:p>
    <w:p>
      <w:pPr>
        <w:spacing w:line="240" w:lineRule="auto"/>
        <w:ind w:firstLine="0" w:firstLineChars="0"/>
        <w:jc w:val="center"/>
        <w:rPr>
          <w:rFonts w:ascii="Times New Roman" w:hAnsi="Times New Roman" w:cs="Times New Roman"/>
          <w:sz w:val="21"/>
          <w:szCs w:val="24"/>
        </w:rPr>
      </w:pPr>
      <w:r>
        <w:rPr>
          <w:rFonts w:ascii="Times New Roman" w:hAnsi="Times New Roman" w:cs="Times New Roman"/>
          <w:sz w:val="21"/>
          <w:szCs w:val="24"/>
        </w:rPr>
        <w:br w:type="page"/>
      </w:r>
    </w:p>
    <w:p>
      <w:pPr>
        <w:pStyle w:val="2"/>
        <w:tabs>
          <w:tab w:val="left" w:pos="397"/>
        </w:tabs>
        <w:rPr>
          <w:rFonts w:hAnsi="Times New Roman" w:cs="Times New Roman"/>
          <w:b/>
          <w:bCs w:val="0"/>
          <w:sz w:val="30"/>
          <w:szCs w:val="30"/>
        </w:rPr>
      </w:pPr>
      <w:bookmarkStart w:id="144" w:name="_Toc179987993"/>
      <w:bookmarkStart w:id="145" w:name="_Toc177131326"/>
      <w:bookmarkStart w:id="146" w:name="_Toc179988282"/>
      <w:bookmarkStart w:id="147" w:name="_Toc175849552"/>
      <w:bookmarkStart w:id="148" w:name="_Toc174628730"/>
      <w:r>
        <w:rPr>
          <w:rFonts w:hAnsi="Times New Roman" w:cs="Times New Roman"/>
          <w:b/>
          <w:bCs w:val="0"/>
          <w:sz w:val="30"/>
          <w:szCs w:val="30"/>
        </w:rPr>
        <w:t>6 施工</w:t>
      </w:r>
      <w:bookmarkEnd w:id="144"/>
      <w:bookmarkEnd w:id="145"/>
      <w:bookmarkEnd w:id="146"/>
      <w:bookmarkEnd w:id="147"/>
    </w:p>
    <w:bookmarkEnd w:id="148"/>
    <w:p>
      <w:pPr>
        <w:pStyle w:val="4"/>
        <w:rPr>
          <w:szCs w:val="48"/>
        </w:rPr>
      </w:pPr>
      <w:r>
        <w:rPr>
          <w:b/>
          <w:szCs w:val="48"/>
        </w:rPr>
        <w:t xml:space="preserve">6.0.2 </w:t>
      </w:r>
      <w:r>
        <w:rPr>
          <w:rFonts w:hint="eastAsia"/>
        </w:rPr>
        <w:t>直缝钢管直径不大于</w:t>
      </w:r>
      <w:r>
        <w:t>800mm时最多允许有一条纵向焊缝，焊管直径大于800mm时最多允许有两条纵向焊缝，焊管直径大于1600mm时最多允许有3条纵向焊缝。纵向焊缝尽量布置在沿塔身对角线方向以避开其他焊缝</w:t>
      </w:r>
      <w:r>
        <w:rPr>
          <w:szCs w:val="48"/>
        </w:rPr>
        <w:t>。</w:t>
      </w:r>
    </w:p>
    <w:p>
      <w:pPr>
        <w:pStyle w:val="4"/>
        <w:rPr>
          <w:szCs w:val="48"/>
        </w:rPr>
      </w:pPr>
      <w:r>
        <w:rPr>
          <w:b/>
          <w:szCs w:val="48"/>
        </w:rPr>
        <w:t>6.0.</w:t>
      </w:r>
      <w:r>
        <w:rPr>
          <w:rFonts w:hint="eastAsia"/>
          <w:b/>
          <w:szCs w:val="48"/>
        </w:rPr>
        <w:t>3</w:t>
      </w:r>
      <w:r>
        <w:rPr>
          <w:b/>
          <w:szCs w:val="48"/>
        </w:rPr>
        <w:t xml:space="preserve"> </w:t>
      </w:r>
      <w:r>
        <w:rPr>
          <w:rFonts w:hint="eastAsia"/>
          <w:szCs w:val="48"/>
        </w:rPr>
        <w:t>海上风机的运输和安装一般依靠风机安装船完成，主要包括重型浮吊船、自升式驳船、起重驳船等常规的工程船和专门设计的风机安装船等</w:t>
      </w:r>
      <w:r>
        <w:rPr>
          <w:szCs w:val="48"/>
        </w:rPr>
        <w:t>。</w:t>
      </w:r>
    </w:p>
    <w:p>
      <w:pPr>
        <w:pStyle w:val="4"/>
      </w:pPr>
      <w:r>
        <w:rPr>
          <w:b/>
        </w:rPr>
        <w:t>6.0.</w:t>
      </w:r>
      <w:r>
        <w:rPr>
          <w:rFonts w:hint="eastAsia"/>
          <w:b/>
        </w:rPr>
        <w:t>6</w:t>
      </w:r>
      <w:r>
        <w:rPr>
          <w:b/>
        </w:rPr>
        <w:t xml:space="preserve"> </w:t>
      </w:r>
      <w:r>
        <w:t>当组装有困难时，应查明原因，严禁强行组装。</w:t>
      </w:r>
    </w:p>
    <w:p>
      <w:pPr>
        <w:ind w:firstLine="360"/>
        <w:rPr>
          <w:rFonts w:ascii="Times New Roman" w:hAnsi="Times New Roman" w:cs="Times New Roman"/>
        </w:rPr>
      </w:pPr>
    </w:p>
    <w:p>
      <w:pPr>
        <w:ind w:firstLine="360"/>
        <w:rPr>
          <w:rFonts w:ascii="Times New Roman" w:hAnsi="Times New Roman" w:cs="Times New Roman"/>
        </w:rPr>
      </w:pPr>
      <w:r>
        <w:rPr>
          <w:rFonts w:ascii="Times New Roman" w:hAnsi="Times New Roman" w:cs="Times New Roman"/>
        </w:rPr>
        <w:br w:type="page"/>
      </w:r>
    </w:p>
    <w:p>
      <w:pPr>
        <w:pStyle w:val="2"/>
        <w:tabs>
          <w:tab w:val="left" w:pos="397"/>
        </w:tabs>
        <w:ind w:left="600"/>
        <w:rPr>
          <w:rFonts w:hAnsi="Times New Roman" w:cs="Times New Roman"/>
          <w:b/>
          <w:bCs w:val="0"/>
          <w:sz w:val="30"/>
          <w:szCs w:val="30"/>
        </w:rPr>
      </w:pPr>
      <w:bookmarkStart w:id="149" w:name="_Toc175849553"/>
      <w:bookmarkStart w:id="150" w:name="_Toc177131327"/>
      <w:bookmarkStart w:id="151" w:name="_Toc179987994"/>
      <w:bookmarkStart w:id="152" w:name="_Toc179988283"/>
      <w:r>
        <w:rPr>
          <w:rFonts w:hAnsi="Times New Roman" w:cs="Times New Roman"/>
          <w:b/>
          <w:bCs w:val="0"/>
          <w:sz w:val="30"/>
          <w:szCs w:val="30"/>
        </w:rPr>
        <w:t>7 验收与维护</w:t>
      </w:r>
      <w:bookmarkEnd w:id="149"/>
      <w:bookmarkEnd w:id="150"/>
      <w:bookmarkEnd w:id="151"/>
      <w:bookmarkEnd w:id="152"/>
    </w:p>
    <w:p>
      <w:pPr>
        <w:pStyle w:val="4"/>
      </w:pPr>
      <w:r>
        <w:rPr>
          <w:b/>
        </w:rPr>
        <w:t>7.0.</w:t>
      </w:r>
      <w:r>
        <w:rPr>
          <w:rFonts w:hint="eastAsia"/>
          <w:b/>
        </w:rPr>
        <w:t>7</w:t>
      </w:r>
      <w:r>
        <w:rPr>
          <w:b/>
        </w:rPr>
        <w:t xml:space="preserve"> </w:t>
      </w:r>
      <w:r>
        <w:t>增加了运用数字化手段实现运营维护。</w:t>
      </w:r>
    </w:p>
    <w:p>
      <w:pPr>
        <w:pStyle w:val="4"/>
      </w:pPr>
      <w:r>
        <w:rPr>
          <w:b/>
        </w:rPr>
        <w:t>7.0.</w:t>
      </w:r>
      <w:r>
        <w:rPr>
          <w:rFonts w:hint="eastAsia"/>
          <w:b/>
        </w:rPr>
        <w:t>8</w:t>
      </w:r>
      <w:r>
        <w:rPr>
          <w:b/>
        </w:rPr>
        <w:t xml:space="preserve"> </w:t>
      </w:r>
      <w:r>
        <w:rPr>
          <w:rFonts w:hint="eastAsia"/>
        </w:rPr>
        <w:t>巡视检查周期宜为三个月，内容主要包括大气区、浪溅区涂层老化破坏状况及结构腐蚀状况，全浸区阴极保护电位；定期检测周期一般为</w:t>
      </w:r>
      <w:r>
        <w:t>5年，可根据巡视检查结果的腐蚀状况适当缩短检测周期。检测应查明结构腐蚀程度，评价防腐蚀系统效果，预估防腐蚀系统使用年限，提出处理措施和意见。</w:t>
      </w:r>
    </w:p>
    <w:p>
      <w:pPr>
        <w:spacing w:line="240" w:lineRule="auto"/>
        <w:ind w:firstLine="0" w:firstLineChars="0"/>
        <w:jc w:val="center"/>
        <w:rPr>
          <w:rFonts w:ascii="Times New Roman" w:hAnsi="Times New Roman" w:cs="Times New Roman"/>
          <w:sz w:val="21"/>
          <w:szCs w:val="24"/>
        </w:rPr>
      </w:pPr>
    </w:p>
    <w:sectPr>
      <w:pgSz w:w="11906" w:h="16838"/>
      <w:pgMar w:top="1440" w:right="1800" w:bottom="1440" w:left="1800" w:header="454" w:footer="454"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60"/>
      </w:pPr>
      <w:r>
        <w:separator/>
      </w:r>
    </w:p>
  </w:endnote>
  <w:endnote w:type="continuationSeparator" w:id="1">
    <w:p>
      <w:pPr>
        <w:spacing w:line="240" w:lineRule="auto"/>
        <w:ind w:firstLine="3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7820084"/>
    </w:sdtPr>
    <w:sdtEndPr>
      <w:rPr>
        <w:i w:val="0"/>
        <w:iCs/>
        <w:sz w:val="21"/>
        <w:szCs w:val="21"/>
      </w:rPr>
    </w:sdtEndPr>
    <w:sdtContent>
      <w:p>
        <w:pPr>
          <w:pStyle w:val="19"/>
          <w:spacing w:before="240" w:after="240"/>
          <w:ind w:firstLine="360"/>
          <w:jc w:val="right"/>
          <w:rPr>
            <w:rFonts w:hint="eastAsia"/>
            <w:i w:val="0"/>
            <w:iCs/>
            <w:sz w:val="21"/>
            <w:szCs w:val="21"/>
          </w:rPr>
        </w:pPr>
        <w:r>
          <w:rPr>
            <w:rFonts w:hint="eastAsia"/>
            <w:i w:val="0"/>
            <w:iCs/>
            <w:sz w:val="21"/>
            <w:szCs w:val="21"/>
          </w:rPr>
          <w:t>·</w:t>
        </w:r>
        <w:r>
          <w:rPr>
            <w:rFonts w:ascii="Times New Roman" w:hAnsi="Times New Roman" w:cs="Times New Roman"/>
            <w:i w:val="0"/>
            <w:iCs/>
            <w:sz w:val="21"/>
            <w:szCs w:val="21"/>
          </w:rPr>
          <w:fldChar w:fldCharType="begin"/>
        </w:r>
        <w:r>
          <w:rPr>
            <w:rFonts w:ascii="Times New Roman" w:hAnsi="Times New Roman" w:cs="Times New Roman"/>
            <w:i w:val="0"/>
            <w:iCs/>
            <w:sz w:val="21"/>
            <w:szCs w:val="21"/>
          </w:rPr>
          <w:instrText xml:space="preserve">PAGE   \* MERGEFORMAT</w:instrText>
        </w:r>
        <w:r>
          <w:rPr>
            <w:rFonts w:ascii="Times New Roman" w:hAnsi="Times New Roman" w:cs="Times New Roman"/>
            <w:i w:val="0"/>
            <w:iCs/>
            <w:sz w:val="21"/>
            <w:szCs w:val="21"/>
          </w:rPr>
          <w:fldChar w:fldCharType="separate"/>
        </w:r>
        <w:r>
          <w:rPr>
            <w:rFonts w:ascii="Times New Roman" w:hAnsi="Times New Roman" w:cs="Times New Roman"/>
            <w:i w:val="0"/>
            <w:iCs/>
            <w:sz w:val="21"/>
            <w:szCs w:val="21"/>
          </w:rPr>
          <w:t>- 22 -</w:t>
        </w:r>
        <w:r>
          <w:rPr>
            <w:rFonts w:ascii="Times New Roman" w:hAnsi="Times New Roman" w:cs="Times New Roman"/>
            <w:i w:val="0"/>
            <w:iCs/>
            <w:sz w:val="21"/>
            <w:szCs w:val="21"/>
          </w:rPr>
          <w:fldChar w:fldCharType="end"/>
        </w:r>
        <w:r>
          <w:rPr>
            <w:rFonts w:hint="eastAsia" w:ascii="Times New Roman" w:hAnsi="Times New Roman" w:cs="Times New Roman"/>
            <w:i w:val="0"/>
            <w:iCs/>
            <w:sz w:val="21"/>
            <w:szCs w:val="21"/>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eastAsia" w:ascii="仿宋" w:hAnsi="仿宋"/>
        <w:lang w:val="zh-CN"/>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0580208"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9"/>
                            <w:ind w:firstLine="360"/>
                            <w:rPr>
                              <w:rFonts w:hint="eastAsia"/>
                            </w:rPr>
                          </w:pPr>
                          <w:r>
                            <w:rPr>
                              <w:rFonts w:ascii="Times New Roman" w:hAnsi="Times New Roman" w:cs="Times New Roman"/>
                              <w:i w:val="0"/>
                              <w:iCs/>
                            </w:rPr>
                            <w:fldChar w:fldCharType="begin"/>
                          </w:r>
                          <w:r>
                            <w:rPr>
                              <w:rFonts w:ascii="Times New Roman" w:hAnsi="Times New Roman" w:cs="Times New Roman"/>
                              <w:iCs/>
                            </w:rPr>
                            <w:instrText xml:space="preserve"> PAGE  \* MERGEFORMAT </w:instrText>
                          </w:r>
                          <w:r>
                            <w:rPr>
                              <w:rFonts w:ascii="Times New Roman" w:hAnsi="Times New Roman" w:cs="Times New Roman"/>
                              <w:i w:val="0"/>
                              <w:iCs/>
                            </w:rPr>
                            <w:fldChar w:fldCharType="separate"/>
                          </w:r>
                          <w:r>
                            <w:rPr>
                              <w:rFonts w:ascii="Times New Roman" w:hAnsi="Times New Roman" w:cs="Times New Roman"/>
                              <w:iCs/>
                            </w:rPr>
                            <w:t>2</w:t>
                          </w:r>
                          <w:r>
                            <w:rPr>
                              <w:rFonts w:ascii="Times New Roman" w:hAnsi="Times New Roman" w:cs="Times New Roman"/>
                              <w:i w:val="0"/>
                              <w:iCs/>
                            </w:rPr>
                            <w:fldChar w:fldCharType="end"/>
                          </w:r>
                        </w:p>
                      </w:txbxContent>
                    </wps:txbx>
                    <wps:bodyPr rot="0" spcFirstLastPara="0" vertOverflow="overflow" horzOverflow="overflow" vert="horz" wrap="none" lIns="0" tIns="0" rIns="0" bIns="0" numCol="1" spcCol="0" rtlCol="0" fromWordArt="0" anchor="ctr" anchorCtr="0" forceAA="0" compatLnSpc="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3360;v-text-anchor:middle;mso-width-relative:page;mso-height-relative:page;" filled="f" stroked="f" coordsize="21600,21600" o:gfxdata="UEsDBAoAAAAAAIdO4kAAAAAAAAAAAAAAAAAEAAAAZHJzL1BLAwQUAAAACACHTuJAt25gQNAAAAAF&#10;AQAADwAAAGRycy9kb3ducmV2LnhtbE2PQUvEQAyF74L/YYjgRdyZLiildrqI4MXTWoW9pp3YFjuZ&#10;2pndrv56owjuJeTxwsv3ys3Rj+pAcxwCW8hWBhRxG9zAnYXXl8frHFRMyA7HwGThkyJsqvOzEgsX&#10;Fn6mQ506JSEcC7TQpzQVWse2J49xFSZi8d7C7DGJnDvtZlwk3I96bcyt9jiwfOhxooee2vd67y3U&#10;eZM5vL/5Mrsr+pi2T7xs487ay4vM3IFKdEz/x/CDL+hQCVMT9uyiGi1IkfQ7xVvnucjmb9FVqU/p&#10;q29QSwMEFAAAAAgAh07iQOVGdD00AgAAXwQAAA4AAABkcnMvZTJvRG9jLnhtbK1US27bMBDdF+gd&#10;CO5ryQ4Su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3TyNr2eppMU5ddM&#10;ofDnH9/PPx/Pv76RqyhTbf0M0VuL+NC8Mw2aZzj3OIzsm8Kp+AUvAj9EPl1EFk0gPF6aTqbTFC4O&#10;37ABfvJ03Tof3gujSDQy6lDFVlx23PjQhQ4hMZs260rKtpJSkzqjN1fXaXvh4gG41MgRSXSPjVZo&#10;dk3PbGfyE4g503WIt3xdIfmG+fDAHFoCD8bQhHsshTRIYnqLktK4r/86j/GoFLyU1GixjGpMFCXy&#10;g0YFARgGww3GbjD0Qd0Z9OwYw2h5a+KCC3IwC2fUF0zSMuaAi2mOTBnlwQ2bu9A1OmaRi+WyDUPX&#10;WRY2emt5BI/yebs8BEjYKhtl6bTo1ULftbXpZyQ29p/7Nurpv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duYEDQAAAABQEAAA8AAAAAAAAAAQAgAAAAIgAAAGRycy9kb3ducmV2LnhtbFBLAQIU&#10;ABQAAAAIAIdO4kDlRnQ9NAIAAF8EAAAOAAAAAAAAAAEAIAAAAB8BAABkcnMvZTJvRG9jLnhtbFBL&#10;BQYAAAAABgAGAFkBAADFBQAAAAA=&#10;">
              <v:fill on="f" focussize="0,0"/>
              <v:stroke on="f" weight="0.5pt"/>
              <v:imagedata o:title=""/>
              <o:lock v:ext="edit" aspectratio="f"/>
              <v:textbox inset="0mm,0mm,0mm,0mm" style="mso-fit-shape-to-text:t;">
                <w:txbxContent>
                  <w:p>
                    <w:pPr>
                      <w:pStyle w:val="19"/>
                      <w:ind w:firstLine="360"/>
                      <w:rPr>
                        <w:rFonts w:hint="eastAsia"/>
                      </w:rPr>
                    </w:pPr>
                    <w:r>
                      <w:rPr>
                        <w:rFonts w:ascii="Times New Roman" w:hAnsi="Times New Roman" w:cs="Times New Roman"/>
                        <w:i w:val="0"/>
                        <w:iCs/>
                      </w:rPr>
                      <w:fldChar w:fldCharType="begin"/>
                    </w:r>
                    <w:r>
                      <w:rPr>
                        <w:rFonts w:ascii="Times New Roman" w:hAnsi="Times New Roman" w:cs="Times New Roman"/>
                        <w:iCs/>
                      </w:rPr>
                      <w:instrText xml:space="preserve"> PAGE  \* MERGEFORMAT </w:instrText>
                    </w:r>
                    <w:r>
                      <w:rPr>
                        <w:rFonts w:ascii="Times New Roman" w:hAnsi="Times New Roman" w:cs="Times New Roman"/>
                        <w:i w:val="0"/>
                        <w:iCs/>
                      </w:rPr>
                      <w:fldChar w:fldCharType="separate"/>
                    </w:r>
                    <w:r>
                      <w:rPr>
                        <w:rFonts w:ascii="Times New Roman" w:hAnsi="Times New Roman" w:cs="Times New Roman"/>
                        <w:iCs/>
                      </w:rPr>
                      <w:t>2</w:t>
                    </w:r>
                    <w:r>
                      <w:rPr>
                        <w:rFonts w:ascii="Times New Roman" w:hAnsi="Times New Roman" w:cs="Times New Roman"/>
                        <w:i w:val="0"/>
                        <w:iCs/>
                      </w:rP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708158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9"/>
                            <w:ind w:firstLine="360"/>
                            <w:rPr>
                              <w:rFonts w:ascii="Times New Roman" w:hAnsi="Times New Roman" w:cs="Times New Roman"/>
                              <w:i w:val="0"/>
                              <w:iCs/>
                            </w:rPr>
                          </w:pPr>
                        </w:p>
                      </w:txbxContent>
                    </wps:txbx>
                    <wps:bodyPr rot="0" spcFirstLastPara="0" vertOverflow="overflow" horzOverflow="overflow" vert="horz" wrap="none" lIns="0" tIns="0" rIns="0" bIns="0" numCol="1" spcCol="0" rtlCol="0" fromWordArt="0" anchor="ctr"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2336;v-text-anchor:middle;mso-width-relative:page;mso-height-relative:page;" filled="f" stroked="f" coordsize="21600,21600" o:gfxdata="UEsDBAoAAAAAAIdO4kAAAAAAAAAAAAAAAAAEAAAAZHJzL1BLAwQUAAAACACHTuJAt25gQNAAAAAF&#10;AQAADwAAAGRycy9kb3ducmV2LnhtbE2PQUvEQAyF74L/YYjgRdyZLiildrqI4MXTWoW9pp3YFjuZ&#10;2pndrv56owjuJeTxwsv3ys3Rj+pAcxwCW8hWBhRxG9zAnYXXl8frHFRMyA7HwGThkyJsqvOzEgsX&#10;Fn6mQ506JSEcC7TQpzQVWse2J49xFSZi8d7C7DGJnDvtZlwk3I96bcyt9jiwfOhxooee2vd67y3U&#10;eZM5vL/5Mrsr+pi2T7xs487ay4vM3IFKdEz/x/CDL+hQCVMT9uyiGi1IkfQ7xVvnucjmb9FVqU/p&#10;q29QSwMEFAAAAAgAh07iQMxttVY1AgAAYAQAAA4AAABkcnMvZTJvRG9jLnhtbK1UzY7aMBC+V+o7&#10;WL6XBBBbhAgruoiqEuquRKuejeOQSP6TbUjoA7Rv0FMvve9z8Rz9nBC22vawh17C2DPzjb9vZpjf&#10;NkqSo3C+Mjqjw0FKidDc5JXeZ/Tzp/WbKSU+MJ0zabTI6El4ert4/Wpe25kYmdLIXDgCEO1ntc1o&#10;GYKdJYnnpVDMD4wVGs7COMUCjm6f5I7VQFcyGaXpTVIbl1tnuPAet6vOSS+I7iWApigqLlaGH5TQ&#10;oUN1QrIASr6srKeL9rVFIXi4LwovApEZBdPQflEE9i5+k8WczfaO2bLilyewlzzhGSfFKo2iV6gV&#10;C4wcXPUXlKq4M94UYcCNSjoirSJgMUyfabMtmRUtF0jt7VV0//9g+cfjgyNVjkkYT96m0+FkOqZE&#10;M4XOn398P/98PP/6RoZRp9r6GcK3FgmheWca5PT3HpeRflM4FX9BjMAPlU9XlUUTCI9J09F0msLF&#10;4esPwE+e0q3z4b0wikQjow5tbNVlx40PXWgfEqtps66kbFspNakzejOepG3C1QNwqVEjkugeG63Q&#10;7JoLs53JTyDmTDci3vJ1heIb5sMDc5gJPBhbE+7xKaRBEXOxKCmN+/qv+xiPVsFLSY0Zy6jGSlEi&#10;P2i0EIChN1xv7HpDH9SdwdAOsY2WtyYSXJC9WTijvmCVlrEGXExzVMooD64/3IVu0rGMXCyXbRjG&#10;zrKw0VvLI3iUz9vlIUDCVtkoS6fFRS0MXtuby5LEyf7z3EY9/TE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3bmBA0AAAAAUBAAAPAAAAAAAAAAEAIAAAACIAAABkcnMvZG93bnJldi54bWxQSwEC&#10;FAAUAAAACACHTuJAzG21VjUCAABgBAAADgAAAAAAAAABACAAAAAfAQAAZHJzL2Uyb0RvYy54bWxQ&#10;SwUGAAAAAAYABgBZAQAAxgUAAAAA&#10;">
              <v:fill on="f" focussize="0,0"/>
              <v:stroke on="f" weight="0.5pt"/>
              <v:imagedata o:title=""/>
              <o:lock v:ext="edit" aspectratio="f"/>
              <v:textbox inset="0mm,0mm,0mm,0mm" style="mso-fit-shape-to-text:t;">
                <w:txbxContent>
                  <w:p>
                    <w:pPr>
                      <w:pStyle w:val="19"/>
                      <w:ind w:firstLine="360"/>
                      <w:rPr>
                        <w:rFonts w:ascii="Times New Roman" w:hAnsi="Times New Roman" w:cs="Times New Roman"/>
                        <w:i w:val="0"/>
                        <w:iCs/>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ind w:firstLine="360"/>
      </w:pPr>
      <w:r>
        <w:separator/>
      </w:r>
    </w:p>
  </w:footnote>
  <w:footnote w:type="continuationSeparator" w:id="1">
    <w:p>
      <w:pPr>
        <w:spacing w:line="288" w:lineRule="auto"/>
        <w:ind w:firstLine="3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E378D8"/>
    <w:multiLevelType w:val="multilevel"/>
    <w:tmpl w:val="09E378D8"/>
    <w:lvl w:ilvl="0" w:tentative="0">
      <w:start w:val="5"/>
      <w:numFmt w:val="decimal"/>
      <w:lvlText w:val="%1"/>
      <w:lvlJc w:val="left"/>
      <w:pPr>
        <w:ind w:left="480" w:hanging="480"/>
      </w:pPr>
      <w:rPr>
        <w:rFonts w:hint="default"/>
      </w:rPr>
    </w:lvl>
    <w:lvl w:ilvl="1" w:tentative="0">
      <w:start w:val="1"/>
      <w:numFmt w:val="decimal"/>
      <w:lvlText w:val="%1.%2"/>
      <w:lvlJc w:val="left"/>
      <w:pPr>
        <w:ind w:left="480" w:hanging="480"/>
      </w:pPr>
      <w:rPr>
        <w:rFonts w:hint="default"/>
      </w:rPr>
    </w:lvl>
    <w:lvl w:ilvl="2" w:tentative="0">
      <w:start w:val="2"/>
      <w:numFmt w:val="decimal"/>
      <w:lvlText w:val="%1.%2.%3"/>
      <w:lvlJc w:val="left"/>
      <w:pPr>
        <w:ind w:left="720" w:hanging="720"/>
      </w:pPr>
      <w:rPr>
        <w:rFonts w:hint="default"/>
        <w:b/>
        <w:bCs w:val="0"/>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0CED1E0D"/>
    <w:multiLevelType w:val="multilevel"/>
    <w:tmpl w:val="0CED1E0D"/>
    <w:lvl w:ilvl="0" w:tentative="0">
      <w:start w:val="1"/>
      <w:numFmt w:val="decimal"/>
      <w:pStyle w:val="62"/>
      <w:lvlText w:val="%1"/>
      <w:lvlJc w:val="left"/>
      <w:pPr>
        <w:tabs>
          <w:tab w:val="left" w:pos="397"/>
        </w:tabs>
        <w:ind w:left="0" w:firstLine="0"/>
      </w:pPr>
      <w:rPr>
        <w:rFonts w:hint="default" w:ascii="Times New Roman" w:hAnsi="Times New Roman" w:eastAsia="宋体"/>
        <w:b/>
        <w:i w:val="0"/>
        <w:snapToGrid w:val="0"/>
        <w:spacing w:val="24"/>
        <w:w w:val="100"/>
        <w:kern w:val="0"/>
        <w:sz w:val="24"/>
      </w:rPr>
    </w:lvl>
    <w:lvl w:ilvl="1" w:tentative="0">
      <w:start w:val="1"/>
      <w:numFmt w:val="decimal"/>
      <w:lvlText w:val="%1.%2"/>
      <w:lvlJc w:val="left"/>
      <w:pPr>
        <w:tabs>
          <w:tab w:val="left" w:pos="397"/>
        </w:tabs>
        <w:ind w:left="0" w:firstLine="0"/>
      </w:pPr>
      <w:rPr>
        <w:rFonts w:hint="default" w:ascii="Times New Roman" w:hAnsi="Times New Roman" w:eastAsia="宋体"/>
        <w:b/>
        <w:i w:val="0"/>
        <w:spacing w:val="20"/>
        <w:w w:val="100"/>
        <w:sz w:val="21"/>
      </w:rPr>
    </w:lvl>
    <w:lvl w:ilvl="2" w:tentative="0">
      <w:start w:val="1"/>
      <w:numFmt w:val="decimal"/>
      <w:lvlText w:val="%1.%2.%3"/>
      <w:lvlJc w:val="left"/>
      <w:pPr>
        <w:tabs>
          <w:tab w:val="left" w:pos="680"/>
        </w:tabs>
        <w:ind w:left="0" w:firstLine="0"/>
      </w:pPr>
      <w:rPr>
        <w:rFonts w:hint="default" w:ascii="Times New Roman" w:hAnsi="Times New Roman" w:eastAsia="宋体"/>
        <w:b/>
        <w:i w:val="0"/>
        <w:spacing w:val="20"/>
        <w:w w:val="100"/>
        <w:sz w:val="18"/>
      </w:rPr>
    </w:lvl>
    <w:lvl w:ilvl="3" w:tentative="0">
      <w:start w:val="1"/>
      <w:numFmt w:val="decimal"/>
      <w:lvlRestart w:val="1"/>
      <w:pStyle w:val="59"/>
      <w:lvlText w:val="%4"/>
      <w:lvlJc w:val="left"/>
      <w:pPr>
        <w:tabs>
          <w:tab w:val="left" w:pos="680"/>
        </w:tabs>
        <w:ind w:left="0" w:firstLine="397"/>
      </w:pPr>
      <w:rPr>
        <w:rFonts w:hint="eastAsia" w:ascii="宋体" w:eastAsia="宋体"/>
        <w:b/>
        <w:i w:val="0"/>
        <w:sz w:val="18"/>
      </w:rPr>
    </w:lvl>
    <w:lvl w:ilvl="4" w:tentative="0">
      <w:start w:val="1"/>
      <w:numFmt w:val="decimal"/>
      <w:lvlText w:val="%5）"/>
      <w:lvlJc w:val="left"/>
      <w:pPr>
        <w:tabs>
          <w:tab w:val="left" w:pos="737"/>
        </w:tabs>
        <w:ind w:left="0" w:firstLine="454"/>
      </w:pPr>
      <w:rPr>
        <w:rFonts w:hint="eastAsia" w:ascii="宋体" w:hAnsi="Times New Roman" w:eastAsia="宋体"/>
        <w:b/>
        <w:i w:val="0"/>
        <w:sz w:val="18"/>
      </w:rPr>
    </w:lvl>
    <w:lvl w:ilvl="5" w:tentative="0">
      <w:start w:val="1"/>
      <w:numFmt w:val="decimal"/>
      <w:lvlText w:val="%1.%2.%3.%4.%5.%6"/>
      <w:lvlJc w:val="left"/>
      <w:pPr>
        <w:tabs>
          <w:tab w:val="left" w:pos="397"/>
        </w:tabs>
        <w:ind w:left="0" w:firstLine="0"/>
      </w:pPr>
      <w:rPr>
        <w:rFonts w:hint="eastAsia"/>
      </w:rPr>
    </w:lvl>
    <w:lvl w:ilvl="6" w:tentative="0">
      <w:start w:val="1"/>
      <w:numFmt w:val="decimal"/>
      <w:lvlText w:val="%1.%2.%3.%4.%5.%6.%7"/>
      <w:lvlJc w:val="left"/>
      <w:pPr>
        <w:tabs>
          <w:tab w:val="left" w:pos="397"/>
        </w:tabs>
        <w:ind w:left="0" w:firstLine="0"/>
      </w:pPr>
      <w:rPr>
        <w:rFonts w:hint="eastAsia"/>
      </w:rPr>
    </w:lvl>
    <w:lvl w:ilvl="7" w:tentative="0">
      <w:start w:val="1"/>
      <w:numFmt w:val="decimal"/>
      <w:lvlText w:val="%1.%2.%3.%4.%5.%6.%7.%8"/>
      <w:lvlJc w:val="left"/>
      <w:pPr>
        <w:tabs>
          <w:tab w:val="left" w:pos="397"/>
        </w:tabs>
        <w:ind w:left="0" w:firstLine="0"/>
      </w:pPr>
      <w:rPr>
        <w:rFonts w:hint="eastAsia"/>
      </w:rPr>
    </w:lvl>
    <w:lvl w:ilvl="8" w:tentative="0">
      <w:start w:val="1"/>
      <w:numFmt w:val="decimal"/>
      <w:lvlText w:val="%1.%2.%3.%4.%5.%6.%7.%8.%9"/>
      <w:lvlJc w:val="left"/>
      <w:pPr>
        <w:tabs>
          <w:tab w:val="left" w:pos="397"/>
        </w:tabs>
        <w:ind w:left="0" w:firstLine="0"/>
      </w:pPr>
      <w:rPr>
        <w:rFonts w:hint="eastAsia"/>
      </w:rPr>
    </w:lvl>
  </w:abstractNum>
  <w:abstractNum w:abstractNumId="2">
    <w:nsid w:val="0EF20463"/>
    <w:multiLevelType w:val="multilevel"/>
    <w:tmpl w:val="0EF20463"/>
    <w:lvl w:ilvl="0" w:tentative="0">
      <w:start w:val="4"/>
      <w:numFmt w:val="decimal"/>
      <w:lvlText w:val="%1"/>
      <w:lvlJc w:val="left"/>
      <w:pPr>
        <w:ind w:left="360" w:hanging="360"/>
      </w:pPr>
      <w:rPr>
        <w:rFonts w:hint="default"/>
      </w:rPr>
    </w:lvl>
    <w:lvl w:ilvl="1" w:tentative="0">
      <w:start w:val="1"/>
      <w:numFmt w:val="decimal"/>
      <w:lvlText w:val="%1.%2"/>
      <w:lvlJc w:val="left"/>
      <w:pPr>
        <w:ind w:left="430" w:hanging="360"/>
      </w:pPr>
      <w:rPr>
        <w:rFonts w:hint="default"/>
      </w:rPr>
    </w:lvl>
    <w:lvl w:ilvl="2" w:tentative="0">
      <w:start w:val="1"/>
      <w:numFmt w:val="decimal"/>
      <w:lvlText w:val="%1.%2.%3"/>
      <w:lvlJc w:val="left"/>
      <w:pPr>
        <w:ind w:left="860" w:hanging="720"/>
      </w:pPr>
      <w:rPr>
        <w:rFonts w:hint="default"/>
      </w:rPr>
    </w:lvl>
    <w:lvl w:ilvl="3" w:tentative="0">
      <w:start w:val="1"/>
      <w:numFmt w:val="decimal"/>
      <w:lvlText w:val="%1.%2.%3.%4"/>
      <w:lvlJc w:val="left"/>
      <w:pPr>
        <w:ind w:left="930" w:hanging="720"/>
      </w:pPr>
      <w:rPr>
        <w:rFonts w:hint="default"/>
      </w:rPr>
    </w:lvl>
    <w:lvl w:ilvl="4" w:tentative="0">
      <w:start w:val="1"/>
      <w:numFmt w:val="decimal"/>
      <w:lvlText w:val="%1.%2.%3.%4.%5"/>
      <w:lvlJc w:val="left"/>
      <w:pPr>
        <w:ind w:left="1360" w:hanging="1080"/>
      </w:pPr>
      <w:rPr>
        <w:rFonts w:hint="default"/>
      </w:rPr>
    </w:lvl>
    <w:lvl w:ilvl="5" w:tentative="0">
      <w:start w:val="1"/>
      <w:numFmt w:val="decimal"/>
      <w:lvlText w:val="%1.%2.%3.%4.%5.%6"/>
      <w:lvlJc w:val="left"/>
      <w:pPr>
        <w:ind w:left="1430" w:hanging="1080"/>
      </w:pPr>
      <w:rPr>
        <w:rFonts w:hint="default"/>
      </w:rPr>
    </w:lvl>
    <w:lvl w:ilvl="6" w:tentative="0">
      <w:start w:val="1"/>
      <w:numFmt w:val="decimal"/>
      <w:lvlText w:val="%1.%2.%3.%4.%5.%6.%7"/>
      <w:lvlJc w:val="left"/>
      <w:pPr>
        <w:ind w:left="1860" w:hanging="1440"/>
      </w:pPr>
      <w:rPr>
        <w:rFonts w:hint="default"/>
      </w:rPr>
    </w:lvl>
    <w:lvl w:ilvl="7" w:tentative="0">
      <w:start w:val="1"/>
      <w:numFmt w:val="decimal"/>
      <w:lvlText w:val="%1.%2.%3.%4.%5.%6.%7.%8"/>
      <w:lvlJc w:val="left"/>
      <w:pPr>
        <w:ind w:left="1930" w:hanging="1440"/>
      </w:pPr>
      <w:rPr>
        <w:rFonts w:hint="default"/>
      </w:rPr>
    </w:lvl>
    <w:lvl w:ilvl="8" w:tentative="0">
      <w:start w:val="1"/>
      <w:numFmt w:val="decimal"/>
      <w:lvlText w:val="%1.%2.%3.%4.%5.%6.%7.%8.%9"/>
      <w:lvlJc w:val="left"/>
      <w:pPr>
        <w:ind w:left="2360" w:hanging="1800"/>
      </w:pPr>
      <w:rPr>
        <w:rFonts w:hint="default"/>
      </w:rPr>
    </w:lvl>
  </w:abstractNum>
  <w:abstractNum w:abstractNumId="3">
    <w:nsid w:val="188023F0"/>
    <w:multiLevelType w:val="multilevel"/>
    <w:tmpl w:val="188023F0"/>
    <w:lvl w:ilvl="0" w:tentative="0">
      <w:start w:val="1"/>
      <w:numFmt w:val="decimal"/>
      <w:lvlText w:val="%1"/>
      <w:lvlJc w:val="left"/>
      <w:pPr>
        <w:tabs>
          <w:tab w:val="left" w:pos="397"/>
        </w:tabs>
        <w:ind w:left="0" w:firstLine="0"/>
      </w:pPr>
      <w:rPr>
        <w:rFonts w:hint="default" w:ascii="Times New Roman" w:hAnsi="Times New Roman" w:eastAsia="宋体"/>
        <w:b/>
        <w:i w:val="0"/>
        <w:snapToGrid w:val="0"/>
        <w:spacing w:val="24"/>
        <w:w w:val="100"/>
        <w:kern w:val="0"/>
        <w:sz w:val="24"/>
      </w:rPr>
    </w:lvl>
    <w:lvl w:ilvl="1" w:tentative="0">
      <w:start w:val="1"/>
      <w:numFmt w:val="decimal"/>
      <w:lvlText w:val="%1.%2"/>
      <w:lvlJc w:val="left"/>
      <w:pPr>
        <w:tabs>
          <w:tab w:val="left" w:pos="397"/>
        </w:tabs>
        <w:ind w:left="0" w:firstLine="0"/>
      </w:pPr>
      <w:rPr>
        <w:rFonts w:hint="default" w:ascii="Times New Roman" w:hAnsi="Times New Roman" w:eastAsia="宋体"/>
        <w:b/>
        <w:i w:val="0"/>
        <w:spacing w:val="20"/>
        <w:w w:val="100"/>
        <w:sz w:val="21"/>
      </w:rPr>
    </w:lvl>
    <w:lvl w:ilvl="2" w:tentative="0">
      <w:start w:val="1"/>
      <w:numFmt w:val="decimal"/>
      <w:lvlText w:val="%1.%2.%3"/>
      <w:lvlJc w:val="left"/>
      <w:pPr>
        <w:tabs>
          <w:tab w:val="left" w:pos="680"/>
        </w:tabs>
        <w:ind w:left="0" w:firstLine="0"/>
      </w:pPr>
      <w:rPr>
        <w:rFonts w:hint="default" w:ascii="Times New Roman" w:hAnsi="Times New Roman" w:eastAsia="宋体"/>
        <w:b/>
        <w:i w:val="0"/>
        <w:spacing w:val="20"/>
        <w:w w:val="100"/>
        <w:sz w:val="18"/>
      </w:rPr>
    </w:lvl>
    <w:lvl w:ilvl="3" w:tentative="0">
      <w:start w:val="1"/>
      <w:numFmt w:val="decimal"/>
      <w:lvlRestart w:val="1"/>
      <w:pStyle w:val="73"/>
      <w:lvlText w:val="%4"/>
      <w:lvlJc w:val="left"/>
      <w:pPr>
        <w:tabs>
          <w:tab w:val="left" w:pos="680"/>
        </w:tabs>
        <w:ind w:left="0" w:firstLine="397"/>
      </w:pPr>
      <w:rPr>
        <w:rFonts w:hint="eastAsia" w:ascii="宋体" w:eastAsia="宋体"/>
        <w:b/>
        <w:i w:val="0"/>
        <w:sz w:val="18"/>
      </w:rPr>
    </w:lvl>
    <w:lvl w:ilvl="4" w:tentative="0">
      <w:start w:val="1"/>
      <w:numFmt w:val="decimal"/>
      <w:pStyle w:val="74"/>
      <w:lvlText w:val="%5）"/>
      <w:lvlJc w:val="left"/>
      <w:pPr>
        <w:tabs>
          <w:tab w:val="left" w:pos="737"/>
        </w:tabs>
        <w:ind w:left="0" w:firstLine="454"/>
      </w:pPr>
      <w:rPr>
        <w:rFonts w:hint="eastAsia" w:ascii="宋体" w:hAnsi="Times New Roman" w:eastAsia="宋体"/>
        <w:b/>
        <w:i w:val="0"/>
        <w:sz w:val="18"/>
      </w:rPr>
    </w:lvl>
    <w:lvl w:ilvl="5" w:tentative="0">
      <w:start w:val="1"/>
      <w:numFmt w:val="decimal"/>
      <w:lvlText w:val="%1.%2.%3.%4.%5.%6"/>
      <w:lvlJc w:val="left"/>
      <w:pPr>
        <w:tabs>
          <w:tab w:val="left" w:pos="397"/>
        </w:tabs>
        <w:ind w:left="0" w:firstLine="0"/>
      </w:pPr>
      <w:rPr>
        <w:rFonts w:hint="eastAsia"/>
      </w:rPr>
    </w:lvl>
    <w:lvl w:ilvl="6" w:tentative="0">
      <w:start w:val="1"/>
      <w:numFmt w:val="decimal"/>
      <w:lvlText w:val="%1.%2.%3.%4.%5.%6.%7"/>
      <w:lvlJc w:val="left"/>
      <w:pPr>
        <w:tabs>
          <w:tab w:val="left" w:pos="397"/>
        </w:tabs>
        <w:ind w:left="0" w:firstLine="0"/>
      </w:pPr>
      <w:rPr>
        <w:rFonts w:hint="eastAsia"/>
      </w:rPr>
    </w:lvl>
    <w:lvl w:ilvl="7" w:tentative="0">
      <w:start w:val="1"/>
      <w:numFmt w:val="decimal"/>
      <w:lvlText w:val="%1.%2.%3.%4.%5.%6.%7.%8"/>
      <w:lvlJc w:val="left"/>
      <w:pPr>
        <w:tabs>
          <w:tab w:val="left" w:pos="397"/>
        </w:tabs>
        <w:ind w:left="0" w:firstLine="0"/>
      </w:pPr>
      <w:rPr>
        <w:rFonts w:hint="eastAsia"/>
      </w:rPr>
    </w:lvl>
    <w:lvl w:ilvl="8" w:tentative="0">
      <w:start w:val="1"/>
      <w:numFmt w:val="decimal"/>
      <w:lvlText w:val="%1.%2.%3.%4.%5.%6.%7.%8.%9"/>
      <w:lvlJc w:val="left"/>
      <w:pPr>
        <w:tabs>
          <w:tab w:val="left" w:pos="397"/>
        </w:tabs>
        <w:ind w:left="0" w:firstLine="0"/>
      </w:pPr>
      <w:rPr>
        <w:rFonts w:hint="eastAsia"/>
      </w:rPr>
    </w:lvl>
  </w:abstractNum>
  <w:abstractNum w:abstractNumId="4">
    <w:nsid w:val="23B166BC"/>
    <w:multiLevelType w:val="multilevel"/>
    <w:tmpl w:val="23B166BC"/>
    <w:lvl w:ilvl="0" w:tentative="0">
      <w:start w:val="1"/>
      <w:numFmt w:val="none"/>
      <w:lvlText w:val="6"/>
      <w:lvlJc w:val="left"/>
      <w:pPr>
        <w:tabs>
          <w:tab w:val="left" w:pos="397"/>
        </w:tabs>
        <w:ind w:left="0" w:firstLine="0"/>
      </w:pPr>
      <w:rPr>
        <w:rFonts w:hint="eastAsia"/>
        <w:b/>
        <w:bCs w:val="0"/>
      </w:rPr>
    </w:lvl>
    <w:lvl w:ilvl="1" w:tentative="0">
      <w:start w:val="1"/>
      <w:numFmt w:val="decimal"/>
      <w:lvlText w:val="%18.%2"/>
      <w:lvlJc w:val="left"/>
      <w:pPr>
        <w:tabs>
          <w:tab w:val="left" w:pos="397"/>
        </w:tabs>
        <w:ind w:left="0" w:firstLine="0"/>
      </w:pPr>
      <w:rPr>
        <w:rFonts w:hint="default" w:ascii="Times New Roman" w:hAnsi="Times New Roman" w:eastAsia="宋体"/>
        <w:b/>
        <w:i w:val="0"/>
        <w:spacing w:val="20"/>
        <w:w w:val="100"/>
        <w:sz w:val="21"/>
        <w:szCs w:val="28"/>
      </w:rPr>
    </w:lvl>
    <w:lvl w:ilvl="2" w:tentative="0">
      <w:start w:val="1"/>
      <w:numFmt w:val="decimal"/>
      <w:lvlText w:val="%18.%2.%3"/>
      <w:lvlJc w:val="left"/>
      <w:pPr>
        <w:tabs>
          <w:tab w:val="left" w:pos="680"/>
        </w:tabs>
        <w:ind w:left="0" w:firstLine="0"/>
      </w:pPr>
      <w:rPr>
        <w:rFonts w:hint="default" w:ascii="Times New Roman" w:hAnsi="Times New Roman" w:eastAsia="宋体"/>
        <w:b/>
        <w:i w:val="0"/>
        <w:spacing w:val="20"/>
        <w:w w:val="100"/>
        <w:sz w:val="18"/>
        <w:szCs w:val="24"/>
      </w:rPr>
    </w:lvl>
    <w:lvl w:ilvl="3" w:tentative="0">
      <w:start w:val="1"/>
      <w:numFmt w:val="decimal"/>
      <w:lvlText w:val="%4"/>
      <w:lvlJc w:val="left"/>
      <w:pPr>
        <w:tabs>
          <w:tab w:val="left" w:pos="680"/>
        </w:tabs>
        <w:ind w:left="0" w:firstLine="397"/>
      </w:pPr>
      <w:rPr>
        <w:rFonts w:hint="default" w:ascii="Times New Roman" w:hAnsi="Times New Roman" w:eastAsia="宋体"/>
        <w:b/>
        <w:i w:val="0"/>
        <w:sz w:val="28"/>
        <w:szCs w:val="28"/>
      </w:rPr>
    </w:lvl>
    <w:lvl w:ilvl="4" w:tentative="0">
      <w:start w:val="1"/>
      <w:numFmt w:val="decimal"/>
      <w:lvlText w:val="%5）"/>
      <w:lvlJc w:val="left"/>
      <w:pPr>
        <w:tabs>
          <w:tab w:val="left" w:pos="737"/>
        </w:tabs>
        <w:ind w:left="0" w:firstLine="454"/>
      </w:pPr>
      <w:rPr>
        <w:rFonts w:hint="default" w:ascii="Times New Roman" w:hAnsi="Times New Roman" w:eastAsia="宋体"/>
        <w:b/>
        <w:i w:val="0"/>
        <w:sz w:val="18"/>
      </w:rPr>
    </w:lvl>
    <w:lvl w:ilvl="5" w:tentative="0">
      <w:start w:val="1"/>
      <w:numFmt w:val="decimal"/>
      <w:lvlText w:val="%1.%2.%3.%4.%5.%6"/>
      <w:lvlJc w:val="left"/>
      <w:pPr>
        <w:tabs>
          <w:tab w:val="left" w:pos="397"/>
        </w:tabs>
        <w:ind w:left="0" w:firstLine="0"/>
      </w:pPr>
      <w:rPr>
        <w:rFonts w:hint="eastAsia"/>
      </w:rPr>
    </w:lvl>
    <w:lvl w:ilvl="6" w:tentative="0">
      <w:start w:val="1"/>
      <w:numFmt w:val="decimal"/>
      <w:lvlText w:val="%1.%2.%3.%4.%5.%6.%7"/>
      <w:lvlJc w:val="left"/>
      <w:pPr>
        <w:tabs>
          <w:tab w:val="left" w:pos="397"/>
        </w:tabs>
        <w:ind w:left="0" w:firstLine="0"/>
      </w:pPr>
      <w:rPr>
        <w:rFonts w:hint="eastAsia"/>
      </w:rPr>
    </w:lvl>
    <w:lvl w:ilvl="7" w:tentative="0">
      <w:start w:val="1"/>
      <w:numFmt w:val="decimal"/>
      <w:lvlText w:val="%1.%2.%3.%4.%5.%6.%7.%8"/>
      <w:lvlJc w:val="left"/>
      <w:pPr>
        <w:tabs>
          <w:tab w:val="left" w:pos="397"/>
        </w:tabs>
        <w:ind w:left="0" w:firstLine="0"/>
      </w:pPr>
      <w:rPr>
        <w:rFonts w:hint="eastAsia"/>
      </w:rPr>
    </w:lvl>
    <w:lvl w:ilvl="8" w:tentative="0">
      <w:start w:val="1"/>
      <w:numFmt w:val="decimal"/>
      <w:lvlText w:val="%1.%2.%3.%4.%5.%6.%7.%8.%9"/>
      <w:lvlJc w:val="left"/>
      <w:pPr>
        <w:tabs>
          <w:tab w:val="left" w:pos="397"/>
        </w:tabs>
        <w:ind w:left="0" w:firstLine="0"/>
      </w:pPr>
      <w:rPr>
        <w:rFonts w:hint="eastAsia"/>
      </w:rPr>
    </w:lvl>
  </w:abstractNum>
  <w:abstractNum w:abstractNumId="5">
    <w:nsid w:val="27EC5502"/>
    <w:multiLevelType w:val="multilevel"/>
    <w:tmpl w:val="27EC5502"/>
    <w:lvl w:ilvl="0" w:tentative="0">
      <w:start w:val="1"/>
      <w:numFmt w:val="decimal"/>
      <w:pStyle w:val="60"/>
      <w:lvlText w:val="%1"/>
      <w:lvlJc w:val="left"/>
      <w:pPr>
        <w:tabs>
          <w:tab w:val="left" w:pos="397"/>
        </w:tabs>
        <w:ind w:left="0" w:firstLine="0"/>
      </w:pPr>
      <w:rPr>
        <w:rFonts w:hint="default" w:ascii="Times New Roman" w:hAnsi="Times New Roman" w:eastAsia="宋体"/>
        <w:b/>
        <w:i w:val="0"/>
        <w:snapToGrid w:val="0"/>
        <w:spacing w:val="24"/>
        <w:w w:val="100"/>
        <w:kern w:val="0"/>
        <w:sz w:val="24"/>
      </w:rPr>
    </w:lvl>
    <w:lvl w:ilvl="1" w:tentative="0">
      <w:start w:val="1"/>
      <w:numFmt w:val="decimal"/>
      <w:lvlText w:val="%1.%2"/>
      <w:lvlJc w:val="left"/>
      <w:pPr>
        <w:tabs>
          <w:tab w:val="left" w:pos="397"/>
        </w:tabs>
        <w:ind w:left="0" w:firstLine="0"/>
      </w:pPr>
      <w:rPr>
        <w:rFonts w:hint="default" w:ascii="Times New Roman" w:hAnsi="Times New Roman" w:eastAsia="宋体"/>
        <w:b/>
        <w:i w:val="0"/>
        <w:spacing w:val="20"/>
        <w:w w:val="100"/>
        <w:sz w:val="21"/>
      </w:rPr>
    </w:lvl>
    <w:lvl w:ilvl="2" w:tentative="0">
      <w:start w:val="1"/>
      <w:numFmt w:val="decimal"/>
      <w:lvlText w:val="%1.%2.%3"/>
      <w:lvlJc w:val="left"/>
      <w:pPr>
        <w:tabs>
          <w:tab w:val="left" w:pos="680"/>
        </w:tabs>
        <w:ind w:left="0" w:firstLine="0"/>
      </w:pPr>
      <w:rPr>
        <w:rFonts w:hint="default" w:ascii="Times New Roman" w:hAnsi="Times New Roman" w:eastAsia="宋体"/>
        <w:b/>
        <w:i w:val="0"/>
        <w:spacing w:val="20"/>
        <w:w w:val="100"/>
        <w:sz w:val="18"/>
      </w:rPr>
    </w:lvl>
    <w:lvl w:ilvl="3" w:tentative="0">
      <w:start w:val="1"/>
      <w:numFmt w:val="decimal"/>
      <w:lvlRestart w:val="1"/>
      <w:lvlText w:val="%4"/>
      <w:lvlJc w:val="left"/>
      <w:pPr>
        <w:tabs>
          <w:tab w:val="left" w:pos="680"/>
        </w:tabs>
        <w:ind w:left="0" w:firstLine="397"/>
      </w:pPr>
      <w:rPr>
        <w:rFonts w:hint="eastAsia" w:ascii="宋体" w:eastAsia="宋体"/>
        <w:b/>
        <w:i w:val="0"/>
        <w:sz w:val="18"/>
      </w:rPr>
    </w:lvl>
    <w:lvl w:ilvl="4" w:tentative="0">
      <w:start w:val="1"/>
      <w:numFmt w:val="decimal"/>
      <w:lvlText w:val="%5）"/>
      <w:lvlJc w:val="left"/>
      <w:pPr>
        <w:tabs>
          <w:tab w:val="left" w:pos="737"/>
        </w:tabs>
        <w:ind w:left="0" w:firstLine="454"/>
      </w:pPr>
      <w:rPr>
        <w:rFonts w:hint="eastAsia" w:ascii="宋体" w:hAnsi="Times New Roman" w:eastAsia="宋体"/>
        <w:b/>
        <w:i w:val="0"/>
        <w:sz w:val="18"/>
      </w:rPr>
    </w:lvl>
    <w:lvl w:ilvl="5" w:tentative="0">
      <w:start w:val="1"/>
      <w:numFmt w:val="decimal"/>
      <w:lvlText w:val="%1.%2.%3.%4.%5.%6"/>
      <w:lvlJc w:val="left"/>
      <w:pPr>
        <w:tabs>
          <w:tab w:val="left" w:pos="397"/>
        </w:tabs>
        <w:ind w:left="0" w:firstLine="0"/>
      </w:pPr>
      <w:rPr>
        <w:rFonts w:hint="eastAsia"/>
      </w:rPr>
    </w:lvl>
    <w:lvl w:ilvl="6" w:tentative="0">
      <w:start w:val="1"/>
      <w:numFmt w:val="decimal"/>
      <w:lvlText w:val="%1.%2.%3.%4.%5.%6.%7"/>
      <w:lvlJc w:val="left"/>
      <w:pPr>
        <w:tabs>
          <w:tab w:val="left" w:pos="397"/>
        </w:tabs>
        <w:ind w:left="0" w:firstLine="0"/>
      </w:pPr>
      <w:rPr>
        <w:rFonts w:hint="eastAsia"/>
      </w:rPr>
    </w:lvl>
    <w:lvl w:ilvl="7" w:tentative="0">
      <w:start w:val="1"/>
      <w:numFmt w:val="decimal"/>
      <w:lvlText w:val="%1.%2.%3.%4.%5.%6.%7.%8"/>
      <w:lvlJc w:val="left"/>
      <w:pPr>
        <w:tabs>
          <w:tab w:val="left" w:pos="397"/>
        </w:tabs>
        <w:ind w:left="0" w:firstLine="0"/>
      </w:pPr>
      <w:rPr>
        <w:rFonts w:hint="eastAsia"/>
      </w:rPr>
    </w:lvl>
    <w:lvl w:ilvl="8" w:tentative="0">
      <w:start w:val="1"/>
      <w:numFmt w:val="decimal"/>
      <w:lvlText w:val="%1.%2.%3.%4.%5.%6.%7.%8.%9"/>
      <w:lvlJc w:val="left"/>
      <w:pPr>
        <w:tabs>
          <w:tab w:val="left" w:pos="397"/>
        </w:tabs>
        <w:ind w:left="0" w:firstLine="0"/>
      </w:pPr>
      <w:rPr>
        <w:rFonts w:hint="eastAsia"/>
      </w:rPr>
    </w:lvl>
  </w:abstractNum>
  <w:abstractNum w:abstractNumId="6">
    <w:nsid w:val="2F626D0A"/>
    <w:multiLevelType w:val="multilevel"/>
    <w:tmpl w:val="2F626D0A"/>
    <w:lvl w:ilvl="0" w:tentative="0">
      <w:start w:val="4"/>
      <w:numFmt w:val="decimal"/>
      <w:lvlText w:val="%1"/>
      <w:lvlJc w:val="left"/>
      <w:pPr>
        <w:ind w:left="360" w:hanging="360"/>
      </w:pPr>
      <w:rPr>
        <w:rFonts w:hint="default"/>
      </w:rPr>
    </w:lvl>
    <w:lvl w:ilvl="1" w:tentative="0">
      <w:start w:val="1"/>
      <w:numFmt w:val="decimal"/>
      <w:lvlText w:val="%1.%2"/>
      <w:lvlJc w:val="left"/>
      <w:pPr>
        <w:ind w:left="790" w:hanging="360"/>
      </w:pPr>
      <w:rPr>
        <w:rFonts w:hint="default"/>
      </w:rPr>
    </w:lvl>
    <w:lvl w:ilvl="2" w:tentative="0">
      <w:start w:val="1"/>
      <w:numFmt w:val="decimal"/>
      <w:lvlText w:val="%1.%2.%3"/>
      <w:lvlJc w:val="left"/>
      <w:pPr>
        <w:ind w:left="1580" w:hanging="720"/>
      </w:pPr>
      <w:rPr>
        <w:rFonts w:hint="default"/>
      </w:rPr>
    </w:lvl>
    <w:lvl w:ilvl="3" w:tentative="0">
      <w:start w:val="1"/>
      <w:numFmt w:val="decimal"/>
      <w:lvlText w:val="%1.%2.%3.%4"/>
      <w:lvlJc w:val="left"/>
      <w:pPr>
        <w:ind w:left="2370" w:hanging="1080"/>
      </w:pPr>
      <w:rPr>
        <w:rFonts w:hint="default"/>
      </w:rPr>
    </w:lvl>
    <w:lvl w:ilvl="4" w:tentative="0">
      <w:start w:val="1"/>
      <w:numFmt w:val="decimal"/>
      <w:lvlText w:val="%1.%2.%3.%4.%5"/>
      <w:lvlJc w:val="left"/>
      <w:pPr>
        <w:ind w:left="2800" w:hanging="1080"/>
      </w:pPr>
      <w:rPr>
        <w:rFonts w:hint="default"/>
      </w:rPr>
    </w:lvl>
    <w:lvl w:ilvl="5" w:tentative="0">
      <w:start w:val="1"/>
      <w:numFmt w:val="decimal"/>
      <w:lvlText w:val="%1.%2.%3.%4.%5.%6"/>
      <w:lvlJc w:val="left"/>
      <w:pPr>
        <w:ind w:left="3590" w:hanging="1440"/>
      </w:pPr>
      <w:rPr>
        <w:rFonts w:hint="default"/>
      </w:rPr>
    </w:lvl>
    <w:lvl w:ilvl="6" w:tentative="0">
      <w:start w:val="1"/>
      <w:numFmt w:val="decimal"/>
      <w:lvlText w:val="%1.%2.%3.%4.%5.%6.%7"/>
      <w:lvlJc w:val="left"/>
      <w:pPr>
        <w:ind w:left="4020" w:hanging="1440"/>
      </w:pPr>
      <w:rPr>
        <w:rFonts w:hint="default"/>
      </w:rPr>
    </w:lvl>
    <w:lvl w:ilvl="7" w:tentative="0">
      <w:start w:val="1"/>
      <w:numFmt w:val="decimal"/>
      <w:lvlText w:val="%1.%2.%3.%4.%5.%6.%7.%8"/>
      <w:lvlJc w:val="left"/>
      <w:pPr>
        <w:ind w:left="4810" w:hanging="1800"/>
      </w:pPr>
      <w:rPr>
        <w:rFonts w:hint="default"/>
      </w:rPr>
    </w:lvl>
    <w:lvl w:ilvl="8" w:tentative="0">
      <w:start w:val="1"/>
      <w:numFmt w:val="decimal"/>
      <w:lvlText w:val="%1.%2.%3.%4.%5.%6.%7.%8.%9"/>
      <w:lvlJc w:val="left"/>
      <w:pPr>
        <w:ind w:left="5600" w:hanging="2160"/>
      </w:pPr>
      <w:rPr>
        <w:rFonts w:hint="default"/>
      </w:rPr>
    </w:lvl>
  </w:abstractNum>
  <w:abstractNum w:abstractNumId="7">
    <w:nsid w:val="34B71570"/>
    <w:multiLevelType w:val="multilevel"/>
    <w:tmpl w:val="34B71570"/>
    <w:lvl w:ilvl="0" w:tentative="0">
      <w:start w:val="1"/>
      <w:numFmt w:val="upperLetter"/>
      <w:pStyle w:val="7"/>
      <w:suff w:val="space"/>
      <w:lvlText w:val="附录%1"/>
      <w:lvlJc w:val="left"/>
      <w:pPr>
        <w:ind w:left="0" w:firstLine="0"/>
      </w:pPr>
      <w:rPr>
        <w:rFonts w:hint="default" w:ascii="Times New Roman" w:hAnsi="Times New Roman" w:eastAsia="宋体"/>
        <w:b w:val="0"/>
        <w:i w:val="0"/>
        <w:snapToGrid w:val="0"/>
        <w:spacing w:val="24"/>
        <w:w w:val="100"/>
        <w:kern w:val="0"/>
        <w:sz w:val="24"/>
      </w:rPr>
    </w:lvl>
    <w:lvl w:ilvl="1" w:tentative="0">
      <w:start w:val="1"/>
      <w:numFmt w:val="decimal"/>
      <w:lvlText w:val="%1.0.%2"/>
      <w:lvlJc w:val="left"/>
      <w:pPr>
        <w:tabs>
          <w:tab w:val="left" w:pos="680"/>
        </w:tabs>
        <w:ind w:left="0" w:firstLine="0"/>
      </w:pPr>
      <w:rPr>
        <w:rFonts w:hint="default" w:ascii="Times New Roman" w:hAnsi="Times New Roman" w:eastAsia="宋体"/>
        <w:b/>
        <w:i w:val="0"/>
        <w:spacing w:val="20"/>
        <w:w w:val="100"/>
        <w:sz w:val="18"/>
      </w:rPr>
    </w:lvl>
    <w:lvl w:ilvl="2" w:tentative="0">
      <w:start w:val="1"/>
      <w:numFmt w:val="decimal"/>
      <w:lvlRestart w:val="1"/>
      <w:pStyle w:val="9"/>
      <w:lvlText w:val="%1.0.%3"/>
      <w:lvlJc w:val="left"/>
      <w:pPr>
        <w:tabs>
          <w:tab w:val="left" w:pos="851"/>
        </w:tabs>
        <w:ind w:left="0" w:firstLine="0"/>
      </w:pPr>
      <w:rPr>
        <w:rFonts w:hint="default" w:ascii="Times New Roman" w:hAnsi="Times New Roman" w:eastAsia="宋体"/>
        <w:b/>
        <w:i w:val="0"/>
        <w:spacing w:val="20"/>
        <w:w w:val="100"/>
        <w:sz w:val="21"/>
      </w:rPr>
    </w:lvl>
    <w:lvl w:ilvl="3" w:tentative="0">
      <w:start w:val="1"/>
      <w:numFmt w:val="decimal"/>
      <w:lvlText w:val="%1.%2.%3.%4"/>
      <w:lvlJc w:val="left"/>
      <w:pPr>
        <w:ind w:left="1984" w:hanging="708"/>
      </w:pPr>
      <w:rPr>
        <w:rFonts w:hint="eastAsia"/>
        <w:b/>
        <w:i w:val="0"/>
        <w:sz w:val="28"/>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44B2106E"/>
    <w:multiLevelType w:val="multilevel"/>
    <w:tmpl w:val="44B2106E"/>
    <w:lvl w:ilvl="0" w:tentative="0">
      <w:start w:val="6"/>
      <w:numFmt w:val="decimal"/>
      <w:lvlText w:val="%1"/>
      <w:lvlJc w:val="left"/>
      <w:pPr>
        <w:ind w:left="480" w:hanging="480"/>
      </w:pPr>
      <w:rPr>
        <w:rFonts w:hint="default"/>
        <w:b/>
      </w:rPr>
    </w:lvl>
    <w:lvl w:ilvl="1" w:tentative="0">
      <w:start w:val="0"/>
      <w:numFmt w:val="decimal"/>
      <w:lvlText w:val="%1.%2"/>
      <w:lvlJc w:val="left"/>
      <w:pPr>
        <w:ind w:left="480" w:hanging="480"/>
      </w:pPr>
      <w:rPr>
        <w:rFonts w:hint="default"/>
        <w:b/>
      </w:rPr>
    </w:lvl>
    <w:lvl w:ilvl="2" w:tentative="0">
      <w:start w:val="2"/>
      <w:numFmt w:val="decimal"/>
      <w:lvlText w:val="%1.%2.%3"/>
      <w:lvlJc w:val="left"/>
      <w:pPr>
        <w:ind w:left="720" w:hanging="720"/>
      </w:pPr>
      <w:rPr>
        <w:rFonts w:hint="default"/>
        <w:b/>
      </w:rPr>
    </w:lvl>
    <w:lvl w:ilvl="3" w:tentative="0">
      <w:start w:val="1"/>
      <w:numFmt w:val="decimal"/>
      <w:lvlText w:val="%1.%2.%3.%4"/>
      <w:lvlJc w:val="left"/>
      <w:pPr>
        <w:ind w:left="720" w:hanging="720"/>
      </w:pPr>
      <w:rPr>
        <w:rFonts w:hint="default"/>
        <w:b/>
      </w:rPr>
    </w:lvl>
    <w:lvl w:ilvl="4" w:tentative="0">
      <w:start w:val="1"/>
      <w:numFmt w:val="decimal"/>
      <w:lvlText w:val="%1.%2.%3.%4.%5"/>
      <w:lvlJc w:val="left"/>
      <w:pPr>
        <w:ind w:left="1080" w:hanging="1080"/>
      </w:pPr>
      <w:rPr>
        <w:rFonts w:hint="default"/>
        <w:b/>
      </w:rPr>
    </w:lvl>
    <w:lvl w:ilvl="5" w:tentative="0">
      <w:start w:val="1"/>
      <w:numFmt w:val="decimal"/>
      <w:lvlText w:val="%1.%2.%3.%4.%5.%6"/>
      <w:lvlJc w:val="left"/>
      <w:pPr>
        <w:ind w:left="1080" w:hanging="1080"/>
      </w:pPr>
      <w:rPr>
        <w:rFonts w:hint="default"/>
        <w:b/>
      </w:rPr>
    </w:lvl>
    <w:lvl w:ilvl="6" w:tentative="0">
      <w:start w:val="1"/>
      <w:numFmt w:val="decimal"/>
      <w:lvlText w:val="%1.%2.%3.%4.%5.%6.%7"/>
      <w:lvlJc w:val="left"/>
      <w:pPr>
        <w:ind w:left="1440" w:hanging="1440"/>
      </w:pPr>
      <w:rPr>
        <w:rFonts w:hint="default"/>
        <w:b/>
      </w:rPr>
    </w:lvl>
    <w:lvl w:ilvl="7" w:tentative="0">
      <w:start w:val="1"/>
      <w:numFmt w:val="decimal"/>
      <w:lvlText w:val="%1.%2.%3.%4.%5.%6.%7.%8"/>
      <w:lvlJc w:val="left"/>
      <w:pPr>
        <w:ind w:left="1440" w:hanging="1440"/>
      </w:pPr>
      <w:rPr>
        <w:rFonts w:hint="default"/>
        <w:b/>
      </w:rPr>
    </w:lvl>
    <w:lvl w:ilvl="8" w:tentative="0">
      <w:start w:val="1"/>
      <w:numFmt w:val="decimal"/>
      <w:lvlText w:val="%1.%2.%3.%4.%5.%6.%7.%8.%9"/>
      <w:lvlJc w:val="left"/>
      <w:pPr>
        <w:ind w:left="1800" w:hanging="1800"/>
      </w:pPr>
      <w:rPr>
        <w:rFonts w:hint="default"/>
        <w:b/>
      </w:rPr>
    </w:lvl>
  </w:abstractNum>
  <w:abstractNum w:abstractNumId="9">
    <w:nsid w:val="4A305E13"/>
    <w:multiLevelType w:val="multilevel"/>
    <w:tmpl w:val="4A305E13"/>
    <w:lvl w:ilvl="0" w:tentative="0">
      <w:start w:val="1"/>
      <w:numFmt w:val="decimal"/>
      <w:lvlText w:val="%1"/>
      <w:lvlJc w:val="left"/>
      <w:pPr>
        <w:tabs>
          <w:tab w:val="left" w:pos="284"/>
        </w:tabs>
        <w:ind w:left="0" w:firstLine="0"/>
      </w:pPr>
      <w:rPr>
        <w:rFonts w:hint="default" w:ascii="Times New Roman" w:hAnsi="Times New Roman" w:eastAsia="宋体"/>
        <w:b/>
        <w:i w:val="0"/>
        <w:sz w:val="24"/>
      </w:rPr>
    </w:lvl>
    <w:lvl w:ilvl="1" w:tentative="0">
      <w:start w:val="1"/>
      <w:numFmt w:val="decimal"/>
      <w:lvlText w:val="%1.%2"/>
      <w:lvlJc w:val="left"/>
      <w:pPr>
        <w:tabs>
          <w:tab w:val="left" w:pos="284"/>
        </w:tabs>
        <w:ind w:left="0" w:firstLine="0"/>
      </w:pPr>
      <w:rPr>
        <w:rFonts w:hint="default" w:ascii="Times New Roman" w:hAnsi="Times New Roman" w:eastAsia="宋体"/>
        <w:b/>
        <w:i w:val="0"/>
        <w:spacing w:val="20"/>
        <w:sz w:val="18"/>
      </w:rPr>
    </w:lvl>
    <w:lvl w:ilvl="2" w:tentative="0">
      <w:start w:val="1"/>
      <w:numFmt w:val="decimal"/>
      <w:lvlText w:val="%1.0.%3"/>
      <w:lvlJc w:val="left"/>
      <w:pPr>
        <w:tabs>
          <w:tab w:val="left" w:pos="680"/>
        </w:tabs>
        <w:ind w:left="0" w:firstLine="0"/>
      </w:pPr>
      <w:rPr>
        <w:rFonts w:hint="default" w:ascii="Times New Roman" w:hAnsi="Times New Roman" w:eastAsia="宋体"/>
        <w:b/>
        <w:i w:val="0"/>
        <w:spacing w:val="20"/>
        <w:sz w:val="18"/>
      </w:rPr>
    </w:lvl>
    <w:lvl w:ilvl="3" w:tentative="0">
      <w:start w:val="1"/>
      <w:numFmt w:val="decimal"/>
      <w:pStyle w:val="65"/>
      <w:lvlText w:val="%4"/>
      <w:lvlJc w:val="left"/>
      <w:pPr>
        <w:tabs>
          <w:tab w:val="left" w:pos="907"/>
        </w:tabs>
        <w:ind w:left="0" w:firstLine="567"/>
      </w:pPr>
      <w:rPr>
        <w:rFonts w:hint="default" w:ascii="Times New Roman" w:hAnsi="Times New Roman" w:eastAsia="宋体"/>
        <w:b/>
        <w:i w:val="0"/>
        <w:sz w:val="18"/>
      </w:rPr>
    </w:lvl>
    <w:lvl w:ilvl="4" w:tentative="0">
      <w:start w:val="1"/>
      <w:numFmt w:val="lowerLetter"/>
      <w:lvlText w:val="%5)"/>
      <w:lvlJc w:val="left"/>
      <w:pPr>
        <w:tabs>
          <w:tab w:val="left" w:pos="567"/>
        </w:tabs>
        <w:ind w:left="0" w:firstLine="0"/>
      </w:pPr>
      <w:rPr>
        <w:rFonts w:hint="eastAsia"/>
      </w:rPr>
    </w:lvl>
    <w:lvl w:ilvl="5" w:tentative="0">
      <w:start w:val="1"/>
      <w:numFmt w:val="lowerRoman"/>
      <w:lvlText w:val="%6."/>
      <w:lvlJc w:val="right"/>
      <w:pPr>
        <w:tabs>
          <w:tab w:val="left" w:pos="567"/>
        </w:tabs>
        <w:ind w:left="0" w:firstLine="0"/>
      </w:pPr>
      <w:rPr>
        <w:rFonts w:hint="eastAsia"/>
      </w:rPr>
    </w:lvl>
    <w:lvl w:ilvl="6" w:tentative="0">
      <w:start w:val="1"/>
      <w:numFmt w:val="decimal"/>
      <w:lvlText w:val="%7."/>
      <w:lvlJc w:val="left"/>
      <w:pPr>
        <w:tabs>
          <w:tab w:val="left" w:pos="567"/>
        </w:tabs>
        <w:ind w:left="0" w:firstLine="0"/>
      </w:pPr>
      <w:rPr>
        <w:rFonts w:hint="eastAsia"/>
      </w:rPr>
    </w:lvl>
    <w:lvl w:ilvl="7" w:tentative="0">
      <w:start w:val="1"/>
      <w:numFmt w:val="lowerLetter"/>
      <w:lvlText w:val="%8)"/>
      <w:lvlJc w:val="left"/>
      <w:pPr>
        <w:tabs>
          <w:tab w:val="left" w:pos="567"/>
        </w:tabs>
        <w:ind w:left="0" w:firstLine="0"/>
      </w:pPr>
      <w:rPr>
        <w:rFonts w:hint="eastAsia"/>
      </w:rPr>
    </w:lvl>
    <w:lvl w:ilvl="8" w:tentative="0">
      <w:start w:val="1"/>
      <w:numFmt w:val="lowerRoman"/>
      <w:lvlText w:val="%9."/>
      <w:lvlJc w:val="right"/>
      <w:pPr>
        <w:tabs>
          <w:tab w:val="left" w:pos="567"/>
        </w:tabs>
        <w:ind w:left="0" w:firstLine="0"/>
      </w:pPr>
      <w:rPr>
        <w:rFonts w:hint="eastAsia"/>
      </w:rPr>
    </w:lvl>
  </w:abstractNum>
  <w:abstractNum w:abstractNumId="10">
    <w:nsid w:val="733E6707"/>
    <w:multiLevelType w:val="multilevel"/>
    <w:tmpl w:val="733E6707"/>
    <w:lvl w:ilvl="0" w:tentative="0">
      <w:start w:val="1"/>
      <w:numFmt w:val="upperLetter"/>
      <w:pStyle w:val="8"/>
      <w:suff w:val="space"/>
      <w:lvlText w:val="附录%1"/>
      <w:lvlJc w:val="left"/>
      <w:pPr>
        <w:ind w:left="0" w:firstLine="0"/>
      </w:pPr>
      <w:rPr>
        <w:rFonts w:hint="default" w:ascii="Times New Roman" w:hAnsi="Times New Roman" w:eastAsia="宋体"/>
        <w:b w:val="0"/>
        <w:i w:val="0"/>
        <w:snapToGrid w:val="0"/>
        <w:spacing w:val="24"/>
        <w:w w:val="100"/>
        <w:kern w:val="0"/>
        <w:sz w:val="24"/>
      </w:rPr>
    </w:lvl>
    <w:lvl w:ilvl="1" w:tentative="0">
      <w:start w:val="1"/>
      <w:numFmt w:val="decimal"/>
      <w:pStyle w:val="10"/>
      <w:lvlText w:val="%1.0.%2"/>
      <w:lvlJc w:val="left"/>
      <w:pPr>
        <w:tabs>
          <w:tab w:val="left" w:pos="680"/>
        </w:tabs>
        <w:ind w:left="0" w:firstLine="0"/>
      </w:pPr>
      <w:rPr>
        <w:rFonts w:hint="default" w:ascii="Times New Roman" w:hAnsi="Times New Roman" w:eastAsia="宋体"/>
        <w:b/>
        <w:i w:val="0"/>
        <w:spacing w:val="20"/>
        <w:w w:val="100"/>
        <w:sz w:val="18"/>
      </w:rPr>
    </w:lvl>
    <w:lvl w:ilvl="2" w:tentative="0">
      <w:start w:val="1"/>
      <w:numFmt w:val="decimal"/>
      <w:lvlRestart w:val="1"/>
      <w:lvlText w:val="%1.0.%3"/>
      <w:lvlJc w:val="left"/>
      <w:pPr>
        <w:tabs>
          <w:tab w:val="left" w:pos="851"/>
        </w:tabs>
        <w:ind w:left="0" w:firstLine="0"/>
      </w:pPr>
      <w:rPr>
        <w:rFonts w:hint="default" w:ascii="Times New Roman" w:hAnsi="Times New Roman" w:eastAsia="宋体"/>
        <w:b/>
        <w:i w:val="0"/>
        <w:spacing w:val="20"/>
        <w:w w:val="100"/>
        <w:sz w:val="21"/>
      </w:rPr>
    </w:lvl>
    <w:lvl w:ilvl="3" w:tentative="0">
      <w:start w:val="1"/>
      <w:numFmt w:val="decimal"/>
      <w:lvlText w:val="%1.%2.%3.%4"/>
      <w:lvlJc w:val="left"/>
      <w:pPr>
        <w:ind w:left="1984" w:hanging="708"/>
      </w:pPr>
      <w:rPr>
        <w:rFonts w:hint="eastAsia"/>
        <w:b/>
        <w:i w:val="0"/>
        <w:sz w:val="28"/>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1">
    <w:nsid w:val="7BEA256C"/>
    <w:multiLevelType w:val="multilevel"/>
    <w:tmpl w:val="7BEA256C"/>
    <w:lvl w:ilvl="0" w:tentative="0">
      <w:start w:val="2"/>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num w:numId="1">
    <w:abstractNumId w:val="7"/>
  </w:num>
  <w:num w:numId="2">
    <w:abstractNumId w:val="10"/>
  </w:num>
  <w:num w:numId="3">
    <w:abstractNumId w:val="1"/>
  </w:num>
  <w:num w:numId="4">
    <w:abstractNumId w:val="5"/>
  </w:num>
  <w:num w:numId="5">
    <w:abstractNumId w:val="9"/>
  </w:num>
  <w:num w:numId="6">
    <w:abstractNumId w:val="3"/>
  </w:num>
  <w:num w:numId="7">
    <w:abstractNumId w:val="4"/>
    <w:lvlOverride w:ilvl="0">
      <w:lvl w:ilvl="0" w:tentative="1">
        <w:start w:val="1"/>
        <w:numFmt w:val="none"/>
        <w:lvlText w:val="1"/>
        <w:lvlJc w:val="left"/>
        <w:pPr>
          <w:tabs>
            <w:tab w:val="left" w:pos="397"/>
          </w:tabs>
          <w:ind w:left="0" w:firstLine="0"/>
        </w:pPr>
        <w:rPr>
          <w:rFonts w:hint="eastAsia"/>
          <w:b/>
          <w:bCs w:val="0"/>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decimal"/>
        <w:lvlText w:val="%13.%2.%3"/>
        <w:lvlJc w:val="left"/>
        <w:pPr>
          <w:tabs>
            <w:tab w:val="left" w:pos="680"/>
          </w:tabs>
          <w:ind w:left="0" w:firstLine="0"/>
        </w:pPr>
        <w:rPr>
          <w:rFonts w:hint="default" w:ascii="Times New Roman" w:hAnsi="Times New Roman" w:eastAsia="宋体"/>
          <w:b/>
          <w:i w:val="0"/>
          <w:spacing w:val="20"/>
          <w:w w:val="100"/>
          <w:sz w:val="18"/>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8">
    <w:abstractNumId w:val="4"/>
    <w:lvlOverride w:ilvl="0">
      <w:lvl w:ilvl="0" w:tentative="1">
        <w:start w:val="1"/>
        <w:numFmt w:val="none"/>
        <w:lvlText w:val="2"/>
        <w:lvlJc w:val="left"/>
        <w:pPr>
          <w:tabs>
            <w:tab w:val="left" w:pos="397"/>
          </w:tabs>
          <w:ind w:left="0" w:firstLine="0"/>
        </w:pPr>
        <w:rPr>
          <w:rFonts w:hint="eastAsia"/>
          <w:b/>
          <w:bCs w:val="0"/>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decimal"/>
        <w:lvlText w:val="%13.%2.%3"/>
        <w:lvlJc w:val="left"/>
        <w:pPr>
          <w:tabs>
            <w:tab w:val="left" w:pos="680"/>
          </w:tabs>
          <w:ind w:left="0" w:firstLine="0"/>
        </w:pPr>
        <w:rPr>
          <w:rFonts w:hint="default" w:ascii="Times New Roman" w:hAnsi="Times New Roman" w:eastAsia="宋体"/>
          <w:b/>
          <w:i w:val="0"/>
          <w:spacing w:val="20"/>
          <w:w w:val="100"/>
          <w:sz w:val="18"/>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9">
    <w:abstractNumId w:val="11"/>
  </w:num>
  <w:num w:numId="10">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1"/>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1">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2"/>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2">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3"/>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3">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4"/>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4">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5"/>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5">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6"/>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6">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7"/>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7">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8"/>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8">
    <w:abstractNumId w:val="4"/>
    <w:lvlOverride w:ilvl="0">
      <w:lvl w:ilvl="0" w:tentative="1">
        <w:start w:val="1"/>
        <w:numFmt w:val="none"/>
        <w:lvlText w:val="3"/>
        <w:lvlJc w:val="left"/>
        <w:pPr>
          <w:tabs>
            <w:tab w:val="left" w:pos="397"/>
          </w:tabs>
          <w:ind w:left="0" w:firstLine="0"/>
        </w:pPr>
        <w:rPr>
          <w:rFonts w:hint="eastAsia"/>
        </w:rPr>
      </w:lvl>
    </w:lvlOverride>
    <w:lvlOverride w:ilvl="1">
      <w:lvl w:ilvl="1" w:tentative="1">
        <w:start w:val="1"/>
        <w:numFmt w:val="decimal"/>
        <w:lvlText w:val="%13.%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none"/>
        <w:lvlText w:val="2.1.9"/>
        <w:lvlJc w:val="left"/>
        <w:pPr>
          <w:tabs>
            <w:tab w:val="left" w:pos="680"/>
          </w:tabs>
          <w:ind w:left="0" w:firstLine="0"/>
        </w:pPr>
        <w:rPr>
          <w:rFonts w:hint="default" w:ascii="Times New Roman" w:hAnsi="Times New Roman" w:eastAsia="宋体"/>
          <w:b/>
          <w:i w:val="0"/>
          <w:spacing w:val="20"/>
          <w:w w:val="100"/>
          <w:sz w:val="24"/>
          <w:szCs w:val="24"/>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19">
    <w:abstractNumId w:val="4"/>
    <w:lvlOverride w:ilvl="0">
      <w:lvl w:ilvl="0" w:tentative="1">
        <w:start w:val="1"/>
        <w:numFmt w:val="none"/>
        <w:lvlText w:val="3"/>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decimal"/>
        <w:lvlText w:val="%13.%2.%3"/>
        <w:lvlJc w:val="left"/>
        <w:pPr>
          <w:tabs>
            <w:tab w:val="left" w:pos="680"/>
          </w:tabs>
          <w:ind w:left="0" w:firstLine="0"/>
        </w:pPr>
        <w:rPr>
          <w:rFonts w:hint="default" w:ascii="Times New Roman" w:hAnsi="Times New Roman" w:eastAsia="宋体"/>
          <w:b/>
          <w:i w:val="0"/>
          <w:spacing w:val="20"/>
          <w:w w:val="100"/>
          <w:sz w:val="18"/>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0">
    <w:abstractNumId w:val="4"/>
    <w:lvlOverride w:ilvl="0">
      <w:lvl w:ilvl="0" w:tentative="1">
        <w:start w:val="1"/>
        <w:numFmt w:val="none"/>
        <w:lvlText w:val="4"/>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decimal"/>
        <w:lvlText w:val="%13.%2.%3"/>
        <w:lvlJc w:val="left"/>
        <w:pPr>
          <w:tabs>
            <w:tab w:val="left" w:pos="680"/>
          </w:tabs>
          <w:ind w:left="0" w:firstLine="0"/>
        </w:pPr>
        <w:rPr>
          <w:rFonts w:hint="default" w:ascii="Times New Roman" w:hAnsi="Times New Roman" w:eastAsia="宋体"/>
          <w:b/>
          <w:i w:val="0"/>
          <w:spacing w:val="20"/>
          <w:w w:val="100"/>
          <w:sz w:val="18"/>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1">
    <w:abstractNumId w:val="6"/>
  </w:num>
  <w:num w:numId="22">
    <w:abstractNumId w:val="4"/>
    <w:lvlOverride w:ilvl="0">
      <w:lvl w:ilvl="0" w:tentative="1">
        <w:start w:val="1"/>
        <w:numFmt w:val="none"/>
        <w:lvlText w:val="5"/>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decimal"/>
        <w:lvlText w:val="%14.%2.%3"/>
        <w:lvlJc w:val="left"/>
        <w:pPr>
          <w:tabs>
            <w:tab w:val="left" w:pos="680"/>
          </w:tabs>
          <w:ind w:left="0" w:firstLine="0"/>
        </w:pPr>
        <w:rPr>
          <w:rFonts w:hint="default" w:ascii="Times New Roman" w:hAnsi="Times New Roman" w:eastAsia="宋体"/>
          <w:b/>
          <w:i w:val="0"/>
          <w:spacing w:val="20"/>
          <w:w w:val="100"/>
          <w:sz w:val="18"/>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 w:numId="23">
    <w:abstractNumId w:val="2"/>
    <w:lvlOverride w:ilvl="0">
      <w:startOverride w:val="4"/>
      <w:lvl w:ilvl="0" w:tentative="1">
        <w:start w:val="4"/>
        <w:numFmt w:val="decimal"/>
        <w:lvlText w:val="%1"/>
        <w:lvlJc w:val="left"/>
        <w:pPr>
          <w:ind w:left="360" w:hanging="360"/>
        </w:pPr>
        <w:rPr>
          <w:rFonts w:hint="default"/>
        </w:rPr>
      </w:lvl>
    </w:lvlOverride>
    <w:lvlOverride w:ilvl="1">
      <w:startOverride w:val="1"/>
      <w:lvl w:ilvl="1" w:tentative="1">
        <w:start w:val="1"/>
        <w:numFmt w:val="decimal"/>
        <w:lvlText w:val="5.%2"/>
        <w:lvlJc w:val="left"/>
        <w:pPr>
          <w:ind w:left="430" w:hanging="360"/>
        </w:pPr>
        <w:rPr>
          <w:rFonts w:hint="default"/>
        </w:rPr>
      </w:lvl>
    </w:lvlOverride>
    <w:lvlOverride w:ilvl="2">
      <w:startOverride w:val="1"/>
      <w:lvl w:ilvl="2" w:tentative="1">
        <w:start w:val="1"/>
        <w:numFmt w:val="decimal"/>
        <w:lvlText w:val="%1.%2.%3"/>
        <w:lvlJc w:val="left"/>
        <w:pPr>
          <w:ind w:left="860" w:hanging="720"/>
        </w:pPr>
        <w:rPr>
          <w:rFonts w:hint="default"/>
        </w:rPr>
      </w:lvl>
    </w:lvlOverride>
    <w:lvlOverride w:ilvl="3">
      <w:startOverride w:val="1"/>
      <w:lvl w:ilvl="3" w:tentative="1">
        <w:start w:val="1"/>
        <w:numFmt w:val="decimal"/>
        <w:lvlText w:val="%1.%2.%3.%4"/>
        <w:lvlJc w:val="left"/>
        <w:pPr>
          <w:ind w:left="930" w:hanging="720"/>
        </w:pPr>
        <w:rPr>
          <w:rFonts w:hint="default"/>
        </w:rPr>
      </w:lvl>
    </w:lvlOverride>
    <w:lvlOverride w:ilvl="4">
      <w:startOverride w:val="1"/>
      <w:lvl w:ilvl="4" w:tentative="1">
        <w:start w:val="1"/>
        <w:numFmt w:val="decimal"/>
        <w:lvlText w:val="%1.%2.%3.%4.%5"/>
        <w:lvlJc w:val="left"/>
        <w:pPr>
          <w:ind w:left="1360" w:hanging="1080"/>
        </w:pPr>
        <w:rPr>
          <w:rFonts w:hint="default"/>
        </w:rPr>
      </w:lvl>
    </w:lvlOverride>
    <w:lvlOverride w:ilvl="5">
      <w:startOverride w:val="1"/>
      <w:lvl w:ilvl="5" w:tentative="1">
        <w:start w:val="1"/>
        <w:numFmt w:val="decimal"/>
        <w:lvlText w:val="%1.%2.%3.%4.%5.%6"/>
        <w:lvlJc w:val="left"/>
        <w:pPr>
          <w:ind w:left="1430" w:hanging="1080"/>
        </w:pPr>
        <w:rPr>
          <w:rFonts w:hint="default"/>
        </w:rPr>
      </w:lvl>
    </w:lvlOverride>
    <w:lvlOverride w:ilvl="6">
      <w:startOverride w:val="1"/>
      <w:lvl w:ilvl="6" w:tentative="1">
        <w:start w:val="1"/>
        <w:numFmt w:val="decimal"/>
        <w:lvlText w:val="%1.%2.%3.%4.%5.%6.%7"/>
        <w:lvlJc w:val="left"/>
        <w:pPr>
          <w:ind w:left="1860" w:hanging="1440"/>
        </w:pPr>
        <w:rPr>
          <w:rFonts w:hint="default"/>
        </w:rPr>
      </w:lvl>
    </w:lvlOverride>
    <w:lvlOverride w:ilvl="7">
      <w:startOverride w:val="1"/>
      <w:lvl w:ilvl="7" w:tentative="1">
        <w:start w:val="1"/>
        <w:numFmt w:val="decimal"/>
        <w:lvlText w:val="%1.%2.%3.%4.%5.%6.%7.%8"/>
        <w:lvlJc w:val="left"/>
        <w:pPr>
          <w:ind w:left="1930" w:hanging="1440"/>
        </w:pPr>
        <w:rPr>
          <w:rFonts w:hint="default"/>
        </w:rPr>
      </w:lvl>
    </w:lvlOverride>
    <w:lvlOverride w:ilvl="8">
      <w:startOverride w:val="1"/>
      <w:lvl w:ilvl="8" w:tentative="1">
        <w:start w:val="1"/>
        <w:numFmt w:val="decimal"/>
        <w:lvlText w:val="%1.%2.%3.%4.%5.%6.%7.%8.%9"/>
        <w:lvlJc w:val="left"/>
        <w:pPr>
          <w:ind w:left="2360" w:hanging="1800"/>
        </w:pPr>
        <w:rPr>
          <w:rFonts w:hint="default"/>
        </w:rPr>
      </w:lvl>
    </w:lvlOverride>
  </w:num>
  <w:num w:numId="24">
    <w:abstractNumId w:val="0"/>
  </w:num>
  <w:num w:numId="25">
    <w:abstractNumId w:val="8"/>
  </w:num>
  <w:num w:numId="26">
    <w:abstractNumId w:val="4"/>
    <w:lvlOverride w:ilvl="0">
      <w:lvl w:ilvl="0" w:tentative="1">
        <w:start w:val="1"/>
        <w:numFmt w:val="none"/>
        <w:lvlText w:val="5"/>
        <w:lvlJc w:val="left"/>
        <w:pPr>
          <w:tabs>
            <w:tab w:val="left" w:pos="397"/>
          </w:tabs>
          <w:ind w:left="0" w:firstLine="0"/>
        </w:pPr>
        <w:rPr>
          <w:rFonts w:hint="eastAsia"/>
          <w:b/>
          <w:bCs w:val="0"/>
        </w:rPr>
      </w:lvl>
    </w:lvlOverride>
    <w:lvlOverride w:ilvl="1">
      <w:lvl w:ilvl="1" w:tentative="1">
        <w:start w:val="1"/>
        <w:numFmt w:val="decimal"/>
        <w:lvlText w:val="%14.%2"/>
        <w:lvlJc w:val="left"/>
        <w:pPr>
          <w:tabs>
            <w:tab w:val="left" w:pos="397"/>
          </w:tabs>
          <w:ind w:left="0" w:firstLine="0"/>
        </w:pPr>
        <w:rPr>
          <w:rFonts w:hint="default" w:ascii="Times New Roman" w:hAnsi="Times New Roman" w:eastAsia="宋体"/>
          <w:b/>
          <w:i w:val="0"/>
          <w:spacing w:val="20"/>
          <w:w w:val="100"/>
          <w:sz w:val="21"/>
        </w:rPr>
      </w:lvl>
    </w:lvlOverride>
    <w:lvlOverride w:ilvl="2">
      <w:lvl w:ilvl="2" w:tentative="1">
        <w:start w:val="1"/>
        <w:numFmt w:val="decimal"/>
        <w:lvlText w:val="%14.%2.%3"/>
        <w:lvlJc w:val="left"/>
        <w:pPr>
          <w:tabs>
            <w:tab w:val="left" w:pos="680"/>
          </w:tabs>
          <w:ind w:left="0" w:firstLine="0"/>
        </w:pPr>
        <w:rPr>
          <w:rFonts w:hint="default" w:ascii="Times New Roman" w:hAnsi="Times New Roman" w:eastAsia="宋体"/>
          <w:b/>
          <w:i w:val="0"/>
          <w:spacing w:val="20"/>
          <w:w w:val="100"/>
          <w:sz w:val="18"/>
        </w:rPr>
      </w:lvl>
    </w:lvlOverride>
    <w:lvlOverride w:ilvl="3">
      <w:lvl w:ilvl="3" w:tentative="1">
        <w:start w:val="1"/>
        <w:numFmt w:val="decimal"/>
        <w:lvlText w:val="%4"/>
        <w:lvlJc w:val="left"/>
        <w:pPr>
          <w:tabs>
            <w:tab w:val="left" w:pos="680"/>
          </w:tabs>
          <w:ind w:left="0" w:firstLine="397"/>
        </w:pPr>
        <w:rPr>
          <w:rFonts w:hint="default" w:ascii="Times New Roman" w:hAnsi="Times New Roman" w:eastAsia="宋体"/>
          <w:b/>
          <w:i w:val="0"/>
          <w:sz w:val="18"/>
        </w:rPr>
      </w:lvl>
    </w:lvlOverride>
    <w:lvlOverride w:ilvl="4">
      <w:lvl w:ilvl="4" w:tentative="1">
        <w:start w:val="1"/>
        <w:numFmt w:val="decimal"/>
        <w:lvlText w:val="%5）"/>
        <w:lvlJc w:val="left"/>
        <w:pPr>
          <w:tabs>
            <w:tab w:val="left" w:pos="737"/>
          </w:tabs>
          <w:ind w:left="0" w:firstLine="454"/>
        </w:pPr>
        <w:rPr>
          <w:rFonts w:hint="default" w:ascii="Times New Roman" w:hAnsi="Times New Roman" w:eastAsia="宋体"/>
          <w:b/>
          <w:i w:val="0"/>
          <w:sz w:val="18"/>
        </w:rPr>
      </w:lvl>
    </w:lvlOverride>
    <w:lvlOverride w:ilvl="5">
      <w:lvl w:ilvl="5" w:tentative="1">
        <w:start w:val="1"/>
        <w:numFmt w:val="decimal"/>
        <w:lvlText w:val="%1.%2.%3.%4.%5.%6"/>
        <w:lvlJc w:val="left"/>
        <w:pPr>
          <w:tabs>
            <w:tab w:val="left" w:pos="397"/>
          </w:tabs>
          <w:ind w:left="0" w:firstLine="0"/>
        </w:pPr>
        <w:rPr>
          <w:rFonts w:hint="eastAsia"/>
        </w:rPr>
      </w:lvl>
    </w:lvlOverride>
    <w:lvlOverride w:ilvl="6">
      <w:lvl w:ilvl="6" w:tentative="1">
        <w:start w:val="1"/>
        <w:numFmt w:val="decimal"/>
        <w:lvlText w:val="%1.%2.%3.%4.%5.%6.%7"/>
        <w:lvlJc w:val="left"/>
        <w:pPr>
          <w:tabs>
            <w:tab w:val="left" w:pos="397"/>
          </w:tabs>
          <w:ind w:left="0" w:firstLine="0"/>
        </w:pPr>
        <w:rPr>
          <w:rFonts w:hint="eastAsia"/>
        </w:rPr>
      </w:lvl>
    </w:lvlOverride>
    <w:lvlOverride w:ilvl="7">
      <w:lvl w:ilvl="7" w:tentative="1">
        <w:start w:val="1"/>
        <w:numFmt w:val="decimal"/>
        <w:lvlText w:val="%1.%2.%3.%4.%5.%6.%7.%8"/>
        <w:lvlJc w:val="left"/>
        <w:pPr>
          <w:tabs>
            <w:tab w:val="left" w:pos="397"/>
          </w:tabs>
          <w:ind w:left="0" w:firstLine="0"/>
        </w:pPr>
        <w:rPr>
          <w:rFonts w:hint="eastAsia"/>
        </w:rPr>
      </w:lvl>
    </w:lvlOverride>
    <w:lvlOverride w:ilvl="8">
      <w:lvl w:ilvl="8" w:tentative="1">
        <w:start w:val="1"/>
        <w:numFmt w:val="decimal"/>
        <w:lvlText w:val="%1.%2.%3.%4.%5.%6.%7.%8.%9"/>
        <w:lvlJc w:val="left"/>
        <w:pPr>
          <w:tabs>
            <w:tab w:val="left" w:pos="397"/>
          </w:tabs>
          <w:ind w:left="0" w:firstLine="0"/>
        </w:pPr>
        <w:rPr>
          <w:rFonts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autoHyphenation/>
  <w:consecutiveHyphenLimit w:val="1"/>
  <w:drawingGridHorizontalSpacing w:val="90"/>
  <w:drawingGridVerticalSpacing w:val="156"/>
  <w:displayHorizontalDrawingGridEvery w:val="2"/>
  <w:displayVerticalDrawingGridEvery w:val="2"/>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YTk2NWU3OTRhNTU0YjZlNWE0ODExMjY4YzM0MTgifQ=="/>
  </w:docVars>
  <w:rsids>
    <w:rsidRoot w:val="00ED008C"/>
    <w:rsid w:val="0000179C"/>
    <w:rsid w:val="00002AE9"/>
    <w:rsid w:val="000037A2"/>
    <w:rsid w:val="000039CC"/>
    <w:rsid w:val="00006E96"/>
    <w:rsid w:val="0000735D"/>
    <w:rsid w:val="0000747C"/>
    <w:rsid w:val="00013B00"/>
    <w:rsid w:val="00014DB0"/>
    <w:rsid w:val="00016032"/>
    <w:rsid w:val="00026806"/>
    <w:rsid w:val="00026FCD"/>
    <w:rsid w:val="00032861"/>
    <w:rsid w:val="00034A42"/>
    <w:rsid w:val="00035830"/>
    <w:rsid w:val="00035A95"/>
    <w:rsid w:val="000361CA"/>
    <w:rsid w:val="00040213"/>
    <w:rsid w:val="00041F36"/>
    <w:rsid w:val="00044F0B"/>
    <w:rsid w:val="000463A7"/>
    <w:rsid w:val="0004673D"/>
    <w:rsid w:val="000544D2"/>
    <w:rsid w:val="000544DE"/>
    <w:rsid w:val="00055237"/>
    <w:rsid w:val="000611AE"/>
    <w:rsid w:val="00067F09"/>
    <w:rsid w:val="0007370A"/>
    <w:rsid w:val="00074B82"/>
    <w:rsid w:val="0008039A"/>
    <w:rsid w:val="000812DD"/>
    <w:rsid w:val="0008183C"/>
    <w:rsid w:val="00081849"/>
    <w:rsid w:val="00081853"/>
    <w:rsid w:val="00082203"/>
    <w:rsid w:val="00082B4C"/>
    <w:rsid w:val="000879B1"/>
    <w:rsid w:val="00092D0F"/>
    <w:rsid w:val="000931BF"/>
    <w:rsid w:val="000938DA"/>
    <w:rsid w:val="00095267"/>
    <w:rsid w:val="0009589E"/>
    <w:rsid w:val="000966D5"/>
    <w:rsid w:val="00096EE8"/>
    <w:rsid w:val="000A01D0"/>
    <w:rsid w:val="000A1F1B"/>
    <w:rsid w:val="000A4BBC"/>
    <w:rsid w:val="000A6BAA"/>
    <w:rsid w:val="000A6BEA"/>
    <w:rsid w:val="000B2C55"/>
    <w:rsid w:val="000B455C"/>
    <w:rsid w:val="000B68D5"/>
    <w:rsid w:val="000B7895"/>
    <w:rsid w:val="000C13CF"/>
    <w:rsid w:val="000C1C84"/>
    <w:rsid w:val="000C63B1"/>
    <w:rsid w:val="000C72E8"/>
    <w:rsid w:val="000C740C"/>
    <w:rsid w:val="000D14E5"/>
    <w:rsid w:val="000D388A"/>
    <w:rsid w:val="000D4AE8"/>
    <w:rsid w:val="000D4D5E"/>
    <w:rsid w:val="000D6FAE"/>
    <w:rsid w:val="000D70CB"/>
    <w:rsid w:val="000E2A69"/>
    <w:rsid w:val="000E4D59"/>
    <w:rsid w:val="000F4481"/>
    <w:rsid w:val="000F5B34"/>
    <w:rsid w:val="000F7C1D"/>
    <w:rsid w:val="000F7F70"/>
    <w:rsid w:val="001007D2"/>
    <w:rsid w:val="00101A81"/>
    <w:rsid w:val="00106BE3"/>
    <w:rsid w:val="00110F95"/>
    <w:rsid w:val="00112C2B"/>
    <w:rsid w:val="001140C1"/>
    <w:rsid w:val="0011519E"/>
    <w:rsid w:val="001170AD"/>
    <w:rsid w:val="001172E5"/>
    <w:rsid w:val="00117CFA"/>
    <w:rsid w:val="00117EE6"/>
    <w:rsid w:val="00120C0B"/>
    <w:rsid w:val="00121AC1"/>
    <w:rsid w:val="001227AE"/>
    <w:rsid w:val="001257EB"/>
    <w:rsid w:val="00133E6A"/>
    <w:rsid w:val="0013400A"/>
    <w:rsid w:val="001341AA"/>
    <w:rsid w:val="0013442C"/>
    <w:rsid w:val="00134606"/>
    <w:rsid w:val="00135A12"/>
    <w:rsid w:val="00136060"/>
    <w:rsid w:val="00137E32"/>
    <w:rsid w:val="0014236C"/>
    <w:rsid w:val="00143267"/>
    <w:rsid w:val="00144A85"/>
    <w:rsid w:val="00144D2D"/>
    <w:rsid w:val="00146682"/>
    <w:rsid w:val="0015106B"/>
    <w:rsid w:val="00151239"/>
    <w:rsid w:val="00154ED5"/>
    <w:rsid w:val="00156303"/>
    <w:rsid w:val="0015777E"/>
    <w:rsid w:val="00160AFF"/>
    <w:rsid w:val="00163A69"/>
    <w:rsid w:val="00163CFB"/>
    <w:rsid w:val="00163E10"/>
    <w:rsid w:val="00167588"/>
    <w:rsid w:val="00170CC4"/>
    <w:rsid w:val="001727AD"/>
    <w:rsid w:val="00174116"/>
    <w:rsid w:val="00175438"/>
    <w:rsid w:val="0017651A"/>
    <w:rsid w:val="00177880"/>
    <w:rsid w:val="00177F11"/>
    <w:rsid w:val="00181421"/>
    <w:rsid w:val="00181A43"/>
    <w:rsid w:val="00185639"/>
    <w:rsid w:val="0018564B"/>
    <w:rsid w:val="00186633"/>
    <w:rsid w:val="001874E4"/>
    <w:rsid w:val="00187D49"/>
    <w:rsid w:val="00187DD2"/>
    <w:rsid w:val="001909C3"/>
    <w:rsid w:val="00191F2C"/>
    <w:rsid w:val="0019362A"/>
    <w:rsid w:val="00194BB3"/>
    <w:rsid w:val="00195B5E"/>
    <w:rsid w:val="00197A9C"/>
    <w:rsid w:val="00197FAC"/>
    <w:rsid w:val="001A021C"/>
    <w:rsid w:val="001A0531"/>
    <w:rsid w:val="001A0C97"/>
    <w:rsid w:val="001A0EB7"/>
    <w:rsid w:val="001A15A9"/>
    <w:rsid w:val="001A271F"/>
    <w:rsid w:val="001A5956"/>
    <w:rsid w:val="001B02B6"/>
    <w:rsid w:val="001B3218"/>
    <w:rsid w:val="001B5332"/>
    <w:rsid w:val="001B59D4"/>
    <w:rsid w:val="001B752E"/>
    <w:rsid w:val="001B78E0"/>
    <w:rsid w:val="001C0BFB"/>
    <w:rsid w:val="001C10A4"/>
    <w:rsid w:val="001C1F1A"/>
    <w:rsid w:val="001C2584"/>
    <w:rsid w:val="001C331C"/>
    <w:rsid w:val="001C7173"/>
    <w:rsid w:val="001C7E11"/>
    <w:rsid w:val="001D06EA"/>
    <w:rsid w:val="001D450C"/>
    <w:rsid w:val="001D6C0A"/>
    <w:rsid w:val="001D75BA"/>
    <w:rsid w:val="001E21DE"/>
    <w:rsid w:val="001E2731"/>
    <w:rsid w:val="001E78E9"/>
    <w:rsid w:val="001E79FC"/>
    <w:rsid w:val="001F0A7F"/>
    <w:rsid w:val="001F1336"/>
    <w:rsid w:val="001F50C4"/>
    <w:rsid w:val="001F6ACB"/>
    <w:rsid w:val="001F7BE0"/>
    <w:rsid w:val="002029E0"/>
    <w:rsid w:val="00202B95"/>
    <w:rsid w:val="00204A1A"/>
    <w:rsid w:val="00205A40"/>
    <w:rsid w:val="00206348"/>
    <w:rsid w:val="00206383"/>
    <w:rsid w:val="00206C1B"/>
    <w:rsid w:val="00213F38"/>
    <w:rsid w:val="002147A6"/>
    <w:rsid w:val="00214878"/>
    <w:rsid w:val="00231C5C"/>
    <w:rsid w:val="00233A2D"/>
    <w:rsid w:val="002362AE"/>
    <w:rsid w:val="00236D2F"/>
    <w:rsid w:val="00244FD9"/>
    <w:rsid w:val="00247B69"/>
    <w:rsid w:val="00250023"/>
    <w:rsid w:val="002510EF"/>
    <w:rsid w:val="00253439"/>
    <w:rsid w:val="00255580"/>
    <w:rsid w:val="00255E73"/>
    <w:rsid w:val="0025687B"/>
    <w:rsid w:val="002612A1"/>
    <w:rsid w:val="00261BC1"/>
    <w:rsid w:val="00261F25"/>
    <w:rsid w:val="002627C4"/>
    <w:rsid w:val="002629C7"/>
    <w:rsid w:val="002660A9"/>
    <w:rsid w:val="0026761F"/>
    <w:rsid w:val="00270E77"/>
    <w:rsid w:val="00271BA2"/>
    <w:rsid w:val="002737C9"/>
    <w:rsid w:val="00275226"/>
    <w:rsid w:val="00276CDC"/>
    <w:rsid w:val="00277296"/>
    <w:rsid w:val="0028209F"/>
    <w:rsid w:val="002865E2"/>
    <w:rsid w:val="002902D3"/>
    <w:rsid w:val="002904DD"/>
    <w:rsid w:val="00290BB8"/>
    <w:rsid w:val="00291DDD"/>
    <w:rsid w:val="00293D8E"/>
    <w:rsid w:val="00295B9F"/>
    <w:rsid w:val="002A0330"/>
    <w:rsid w:val="002A4A85"/>
    <w:rsid w:val="002A5C99"/>
    <w:rsid w:val="002B1B3F"/>
    <w:rsid w:val="002B2B18"/>
    <w:rsid w:val="002B4CF9"/>
    <w:rsid w:val="002B51C3"/>
    <w:rsid w:val="002C015C"/>
    <w:rsid w:val="002C118D"/>
    <w:rsid w:val="002C1CA2"/>
    <w:rsid w:val="002C3E65"/>
    <w:rsid w:val="002C4E88"/>
    <w:rsid w:val="002C6F3D"/>
    <w:rsid w:val="002D1FDA"/>
    <w:rsid w:val="002D220D"/>
    <w:rsid w:val="002D23E1"/>
    <w:rsid w:val="002D2912"/>
    <w:rsid w:val="002D3040"/>
    <w:rsid w:val="002D4DCD"/>
    <w:rsid w:val="002D6A2D"/>
    <w:rsid w:val="002E2C66"/>
    <w:rsid w:val="002F0CE1"/>
    <w:rsid w:val="002F267C"/>
    <w:rsid w:val="002F33B3"/>
    <w:rsid w:val="002F38AC"/>
    <w:rsid w:val="002F5ACA"/>
    <w:rsid w:val="002F5E88"/>
    <w:rsid w:val="002F648F"/>
    <w:rsid w:val="002F6A77"/>
    <w:rsid w:val="0030084D"/>
    <w:rsid w:val="003013B0"/>
    <w:rsid w:val="00304D8E"/>
    <w:rsid w:val="003116A3"/>
    <w:rsid w:val="0031177B"/>
    <w:rsid w:val="00313B9F"/>
    <w:rsid w:val="00317D6B"/>
    <w:rsid w:val="00317DD0"/>
    <w:rsid w:val="00321FA6"/>
    <w:rsid w:val="0032371D"/>
    <w:rsid w:val="00323DD9"/>
    <w:rsid w:val="00324F89"/>
    <w:rsid w:val="00326934"/>
    <w:rsid w:val="00327239"/>
    <w:rsid w:val="0033028A"/>
    <w:rsid w:val="003333CE"/>
    <w:rsid w:val="00333706"/>
    <w:rsid w:val="003430E1"/>
    <w:rsid w:val="00347670"/>
    <w:rsid w:val="0035056D"/>
    <w:rsid w:val="003531F5"/>
    <w:rsid w:val="00353EEF"/>
    <w:rsid w:val="00357C43"/>
    <w:rsid w:val="003604F2"/>
    <w:rsid w:val="003605C9"/>
    <w:rsid w:val="003610DE"/>
    <w:rsid w:val="00361E29"/>
    <w:rsid w:val="00364558"/>
    <w:rsid w:val="00367084"/>
    <w:rsid w:val="003670FD"/>
    <w:rsid w:val="00372246"/>
    <w:rsid w:val="00373F7D"/>
    <w:rsid w:val="00375330"/>
    <w:rsid w:val="00375648"/>
    <w:rsid w:val="003757AA"/>
    <w:rsid w:val="00377B2E"/>
    <w:rsid w:val="00380751"/>
    <w:rsid w:val="003830A4"/>
    <w:rsid w:val="00384B73"/>
    <w:rsid w:val="003850E1"/>
    <w:rsid w:val="00385159"/>
    <w:rsid w:val="003862B8"/>
    <w:rsid w:val="00387DF4"/>
    <w:rsid w:val="00391412"/>
    <w:rsid w:val="003922A0"/>
    <w:rsid w:val="0039367D"/>
    <w:rsid w:val="00393DF6"/>
    <w:rsid w:val="00395C09"/>
    <w:rsid w:val="003A00D9"/>
    <w:rsid w:val="003A0560"/>
    <w:rsid w:val="003A1B30"/>
    <w:rsid w:val="003A20CB"/>
    <w:rsid w:val="003A3747"/>
    <w:rsid w:val="003A4C23"/>
    <w:rsid w:val="003A567B"/>
    <w:rsid w:val="003B14FA"/>
    <w:rsid w:val="003B3A5B"/>
    <w:rsid w:val="003B449B"/>
    <w:rsid w:val="003B4B10"/>
    <w:rsid w:val="003B58F4"/>
    <w:rsid w:val="003B6E89"/>
    <w:rsid w:val="003C3DD0"/>
    <w:rsid w:val="003C6D67"/>
    <w:rsid w:val="003D268F"/>
    <w:rsid w:val="003D36A3"/>
    <w:rsid w:val="003D3929"/>
    <w:rsid w:val="003D39DF"/>
    <w:rsid w:val="003E283F"/>
    <w:rsid w:val="003E2E9B"/>
    <w:rsid w:val="003E55AB"/>
    <w:rsid w:val="003E7B2D"/>
    <w:rsid w:val="003F1865"/>
    <w:rsid w:val="003F2923"/>
    <w:rsid w:val="003F2EF6"/>
    <w:rsid w:val="003F3C46"/>
    <w:rsid w:val="003F429E"/>
    <w:rsid w:val="00404ED8"/>
    <w:rsid w:val="00405342"/>
    <w:rsid w:val="00407513"/>
    <w:rsid w:val="00413E01"/>
    <w:rsid w:val="004147A2"/>
    <w:rsid w:val="00415DD2"/>
    <w:rsid w:val="0042248C"/>
    <w:rsid w:val="00423F57"/>
    <w:rsid w:val="004246B6"/>
    <w:rsid w:val="00425F4B"/>
    <w:rsid w:val="00427C64"/>
    <w:rsid w:val="00427E5A"/>
    <w:rsid w:val="00430220"/>
    <w:rsid w:val="0043070F"/>
    <w:rsid w:val="00435CC6"/>
    <w:rsid w:val="004360DE"/>
    <w:rsid w:val="00437328"/>
    <w:rsid w:val="0043738C"/>
    <w:rsid w:val="00437605"/>
    <w:rsid w:val="00440D95"/>
    <w:rsid w:val="004411C1"/>
    <w:rsid w:val="0044269B"/>
    <w:rsid w:val="0044337D"/>
    <w:rsid w:val="00445933"/>
    <w:rsid w:val="00447F28"/>
    <w:rsid w:val="00451F12"/>
    <w:rsid w:val="004669E6"/>
    <w:rsid w:val="00466B4A"/>
    <w:rsid w:val="00467497"/>
    <w:rsid w:val="00467916"/>
    <w:rsid w:val="00467AD5"/>
    <w:rsid w:val="00471C66"/>
    <w:rsid w:val="00472D0E"/>
    <w:rsid w:val="004765F8"/>
    <w:rsid w:val="00480DD4"/>
    <w:rsid w:val="00481823"/>
    <w:rsid w:val="00487022"/>
    <w:rsid w:val="00487D99"/>
    <w:rsid w:val="0049021D"/>
    <w:rsid w:val="00496336"/>
    <w:rsid w:val="00497D4A"/>
    <w:rsid w:val="004A003A"/>
    <w:rsid w:val="004A2B22"/>
    <w:rsid w:val="004A3CB7"/>
    <w:rsid w:val="004A4607"/>
    <w:rsid w:val="004A7F7F"/>
    <w:rsid w:val="004B0859"/>
    <w:rsid w:val="004B3B19"/>
    <w:rsid w:val="004B451C"/>
    <w:rsid w:val="004B4DE3"/>
    <w:rsid w:val="004B5666"/>
    <w:rsid w:val="004B669B"/>
    <w:rsid w:val="004C167A"/>
    <w:rsid w:val="004D17D3"/>
    <w:rsid w:val="004D29B9"/>
    <w:rsid w:val="004D3405"/>
    <w:rsid w:val="004E1E63"/>
    <w:rsid w:val="004E3584"/>
    <w:rsid w:val="004E414B"/>
    <w:rsid w:val="004E5232"/>
    <w:rsid w:val="004E603F"/>
    <w:rsid w:val="004E7991"/>
    <w:rsid w:val="004F0728"/>
    <w:rsid w:val="004F540B"/>
    <w:rsid w:val="004F5C73"/>
    <w:rsid w:val="004F6895"/>
    <w:rsid w:val="005004D1"/>
    <w:rsid w:val="00500ABC"/>
    <w:rsid w:val="0050202D"/>
    <w:rsid w:val="00505810"/>
    <w:rsid w:val="00506AF8"/>
    <w:rsid w:val="00507B62"/>
    <w:rsid w:val="005119AE"/>
    <w:rsid w:val="00514CA0"/>
    <w:rsid w:val="00515C4A"/>
    <w:rsid w:val="00516D92"/>
    <w:rsid w:val="00520649"/>
    <w:rsid w:val="00520C07"/>
    <w:rsid w:val="00520C36"/>
    <w:rsid w:val="005215F8"/>
    <w:rsid w:val="00521634"/>
    <w:rsid w:val="00521995"/>
    <w:rsid w:val="005231C6"/>
    <w:rsid w:val="005263B6"/>
    <w:rsid w:val="005265CC"/>
    <w:rsid w:val="005319E6"/>
    <w:rsid w:val="00531B50"/>
    <w:rsid w:val="005355F6"/>
    <w:rsid w:val="00535D35"/>
    <w:rsid w:val="005361B1"/>
    <w:rsid w:val="0053705B"/>
    <w:rsid w:val="0054007A"/>
    <w:rsid w:val="005404AE"/>
    <w:rsid w:val="005432A4"/>
    <w:rsid w:val="005455C7"/>
    <w:rsid w:val="00547214"/>
    <w:rsid w:val="00547FCA"/>
    <w:rsid w:val="005518A4"/>
    <w:rsid w:val="00552EA1"/>
    <w:rsid w:val="00555ADF"/>
    <w:rsid w:val="00555E40"/>
    <w:rsid w:val="00556DBD"/>
    <w:rsid w:val="00570C2B"/>
    <w:rsid w:val="00571831"/>
    <w:rsid w:val="005738A6"/>
    <w:rsid w:val="00574EB3"/>
    <w:rsid w:val="005754E0"/>
    <w:rsid w:val="00577EB5"/>
    <w:rsid w:val="005800AC"/>
    <w:rsid w:val="00583ADC"/>
    <w:rsid w:val="00585492"/>
    <w:rsid w:val="0058745C"/>
    <w:rsid w:val="005912C7"/>
    <w:rsid w:val="0059267A"/>
    <w:rsid w:val="005A12F4"/>
    <w:rsid w:val="005A139F"/>
    <w:rsid w:val="005A51F5"/>
    <w:rsid w:val="005A64A5"/>
    <w:rsid w:val="005B02B3"/>
    <w:rsid w:val="005B04C4"/>
    <w:rsid w:val="005B14D4"/>
    <w:rsid w:val="005B2C6D"/>
    <w:rsid w:val="005B308A"/>
    <w:rsid w:val="005B6477"/>
    <w:rsid w:val="005B70CE"/>
    <w:rsid w:val="005C0834"/>
    <w:rsid w:val="005C0CE9"/>
    <w:rsid w:val="005C1D7F"/>
    <w:rsid w:val="005C494A"/>
    <w:rsid w:val="005C49A8"/>
    <w:rsid w:val="005C4DE8"/>
    <w:rsid w:val="005C596D"/>
    <w:rsid w:val="005C75A1"/>
    <w:rsid w:val="005D19CF"/>
    <w:rsid w:val="005D2E0F"/>
    <w:rsid w:val="005D39AC"/>
    <w:rsid w:val="005E07EE"/>
    <w:rsid w:val="005E3853"/>
    <w:rsid w:val="005E3E29"/>
    <w:rsid w:val="005E3FDE"/>
    <w:rsid w:val="005F01D4"/>
    <w:rsid w:val="005F0C92"/>
    <w:rsid w:val="005F136D"/>
    <w:rsid w:val="005F3F3A"/>
    <w:rsid w:val="005F4880"/>
    <w:rsid w:val="005F5470"/>
    <w:rsid w:val="005F5C32"/>
    <w:rsid w:val="005F6626"/>
    <w:rsid w:val="0060392D"/>
    <w:rsid w:val="00603B21"/>
    <w:rsid w:val="0060598E"/>
    <w:rsid w:val="00606898"/>
    <w:rsid w:val="006071F3"/>
    <w:rsid w:val="00611AF7"/>
    <w:rsid w:val="006125B5"/>
    <w:rsid w:val="00615A51"/>
    <w:rsid w:val="006163A9"/>
    <w:rsid w:val="006173E4"/>
    <w:rsid w:val="00620F6C"/>
    <w:rsid w:val="00627E32"/>
    <w:rsid w:val="00631A52"/>
    <w:rsid w:val="00635DD1"/>
    <w:rsid w:val="00636220"/>
    <w:rsid w:val="00641660"/>
    <w:rsid w:val="006437CF"/>
    <w:rsid w:val="00644A95"/>
    <w:rsid w:val="00650688"/>
    <w:rsid w:val="00654285"/>
    <w:rsid w:val="006542C6"/>
    <w:rsid w:val="00654A8E"/>
    <w:rsid w:val="00655CA1"/>
    <w:rsid w:val="006605A5"/>
    <w:rsid w:val="00662343"/>
    <w:rsid w:val="00664E25"/>
    <w:rsid w:val="00666FEA"/>
    <w:rsid w:val="006705CE"/>
    <w:rsid w:val="0067159D"/>
    <w:rsid w:val="006723C8"/>
    <w:rsid w:val="00672FC4"/>
    <w:rsid w:val="00675AA9"/>
    <w:rsid w:val="006760D2"/>
    <w:rsid w:val="00677595"/>
    <w:rsid w:val="00681C5E"/>
    <w:rsid w:val="00683115"/>
    <w:rsid w:val="006838FA"/>
    <w:rsid w:val="00691E9E"/>
    <w:rsid w:val="00693F94"/>
    <w:rsid w:val="0069490C"/>
    <w:rsid w:val="006A0E4D"/>
    <w:rsid w:val="006A26B0"/>
    <w:rsid w:val="006A78A4"/>
    <w:rsid w:val="006B03DB"/>
    <w:rsid w:val="006B24BB"/>
    <w:rsid w:val="006B2D5F"/>
    <w:rsid w:val="006B30E4"/>
    <w:rsid w:val="006B50CB"/>
    <w:rsid w:val="006B57D4"/>
    <w:rsid w:val="006B677C"/>
    <w:rsid w:val="006C041E"/>
    <w:rsid w:val="006C377F"/>
    <w:rsid w:val="006C5333"/>
    <w:rsid w:val="006D0C13"/>
    <w:rsid w:val="006D0DC5"/>
    <w:rsid w:val="006D1DF4"/>
    <w:rsid w:val="006D3FDE"/>
    <w:rsid w:val="006D6F82"/>
    <w:rsid w:val="006E05AF"/>
    <w:rsid w:val="006E0946"/>
    <w:rsid w:val="006E192A"/>
    <w:rsid w:val="006E6517"/>
    <w:rsid w:val="006E7EB5"/>
    <w:rsid w:val="006F19E9"/>
    <w:rsid w:val="006F25E0"/>
    <w:rsid w:val="006F51E6"/>
    <w:rsid w:val="006F5C2E"/>
    <w:rsid w:val="006F6966"/>
    <w:rsid w:val="00701146"/>
    <w:rsid w:val="00701736"/>
    <w:rsid w:val="00701B56"/>
    <w:rsid w:val="00701F6C"/>
    <w:rsid w:val="00704C64"/>
    <w:rsid w:val="00704DE8"/>
    <w:rsid w:val="00710060"/>
    <w:rsid w:val="00711B06"/>
    <w:rsid w:val="00713F93"/>
    <w:rsid w:val="00715576"/>
    <w:rsid w:val="00715B41"/>
    <w:rsid w:val="00722665"/>
    <w:rsid w:val="00723EF6"/>
    <w:rsid w:val="007258F7"/>
    <w:rsid w:val="00726368"/>
    <w:rsid w:val="007316EF"/>
    <w:rsid w:val="007317BB"/>
    <w:rsid w:val="0073194B"/>
    <w:rsid w:val="00733974"/>
    <w:rsid w:val="0073469E"/>
    <w:rsid w:val="00734D31"/>
    <w:rsid w:val="00737272"/>
    <w:rsid w:val="00744C5E"/>
    <w:rsid w:val="00745938"/>
    <w:rsid w:val="00746EC6"/>
    <w:rsid w:val="007470A1"/>
    <w:rsid w:val="00753274"/>
    <w:rsid w:val="007550E6"/>
    <w:rsid w:val="00755C9B"/>
    <w:rsid w:val="007567AE"/>
    <w:rsid w:val="0076540D"/>
    <w:rsid w:val="00766EE3"/>
    <w:rsid w:val="00770B7A"/>
    <w:rsid w:val="007711A3"/>
    <w:rsid w:val="00773483"/>
    <w:rsid w:val="00773649"/>
    <w:rsid w:val="007742EB"/>
    <w:rsid w:val="007759B1"/>
    <w:rsid w:val="00776A96"/>
    <w:rsid w:val="00780081"/>
    <w:rsid w:val="00783A01"/>
    <w:rsid w:val="00787FAF"/>
    <w:rsid w:val="00790665"/>
    <w:rsid w:val="00790B3A"/>
    <w:rsid w:val="00792A2E"/>
    <w:rsid w:val="00794AC2"/>
    <w:rsid w:val="00794DA2"/>
    <w:rsid w:val="007952CF"/>
    <w:rsid w:val="00795361"/>
    <w:rsid w:val="007A0EDD"/>
    <w:rsid w:val="007A38B5"/>
    <w:rsid w:val="007A5566"/>
    <w:rsid w:val="007A5EFB"/>
    <w:rsid w:val="007A7712"/>
    <w:rsid w:val="007B1996"/>
    <w:rsid w:val="007B3DB8"/>
    <w:rsid w:val="007B471E"/>
    <w:rsid w:val="007B5CE8"/>
    <w:rsid w:val="007B5EA3"/>
    <w:rsid w:val="007B6062"/>
    <w:rsid w:val="007B6499"/>
    <w:rsid w:val="007C0B0A"/>
    <w:rsid w:val="007C27FC"/>
    <w:rsid w:val="007C4339"/>
    <w:rsid w:val="007C5D8D"/>
    <w:rsid w:val="007D01B7"/>
    <w:rsid w:val="007D20FE"/>
    <w:rsid w:val="007D28B5"/>
    <w:rsid w:val="007D5E05"/>
    <w:rsid w:val="007E147E"/>
    <w:rsid w:val="007E47C3"/>
    <w:rsid w:val="007E683A"/>
    <w:rsid w:val="007E7244"/>
    <w:rsid w:val="007F155D"/>
    <w:rsid w:val="007F1CF5"/>
    <w:rsid w:val="007F3732"/>
    <w:rsid w:val="007F7DE0"/>
    <w:rsid w:val="00801076"/>
    <w:rsid w:val="0080111E"/>
    <w:rsid w:val="00803892"/>
    <w:rsid w:val="00804A7B"/>
    <w:rsid w:val="00804F4C"/>
    <w:rsid w:val="00806318"/>
    <w:rsid w:val="0080704A"/>
    <w:rsid w:val="00807907"/>
    <w:rsid w:val="00810BA5"/>
    <w:rsid w:val="00812329"/>
    <w:rsid w:val="0081411F"/>
    <w:rsid w:val="0081543D"/>
    <w:rsid w:val="008206CA"/>
    <w:rsid w:val="00823274"/>
    <w:rsid w:val="00823377"/>
    <w:rsid w:val="00824950"/>
    <w:rsid w:val="0082502A"/>
    <w:rsid w:val="008257B6"/>
    <w:rsid w:val="00825F3A"/>
    <w:rsid w:val="00826E30"/>
    <w:rsid w:val="0083133C"/>
    <w:rsid w:val="00831AF6"/>
    <w:rsid w:val="00832D65"/>
    <w:rsid w:val="00832EE2"/>
    <w:rsid w:val="00835F01"/>
    <w:rsid w:val="00837DFE"/>
    <w:rsid w:val="00842544"/>
    <w:rsid w:val="00843BC1"/>
    <w:rsid w:val="00844DDD"/>
    <w:rsid w:val="0085063B"/>
    <w:rsid w:val="00850838"/>
    <w:rsid w:val="008508DD"/>
    <w:rsid w:val="00850B71"/>
    <w:rsid w:val="00851B4B"/>
    <w:rsid w:val="00851BEA"/>
    <w:rsid w:val="008521AE"/>
    <w:rsid w:val="008540E2"/>
    <w:rsid w:val="0085571D"/>
    <w:rsid w:val="00860E88"/>
    <w:rsid w:val="00861143"/>
    <w:rsid w:val="008619F6"/>
    <w:rsid w:val="00862C74"/>
    <w:rsid w:val="00863E36"/>
    <w:rsid w:val="00863F4D"/>
    <w:rsid w:val="008642E9"/>
    <w:rsid w:val="008712A1"/>
    <w:rsid w:val="00871375"/>
    <w:rsid w:val="00872F02"/>
    <w:rsid w:val="008739C0"/>
    <w:rsid w:val="00880079"/>
    <w:rsid w:val="008805EF"/>
    <w:rsid w:val="00881F66"/>
    <w:rsid w:val="00890897"/>
    <w:rsid w:val="008929AE"/>
    <w:rsid w:val="00893AB1"/>
    <w:rsid w:val="00894535"/>
    <w:rsid w:val="008A059E"/>
    <w:rsid w:val="008A0C5B"/>
    <w:rsid w:val="008A0EA2"/>
    <w:rsid w:val="008A1B8F"/>
    <w:rsid w:val="008A2CC4"/>
    <w:rsid w:val="008A40E0"/>
    <w:rsid w:val="008A5C8A"/>
    <w:rsid w:val="008A769F"/>
    <w:rsid w:val="008B25FB"/>
    <w:rsid w:val="008B29BA"/>
    <w:rsid w:val="008B4CC8"/>
    <w:rsid w:val="008B6A51"/>
    <w:rsid w:val="008B7716"/>
    <w:rsid w:val="008C06A6"/>
    <w:rsid w:val="008C3D8E"/>
    <w:rsid w:val="008C4521"/>
    <w:rsid w:val="008C46D8"/>
    <w:rsid w:val="008C5D68"/>
    <w:rsid w:val="008D6837"/>
    <w:rsid w:val="008D7A5A"/>
    <w:rsid w:val="008E0DB3"/>
    <w:rsid w:val="008E1788"/>
    <w:rsid w:val="008E203A"/>
    <w:rsid w:val="008E3BBC"/>
    <w:rsid w:val="008E50EB"/>
    <w:rsid w:val="008F26C2"/>
    <w:rsid w:val="008F4872"/>
    <w:rsid w:val="008F595A"/>
    <w:rsid w:val="008F5B64"/>
    <w:rsid w:val="008F5DD4"/>
    <w:rsid w:val="008F5E75"/>
    <w:rsid w:val="008F6B26"/>
    <w:rsid w:val="008F7AA3"/>
    <w:rsid w:val="009001E1"/>
    <w:rsid w:val="009024D8"/>
    <w:rsid w:val="00902B96"/>
    <w:rsid w:val="00904714"/>
    <w:rsid w:val="00904F92"/>
    <w:rsid w:val="00907AA7"/>
    <w:rsid w:val="009103A4"/>
    <w:rsid w:val="00910773"/>
    <w:rsid w:val="00914911"/>
    <w:rsid w:val="0091774B"/>
    <w:rsid w:val="00917A13"/>
    <w:rsid w:val="00921852"/>
    <w:rsid w:val="00923894"/>
    <w:rsid w:val="009260D6"/>
    <w:rsid w:val="009261F7"/>
    <w:rsid w:val="0093073A"/>
    <w:rsid w:val="00931F0C"/>
    <w:rsid w:val="00935B03"/>
    <w:rsid w:val="0094172C"/>
    <w:rsid w:val="00942761"/>
    <w:rsid w:val="00942DEB"/>
    <w:rsid w:val="00943FE8"/>
    <w:rsid w:val="0094508E"/>
    <w:rsid w:val="009462CA"/>
    <w:rsid w:val="00946DFD"/>
    <w:rsid w:val="00947435"/>
    <w:rsid w:val="00947C50"/>
    <w:rsid w:val="00953E25"/>
    <w:rsid w:val="00953EC1"/>
    <w:rsid w:val="00954CA1"/>
    <w:rsid w:val="0095511C"/>
    <w:rsid w:val="009571EC"/>
    <w:rsid w:val="00957B10"/>
    <w:rsid w:val="0096067B"/>
    <w:rsid w:val="00962242"/>
    <w:rsid w:val="00973E31"/>
    <w:rsid w:val="009835EC"/>
    <w:rsid w:val="0098398C"/>
    <w:rsid w:val="009857B0"/>
    <w:rsid w:val="00986422"/>
    <w:rsid w:val="0098667A"/>
    <w:rsid w:val="00992751"/>
    <w:rsid w:val="00993008"/>
    <w:rsid w:val="00993649"/>
    <w:rsid w:val="009937CE"/>
    <w:rsid w:val="00996025"/>
    <w:rsid w:val="009A12BD"/>
    <w:rsid w:val="009A7423"/>
    <w:rsid w:val="009A7A29"/>
    <w:rsid w:val="009A7CF9"/>
    <w:rsid w:val="009B0111"/>
    <w:rsid w:val="009B23CB"/>
    <w:rsid w:val="009B2D83"/>
    <w:rsid w:val="009B2E90"/>
    <w:rsid w:val="009B3208"/>
    <w:rsid w:val="009B3496"/>
    <w:rsid w:val="009B3731"/>
    <w:rsid w:val="009B6631"/>
    <w:rsid w:val="009C02F0"/>
    <w:rsid w:val="009C05B6"/>
    <w:rsid w:val="009C0BD2"/>
    <w:rsid w:val="009C1005"/>
    <w:rsid w:val="009C6C6A"/>
    <w:rsid w:val="009C74F0"/>
    <w:rsid w:val="009D2EEF"/>
    <w:rsid w:val="009D432F"/>
    <w:rsid w:val="009D60BE"/>
    <w:rsid w:val="009D64AE"/>
    <w:rsid w:val="009D7AFC"/>
    <w:rsid w:val="009E1118"/>
    <w:rsid w:val="009E6222"/>
    <w:rsid w:val="009F03A8"/>
    <w:rsid w:val="009F19E7"/>
    <w:rsid w:val="009F3C17"/>
    <w:rsid w:val="009F4B0D"/>
    <w:rsid w:val="009F7E5C"/>
    <w:rsid w:val="00A0131B"/>
    <w:rsid w:val="00A03D84"/>
    <w:rsid w:val="00A048FB"/>
    <w:rsid w:val="00A05614"/>
    <w:rsid w:val="00A11C83"/>
    <w:rsid w:val="00A15545"/>
    <w:rsid w:val="00A17E6D"/>
    <w:rsid w:val="00A23010"/>
    <w:rsid w:val="00A24293"/>
    <w:rsid w:val="00A25152"/>
    <w:rsid w:val="00A25FEE"/>
    <w:rsid w:val="00A2629A"/>
    <w:rsid w:val="00A26774"/>
    <w:rsid w:val="00A30A8E"/>
    <w:rsid w:val="00A34637"/>
    <w:rsid w:val="00A36C82"/>
    <w:rsid w:val="00A40483"/>
    <w:rsid w:val="00A40802"/>
    <w:rsid w:val="00A40A65"/>
    <w:rsid w:val="00A44BAF"/>
    <w:rsid w:val="00A45596"/>
    <w:rsid w:val="00A45E2D"/>
    <w:rsid w:val="00A60844"/>
    <w:rsid w:val="00A65509"/>
    <w:rsid w:val="00A66E87"/>
    <w:rsid w:val="00A716E0"/>
    <w:rsid w:val="00A72CDF"/>
    <w:rsid w:val="00A7395C"/>
    <w:rsid w:val="00A753CE"/>
    <w:rsid w:val="00A80859"/>
    <w:rsid w:val="00A84AF0"/>
    <w:rsid w:val="00A84F6E"/>
    <w:rsid w:val="00A85AE2"/>
    <w:rsid w:val="00A96036"/>
    <w:rsid w:val="00A976CF"/>
    <w:rsid w:val="00A97903"/>
    <w:rsid w:val="00AA0D92"/>
    <w:rsid w:val="00AA1E27"/>
    <w:rsid w:val="00AA29C2"/>
    <w:rsid w:val="00AA3B57"/>
    <w:rsid w:val="00AA3CAF"/>
    <w:rsid w:val="00AA4EFF"/>
    <w:rsid w:val="00AA6663"/>
    <w:rsid w:val="00AA6B62"/>
    <w:rsid w:val="00AB10DE"/>
    <w:rsid w:val="00AB4CEA"/>
    <w:rsid w:val="00AB5B60"/>
    <w:rsid w:val="00AB6235"/>
    <w:rsid w:val="00AC1E43"/>
    <w:rsid w:val="00AC4106"/>
    <w:rsid w:val="00AC42D2"/>
    <w:rsid w:val="00AC5DFF"/>
    <w:rsid w:val="00AC7178"/>
    <w:rsid w:val="00AD0BB9"/>
    <w:rsid w:val="00AD133C"/>
    <w:rsid w:val="00AD1F67"/>
    <w:rsid w:val="00AD21BA"/>
    <w:rsid w:val="00AD3DFC"/>
    <w:rsid w:val="00AD56E0"/>
    <w:rsid w:val="00AD6126"/>
    <w:rsid w:val="00AE46DE"/>
    <w:rsid w:val="00AE750E"/>
    <w:rsid w:val="00AF314F"/>
    <w:rsid w:val="00AF4FBF"/>
    <w:rsid w:val="00AF57A7"/>
    <w:rsid w:val="00B00BC9"/>
    <w:rsid w:val="00B0524A"/>
    <w:rsid w:val="00B0592F"/>
    <w:rsid w:val="00B07057"/>
    <w:rsid w:val="00B07837"/>
    <w:rsid w:val="00B114F2"/>
    <w:rsid w:val="00B12057"/>
    <w:rsid w:val="00B1274F"/>
    <w:rsid w:val="00B16E83"/>
    <w:rsid w:val="00B20B67"/>
    <w:rsid w:val="00B220D5"/>
    <w:rsid w:val="00B233BF"/>
    <w:rsid w:val="00B2589C"/>
    <w:rsid w:val="00B30720"/>
    <w:rsid w:val="00B3617A"/>
    <w:rsid w:val="00B37DA9"/>
    <w:rsid w:val="00B41F34"/>
    <w:rsid w:val="00B442A2"/>
    <w:rsid w:val="00B519B1"/>
    <w:rsid w:val="00B54109"/>
    <w:rsid w:val="00B6539F"/>
    <w:rsid w:val="00B66370"/>
    <w:rsid w:val="00B710AF"/>
    <w:rsid w:val="00B71383"/>
    <w:rsid w:val="00B723BE"/>
    <w:rsid w:val="00B73B00"/>
    <w:rsid w:val="00B74A4C"/>
    <w:rsid w:val="00B74DD0"/>
    <w:rsid w:val="00B75514"/>
    <w:rsid w:val="00B81202"/>
    <w:rsid w:val="00B86FB5"/>
    <w:rsid w:val="00B91062"/>
    <w:rsid w:val="00B912AE"/>
    <w:rsid w:val="00B91376"/>
    <w:rsid w:val="00B91470"/>
    <w:rsid w:val="00BA196A"/>
    <w:rsid w:val="00BA6D70"/>
    <w:rsid w:val="00BA6FCB"/>
    <w:rsid w:val="00BB0631"/>
    <w:rsid w:val="00BB1335"/>
    <w:rsid w:val="00BB1A17"/>
    <w:rsid w:val="00BB260A"/>
    <w:rsid w:val="00BB2C96"/>
    <w:rsid w:val="00BB4299"/>
    <w:rsid w:val="00BB44C3"/>
    <w:rsid w:val="00BB5B97"/>
    <w:rsid w:val="00BC1051"/>
    <w:rsid w:val="00BC1B32"/>
    <w:rsid w:val="00BC1B8D"/>
    <w:rsid w:val="00BC539E"/>
    <w:rsid w:val="00BC5B9E"/>
    <w:rsid w:val="00BD0D67"/>
    <w:rsid w:val="00BD35AB"/>
    <w:rsid w:val="00BD3687"/>
    <w:rsid w:val="00BD36CC"/>
    <w:rsid w:val="00BD43D0"/>
    <w:rsid w:val="00BD442E"/>
    <w:rsid w:val="00BD4D40"/>
    <w:rsid w:val="00BD558B"/>
    <w:rsid w:val="00BD70A4"/>
    <w:rsid w:val="00BE1271"/>
    <w:rsid w:val="00BE4F6E"/>
    <w:rsid w:val="00BE5192"/>
    <w:rsid w:val="00BE74B5"/>
    <w:rsid w:val="00BF0904"/>
    <w:rsid w:val="00BF36F1"/>
    <w:rsid w:val="00BF37C8"/>
    <w:rsid w:val="00BF4C81"/>
    <w:rsid w:val="00BF5781"/>
    <w:rsid w:val="00BF627D"/>
    <w:rsid w:val="00BF78C5"/>
    <w:rsid w:val="00C0298B"/>
    <w:rsid w:val="00C06109"/>
    <w:rsid w:val="00C14AA4"/>
    <w:rsid w:val="00C156B0"/>
    <w:rsid w:val="00C15F4D"/>
    <w:rsid w:val="00C17EEE"/>
    <w:rsid w:val="00C17F92"/>
    <w:rsid w:val="00C21BDF"/>
    <w:rsid w:val="00C221B5"/>
    <w:rsid w:val="00C31F63"/>
    <w:rsid w:val="00C32A59"/>
    <w:rsid w:val="00C345AD"/>
    <w:rsid w:val="00C347CD"/>
    <w:rsid w:val="00C35DC5"/>
    <w:rsid w:val="00C36208"/>
    <w:rsid w:val="00C368BF"/>
    <w:rsid w:val="00C40599"/>
    <w:rsid w:val="00C40793"/>
    <w:rsid w:val="00C40CD5"/>
    <w:rsid w:val="00C41FE0"/>
    <w:rsid w:val="00C42051"/>
    <w:rsid w:val="00C42F0E"/>
    <w:rsid w:val="00C45FFA"/>
    <w:rsid w:val="00C47415"/>
    <w:rsid w:val="00C52C36"/>
    <w:rsid w:val="00C53135"/>
    <w:rsid w:val="00C56190"/>
    <w:rsid w:val="00C6290B"/>
    <w:rsid w:val="00C63ECE"/>
    <w:rsid w:val="00C64883"/>
    <w:rsid w:val="00C678D3"/>
    <w:rsid w:val="00C72048"/>
    <w:rsid w:val="00C72227"/>
    <w:rsid w:val="00C73ADF"/>
    <w:rsid w:val="00C8096F"/>
    <w:rsid w:val="00C8149F"/>
    <w:rsid w:val="00C82BD0"/>
    <w:rsid w:val="00C833B7"/>
    <w:rsid w:val="00C83496"/>
    <w:rsid w:val="00C83D38"/>
    <w:rsid w:val="00C844C4"/>
    <w:rsid w:val="00C85B4C"/>
    <w:rsid w:val="00C90EA6"/>
    <w:rsid w:val="00C960CB"/>
    <w:rsid w:val="00C97288"/>
    <w:rsid w:val="00CA06D9"/>
    <w:rsid w:val="00CA0C35"/>
    <w:rsid w:val="00CA1B96"/>
    <w:rsid w:val="00CA2E69"/>
    <w:rsid w:val="00CA416A"/>
    <w:rsid w:val="00CA523D"/>
    <w:rsid w:val="00CA6D5B"/>
    <w:rsid w:val="00CB1191"/>
    <w:rsid w:val="00CB1F9E"/>
    <w:rsid w:val="00CB6DCF"/>
    <w:rsid w:val="00CB74B0"/>
    <w:rsid w:val="00CC0A4A"/>
    <w:rsid w:val="00CC1D79"/>
    <w:rsid w:val="00CC32CC"/>
    <w:rsid w:val="00CC485C"/>
    <w:rsid w:val="00CC68C8"/>
    <w:rsid w:val="00CC7255"/>
    <w:rsid w:val="00CC7BAA"/>
    <w:rsid w:val="00CD2924"/>
    <w:rsid w:val="00CD2CFA"/>
    <w:rsid w:val="00CD6C20"/>
    <w:rsid w:val="00CD700E"/>
    <w:rsid w:val="00CE0BB7"/>
    <w:rsid w:val="00CE148E"/>
    <w:rsid w:val="00CF1917"/>
    <w:rsid w:val="00CF1A6B"/>
    <w:rsid w:val="00CF2191"/>
    <w:rsid w:val="00CF5C63"/>
    <w:rsid w:val="00D00051"/>
    <w:rsid w:val="00D121F3"/>
    <w:rsid w:val="00D163DF"/>
    <w:rsid w:val="00D224EC"/>
    <w:rsid w:val="00D25E87"/>
    <w:rsid w:val="00D35B5F"/>
    <w:rsid w:val="00D37218"/>
    <w:rsid w:val="00D4340A"/>
    <w:rsid w:val="00D45218"/>
    <w:rsid w:val="00D4774D"/>
    <w:rsid w:val="00D500A0"/>
    <w:rsid w:val="00D5175F"/>
    <w:rsid w:val="00D51CD5"/>
    <w:rsid w:val="00D564F8"/>
    <w:rsid w:val="00D642CE"/>
    <w:rsid w:val="00D64FD7"/>
    <w:rsid w:val="00D65EC2"/>
    <w:rsid w:val="00D70A8B"/>
    <w:rsid w:val="00D7246F"/>
    <w:rsid w:val="00D72A41"/>
    <w:rsid w:val="00D72F8E"/>
    <w:rsid w:val="00D7384B"/>
    <w:rsid w:val="00D73C9D"/>
    <w:rsid w:val="00D74B0D"/>
    <w:rsid w:val="00D76FAF"/>
    <w:rsid w:val="00D83CEB"/>
    <w:rsid w:val="00D84C5A"/>
    <w:rsid w:val="00D85B0F"/>
    <w:rsid w:val="00D86767"/>
    <w:rsid w:val="00D86E04"/>
    <w:rsid w:val="00D91BC5"/>
    <w:rsid w:val="00D92ECE"/>
    <w:rsid w:val="00D94FA6"/>
    <w:rsid w:val="00D95208"/>
    <w:rsid w:val="00D96AE4"/>
    <w:rsid w:val="00DA1533"/>
    <w:rsid w:val="00DA1C5A"/>
    <w:rsid w:val="00DA3A01"/>
    <w:rsid w:val="00DA5121"/>
    <w:rsid w:val="00DA7525"/>
    <w:rsid w:val="00DA7F43"/>
    <w:rsid w:val="00DB1B56"/>
    <w:rsid w:val="00DB2975"/>
    <w:rsid w:val="00DB3658"/>
    <w:rsid w:val="00DB499F"/>
    <w:rsid w:val="00DC161C"/>
    <w:rsid w:val="00DC4AA4"/>
    <w:rsid w:val="00DD5BC1"/>
    <w:rsid w:val="00DD6C39"/>
    <w:rsid w:val="00DD722B"/>
    <w:rsid w:val="00DD7B99"/>
    <w:rsid w:val="00DE710F"/>
    <w:rsid w:val="00DF4899"/>
    <w:rsid w:val="00DF5CDE"/>
    <w:rsid w:val="00DF607D"/>
    <w:rsid w:val="00DF7E00"/>
    <w:rsid w:val="00E01138"/>
    <w:rsid w:val="00E0632C"/>
    <w:rsid w:val="00E07DDC"/>
    <w:rsid w:val="00E10977"/>
    <w:rsid w:val="00E1144A"/>
    <w:rsid w:val="00E1238B"/>
    <w:rsid w:val="00E14622"/>
    <w:rsid w:val="00E1524A"/>
    <w:rsid w:val="00E158CD"/>
    <w:rsid w:val="00E1626F"/>
    <w:rsid w:val="00E27AB2"/>
    <w:rsid w:val="00E27C1D"/>
    <w:rsid w:val="00E305E7"/>
    <w:rsid w:val="00E307F3"/>
    <w:rsid w:val="00E327EA"/>
    <w:rsid w:val="00E3296B"/>
    <w:rsid w:val="00E34B68"/>
    <w:rsid w:val="00E35EFD"/>
    <w:rsid w:val="00E369F4"/>
    <w:rsid w:val="00E36FFE"/>
    <w:rsid w:val="00E42A01"/>
    <w:rsid w:val="00E43F5F"/>
    <w:rsid w:val="00E44EFB"/>
    <w:rsid w:val="00E474BD"/>
    <w:rsid w:val="00E53FD3"/>
    <w:rsid w:val="00E55C5C"/>
    <w:rsid w:val="00E55E35"/>
    <w:rsid w:val="00E563F5"/>
    <w:rsid w:val="00E57921"/>
    <w:rsid w:val="00E57B11"/>
    <w:rsid w:val="00E6448C"/>
    <w:rsid w:val="00E75867"/>
    <w:rsid w:val="00E7787F"/>
    <w:rsid w:val="00E8165F"/>
    <w:rsid w:val="00E83371"/>
    <w:rsid w:val="00E847F6"/>
    <w:rsid w:val="00E85B4F"/>
    <w:rsid w:val="00E9012F"/>
    <w:rsid w:val="00E91127"/>
    <w:rsid w:val="00E918BC"/>
    <w:rsid w:val="00E923AB"/>
    <w:rsid w:val="00E95B62"/>
    <w:rsid w:val="00E95B75"/>
    <w:rsid w:val="00E97BCC"/>
    <w:rsid w:val="00EA06C8"/>
    <w:rsid w:val="00EA15AA"/>
    <w:rsid w:val="00EA1CAD"/>
    <w:rsid w:val="00EA22E4"/>
    <w:rsid w:val="00EA2648"/>
    <w:rsid w:val="00EA37F0"/>
    <w:rsid w:val="00EA572C"/>
    <w:rsid w:val="00EA5F1C"/>
    <w:rsid w:val="00EA7D8D"/>
    <w:rsid w:val="00EB38B4"/>
    <w:rsid w:val="00EB3921"/>
    <w:rsid w:val="00EB46AA"/>
    <w:rsid w:val="00EB5EAC"/>
    <w:rsid w:val="00EB5FEC"/>
    <w:rsid w:val="00EC3398"/>
    <w:rsid w:val="00EC54EC"/>
    <w:rsid w:val="00EC55EB"/>
    <w:rsid w:val="00EC5E16"/>
    <w:rsid w:val="00ED008C"/>
    <w:rsid w:val="00ED1A60"/>
    <w:rsid w:val="00ED6979"/>
    <w:rsid w:val="00EE114E"/>
    <w:rsid w:val="00EE5BC5"/>
    <w:rsid w:val="00EE7E9E"/>
    <w:rsid w:val="00EF027D"/>
    <w:rsid w:val="00EF07E0"/>
    <w:rsid w:val="00EF3879"/>
    <w:rsid w:val="00EF45EA"/>
    <w:rsid w:val="00EF6262"/>
    <w:rsid w:val="00EF6FB8"/>
    <w:rsid w:val="00EF7519"/>
    <w:rsid w:val="00F00BEE"/>
    <w:rsid w:val="00F02DF3"/>
    <w:rsid w:val="00F03B94"/>
    <w:rsid w:val="00F10EA6"/>
    <w:rsid w:val="00F1241B"/>
    <w:rsid w:val="00F12864"/>
    <w:rsid w:val="00F14077"/>
    <w:rsid w:val="00F26980"/>
    <w:rsid w:val="00F2734B"/>
    <w:rsid w:val="00F314C0"/>
    <w:rsid w:val="00F328F3"/>
    <w:rsid w:val="00F35D93"/>
    <w:rsid w:val="00F35FF9"/>
    <w:rsid w:val="00F36933"/>
    <w:rsid w:val="00F36B86"/>
    <w:rsid w:val="00F37B96"/>
    <w:rsid w:val="00F40868"/>
    <w:rsid w:val="00F415EF"/>
    <w:rsid w:val="00F41BAE"/>
    <w:rsid w:val="00F45B47"/>
    <w:rsid w:val="00F464FE"/>
    <w:rsid w:val="00F4703B"/>
    <w:rsid w:val="00F5084A"/>
    <w:rsid w:val="00F5225E"/>
    <w:rsid w:val="00F530B9"/>
    <w:rsid w:val="00F531AC"/>
    <w:rsid w:val="00F53216"/>
    <w:rsid w:val="00F54469"/>
    <w:rsid w:val="00F54831"/>
    <w:rsid w:val="00F57C22"/>
    <w:rsid w:val="00F60196"/>
    <w:rsid w:val="00F60725"/>
    <w:rsid w:val="00F635E2"/>
    <w:rsid w:val="00F66BD0"/>
    <w:rsid w:val="00F703B4"/>
    <w:rsid w:val="00F73603"/>
    <w:rsid w:val="00F739FC"/>
    <w:rsid w:val="00F7717F"/>
    <w:rsid w:val="00F772E3"/>
    <w:rsid w:val="00F81183"/>
    <w:rsid w:val="00F8166F"/>
    <w:rsid w:val="00F81DB5"/>
    <w:rsid w:val="00F9130E"/>
    <w:rsid w:val="00F92153"/>
    <w:rsid w:val="00F9270B"/>
    <w:rsid w:val="00F95AFC"/>
    <w:rsid w:val="00FA0804"/>
    <w:rsid w:val="00FA171E"/>
    <w:rsid w:val="00FA421F"/>
    <w:rsid w:val="00FA465C"/>
    <w:rsid w:val="00FA707E"/>
    <w:rsid w:val="00FA7B1F"/>
    <w:rsid w:val="00FB2DE2"/>
    <w:rsid w:val="00FB3DCA"/>
    <w:rsid w:val="00FB45D4"/>
    <w:rsid w:val="00FB51A7"/>
    <w:rsid w:val="00FB6200"/>
    <w:rsid w:val="00FC099A"/>
    <w:rsid w:val="00FC0DB5"/>
    <w:rsid w:val="00FC28BB"/>
    <w:rsid w:val="00FC4015"/>
    <w:rsid w:val="00FC5D20"/>
    <w:rsid w:val="00FC68DC"/>
    <w:rsid w:val="00FC740C"/>
    <w:rsid w:val="00FD01B8"/>
    <w:rsid w:val="00FD4BE0"/>
    <w:rsid w:val="00FD5836"/>
    <w:rsid w:val="00FE02C4"/>
    <w:rsid w:val="00FE0BD6"/>
    <w:rsid w:val="00FE1742"/>
    <w:rsid w:val="00FE1955"/>
    <w:rsid w:val="00FE35EF"/>
    <w:rsid w:val="00FE56BB"/>
    <w:rsid w:val="00FF0102"/>
    <w:rsid w:val="00FF27E1"/>
    <w:rsid w:val="00FF3238"/>
    <w:rsid w:val="00FF4C1C"/>
    <w:rsid w:val="015615FA"/>
    <w:rsid w:val="018B5DD7"/>
    <w:rsid w:val="01CF19E0"/>
    <w:rsid w:val="01E16D77"/>
    <w:rsid w:val="01F62DA9"/>
    <w:rsid w:val="02377BF0"/>
    <w:rsid w:val="0243593B"/>
    <w:rsid w:val="02845B3A"/>
    <w:rsid w:val="02DB64BD"/>
    <w:rsid w:val="02EC5BC1"/>
    <w:rsid w:val="02EC71DC"/>
    <w:rsid w:val="03186818"/>
    <w:rsid w:val="04835DF6"/>
    <w:rsid w:val="04875EFE"/>
    <w:rsid w:val="05541F28"/>
    <w:rsid w:val="05BB007C"/>
    <w:rsid w:val="0608257D"/>
    <w:rsid w:val="06537D04"/>
    <w:rsid w:val="068D53DC"/>
    <w:rsid w:val="06D753FF"/>
    <w:rsid w:val="070B453F"/>
    <w:rsid w:val="0721282E"/>
    <w:rsid w:val="0732623A"/>
    <w:rsid w:val="0748174E"/>
    <w:rsid w:val="07A8408F"/>
    <w:rsid w:val="07D0318E"/>
    <w:rsid w:val="084521B6"/>
    <w:rsid w:val="08A61C2F"/>
    <w:rsid w:val="08C16D30"/>
    <w:rsid w:val="0941143B"/>
    <w:rsid w:val="094213BD"/>
    <w:rsid w:val="09747111"/>
    <w:rsid w:val="097E311E"/>
    <w:rsid w:val="09CB27F8"/>
    <w:rsid w:val="0A3016A8"/>
    <w:rsid w:val="0A517DED"/>
    <w:rsid w:val="0A6049C9"/>
    <w:rsid w:val="0A8E5B9F"/>
    <w:rsid w:val="0ADA4F14"/>
    <w:rsid w:val="0B0410A9"/>
    <w:rsid w:val="0BA347FC"/>
    <w:rsid w:val="0BB862F8"/>
    <w:rsid w:val="0CE92961"/>
    <w:rsid w:val="0D252CC3"/>
    <w:rsid w:val="0F681372"/>
    <w:rsid w:val="0F8E74CF"/>
    <w:rsid w:val="100F1E43"/>
    <w:rsid w:val="1046237B"/>
    <w:rsid w:val="10BB5DE1"/>
    <w:rsid w:val="11087378"/>
    <w:rsid w:val="11092903"/>
    <w:rsid w:val="111320DA"/>
    <w:rsid w:val="11AB08EA"/>
    <w:rsid w:val="12546804"/>
    <w:rsid w:val="129A6B8F"/>
    <w:rsid w:val="12BE5293"/>
    <w:rsid w:val="135D366C"/>
    <w:rsid w:val="141A6741"/>
    <w:rsid w:val="145E72D3"/>
    <w:rsid w:val="149702A3"/>
    <w:rsid w:val="153661CB"/>
    <w:rsid w:val="157E6326"/>
    <w:rsid w:val="15C06525"/>
    <w:rsid w:val="15CF7076"/>
    <w:rsid w:val="1634683F"/>
    <w:rsid w:val="16E36A66"/>
    <w:rsid w:val="17433C15"/>
    <w:rsid w:val="180014F1"/>
    <w:rsid w:val="186C142F"/>
    <w:rsid w:val="18CB1EA4"/>
    <w:rsid w:val="1909057A"/>
    <w:rsid w:val="192729F9"/>
    <w:rsid w:val="1958086C"/>
    <w:rsid w:val="19C91A08"/>
    <w:rsid w:val="19E21432"/>
    <w:rsid w:val="19F90042"/>
    <w:rsid w:val="1A517706"/>
    <w:rsid w:val="1AB67C5D"/>
    <w:rsid w:val="1ACD2F9B"/>
    <w:rsid w:val="1AD13F88"/>
    <w:rsid w:val="1B620D32"/>
    <w:rsid w:val="1B672D62"/>
    <w:rsid w:val="1B952FC3"/>
    <w:rsid w:val="1C00586C"/>
    <w:rsid w:val="1C4C708C"/>
    <w:rsid w:val="1C721CDE"/>
    <w:rsid w:val="1CDC5734"/>
    <w:rsid w:val="1D514761"/>
    <w:rsid w:val="1DB86FBB"/>
    <w:rsid w:val="1DD51DAD"/>
    <w:rsid w:val="1DDC07D1"/>
    <w:rsid w:val="1E865D50"/>
    <w:rsid w:val="1EEF40C8"/>
    <w:rsid w:val="1F7E5064"/>
    <w:rsid w:val="1F892E37"/>
    <w:rsid w:val="1FCC594B"/>
    <w:rsid w:val="20605571"/>
    <w:rsid w:val="20A63D43"/>
    <w:rsid w:val="20F876D4"/>
    <w:rsid w:val="21293ED7"/>
    <w:rsid w:val="217207EC"/>
    <w:rsid w:val="21746732"/>
    <w:rsid w:val="21C84AD3"/>
    <w:rsid w:val="21F879BE"/>
    <w:rsid w:val="220977E4"/>
    <w:rsid w:val="222210F2"/>
    <w:rsid w:val="22281649"/>
    <w:rsid w:val="22295C83"/>
    <w:rsid w:val="22B852D0"/>
    <w:rsid w:val="22DA6C97"/>
    <w:rsid w:val="230C3270"/>
    <w:rsid w:val="23ED4EDC"/>
    <w:rsid w:val="24233355"/>
    <w:rsid w:val="2541065B"/>
    <w:rsid w:val="25624CD4"/>
    <w:rsid w:val="25664214"/>
    <w:rsid w:val="2584430C"/>
    <w:rsid w:val="25996133"/>
    <w:rsid w:val="25ED1F5E"/>
    <w:rsid w:val="263924C4"/>
    <w:rsid w:val="26771D47"/>
    <w:rsid w:val="26851D2E"/>
    <w:rsid w:val="26BD756E"/>
    <w:rsid w:val="27021E02"/>
    <w:rsid w:val="27B41099"/>
    <w:rsid w:val="27D36164"/>
    <w:rsid w:val="27E4038D"/>
    <w:rsid w:val="2848698A"/>
    <w:rsid w:val="28566BE3"/>
    <w:rsid w:val="2A1466E1"/>
    <w:rsid w:val="2A1A128B"/>
    <w:rsid w:val="2A851379"/>
    <w:rsid w:val="2AD85614"/>
    <w:rsid w:val="2AEA5114"/>
    <w:rsid w:val="2B3549C4"/>
    <w:rsid w:val="2C1238E2"/>
    <w:rsid w:val="2C45177C"/>
    <w:rsid w:val="2C701806"/>
    <w:rsid w:val="2C9F0B8C"/>
    <w:rsid w:val="2CB51D45"/>
    <w:rsid w:val="2CC90A23"/>
    <w:rsid w:val="2D323CC8"/>
    <w:rsid w:val="2D3B7468"/>
    <w:rsid w:val="2E65434C"/>
    <w:rsid w:val="2ED75CC5"/>
    <w:rsid w:val="2F0C5500"/>
    <w:rsid w:val="2F441D7E"/>
    <w:rsid w:val="30B02031"/>
    <w:rsid w:val="30E904AB"/>
    <w:rsid w:val="31022D4D"/>
    <w:rsid w:val="314F1A39"/>
    <w:rsid w:val="31A5220F"/>
    <w:rsid w:val="31D20D87"/>
    <w:rsid w:val="31F71CEB"/>
    <w:rsid w:val="3241558D"/>
    <w:rsid w:val="32CF0041"/>
    <w:rsid w:val="33B507A2"/>
    <w:rsid w:val="33C704EE"/>
    <w:rsid w:val="341B570D"/>
    <w:rsid w:val="342F44BF"/>
    <w:rsid w:val="34D66156"/>
    <w:rsid w:val="364170AD"/>
    <w:rsid w:val="36926FD1"/>
    <w:rsid w:val="36D3294D"/>
    <w:rsid w:val="372C56AC"/>
    <w:rsid w:val="37D6186E"/>
    <w:rsid w:val="38FC5519"/>
    <w:rsid w:val="39450FAB"/>
    <w:rsid w:val="39DA25C3"/>
    <w:rsid w:val="39DD566A"/>
    <w:rsid w:val="39E31EA2"/>
    <w:rsid w:val="3A246416"/>
    <w:rsid w:val="3A276390"/>
    <w:rsid w:val="3A4833E7"/>
    <w:rsid w:val="3A707633"/>
    <w:rsid w:val="3B1F0252"/>
    <w:rsid w:val="3BFD08C6"/>
    <w:rsid w:val="3C1669B8"/>
    <w:rsid w:val="3C386DEC"/>
    <w:rsid w:val="3C56749C"/>
    <w:rsid w:val="3CF44C88"/>
    <w:rsid w:val="3D5D34B4"/>
    <w:rsid w:val="3D610E12"/>
    <w:rsid w:val="3E31212A"/>
    <w:rsid w:val="3E4E5437"/>
    <w:rsid w:val="3E927D8D"/>
    <w:rsid w:val="3FC03B0F"/>
    <w:rsid w:val="40B06C26"/>
    <w:rsid w:val="4209000A"/>
    <w:rsid w:val="4259518B"/>
    <w:rsid w:val="42834BDC"/>
    <w:rsid w:val="42D8709D"/>
    <w:rsid w:val="42DA1323"/>
    <w:rsid w:val="43114A93"/>
    <w:rsid w:val="43121D0C"/>
    <w:rsid w:val="4464552C"/>
    <w:rsid w:val="44E81017"/>
    <w:rsid w:val="452B1F91"/>
    <w:rsid w:val="455F61DA"/>
    <w:rsid w:val="45CE50C0"/>
    <w:rsid w:val="46091C08"/>
    <w:rsid w:val="46342CDD"/>
    <w:rsid w:val="465374D2"/>
    <w:rsid w:val="466D7595"/>
    <w:rsid w:val="46E735DE"/>
    <w:rsid w:val="475E52D1"/>
    <w:rsid w:val="480A7341"/>
    <w:rsid w:val="4823087D"/>
    <w:rsid w:val="483E2917"/>
    <w:rsid w:val="48824CAA"/>
    <w:rsid w:val="48A611B6"/>
    <w:rsid w:val="492A67F5"/>
    <w:rsid w:val="4941750A"/>
    <w:rsid w:val="49D44407"/>
    <w:rsid w:val="49E7278B"/>
    <w:rsid w:val="4A055181"/>
    <w:rsid w:val="4A5B2B7D"/>
    <w:rsid w:val="4A606541"/>
    <w:rsid w:val="4A9E5EB6"/>
    <w:rsid w:val="4AC44D2D"/>
    <w:rsid w:val="4B1A6D60"/>
    <w:rsid w:val="4B73430C"/>
    <w:rsid w:val="4B8A0400"/>
    <w:rsid w:val="4BDE350C"/>
    <w:rsid w:val="4BE262E2"/>
    <w:rsid w:val="4D1E4D09"/>
    <w:rsid w:val="4D216604"/>
    <w:rsid w:val="4D447CA9"/>
    <w:rsid w:val="4D47167C"/>
    <w:rsid w:val="4D4948CB"/>
    <w:rsid w:val="4D5D0B3E"/>
    <w:rsid w:val="4D6040A6"/>
    <w:rsid w:val="4DF8241D"/>
    <w:rsid w:val="4E012728"/>
    <w:rsid w:val="4E8F500E"/>
    <w:rsid w:val="4EAB0C3D"/>
    <w:rsid w:val="4EEC51C7"/>
    <w:rsid w:val="4FCA358B"/>
    <w:rsid w:val="4FCE1B9A"/>
    <w:rsid w:val="505514E9"/>
    <w:rsid w:val="50556189"/>
    <w:rsid w:val="50E5782E"/>
    <w:rsid w:val="51384D0F"/>
    <w:rsid w:val="51570ED8"/>
    <w:rsid w:val="51D5571B"/>
    <w:rsid w:val="528242BD"/>
    <w:rsid w:val="52C60A3F"/>
    <w:rsid w:val="536D7CB0"/>
    <w:rsid w:val="53AF7973"/>
    <w:rsid w:val="53C36291"/>
    <w:rsid w:val="53EF559E"/>
    <w:rsid w:val="546D688C"/>
    <w:rsid w:val="54DF5676"/>
    <w:rsid w:val="54E17C0A"/>
    <w:rsid w:val="55153118"/>
    <w:rsid w:val="55171EBA"/>
    <w:rsid w:val="5519493C"/>
    <w:rsid w:val="559D0BC9"/>
    <w:rsid w:val="55FD0D97"/>
    <w:rsid w:val="568F41CF"/>
    <w:rsid w:val="579161E1"/>
    <w:rsid w:val="579479EA"/>
    <w:rsid w:val="57B541A7"/>
    <w:rsid w:val="57CB49F2"/>
    <w:rsid w:val="5816748D"/>
    <w:rsid w:val="58184172"/>
    <w:rsid w:val="594B23A5"/>
    <w:rsid w:val="5955706C"/>
    <w:rsid w:val="59DE5FF6"/>
    <w:rsid w:val="5A177CBB"/>
    <w:rsid w:val="5A4379C5"/>
    <w:rsid w:val="5A76540E"/>
    <w:rsid w:val="5AB729BD"/>
    <w:rsid w:val="5AFC762C"/>
    <w:rsid w:val="5B0C1F76"/>
    <w:rsid w:val="5B322F28"/>
    <w:rsid w:val="5B4168EC"/>
    <w:rsid w:val="5B6D7770"/>
    <w:rsid w:val="5B7127A1"/>
    <w:rsid w:val="5B7C5B69"/>
    <w:rsid w:val="5B8D2509"/>
    <w:rsid w:val="5BA11040"/>
    <w:rsid w:val="5BC57C5B"/>
    <w:rsid w:val="5BDE004D"/>
    <w:rsid w:val="5C4B6983"/>
    <w:rsid w:val="5CE24AF4"/>
    <w:rsid w:val="5D3511FA"/>
    <w:rsid w:val="5D555C40"/>
    <w:rsid w:val="5DE327CB"/>
    <w:rsid w:val="5E131BF3"/>
    <w:rsid w:val="5E796A43"/>
    <w:rsid w:val="5E7B1E6E"/>
    <w:rsid w:val="5E903DE7"/>
    <w:rsid w:val="5E936611"/>
    <w:rsid w:val="5EFC5462"/>
    <w:rsid w:val="5F0E317B"/>
    <w:rsid w:val="5F8E59CB"/>
    <w:rsid w:val="5FE65189"/>
    <w:rsid w:val="60120712"/>
    <w:rsid w:val="6029151C"/>
    <w:rsid w:val="60B3351F"/>
    <w:rsid w:val="60C2565D"/>
    <w:rsid w:val="60CB1B8A"/>
    <w:rsid w:val="611D00CC"/>
    <w:rsid w:val="61303B10"/>
    <w:rsid w:val="61353909"/>
    <w:rsid w:val="614D41A3"/>
    <w:rsid w:val="61984447"/>
    <w:rsid w:val="620876C3"/>
    <w:rsid w:val="621B632A"/>
    <w:rsid w:val="626A17C1"/>
    <w:rsid w:val="626F01EF"/>
    <w:rsid w:val="627C388B"/>
    <w:rsid w:val="62EA2D2E"/>
    <w:rsid w:val="63D76758"/>
    <w:rsid w:val="64075A0F"/>
    <w:rsid w:val="644275B4"/>
    <w:rsid w:val="648303F2"/>
    <w:rsid w:val="64D173EC"/>
    <w:rsid w:val="651B2205"/>
    <w:rsid w:val="65407059"/>
    <w:rsid w:val="65763EB2"/>
    <w:rsid w:val="658422A8"/>
    <w:rsid w:val="65A34F39"/>
    <w:rsid w:val="65A8698E"/>
    <w:rsid w:val="66365EE9"/>
    <w:rsid w:val="6645531D"/>
    <w:rsid w:val="66F956FD"/>
    <w:rsid w:val="671711E4"/>
    <w:rsid w:val="67576764"/>
    <w:rsid w:val="68070C96"/>
    <w:rsid w:val="68517823"/>
    <w:rsid w:val="68550DEC"/>
    <w:rsid w:val="68A5591D"/>
    <w:rsid w:val="68A7330C"/>
    <w:rsid w:val="693C4502"/>
    <w:rsid w:val="694F20E2"/>
    <w:rsid w:val="69503597"/>
    <w:rsid w:val="69525381"/>
    <w:rsid w:val="69A74DC5"/>
    <w:rsid w:val="69DF5DF3"/>
    <w:rsid w:val="6A567597"/>
    <w:rsid w:val="6A784A52"/>
    <w:rsid w:val="6AB23067"/>
    <w:rsid w:val="6ACB6E5D"/>
    <w:rsid w:val="6B22688A"/>
    <w:rsid w:val="6B5B7A47"/>
    <w:rsid w:val="6B8A2250"/>
    <w:rsid w:val="6BCE26AC"/>
    <w:rsid w:val="6C443AFA"/>
    <w:rsid w:val="6C806CCC"/>
    <w:rsid w:val="6CED68C2"/>
    <w:rsid w:val="6D1E3DC2"/>
    <w:rsid w:val="6D5F02C5"/>
    <w:rsid w:val="6E1D0CC8"/>
    <w:rsid w:val="6E292D34"/>
    <w:rsid w:val="6E340A10"/>
    <w:rsid w:val="6E4679A2"/>
    <w:rsid w:val="6EEE7B70"/>
    <w:rsid w:val="6FDF388F"/>
    <w:rsid w:val="702576F4"/>
    <w:rsid w:val="706D730A"/>
    <w:rsid w:val="70A9313E"/>
    <w:rsid w:val="70AF6961"/>
    <w:rsid w:val="70F10050"/>
    <w:rsid w:val="713E13B4"/>
    <w:rsid w:val="717769FF"/>
    <w:rsid w:val="71E34336"/>
    <w:rsid w:val="7289134B"/>
    <w:rsid w:val="728A3CE7"/>
    <w:rsid w:val="729E5A59"/>
    <w:rsid w:val="732360E2"/>
    <w:rsid w:val="734C4468"/>
    <w:rsid w:val="74AD2EF6"/>
    <w:rsid w:val="74DC7459"/>
    <w:rsid w:val="751257C2"/>
    <w:rsid w:val="763C0743"/>
    <w:rsid w:val="76CE1249"/>
    <w:rsid w:val="77066C52"/>
    <w:rsid w:val="770723ED"/>
    <w:rsid w:val="773625C2"/>
    <w:rsid w:val="779760AA"/>
    <w:rsid w:val="779956C4"/>
    <w:rsid w:val="78513984"/>
    <w:rsid w:val="79191081"/>
    <w:rsid w:val="79A65076"/>
    <w:rsid w:val="79BE7C63"/>
    <w:rsid w:val="79E6214C"/>
    <w:rsid w:val="7A4D7AEC"/>
    <w:rsid w:val="7AA4460A"/>
    <w:rsid w:val="7B20559A"/>
    <w:rsid w:val="7B2A3D1A"/>
    <w:rsid w:val="7B716EA4"/>
    <w:rsid w:val="7C3A10C0"/>
    <w:rsid w:val="7CE07524"/>
    <w:rsid w:val="7D9A6D73"/>
    <w:rsid w:val="7E0477BD"/>
    <w:rsid w:val="7E1157D5"/>
    <w:rsid w:val="7E7A2C88"/>
    <w:rsid w:val="7EF0284A"/>
    <w:rsid w:val="7EF92D41"/>
    <w:rsid w:val="7F3A31FC"/>
    <w:rsid w:val="7F491C55"/>
    <w:rsid w:val="7FB53A37"/>
    <w:rsid w:val="7FBA7982"/>
    <w:rsid w:val="7FC60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288" w:lineRule="auto"/>
      <w:ind w:firstLine="200" w:firstLineChars="200"/>
      <w:jc w:val="both"/>
    </w:pPr>
    <w:rPr>
      <w:rFonts w:ascii="宋体" w:hAnsi="宋体" w:eastAsia="宋体" w:cstheme="minorBidi"/>
      <w:kern w:val="2"/>
      <w:sz w:val="18"/>
      <w:szCs w:val="21"/>
      <w:lang w:val="en-US" w:eastAsia="zh-CN" w:bidi="ar-SA"/>
    </w:rPr>
  </w:style>
  <w:style w:type="paragraph" w:styleId="2">
    <w:name w:val="heading 1"/>
    <w:basedOn w:val="1"/>
    <w:next w:val="1"/>
    <w:link w:val="52"/>
    <w:qFormat/>
    <w:uiPriority w:val="9"/>
    <w:pPr>
      <w:keepNext/>
      <w:keepLines/>
      <w:spacing w:before="156" w:beforeLines="50" w:after="468" w:afterLines="150"/>
      <w:ind w:firstLine="0" w:firstLineChars="0"/>
      <w:jc w:val="center"/>
      <w:outlineLvl w:val="0"/>
    </w:pPr>
    <w:rPr>
      <w:rFonts w:ascii="Times New Roman" w:cs="宋体"/>
      <w:bCs/>
      <w:spacing w:val="10"/>
      <w:kern w:val="44"/>
      <w:sz w:val="24"/>
      <w:szCs w:val="20"/>
    </w:rPr>
  </w:style>
  <w:style w:type="paragraph" w:styleId="3">
    <w:name w:val="heading 2"/>
    <w:basedOn w:val="1"/>
    <w:next w:val="1"/>
    <w:link w:val="53"/>
    <w:unhideWhenUsed/>
    <w:qFormat/>
    <w:uiPriority w:val="0"/>
    <w:pPr>
      <w:keepNext/>
      <w:keepLines/>
      <w:widowControl/>
      <w:spacing w:before="312" w:beforeLines="100" w:after="156" w:afterLines="50" w:line="360" w:lineRule="auto"/>
      <w:ind w:left="70" w:firstLine="0" w:firstLineChars="0"/>
      <w:jc w:val="center"/>
      <w:outlineLvl w:val="1"/>
    </w:pPr>
    <w:rPr>
      <w:rFonts w:ascii="Times New Roman" w:hAnsi="Times New Roman" w:eastAsia="黑体" w:cs="Times New Roman"/>
      <w:sz w:val="28"/>
      <w:szCs w:val="40"/>
    </w:rPr>
  </w:style>
  <w:style w:type="paragraph" w:styleId="4">
    <w:name w:val="heading 3"/>
    <w:basedOn w:val="1"/>
    <w:next w:val="1"/>
    <w:link w:val="49"/>
    <w:qFormat/>
    <w:uiPriority w:val="0"/>
    <w:pPr>
      <w:widowControl/>
      <w:tabs>
        <w:tab w:val="left" w:pos="315"/>
        <w:tab w:val="left" w:pos="397"/>
        <w:tab w:val="left" w:pos="680"/>
      </w:tabs>
      <w:spacing w:line="360" w:lineRule="auto"/>
      <w:ind w:firstLine="0" w:firstLineChars="0"/>
      <w:outlineLvl w:val="2"/>
    </w:pPr>
    <w:rPr>
      <w:rFonts w:ascii="Times New Roman" w:hAnsi="Times New Roman" w:cs="Times New Roman"/>
      <w:bCs/>
      <w:spacing w:val="2"/>
      <w:sz w:val="24"/>
      <w:szCs w:val="24"/>
    </w:rPr>
  </w:style>
  <w:style w:type="paragraph" w:styleId="5">
    <w:name w:val="heading 4"/>
    <w:next w:val="1"/>
    <w:link w:val="54"/>
    <w:unhideWhenUsed/>
    <w:qFormat/>
    <w:uiPriority w:val="9"/>
    <w:pPr>
      <w:tabs>
        <w:tab w:val="left" w:pos="315"/>
        <w:tab w:val="left" w:pos="680"/>
      </w:tabs>
      <w:adjustRightInd w:val="0"/>
      <w:snapToGrid w:val="0"/>
      <w:spacing w:line="288" w:lineRule="auto"/>
      <w:outlineLvl w:val="3"/>
    </w:pPr>
    <w:rPr>
      <w:rFonts w:ascii="宋体" w:hAnsi="Times New Roman" w:eastAsia="宋体" w:cs="Times New Roman"/>
      <w:bCs/>
      <w:kern w:val="2"/>
      <w:sz w:val="18"/>
      <w:szCs w:val="32"/>
      <w:lang w:val="en-US" w:eastAsia="zh-CN" w:bidi="ar-SA"/>
    </w:rPr>
  </w:style>
  <w:style w:type="paragraph" w:styleId="6">
    <w:name w:val="heading 5"/>
    <w:basedOn w:val="1"/>
    <w:next w:val="1"/>
    <w:link w:val="50"/>
    <w:unhideWhenUsed/>
    <w:qFormat/>
    <w:uiPriority w:val="9"/>
    <w:pPr>
      <w:widowControl/>
      <w:tabs>
        <w:tab w:val="left" w:pos="315"/>
        <w:tab w:val="left" w:pos="737"/>
      </w:tabs>
      <w:ind w:firstLine="0" w:firstLineChars="0"/>
      <w:jc w:val="left"/>
      <w:outlineLvl w:val="4"/>
    </w:pPr>
    <w:rPr>
      <w:rFonts w:cs="Times New Roman"/>
      <w:bCs/>
      <w:szCs w:val="32"/>
    </w:rPr>
  </w:style>
  <w:style w:type="paragraph" w:styleId="7">
    <w:name w:val="heading 6"/>
    <w:basedOn w:val="8"/>
    <w:next w:val="1"/>
    <w:link w:val="71"/>
    <w:unhideWhenUsed/>
    <w:qFormat/>
    <w:uiPriority w:val="9"/>
    <w:pPr>
      <w:numPr>
        <w:ilvl w:val="0"/>
        <w:numId w:val="1"/>
      </w:numPr>
      <w:spacing w:before="100" w:after="100"/>
      <w:outlineLvl w:val="5"/>
    </w:pPr>
  </w:style>
  <w:style w:type="paragraph" w:styleId="9">
    <w:name w:val="heading 7"/>
    <w:basedOn w:val="10"/>
    <w:next w:val="1"/>
    <w:link w:val="72"/>
    <w:unhideWhenUsed/>
    <w:qFormat/>
    <w:uiPriority w:val="9"/>
    <w:pPr>
      <w:numPr>
        <w:ilvl w:val="2"/>
        <w:numId w:val="1"/>
      </w:numPr>
      <w:tabs>
        <w:tab w:val="left" w:pos="315"/>
        <w:tab w:val="left" w:pos="397"/>
        <w:tab w:val="left" w:pos="680"/>
      </w:tabs>
      <w:outlineLvl w:val="6"/>
    </w:pPr>
  </w:style>
  <w:style w:type="character" w:default="1" w:styleId="31">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customStyle="1" w:styleId="8">
    <w:name w:val="附录标题"/>
    <w:basedOn w:val="1"/>
    <w:qFormat/>
    <w:uiPriority w:val="0"/>
    <w:pPr>
      <w:keepNext/>
      <w:keepLines/>
      <w:numPr>
        <w:ilvl w:val="0"/>
        <w:numId w:val="2"/>
      </w:numPr>
      <w:spacing w:before="381" w:beforeLines="100" w:after="381" w:afterLines="100"/>
      <w:ind w:firstLineChars="0"/>
      <w:jc w:val="center"/>
      <w:outlineLvl w:val="0"/>
    </w:pPr>
    <w:rPr>
      <w:rFonts w:ascii="Times New Roman" w:cs="Times New Roman"/>
      <w:kern w:val="44"/>
      <w:sz w:val="24"/>
      <w:szCs w:val="20"/>
    </w:rPr>
  </w:style>
  <w:style w:type="paragraph" w:customStyle="1" w:styleId="10">
    <w:name w:val="附录条款"/>
    <w:basedOn w:val="4"/>
    <w:next w:val="1"/>
    <w:qFormat/>
    <w:uiPriority w:val="0"/>
    <w:pPr>
      <w:numPr>
        <w:ilvl w:val="1"/>
        <w:numId w:val="2"/>
      </w:numPr>
    </w:pPr>
  </w:style>
  <w:style w:type="paragraph" w:styleId="11">
    <w:name w:val="toc 7"/>
    <w:basedOn w:val="1"/>
    <w:next w:val="1"/>
    <w:unhideWhenUsed/>
    <w:qFormat/>
    <w:uiPriority w:val="39"/>
    <w:pPr>
      <w:adjustRightInd/>
      <w:snapToGrid/>
      <w:spacing w:line="240" w:lineRule="auto"/>
      <w:ind w:left="2520" w:leftChars="1200" w:firstLine="0" w:firstLineChars="0"/>
    </w:pPr>
    <w:rPr>
      <w:rFonts w:asciiTheme="minorHAnsi" w:hAnsiTheme="minorHAnsi" w:eastAsiaTheme="minorEastAsia"/>
      <w:sz w:val="21"/>
      <w:szCs w:val="22"/>
    </w:rPr>
  </w:style>
  <w:style w:type="paragraph" w:styleId="12">
    <w:name w:val="caption"/>
    <w:next w:val="1"/>
    <w:link w:val="68"/>
    <w:unhideWhenUsed/>
    <w:qFormat/>
    <w:uiPriority w:val="35"/>
    <w:pPr>
      <w:adjustRightInd w:val="0"/>
      <w:snapToGrid w:val="0"/>
      <w:spacing w:before="50" w:beforeLines="50" w:line="360" w:lineRule="auto"/>
      <w:jc w:val="center"/>
    </w:pPr>
    <w:rPr>
      <w:rFonts w:ascii="Times New Roman" w:hAnsi="Times New Roman" w:eastAsia="黑体" w:cstheme="majorBidi"/>
      <w:kern w:val="2"/>
      <w:sz w:val="15"/>
      <w:lang w:val="en-US" w:eastAsia="zh-CN" w:bidi="ar-SA"/>
    </w:rPr>
  </w:style>
  <w:style w:type="paragraph" w:styleId="13">
    <w:name w:val="annotation text"/>
    <w:basedOn w:val="1"/>
    <w:semiHidden/>
    <w:unhideWhenUsed/>
    <w:qFormat/>
    <w:uiPriority w:val="99"/>
    <w:pPr>
      <w:jc w:val="left"/>
    </w:pPr>
  </w:style>
  <w:style w:type="paragraph" w:styleId="14">
    <w:name w:val="Body Text"/>
    <w:basedOn w:val="1"/>
    <w:link w:val="51"/>
    <w:semiHidden/>
    <w:unhideWhenUsed/>
    <w:qFormat/>
    <w:uiPriority w:val="99"/>
    <w:pPr>
      <w:spacing w:after="120"/>
    </w:pPr>
  </w:style>
  <w:style w:type="paragraph" w:styleId="15">
    <w:name w:val="toc 5"/>
    <w:basedOn w:val="1"/>
    <w:next w:val="1"/>
    <w:unhideWhenUsed/>
    <w:qFormat/>
    <w:uiPriority w:val="39"/>
    <w:pPr>
      <w:adjustRightInd/>
      <w:snapToGrid/>
      <w:spacing w:line="240" w:lineRule="auto"/>
      <w:ind w:left="1680" w:leftChars="800" w:firstLine="0" w:firstLineChars="0"/>
    </w:pPr>
    <w:rPr>
      <w:rFonts w:asciiTheme="minorHAnsi" w:hAnsiTheme="minorHAnsi" w:eastAsiaTheme="minorEastAsia"/>
      <w:sz w:val="21"/>
      <w:szCs w:val="22"/>
    </w:rPr>
  </w:style>
  <w:style w:type="paragraph" w:styleId="16">
    <w:name w:val="toc 3"/>
    <w:basedOn w:val="1"/>
    <w:next w:val="1"/>
    <w:unhideWhenUsed/>
    <w:uiPriority w:val="39"/>
    <w:pPr>
      <w:ind w:left="840" w:leftChars="400"/>
    </w:pPr>
  </w:style>
  <w:style w:type="paragraph" w:styleId="17">
    <w:name w:val="toc 8"/>
    <w:basedOn w:val="1"/>
    <w:next w:val="1"/>
    <w:unhideWhenUsed/>
    <w:qFormat/>
    <w:uiPriority w:val="39"/>
    <w:pPr>
      <w:adjustRightInd/>
      <w:snapToGrid/>
      <w:spacing w:line="240" w:lineRule="auto"/>
      <w:ind w:left="2940" w:leftChars="1400" w:firstLine="0" w:firstLineChars="0"/>
    </w:pPr>
    <w:rPr>
      <w:rFonts w:asciiTheme="minorHAnsi" w:hAnsiTheme="minorHAnsi" w:eastAsiaTheme="minorEastAsia"/>
      <w:sz w:val="21"/>
      <w:szCs w:val="22"/>
    </w:rPr>
  </w:style>
  <w:style w:type="paragraph" w:styleId="18">
    <w:name w:val="Balloon Text"/>
    <w:basedOn w:val="1"/>
    <w:link w:val="75"/>
    <w:semiHidden/>
    <w:unhideWhenUsed/>
    <w:qFormat/>
    <w:uiPriority w:val="99"/>
    <w:pPr>
      <w:spacing w:line="240" w:lineRule="auto"/>
    </w:pPr>
    <w:rPr>
      <w:szCs w:val="18"/>
    </w:rPr>
  </w:style>
  <w:style w:type="paragraph" w:styleId="19">
    <w:name w:val="footer"/>
    <w:basedOn w:val="1"/>
    <w:link w:val="57"/>
    <w:unhideWhenUsed/>
    <w:qFormat/>
    <w:uiPriority w:val="99"/>
    <w:pPr>
      <w:ind w:firstLine="0" w:firstLineChars="0"/>
      <w:jc w:val="left"/>
    </w:pPr>
    <w:rPr>
      <w:rFonts w:eastAsia="仿宋" w:asciiTheme="minorHAnsi" w:hAnsiTheme="minorHAnsi"/>
      <w:i/>
      <w:sz w:val="15"/>
      <w:szCs w:val="18"/>
    </w:rPr>
  </w:style>
  <w:style w:type="paragraph" w:styleId="20">
    <w:name w:val="header"/>
    <w:basedOn w:val="1"/>
    <w:link w:val="61"/>
    <w:unhideWhenUsed/>
    <w:qFormat/>
    <w:uiPriority w:val="99"/>
    <w:pPr>
      <w:tabs>
        <w:tab w:val="center" w:pos="4153"/>
        <w:tab w:val="right" w:pos="8306"/>
      </w:tabs>
      <w:spacing w:line="240" w:lineRule="auto"/>
      <w:jc w:val="center"/>
    </w:pPr>
    <w:rPr>
      <w:szCs w:val="18"/>
    </w:rPr>
  </w:style>
  <w:style w:type="paragraph" w:styleId="21">
    <w:name w:val="toc 1"/>
    <w:basedOn w:val="1"/>
    <w:next w:val="1"/>
    <w:unhideWhenUsed/>
    <w:qFormat/>
    <w:uiPriority w:val="39"/>
    <w:pPr>
      <w:tabs>
        <w:tab w:val="left" w:pos="840"/>
        <w:tab w:val="right" w:leader="dot" w:pos="8296"/>
      </w:tabs>
      <w:ind w:firstLine="562"/>
    </w:pPr>
  </w:style>
  <w:style w:type="paragraph" w:styleId="22">
    <w:name w:val="toc 4"/>
    <w:basedOn w:val="1"/>
    <w:next w:val="1"/>
    <w:unhideWhenUsed/>
    <w:qFormat/>
    <w:uiPriority w:val="39"/>
    <w:pPr>
      <w:adjustRightInd/>
      <w:snapToGrid/>
      <w:spacing w:line="240" w:lineRule="auto"/>
      <w:ind w:left="1260" w:leftChars="600" w:firstLine="0" w:firstLineChars="0"/>
    </w:pPr>
    <w:rPr>
      <w:rFonts w:asciiTheme="minorHAnsi" w:hAnsiTheme="minorHAnsi" w:eastAsiaTheme="minorEastAsia"/>
      <w:sz w:val="21"/>
      <w:szCs w:val="22"/>
    </w:rPr>
  </w:style>
  <w:style w:type="paragraph" w:styleId="23">
    <w:name w:val="Subtitle"/>
    <w:next w:val="1"/>
    <w:link w:val="38"/>
    <w:qFormat/>
    <w:uiPriority w:val="11"/>
    <w:pPr>
      <w:spacing w:before="240" w:after="60" w:line="312" w:lineRule="auto"/>
      <w:jc w:val="center"/>
    </w:pPr>
    <w:rPr>
      <w:rFonts w:ascii="宋体" w:hAnsi="Times New Roman" w:eastAsia="宋体" w:cstheme="minorBidi"/>
      <w:bCs/>
      <w:spacing w:val="20"/>
      <w:kern w:val="28"/>
      <w:sz w:val="24"/>
      <w:szCs w:val="32"/>
      <w:lang w:val="en-US" w:eastAsia="zh-CN" w:bidi="ar-SA"/>
    </w:rPr>
  </w:style>
  <w:style w:type="paragraph" w:styleId="24">
    <w:name w:val="toc 6"/>
    <w:basedOn w:val="1"/>
    <w:next w:val="1"/>
    <w:unhideWhenUsed/>
    <w:qFormat/>
    <w:uiPriority w:val="39"/>
    <w:pPr>
      <w:adjustRightInd/>
      <w:snapToGrid/>
      <w:spacing w:line="240" w:lineRule="auto"/>
      <w:ind w:left="2100" w:leftChars="1000" w:firstLine="0" w:firstLineChars="0"/>
    </w:pPr>
    <w:rPr>
      <w:rFonts w:asciiTheme="minorHAnsi" w:hAnsiTheme="minorHAnsi" w:eastAsiaTheme="minorEastAsia"/>
      <w:sz w:val="21"/>
      <w:szCs w:val="22"/>
    </w:rPr>
  </w:style>
  <w:style w:type="paragraph" w:styleId="25">
    <w:name w:val="toc 2"/>
    <w:basedOn w:val="1"/>
    <w:next w:val="1"/>
    <w:unhideWhenUsed/>
    <w:qFormat/>
    <w:uiPriority w:val="39"/>
    <w:pPr>
      <w:ind w:left="420" w:leftChars="200"/>
    </w:pPr>
  </w:style>
  <w:style w:type="paragraph" w:styleId="26">
    <w:name w:val="toc 9"/>
    <w:basedOn w:val="1"/>
    <w:next w:val="1"/>
    <w:unhideWhenUsed/>
    <w:qFormat/>
    <w:uiPriority w:val="39"/>
    <w:pPr>
      <w:adjustRightInd/>
      <w:snapToGrid/>
      <w:spacing w:line="240" w:lineRule="auto"/>
      <w:ind w:left="3360" w:leftChars="1600" w:firstLine="0" w:firstLineChars="0"/>
    </w:pPr>
    <w:rPr>
      <w:rFonts w:asciiTheme="minorHAnsi" w:hAnsiTheme="minorHAnsi" w:eastAsiaTheme="minorEastAsia"/>
      <w:sz w:val="21"/>
      <w:szCs w:val="22"/>
    </w:rPr>
  </w:style>
  <w:style w:type="paragraph" w:styleId="27">
    <w:name w:val="Normal (Web)"/>
    <w:basedOn w:val="1"/>
    <w:semiHidden/>
    <w:unhideWhenUsed/>
    <w:qFormat/>
    <w:uiPriority w:val="99"/>
    <w:pPr>
      <w:spacing w:beforeAutospacing="1" w:afterAutospacing="1"/>
      <w:jc w:val="left"/>
    </w:pPr>
    <w:rPr>
      <w:rFonts w:cs="Times New Roman"/>
      <w:kern w:val="0"/>
      <w:sz w:val="24"/>
    </w:rPr>
  </w:style>
  <w:style w:type="paragraph" w:styleId="28">
    <w:name w:val="Title"/>
    <w:next w:val="1"/>
    <w:link w:val="37"/>
    <w:qFormat/>
    <w:uiPriority w:val="10"/>
    <w:pPr>
      <w:spacing w:before="240" w:after="60"/>
      <w:jc w:val="center"/>
    </w:pPr>
    <w:rPr>
      <w:rFonts w:eastAsia="黑体" w:asciiTheme="majorHAnsi" w:hAnsiTheme="majorHAnsi" w:cstheme="majorBidi"/>
      <w:b/>
      <w:bCs/>
      <w:spacing w:val="20"/>
      <w:kern w:val="2"/>
      <w:sz w:val="30"/>
      <w:szCs w:val="32"/>
      <w:lang w:val="en-US" w:eastAsia="zh-CN" w:bidi="ar-SA"/>
    </w:rPr>
  </w:style>
  <w:style w:type="table" w:styleId="30">
    <w:name w:val="Table Grid"/>
    <w:basedOn w:val="29"/>
    <w:qFormat/>
    <w:uiPriority w:val="39"/>
    <w:pPr>
      <w:adjustRightInd w:val="0"/>
      <w:snapToGrid w:val="0"/>
      <w:contextualSpacing/>
      <w:jc w:val="center"/>
    </w:pPr>
    <w:rPr>
      <w:sz w:val="13"/>
    </w:rPr>
    <w:tblPr>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
    <w:trPr>
      <w:cantSplit/>
      <w:jc w:val="center"/>
    </w:trPr>
    <w:tcPr>
      <w:tcMar>
        <w:left w:w="0" w:type="dxa"/>
        <w:right w:w="0" w:type="dxa"/>
      </w:tcMar>
      <w:vAlign w:val="center"/>
    </w:tcPr>
  </w:style>
  <w:style w:type="character" w:styleId="32">
    <w:name w:val="page number"/>
    <w:basedOn w:val="31"/>
    <w:unhideWhenUsed/>
    <w:qFormat/>
    <w:uiPriority w:val="99"/>
  </w:style>
  <w:style w:type="character" w:styleId="33">
    <w:name w:val="FollowedHyperlink"/>
    <w:basedOn w:val="31"/>
    <w:semiHidden/>
    <w:unhideWhenUsed/>
    <w:uiPriority w:val="99"/>
    <w:rPr>
      <w:color w:val="954F72" w:themeColor="followedHyperlink"/>
      <w:u w:val="single"/>
      <w14:textFill>
        <w14:solidFill>
          <w14:schemeClr w14:val="folHlink"/>
        </w14:solidFill>
      </w14:textFill>
    </w:rPr>
  </w:style>
  <w:style w:type="character" w:styleId="34">
    <w:name w:val="Emphasis"/>
    <w:basedOn w:val="31"/>
    <w:qFormat/>
    <w:uiPriority w:val="20"/>
    <w:rPr>
      <w:i/>
    </w:rPr>
  </w:style>
  <w:style w:type="character" w:styleId="35">
    <w:name w:val="Hyperlink"/>
    <w:basedOn w:val="31"/>
    <w:unhideWhenUsed/>
    <w:qFormat/>
    <w:uiPriority w:val="99"/>
    <w:rPr>
      <w:color w:val="0000FF"/>
      <w:u w:val="single"/>
    </w:rPr>
  </w:style>
  <w:style w:type="character" w:styleId="36">
    <w:name w:val="annotation reference"/>
    <w:basedOn w:val="31"/>
    <w:semiHidden/>
    <w:unhideWhenUsed/>
    <w:qFormat/>
    <w:uiPriority w:val="99"/>
    <w:rPr>
      <w:sz w:val="21"/>
      <w:szCs w:val="21"/>
    </w:rPr>
  </w:style>
  <w:style w:type="character" w:customStyle="1" w:styleId="37">
    <w:name w:val="标题 字符"/>
    <w:basedOn w:val="31"/>
    <w:link w:val="28"/>
    <w:qFormat/>
    <w:uiPriority w:val="10"/>
    <w:rPr>
      <w:rFonts w:eastAsia="黑体" w:asciiTheme="majorHAnsi" w:hAnsiTheme="majorHAnsi" w:cstheme="majorBidi"/>
      <w:b/>
      <w:bCs/>
      <w:spacing w:val="20"/>
      <w:sz w:val="30"/>
      <w:szCs w:val="32"/>
    </w:rPr>
  </w:style>
  <w:style w:type="character" w:customStyle="1" w:styleId="38">
    <w:name w:val="副标题 字符"/>
    <w:basedOn w:val="31"/>
    <w:link w:val="23"/>
    <w:qFormat/>
    <w:uiPriority w:val="11"/>
    <w:rPr>
      <w:rFonts w:ascii="宋体" w:hAnsi="Times New Roman" w:eastAsia="宋体"/>
      <w:bCs/>
      <w:spacing w:val="20"/>
      <w:kern w:val="28"/>
      <w:sz w:val="24"/>
      <w:szCs w:val="32"/>
    </w:rPr>
  </w:style>
  <w:style w:type="paragraph" w:customStyle="1" w:styleId="39">
    <w:name w:val="英文标题"/>
    <w:qFormat/>
    <w:uiPriority w:val="0"/>
    <w:pPr>
      <w:jc w:val="center"/>
    </w:pPr>
    <w:rPr>
      <w:rFonts w:ascii="Times New Roman" w:hAnsi="Times New Roman" w:eastAsia="宋体" w:cstheme="minorBidi"/>
      <w:kern w:val="2"/>
      <w:sz w:val="21"/>
      <w:szCs w:val="21"/>
      <w:lang w:val="en-US" w:eastAsia="zh-CN" w:bidi="ar-SA"/>
    </w:rPr>
  </w:style>
  <w:style w:type="paragraph" w:customStyle="1" w:styleId="40">
    <w:name w:val="出版社"/>
    <w:qFormat/>
    <w:uiPriority w:val="0"/>
    <w:pPr>
      <w:jc w:val="center"/>
    </w:pPr>
    <w:rPr>
      <w:rFonts w:ascii="Times New Roman" w:hAnsi="Times New Roman" w:eastAsia="仿宋" w:cstheme="minorBidi"/>
      <w:spacing w:val="10"/>
      <w:kern w:val="2"/>
      <w:sz w:val="24"/>
      <w:szCs w:val="21"/>
      <w:lang w:val="en-US" w:eastAsia="zh-CN" w:bidi="ar-SA"/>
    </w:rPr>
  </w:style>
  <w:style w:type="paragraph" w:customStyle="1" w:styleId="41">
    <w:name w:val="前言-标题"/>
    <w:qFormat/>
    <w:uiPriority w:val="0"/>
    <w:pPr>
      <w:spacing w:before="200" w:beforeLines="200" w:after="100" w:afterLines="100"/>
      <w:jc w:val="center"/>
    </w:pPr>
    <w:rPr>
      <w:rFonts w:ascii="Times New Roman" w:hAnsi="Times New Roman" w:eastAsia="黑体" w:cs="宋体"/>
      <w:b/>
      <w:bCs/>
      <w:spacing w:val="20"/>
      <w:kern w:val="44"/>
      <w:sz w:val="24"/>
      <w:lang w:val="en-US" w:eastAsia="zh-CN" w:bidi="ar-SA"/>
    </w:rPr>
  </w:style>
  <w:style w:type="paragraph" w:customStyle="1" w:styleId="42">
    <w:name w:val="扉页-标准名称"/>
    <w:qFormat/>
    <w:uiPriority w:val="0"/>
    <w:pPr>
      <w:adjustRightInd w:val="0"/>
      <w:snapToGrid w:val="0"/>
      <w:spacing w:before="200" w:beforeLines="200" w:after="100" w:afterLines="100" w:line="288" w:lineRule="auto"/>
      <w:jc w:val="center"/>
    </w:pPr>
    <w:rPr>
      <w:rFonts w:ascii="宋体" w:hAnsi="Times New Roman" w:eastAsia="宋体" w:cs="宋体"/>
      <w:bCs/>
      <w:spacing w:val="20"/>
      <w:kern w:val="2"/>
      <w:sz w:val="30"/>
      <w:lang w:val="en-US" w:eastAsia="zh-CN" w:bidi="ar-SA"/>
    </w:rPr>
  </w:style>
  <w:style w:type="paragraph" w:customStyle="1" w:styleId="43">
    <w:name w:val="扉页-标准类型"/>
    <w:qFormat/>
    <w:uiPriority w:val="0"/>
    <w:pPr>
      <w:adjustRightInd w:val="0"/>
      <w:snapToGrid w:val="0"/>
      <w:spacing w:before="100" w:beforeLines="100" w:after="100" w:afterLines="100"/>
      <w:jc w:val="center"/>
    </w:pPr>
    <w:rPr>
      <w:rFonts w:ascii="宋体" w:hAnsi="Times New Roman" w:eastAsia="黑体" w:cs="宋体"/>
      <w:b/>
      <w:bCs/>
      <w:spacing w:val="20"/>
      <w:kern w:val="44"/>
      <w:sz w:val="24"/>
      <w:lang w:val="en-US" w:eastAsia="zh-CN" w:bidi="ar-SA"/>
    </w:rPr>
  </w:style>
  <w:style w:type="paragraph" w:customStyle="1" w:styleId="44">
    <w:name w:val="标准编号"/>
    <w:qFormat/>
    <w:uiPriority w:val="0"/>
    <w:pPr>
      <w:adjustRightInd w:val="0"/>
      <w:snapToGrid w:val="0"/>
      <w:spacing w:before="381" w:beforeLines="100" w:after="381" w:afterLines="100" w:line="288" w:lineRule="auto"/>
      <w:jc w:val="center"/>
    </w:pPr>
    <w:rPr>
      <w:rFonts w:ascii="Times New Roman" w:hAnsi="Times New Roman" w:eastAsia="Times New Roman" w:cs="宋体"/>
      <w:b/>
      <w:bCs/>
      <w:kern w:val="2"/>
      <w:sz w:val="18"/>
      <w:lang w:val="en-US" w:eastAsia="zh-CN" w:bidi="ar-SA"/>
    </w:rPr>
  </w:style>
  <w:style w:type="paragraph" w:customStyle="1" w:styleId="45">
    <w:name w:val="扉页-编写单位"/>
    <w:qFormat/>
    <w:uiPriority w:val="0"/>
    <w:pPr>
      <w:spacing w:line="360" w:lineRule="auto"/>
      <w:ind w:left="400" w:leftChars="400" w:right="400" w:rightChars="400"/>
    </w:pPr>
    <w:rPr>
      <w:rFonts w:ascii="Times New Roman" w:hAnsi="Times New Roman" w:eastAsia="宋体" w:cs="宋体"/>
      <w:kern w:val="2"/>
      <w:sz w:val="18"/>
      <w:lang w:val="en-US" w:eastAsia="zh-CN" w:bidi="ar-SA"/>
    </w:rPr>
  </w:style>
  <w:style w:type="paragraph" w:customStyle="1" w:styleId="46">
    <w:name w:val="表格"/>
    <w:qFormat/>
    <w:uiPriority w:val="0"/>
    <w:pPr>
      <w:framePr w:wrap="notBeside" w:vAnchor="text" w:hAnchor="text" w:y="1" w:anchorLock="1"/>
      <w:widowControl w:val="0"/>
      <w:adjustRightInd w:val="0"/>
      <w:snapToGrid w:val="0"/>
      <w:jc w:val="center"/>
    </w:pPr>
    <w:rPr>
      <w:rFonts w:ascii="Times New Roman" w:hAnsi="Times New Roman" w:eastAsia="宋体" w:cs="Times New Roman"/>
      <w:kern w:val="2"/>
      <w:sz w:val="13"/>
      <w:szCs w:val="24"/>
      <w:lang w:val="en-US" w:eastAsia="zh-CN" w:bidi="ar-SA"/>
    </w:rPr>
  </w:style>
  <w:style w:type="paragraph" w:customStyle="1" w:styleId="47">
    <w:name w:val="扉页-出版时间"/>
    <w:next w:val="1"/>
    <w:qFormat/>
    <w:uiPriority w:val="0"/>
    <w:pPr>
      <w:spacing w:before="100" w:beforeLines="100"/>
      <w:jc w:val="center"/>
    </w:pPr>
    <w:rPr>
      <w:rFonts w:ascii="Times New Roman" w:hAnsi="Times New Roman" w:eastAsia="黑体" w:cs="宋体"/>
      <w:b/>
      <w:spacing w:val="6"/>
      <w:kern w:val="2"/>
      <w:sz w:val="18"/>
      <w:lang w:val="en-US" w:eastAsia="zh-CN" w:bidi="ar-SA"/>
    </w:rPr>
  </w:style>
  <w:style w:type="paragraph" w:customStyle="1" w:styleId="48">
    <w:name w:val="目录标题"/>
    <w:next w:val="21"/>
    <w:qFormat/>
    <w:uiPriority w:val="0"/>
    <w:pPr>
      <w:spacing w:before="200" w:beforeLines="200"/>
      <w:jc w:val="center"/>
    </w:pPr>
    <w:rPr>
      <w:rFonts w:ascii="Times New Roman" w:hAnsi="Times New Roman" w:eastAsia="仿宋" w:cs="Times New Roman"/>
      <w:spacing w:val="20"/>
      <w:kern w:val="2"/>
      <w:sz w:val="24"/>
      <w:szCs w:val="24"/>
      <w:lang w:val="en-US" w:eastAsia="zh-CN" w:bidi="ar-SA"/>
    </w:rPr>
  </w:style>
  <w:style w:type="character" w:customStyle="1" w:styleId="49">
    <w:name w:val="标题 3 字符"/>
    <w:basedOn w:val="31"/>
    <w:link w:val="4"/>
    <w:qFormat/>
    <w:uiPriority w:val="0"/>
    <w:rPr>
      <w:bCs/>
      <w:spacing w:val="2"/>
      <w:kern w:val="2"/>
      <w:sz w:val="24"/>
      <w:szCs w:val="24"/>
    </w:rPr>
  </w:style>
  <w:style w:type="character" w:customStyle="1" w:styleId="50">
    <w:name w:val="标题 5 字符"/>
    <w:basedOn w:val="31"/>
    <w:link w:val="6"/>
    <w:qFormat/>
    <w:uiPriority w:val="9"/>
    <w:rPr>
      <w:rFonts w:ascii="宋体" w:hAnsi="宋体" w:eastAsia="宋体" w:cs="Times New Roman"/>
      <w:bCs/>
      <w:sz w:val="18"/>
      <w:szCs w:val="32"/>
    </w:rPr>
  </w:style>
  <w:style w:type="character" w:customStyle="1" w:styleId="51">
    <w:name w:val="正文文本 字符"/>
    <w:basedOn w:val="31"/>
    <w:link w:val="14"/>
    <w:semiHidden/>
    <w:qFormat/>
    <w:uiPriority w:val="99"/>
  </w:style>
  <w:style w:type="character" w:customStyle="1" w:styleId="52">
    <w:name w:val="标题 1 字符"/>
    <w:basedOn w:val="31"/>
    <w:link w:val="2"/>
    <w:qFormat/>
    <w:uiPriority w:val="9"/>
    <w:rPr>
      <w:rFonts w:hAnsi="宋体" w:cs="宋体"/>
      <w:bCs/>
      <w:spacing w:val="10"/>
      <w:kern w:val="44"/>
      <w:sz w:val="24"/>
    </w:rPr>
  </w:style>
  <w:style w:type="character" w:customStyle="1" w:styleId="53">
    <w:name w:val="标题 2 字符"/>
    <w:basedOn w:val="31"/>
    <w:link w:val="3"/>
    <w:qFormat/>
    <w:uiPriority w:val="0"/>
    <w:rPr>
      <w:rFonts w:eastAsia="黑体"/>
      <w:kern w:val="2"/>
      <w:sz w:val="28"/>
      <w:szCs w:val="40"/>
    </w:rPr>
  </w:style>
  <w:style w:type="character" w:customStyle="1" w:styleId="54">
    <w:name w:val="标题 4 字符"/>
    <w:basedOn w:val="31"/>
    <w:link w:val="5"/>
    <w:qFormat/>
    <w:uiPriority w:val="9"/>
    <w:rPr>
      <w:rFonts w:ascii="宋体" w:hAnsi="Times New Roman" w:eastAsia="宋体" w:cs="Times New Roman"/>
      <w:bCs/>
      <w:sz w:val="18"/>
      <w:szCs w:val="32"/>
    </w:rPr>
  </w:style>
  <w:style w:type="paragraph" w:customStyle="1" w:styleId="55">
    <w:name w:val="条文说明标题"/>
    <w:basedOn w:val="1"/>
    <w:qFormat/>
    <w:uiPriority w:val="0"/>
    <w:pPr>
      <w:spacing w:before="571" w:beforeLines="150" w:after="571" w:afterLines="150"/>
      <w:ind w:firstLine="0" w:firstLineChars="0"/>
      <w:jc w:val="center"/>
    </w:pPr>
    <w:rPr>
      <w:rFonts w:ascii="Times New Roman" w:cs="宋体"/>
      <w:spacing w:val="20"/>
      <w:sz w:val="24"/>
      <w:szCs w:val="20"/>
    </w:rPr>
  </w:style>
  <w:style w:type="paragraph" w:styleId="56">
    <w:name w:val="List Paragraph"/>
    <w:basedOn w:val="1"/>
    <w:qFormat/>
    <w:uiPriority w:val="34"/>
    <w:pPr>
      <w:tabs>
        <w:tab w:val="left" w:pos="680"/>
      </w:tabs>
      <w:spacing w:line="360" w:lineRule="auto"/>
      <w:ind w:firstLine="0" w:firstLineChars="0"/>
      <w:jc w:val="right"/>
    </w:pPr>
    <w:rPr>
      <w:sz w:val="24"/>
      <w:szCs w:val="24"/>
    </w:rPr>
  </w:style>
  <w:style w:type="character" w:customStyle="1" w:styleId="57">
    <w:name w:val="页脚 字符"/>
    <w:link w:val="19"/>
    <w:qFormat/>
    <w:uiPriority w:val="99"/>
    <w:rPr>
      <w:rFonts w:eastAsia="仿宋"/>
      <w:i/>
      <w:sz w:val="15"/>
      <w:szCs w:val="18"/>
    </w:rPr>
  </w:style>
  <w:style w:type="character" w:customStyle="1" w:styleId="58">
    <w:name w:val="页脚 字符1"/>
    <w:basedOn w:val="31"/>
    <w:semiHidden/>
    <w:qFormat/>
    <w:uiPriority w:val="99"/>
    <w:rPr>
      <w:rFonts w:ascii="宋体" w:hAnsi="Times New Roman" w:eastAsia="宋体"/>
      <w:sz w:val="18"/>
      <w:szCs w:val="18"/>
    </w:rPr>
  </w:style>
  <w:style w:type="paragraph" w:customStyle="1" w:styleId="59">
    <w:name w:val="用词说明 4"/>
    <w:link w:val="64"/>
    <w:qFormat/>
    <w:uiPriority w:val="0"/>
    <w:pPr>
      <w:numPr>
        <w:ilvl w:val="3"/>
        <w:numId w:val="3"/>
      </w:numPr>
      <w:tabs>
        <w:tab w:val="left" w:pos="315"/>
      </w:tabs>
      <w:spacing w:line="288" w:lineRule="auto"/>
      <w:outlineLvl w:val="3"/>
    </w:pPr>
    <w:rPr>
      <w:rFonts w:ascii="宋体" w:hAnsi="Times New Roman" w:eastAsia="宋体" w:cs="Times New Roman"/>
      <w:bCs/>
      <w:kern w:val="2"/>
      <w:sz w:val="18"/>
      <w:szCs w:val="32"/>
      <w:lang w:val="en-US" w:eastAsia="zh-CN" w:bidi="ar-SA"/>
    </w:rPr>
  </w:style>
  <w:style w:type="paragraph" w:customStyle="1" w:styleId="60">
    <w:name w:val="无编号章标题"/>
    <w:basedOn w:val="1"/>
    <w:link w:val="63"/>
    <w:qFormat/>
    <w:uiPriority w:val="0"/>
    <w:pPr>
      <w:keepNext/>
      <w:keepLines/>
      <w:numPr>
        <w:ilvl w:val="0"/>
        <w:numId w:val="4"/>
      </w:numPr>
      <w:spacing w:before="190" w:beforeLines="50" w:after="571" w:afterLines="150"/>
      <w:ind w:firstLineChars="0"/>
      <w:jc w:val="center"/>
      <w:outlineLvl w:val="0"/>
    </w:pPr>
    <w:rPr>
      <w:rFonts w:ascii="Times New Roman" w:cs="宋体"/>
      <w:spacing w:val="10"/>
      <w:kern w:val="44"/>
      <w:sz w:val="24"/>
      <w:szCs w:val="20"/>
    </w:rPr>
  </w:style>
  <w:style w:type="character" w:customStyle="1" w:styleId="61">
    <w:name w:val="页眉 字符"/>
    <w:basedOn w:val="31"/>
    <w:link w:val="20"/>
    <w:qFormat/>
    <w:uiPriority w:val="99"/>
    <w:rPr>
      <w:rFonts w:ascii="宋体" w:hAnsi="Times New Roman" w:eastAsia="宋体"/>
      <w:sz w:val="18"/>
      <w:szCs w:val="18"/>
    </w:rPr>
  </w:style>
  <w:style w:type="paragraph" w:customStyle="1" w:styleId="62">
    <w:name w:val="用词说明 5"/>
    <w:basedOn w:val="6"/>
    <w:link w:val="66"/>
    <w:qFormat/>
    <w:uiPriority w:val="0"/>
    <w:pPr>
      <w:numPr>
        <w:ilvl w:val="0"/>
        <w:numId w:val="3"/>
      </w:numPr>
    </w:pPr>
    <w:rPr>
      <w:bCs w:val="0"/>
    </w:rPr>
  </w:style>
  <w:style w:type="character" w:customStyle="1" w:styleId="63">
    <w:name w:val="无编号章标题 字符"/>
    <w:basedOn w:val="31"/>
    <w:link w:val="60"/>
    <w:qFormat/>
    <w:uiPriority w:val="0"/>
    <w:rPr>
      <w:rFonts w:hAnsi="宋体" w:cs="宋体"/>
      <w:spacing w:val="10"/>
      <w:kern w:val="44"/>
      <w:sz w:val="24"/>
    </w:rPr>
  </w:style>
  <w:style w:type="character" w:customStyle="1" w:styleId="64">
    <w:name w:val="用词说明 4 字符"/>
    <w:basedOn w:val="31"/>
    <w:link w:val="59"/>
    <w:qFormat/>
    <w:uiPriority w:val="0"/>
    <w:rPr>
      <w:rFonts w:ascii="宋体"/>
      <w:bCs/>
      <w:kern w:val="2"/>
      <w:sz w:val="18"/>
      <w:szCs w:val="32"/>
    </w:rPr>
  </w:style>
  <w:style w:type="paragraph" w:customStyle="1" w:styleId="65">
    <w:name w:val="引用名录"/>
    <w:basedOn w:val="59"/>
    <w:link w:val="67"/>
    <w:qFormat/>
    <w:uiPriority w:val="0"/>
    <w:pPr>
      <w:numPr>
        <w:numId w:val="5"/>
      </w:numPr>
      <w:tabs>
        <w:tab w:val="left" w:pos="284"/>
        <w:tab w:val="left" w:pos="907"/>
      </w:tabs>
    </w:pPr>
  </w:style>
  <w:style w:type="character" w:customStyle="1" w:styleId="66">
    <w:name w:val="用词说明 5 字符"/>
    <w:basedOn w:val="31"/>
    <w:link w:val="62"/>
    <w:qFormat/>
    <w:uiPriority w:val="0"/>
    <w:rPr>
      <w:rFonts w:ascii="宋体" w:hAnsi="宋体"/>
      <w:kern w:val="2"/>
      <w:sz w:val="18"/>
      <w:szCs w:val="32"/>
    </w:rPr>
  </w:style>
  <w:style w:type="character" w:customStyle="1" w:styleId="67">
    <w:name w:val="引用名录 字符"/>
    <w:basedOn w:val="64"/>
    <w:link w:val="65"/>
    <w:qFormat/>
    <w:uiPriority w:val="0"/>
    <w:rPr>
      <w:rFonts w:ascii="宋体"/>
      <w:kern w:val="2"/>
      <w:sz w:val="18"/>
      <w:szCs w:val="32"/>
    </w:rPr>
  </w:style>
  <w:style w:type="character" w:customStyle="1" w:styleId="68">
    <w:name w:val="题注 字符"/>
    <w:basedOn w:val="31"/>
    <w:link w:val="12"/>
    <w:qFormat/>
    <w:uiPriority w:val="35"/>
    <w:rPr>
      <w:rFonts w:ascii="Times New Roman" w:hAnsi="Times New Roman" w:eastAsia="黑体" w:cstheme="majorBidi"/>
      <w:sz w:val="15"/>
      <w:szCs w:val="20"/>
    </w:rPr>
  </w:style>
  <w:style w:type="paragraph" w:customStyle="1" w:styleId="69">
    <w:name w:val="图片小标题"/>
    <w:qFormat/>
    <w:uiPriority w:val="0"/>
    <w:pPr>
      <w:adjustRightInd w:val="0"/>
      <w:snapToGrid w:val="0"/>
      <w:jc w:val="center"/>
    </w:pPr>
    <w:rPr>
      <w:rFonts w:ascii="Times New Roman" w:hAnsi="Times New Roman" w:eastAsia="宋体" w:cs="Times New Roman"/>
      <w:kern w:val="2"/>
      <w:sz w:val="13"/>
      <w:szCs w:val="21"/>
      <w:lang w:val="en-US" w:eastAsia="zh-CN" w:bidi="ar-SA"/>
    </w:rPr>
  </w:style>
  <w:style w:type="paragraph" w:customStyle="1" w:styleId="70">
    <w:name w:val="用词说明 6"/>
    <w:qFormat/>
    <w:uiPriority w:val="0"/>
    <w:pPr>
      <w:widowControl w:val="0"/>
      <w:spacing w:line="288" w:lineRule="auto"/>
      <w:ind w:firstLine="737"/>
    </w:pPr>
    <w:rPr>
      <w:rFonts w:ascii="宋体" w:hAnsi="Times New Roman" w:eastAsia="宋体" w:cstheme="minorBidi"/>
      <w:kern w:val="2"/>
      <w:sz w:val="18"/>
      <w:szCs w:val="21"/>
      <w:lang w:val="en-US" w:eastAsia="zh-CN" w:bidi="ar-SA"/>
    </w:rPr>
  </w:style>
  <w:style w:type="character" w:customStyle="1" w:styleId="71">
    <w:name w:val="标题 6 字符"/>
    <w:basedOn w:val="31"/>
    <w:link w:val="7"/>
    <w:qFormat/>
    <w:uiPriority w:val="9"/>
    <w:rPr>
      <w:rFonts w:hAnsi="宋体"/>
      <w:kern w:val="44"/>
      <w:sz w:val="24"/>
    </w:rPr>
  </w:style>
  <w:style w:type="character" w:customStyle="1" w:styleId="72">
    <w:name w:val="标题 7 字符"/>
    <w:basedOn w:val="31"/>
    <w:link w:val="9"/>
    <w:qFormat/>
    <w:uiPriority w:val="9"/>
    <w:rPr>
      <w:bCs/>
      <w:spacing w:val="2"/>
      <w:kern w:val="2"/>
      <w:sz w:val="24"/>
      <w:szCs w:val="24"/>
    </w:rPr>
  </w:style>
  <w:style w:type="paragraph" w:customStyle="1" w:styleId="73">
    <w:name w:val="用词说明"/>
    <w:basedOn w:val="1"/>
    <w:qFormat/>
    <w:uiPriority w:val="0"/>
    <w:pPr>
      <w:numPr>
        <w:ilvl w:val="3"/>
        <w:numId w:val="6"/>
      </w:numPr>
    </w:pPr>
  </w:style>
  <w:style w:type="paragraph" w:customStyle="1" w:styleId="74">
    <w:name w:val="用词说明细则"/>
    <w:basedOn w:val="1"/>
    <w:qFormat/>
    <w:uiPriority w:val="0"/>
    <w:pPr>
      <w:numPr>
        <w:ilvl w:val="4"/>
        <w:numId w:val="6"/>
      </w:numPr>
      <w:ind w:firstLine="0" w:firstLineChars="0"/>
    </w:pPr>
  </w:style>
  <w:style w:type="character" w:customStyle="1" w:styleId="75">
    <w:name w:val="批注框文本 字符"/>
    <w:basedOn w:val="31"/>
    <w:link w:val="18"/>
    <w:semiHidden/>
    <w:qFormat/>
    <w:uiPriority w:val="99"/>
    <w:rPr>
      <w:rFonts w:ascii="宋体" w:hAnsi="宋体" w:eastAsia="宋体"/>
      <w:sz w:val="18"/>
      <w:szCs w:val="18"/>
    </w:rPr>
  </w:style>
  <w:style w:type="paragraph" w:customStyle="1" w:styleId="76">
    <w:name w:val="题注－图－小标题"/>
    <w:basedOn w:val="12"/>
    <w:qFormat/>
    <w:uiPriority w:val="0"/>
    <w:rPr>
      <w:rFonts w:eastAsia="宋体"/>
      <w:sz w:val="13"/>
    </w:rPr>
  </w:style>
  <w:style w:type="paragraph" w:customStyle="1" w:styleId="77">
    <w:name w:val="题注－图"/>
    <w:basedOn w:val="12"/>
    <w:qFormat/>
    <w:uiPriority w:val="0"/>
    <w:pPr>
      <w:spacing w:after="50" w:afterLines="50"/>
    </w:pPr>
    <w:rPr>
      <w:rFonts w:ascii="宋体" w:hAnsi="宋体" w:eastAsia="宋体"/>
    </w:rPr>
  </w:style>
  <w:style w:type="paragraph" w:customStyle="1" w:styleId="78">
    <w:name w:val="题注-表格-备注"/>
    <w:basedOn w:val="76"/>
    <w:qFormat/>
    <w:uiPriority w:val="0"/>
    <w:pPr>
      <w:snapToGrid/>
      <w:spacing w:after="50" w:afterLines="50" w:line="120" w:lineRule="exact"/>
      <w:ind w:firstLine="200" w:firstLineChars="200"/>
      <w:jc w:val="left"/>
    </w:pPr>
  </w:style>
  <w:style w:type="paragraph" w:customStyle="1" w:styleId="79">
    <w:name w:val="前言-主编单位"/>
    <w:qFormat/>
    <w:uiPriority w:val="0"/>
    <w:pPr>
      <w:spacing w:line="360" w:lineRule="auto"/>
      <w:ind w:left="2126" w:leftChars="236" w:hanging="1560"/>
    </w:pPr>
    <w:rPr>
      <w:rFonts w:ascii="黑体" w:hAnsi="黑体" w:eastAsia="黑体" w:cs="Times New Roman"/>
      <w:spacing w:val="20"/>
      <w:sz w:val="24"/>
      <w:szCs w:val="24"/>
      <w:lang w:val="en-US" w:eastAsia="zh-CN" w:bidi="ar-SA"/>
    </w:rPr>
  </w:style>
  <w:style w:type="paragraph" w:customStyle="1" w:styleId="80">
    <w:name w:val="WPSOffice手动目录 1"/>
    <w:qFormat/>
    <w:uiPriority w:val="0"/>
    <w:rPr>
      <w:rFonts w:asciiTheme="minorHAnsi" w:hAnsiTheme="minorHAnsi" w:eastAsiaTheme="minorEastAsia" w:cstheme="minorBidi"/>
      <w:lang w:val="en-US" w:eastAsia="zh-CN" w:bidi="ar-SA"/>
    </w:rPr>
  </w:style>
  <w:style w:type="paragraph" w:customStyle="1" w:styleId="81">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82">
    <w:name w:val="修订1"/>
    <w:hidden/>
    <w:unhideWhenUsed/>
    <w:qFormat/>
    <w:uiPriority w:val="99"/>
    <w:rPr>
      <w:rFonts w:ascii="宋体" w:hAnsi="宋体" w:eastAsia="宋体" w:cstheme="minorBidi"/>
      <w:kern w:val="2"/>
      <w:sz w:val="18"/>
      <w:szCs w:val="21"/>
      <w:lang w:val="en-US" w:eastAsia="zh-CN" w:bidi="ar-SA"/>
    </w:rPr>
  </w:style>
  <w:style w:type="paragraph" w:customStyle="1" w:styleId="83">
    <w:name w:val="样式1"/>
    <w:basedOn w:val="3"/>
    <w:link w:val="84"/>
    <w:qFormat/>
    <w:uiPriority w:val="0"/>
    <w:pPr>
      <w:ind w:firstLine="360"/>
    </w:pPr>
  </w:style>
  <w:style w:type="character" w:customStyle="1" w:styleId="84">
    <w:name w:val="样式1 字符"/>
    <w:basedOn w:val="53"/>
    <w:link w:val="83"/>
    <w:qFormat/>
    <w:uiPriority w:val="0"/>
    <w:rPr>
      <w:rFonts w:eastAsia="黑体"/>
      <w:kern w:val="2"/>
      <w:sz w:val="28"/>
      <w:szCs w:val="40"/>
    </w:rPr>
  </w:style>
  <w:style w:type="paragraph" w:customStyle="1" w:styleId="85">
    <w:name w:val="样式2"/>
    <w:basedOn w:val="2"/>
    <w:link w:val="86"/>
    <w:qFormat/>
    <w:uiPriority w:val="0"/>
    <w:pPr>
      <w:tabs>
        <w:tab w:val="left" w:pos="397"/>
      </w:tabs>
    </w:pPr>
  </w:style>
  <w:style w:type="character" w:customStyle="1" w:styleId="86">
    <w:name w:val="样式2 字符"/>
    <w:basedOn w:val="52"/>
    <w:link w:val="85"/>
    <w:qFormat/>
    <w:uiPriority w:val="0"/>
    <w:rPr>
      <w:rFonts w:hAnsi="宋体" w:cs="宋体"/>
      <w:spacing w:val="10"/>
      <w:kern w:val="44"/>
      <w:sz w:val="24"/>
    </w:rPr>
  </w:style>
  <w:style w:type="character" w:customStyle="1" w:styleId="87">
    <w:name w:val="未处理的提及1"/>
    <w:basedOn w:val="31"/>
    <w:semiHidden/>
    <w:unhideWhenUsed/>
    <w:qFormat/>
    <w:uiPriority w:val="99"/>
    <w:rPr>
      <w:color w:val="605E5C"/>
      <w:shd w:val="clear" w:color="auto" w:fill="E1DFDD"/>
    </w:rPr>
  </w:style>
  <w:style w:type="character" w:styleId="88">
    <w:name w:val="Placeholder Text"/>
    <w:basedOn w:val="31"/>
    <w:unhideWhenUsed/>
    <w:qFormat/>
    <w:uiPriority w:val="99"/>
    <w:rPr>
      <w:color w:val="666666"/>
    </w:rPr>
  </w:style>
  <w:style w:type="paragraph" w:customStyle="1" w:styleId="8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0">
    <w:name w:val="修订2"/>
    <w:hidden/>
    <w:unhideWhenUsed/>
    <w:qFormat/>
    <w:uiPriority w:val="99"/>
    <w:rPr>
      <w:rFonts w:ascii="宋体" w:hAnsi="宋体" w:eastAsia="宋体" w:cstheme="minorBidi"/>
      <w:kern w:val="2"/>
      <w:sz w:val="18"/>
      <w:szCs w:val="21"/>
      <w:lang w:val="en-US" w:eastAsia="zh-CN" w:bidi="ar-SA"/>
    </w:rPr>
  </w:style>
  <w:style w:type="character" w:customStyle="1" w:styleId="91">
    <w:name w:val="未处理的提及2"/>
    <w:basedOn w:val="31"/>
    <w:semiHidden/>
    <w:unhideWhenUsed/>
    <w:qFormat/>
    <w:uiPriority w:val="99"/>
    <w:rPr>
      <w:color w:val="605E5C"/>
      <w:shd w:val="clear" w:color="auto" w:fill="E1DFDD"/>
    </w:rPr>
  </w:style>
  <w:style w:type="paragraph" w:customStyle="1" w:styleId="92">
    <w:name w:val="Revision"/>
    <w:hidden/>
    <w:unhideWhenUsed/>
    <w:uiPriority w:val="99"/>
    <w:rPr>
      <w:rFonts w:ascii="宋体" w:hAnsi="宋体" w:eastAsia="宋体" w:cstheme="minorBidi"/>
      <w:kern w:val="2"/>
      <w:sz w:val="18"/>
      <w:szCs w:val="21"/>
      <w:lang w:val="en-US" w:eastAsia="zh-CN" w:bidi="ar-SA"/>
    </w:rPr>
  </w:style>
  <w:style w:type="character" w:customStyle="1" w:styleId="93">
    <w:name w:val="Unresolved Mention"/>
    <w:basedOn w:val="31"/>
    <w:semiHidden/>
    <w:unhideWhenUsed/>
    <w:uiPriority w:val="99"/>
    <w:rPr>
      <w:color w:val="605E5C"/>
      <w:shd w:val="clear" w:color="auto" w:fill="E1DFDD"/>
    </w:rPr>
  </w:style>
  <w:style w:type="table" w:customStyle="1" w:styleId="94">
    <w:name w:val="网格型1"/>
    <w:basedOn w:val="29"/>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noFill/>
        </a:ln>
      </a:spPr>
      <a:bodyPr wrap="square" lIns="0" tIns="0" rIns="0" bIns="0" rtlCol="0" anchor="ctr"/>
      <a:lst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052520-0DD9-4128-892A-9F5341B603D4}">
  <ds:schemaRefs/>
</ds:datastoreItem>
</file>

<file path=docProps/app.xml><?xml version="1.0" encoding="utf-8"?>
<Properties xmlns="http://schemas.openxmlformats.org/officeDocument/2006/extended-properties" xmlns:vt="http://schemas.openxmlformats.org/officeDocument/2006/docPropsVTypes">
  <Template>Normal</Template>
  <Pages>38</Pages>
  <Words>3517</Words>
  <Characters>20048</Characters>
  <Lines>167</Lines>
  <Paragraphs>47</Paragraphs>
  <TotalTime>1428</TotalTime>
  <ScaleCrop>false</ScaleCrop>
  <LinksUpToDate>false</LinksUpToDate>
  <CharactersWithSpaces>23518</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2024-11-18T02:19:00Z</dcterms:created>
  <dc:creator>石铮</dc:creator>
  <cp:lastModifiedBy>78164</cp:lastModifiedBy>
  <cp:lastPrinted>2024-08-29T11:38:00Z</cp:lastPrinted>
  <dcterms:modified xsi:type="dcterms:W3CDTF">2025-12-18T02:02:39Z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CB546D78C2CA42C4AF4F1FF16752CCF7_13</vt:lpwstr>
  </property>
</Properties>
</file>