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embeddings/Microsoft_Visio___2.vsdx" ContentType="application/vnd.ms-visio.drawing"/>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38"/>
        <w:framePr w:wrap="around"/>
        <w:widowControl/>
        <w:autoSpaceDE w:val="0"/>
        <w:autoSpaceDN w:val="0"/>
        <w:rPr>
          <w:rFonts w:hint="default" w:ascii="Times New Roman" w:eastAsia="黑体"/>
          <w:color w:val="auto"/>
          <w:lang w:val="en-US" w:eastAsia="zh-CN"/>
        </w:rPr>
      </w:pPr>
      <w:bookmarkStart w:id="0" w:name="_top"/>
      <w:bookmarkEnd w:id="0"/>
      <w:bookmarkStart w:id="1" w:name="OLE_LINK1"/>
      <w:bookmarkStart w:id="2" w:name="_Toc337542146"/>
      <w:bookmarkStart w:id="3" w:name="_Toc332974258"/>
      <w:r>
        <w:rPr>
          <w:rFonts w:ascii="Times New Roman"/>
          <w:color w:val="auto"/>
        </w:rPr>
        <w:t>ICS</w:t>
      </w:r>
      <w:r>
        <w:rPr>
          <w:rFonts w:hint="eastAsia" w:ascii="Times New Roman"/>
          <w:color w:val="auto"/>
          <w:lang w:val="en-US" w:eastAsia="zh-CN"/>
        </w:rPr>
        <w:t xml:space="preserve"> </w:t>
      </w:r>
      <w:r>
        <w:rPr>
          <w:rFonts w:hint="eastAsia" w:ascii="Times New Roman"/>
          <w:color w:val="auto"/>
        </w:rPr>
        <w:t>91</w:t>
      </w:r>
      <w:r>
        <w:rPr>
          <w:rFonts w:ascii="Times New Roman"/>
          <w:color w:val="auto"/>
        </w:rPr>
        <w:t>.0</w:t>
      </w:r>
      <w:r>
        <w:rPr>
          <w:rFonts w:hint="eastAsia" w:ascii="Times New Roman"/>
          <w:color w:val="auto"/>
          <w:lang w:val="en-US" w:eastAsia="zh-CN"/>
        </w:rPr>
        <w:t>1</w:t>
      </w:r>
      <w:r>
        <w:rPr>
          <w:rFonts w:ascii="Times New Roman"/>
          <w:color w:val="auto"/>
        </w:rPr>
        <w:t>0.</w:t>
      </w:r>
      <w:r>
        <w:rPr>
          <w:rFonts w:hint="eastAsia" w:ascii="Times New Roman"/>
          <w:color w:val="auto"/>
          <w:lang w:val="en-US" w:eastAsia="zh-CN"/>
        </w:rPr>
        <w:t>99</w:t>
      </w:r>
    </w:p>
    <w:p>
      <w:pPr>
        <w:pStyle w:val="338"/>
        <w:framePr w:wrap="around"/>
        <w:rPr>
          <w:rFonts w:ascii="Times New Roman"/>
          <w:color w:val="auto"/>
        </w:rPr>
      </w:pPr>
      <w:r>
        <w:rPr>
          <w:rFonts w:ascii="Times New Roman"/>
          <w:color w:val="auto"/>
        </w:rPr>
        <w:t>CCS P07</w:t>
      </w:r>
    </w:p>
    <w:p>
      <w:pPr>
        <w:rPr>
          <w:b/>
          <w:bCs/>
          <w:color w:val="000000" w:themeColor="text1"/>
          <w:kern w:val="0"/>
          <w:sz w:val="24"/>
          <w:lang w:val="zh-CN"/>
          <w14:textFill>
            <w14:solidFill>
              <w14:schemeClr w14:val="tx1"/>
            </w14:solidFill>
          </w14:textFill>
        </w:rPr>
      </w:pPr>
    </w:p>
    <w:p>
      <w:pPr>
        <w:framePr w:hSpace="181" w:vSpace="181" w:wrap="around" w:vAnchor="page" w:hAnchor="page" w:x="1419" w:y="2286" w:anchorLock="1"/>
        <w:widowControl/>
        <w:spacing w:line="0" w:lineRule="atLeast"/>
        <w:jc w:val="distribute"/>
        <w:rPr>
          <w:rFonts w:eastAsia="黑体"/>
          <w:color w:val="000000" w:themeColor="text1"/>
          <w:spacing w:val="-40"/>
          <w:kern w:val="0"/>
          <w:sz w:val="48"/>
          <w:szCs w:val="52"/>
          <w14:textFill>
            <w14:solidFill>
              <w14:schemeClr w14:val="tx1"/>
            </w14:solidFill>
          </w14:textFill>
        </w:rPr>
      </w:pPr>
      <w:r>
        <w:rPr>
          <w:rFonts w:eastAsia="黑体"/>
          <w:color w:val="000000" w:themeColor="text1"/>
          <w:spacing w:val="-40"/>
          <w:kern w:val="0"/>
          <w:sz w:val="48"/>
          <w:szCs w:val="52"/>
          <w14:textFill>
            <w14:solidFill>
              <w14:schemeClr w14:val="tx1"/>
            </w14:solidFill>
          </w14:textFill>
        </w:rPr>
        <w:t>团体标准</w:t>
      </w:r>
    </w:p>
    <w:p>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14:textFill>
            <w14:solidFill>
              <w14:schemeClr w14:val="tx1"/>
            </w14:solidFill>
          </w14:textFill>
        </w:rPr>
      </w:pPr>
      <w:r>
        <w:rPr>
          <w:rFonts w:eastAsia="黑体"/>
          <w:color w:val="000000" w:themeColor="text1"/>
          <w:kern w:val="0"/>
          <w:sz w:val="28"/>
          <w:szCs w:val="28"/>
          <w14:textFill>
            <w14:solidFill>
              <w14:schemeClr w14:val="tx1"/>
            </w14:solidFill>
          </w14:textFill>
        </w:rPr>
        <w:t>T/CECSXXXXX—202X</w:t>
      </w:r>
    </w:p>
    <w:tbl>
      <w:tblPr>
        <w:tblStyle w:val="88"/>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framePr w:w="9140" w:h="1242" w:hRule="exact" w:hSpace="284" w:wrap="around" w:vAnchor="page" w:hAnchor="page" w:x="1645" w:y="2910" w:anchorLock="1"/>
              <w:widowControl/>
              <w:spacing w:before="57" w:line="280" w:lineRule="exact"/>
              <w:jc w:val="right"/>
              <w:rPr>
                <w:color w:val="000000" w:themeColor="text1"/>
                <w:kern w:val="0"/>
                <w:szCs w:val="21"/>
                <w14:textFill>
                  <w14:solidFill>
                    <w14:schemeClr w14:val="tx1"/>
                  </w14:solidFill>
                </w14:textFill>
              </w:rPr>
            </w:pPr>
            <w:bookmarkStart w:id="4" w:name="DT"/>
            <w:r>
              <w:rPr>
                <w:color w:val="000000" w:themeColor="text1"/>
                <w:kern w:val="0"/>
                <w:szCs w:val="21"/>
                <w14:textFill>
                  <w14:solidFill>
                    <w14:schemeClr w14:val="tx1"/>
                  </w14:solidFill>
                </w14:textFill>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20" name="DT"/>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ffectLst/>
                            </wps:spPr>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B5g8svWAAAACAEAAA8AAAAAAAAAAQAgAAAA&#10;IgAAAGRycy9kb3ducmV2LnhtbFBLAQIUABQAAAAIAIdO4kBvkdIZDQIAAC8EAAAOAAAAAAAAAAEA&#10;IAAAACUBAABkcnMvZTJvRG9jLnhtbFBLBQYAAAAABgAGAFkBAACkBQAAAAA=&#10;">
                      <v:fill on="t" focussize="0,0"/>
                      <v:stroke on="f"/>
                      <v:imagedata o:title=""/>
                      <o:lock v:ext="edit" aspectratio="f"/>
                    </v:rect>
                  </w:pict>
                </mc:Fallback>
              </mc:AlternateContent>
            </w:r>
            <w:r>
              <w:rPr>
                <w:color w:val="000000" w:themeColor="text1"/>
                <w:kern w:val="0"/>
                <w:szCs w:val="21"/>
                <w14:textFill>
                  <w14:solidFill>
                    <w14:schemeClr w14:val="tx1"/>
                  </w14:solidFill>
                </w14:textFill>
              </w:rPr>
              <w:fldChar w:fldCharType="begin">
                <w:ffData>
                  <w:name w:val="DT"/>
                  <w:enabled/>
                  <w:calcOnExit w:val="0"/>
                  <w:entryMacro w:val="ShowHelp4"/>
                  <w:textInput/>
                </w:ffData>
              </w:fldChar>
            </w:r>
            <w:r>
              <w:rPr>
                <w:color w:val="000000" w:themeColor="text1"/>
                <w:kern w:val="0"/>
                <w:szCs w:val="21"/>
                <w14:textFill>
                  <w14:solidFill>
                    <w14:schemeClr w14:val="tx1"/>
                  </w14:solidFill>
                </w14:textFill>
              </w:rPr>
              <w:instrText xml:space="preserve"> FORMTEXT </w:instrText>
            </w:r>
            <w:r>
              <w:rPr>
                <w:color w:val="000000" w:themeColor="text1"/>
                <w:kern w:val="0"/>
                <w:szCs w:val="21"/>
                <w14:textFill>
                  <w14:solidFill>
                    <w14:schemeClr w14:val="tx1"/>
                  </w14:solidFill>
                </w14:textFill>
              </w:rPr>
              <w:fldChar w:fldCharType="separate"/>
            </w:r>
            <w:r>
              <w:rPr>
                <w:color w:val="000000" w:themeColor="text1"/>
                <w:kern w:val="0"/>
                <w:szCs w:val="21"/>
                <w14:textFill>
                  <w14:solidFill>
                    <w14:schemeClr w14:val="tx1"/>
                  </w14:solidFill>
                </w14:textFill>
              </w:rPr>
              <w:t>     </w:t>
            </w:r>
            <w:r>
              <w:rPr>
                <w:color w:val="000000" w:themeColor="text1"/>
                <w:kern w:val="0"/>
                <w:szCs w:val="21"/>
                <w14:textFill>
                  <w14:solidFill>
                    <w14:schemeClr w14:val="tx1"/>
                  </w14:solidFill>
                </w14:textFill>
              </w:rPr>
              <w:fldChar w:fldCharType="end"/>
            </w:r>
            <w:bookmarkEnd w:id="4"/>
          </w:p>
        </w:tc>
      </w:tr>
    </w:tbl>
    <w:p>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14:textFill>
            <w14:solidFill>
              <w14:schemeClr w14:val="tx1"/>
            </w14:solidFill>
          </w14:textFill>
        </w:rPr>
      </w:pPr>
    </w:p>
    <w:p>
      <w:pPr>
        <w:framePr w:w="9140" w:h="1242" w:hRule="exact" w:hSpace="284" w:wrap="around" w:vAnchor="page" w:hAnchor="page" w:x="1645" w:y="2910" w:anchorLock="1"/>
        <w:widowControl/>
        <w:spacing w:before="357" w:line="280" w:lineRule="exact"/>
        <w:jc w:val="right"/>
        <w:rPr>
          <w:rFonts w:eastAsia="黑体"/>
          <w:color w:val="000000" w:themeColor="text1"/>
          <w:kern w:val="0"/>
          <w:sz w:val="28"/>
          <w:szCs w:val="28"/>
          <w14:textFill>
            <w14:solidFill>
              <w14:schemeClr w14:val="tx1"/>
            </w14:solidFill>
          </w14:textFill>
        </w:rPr>
      </w:pPr>
    </w:p>
    <w:p>
      <w:pPr>
        <w:pStyle w:val="145"/>
        <w:framePr w:wrap="around"/>
        <w:shd w:val="clear" w:color="auto" w:fill="FFFFFF"/>
        <w:jc w:val="center"/>
        <w:rPr>
          <w:rFonts w:ascii="Times New Roman" w:hAnsi="Times New Roman" w:eastAsia="黑体" w:cs="Times New Roman"/>
          <w:color w:val="000000" w:themeColor="text1"/>
          <w:sz w:val="32"/>
          <w:szCs w:val="32"/>
          <w14:textFill>
            <w14:solidFill>
              <w14:schemeClr w14:val="tx1"/>
            </w14:solidFill>
          </w14:textFill>
        </w:rPr>
      </w:pPr>
      <w:r>
        <w:rPr>
          <w:rFonts w:hint="eastAsia" w:ascii="Times New Roman" w:hAnsi="Times New Roman" w:eastAsia="黑体" w:cs="Times New Roman"/>
          <w:color w:val="000000" w:themeColor="text1"/>
          <w:sz w:val="32"/>
          <w:szCs w:val="32"/>
          <w:lang w:val="en-US" w:eastAsia="zh-CN"/>
          <w14:textFill>
            <w14:solidFill>
              <w14:schemeClr w14:val="tx1"/>
            </w14:solidFill>
          </w14:textFill>
        </w:rPr>
        <w:t>建设项目数字化运维管理平台建设通则</w:t>
      </w:r>
    </w:p>
    <w:p>
      <w:pPr>
        <w:framePr w:w="9467" w:h="6917" w:hRule="exact" w:wrap="around" w:vAnchor="page" w:hAnchor="page" w:x="1504" w:y="5084" w:anchorLock="1"/>
        <w:widowControl/>
        <w:spacing w:line="360" w:lineRule="auto"/>
        <w:jc w:val="center"/>
        <w:rPr>
          <w:b/>
          <w:color w:val="000000"/>
          <w:sz w:val="28"/>
          <w:szCs w:val="28"/>
        </w:rPr>
      </w:pPr>
      <w:r>
        <w:rPr>
          <w:b/>
          <w:color w:val="000000"/>
          <w:sz w:val="28"/>
          <w:szCs w:val="28"/>
        </w:rPr>
        <w:t xml:space="preserve">Standard for construction of digital management platform </w:t>
      </w:r>
      <w:r>
        <w:rPr>
          <w:rFonts w:hint="eastAsia"/>
          <w:b/>
          <w:color w:val="000000"/>
          <w:sz w:val="28"/>
          <w:szCs w:val="28"/>
        </w:rPr>
        <w:t>of</w:t>
      </w:r>
    </w:p>
    <w:p>
      <w:pPr>
        <w:framePr w:w="9467" w:h="6917" w:hRule="exact" w:wrap="around" w:vAnchor="page" w:hAnchor="page" w:x="1504" w:y="5084" w:anchorLock="1"/>
        <w:widowControl/>
        <w:spacing w:line="360" w:lineRule="auto"/>
        <w:jc w:val="center"/>
        <w:rPr>
          <w:b/>
          <w:color w:val="000000"/>
          <w:sz w:val="28"/>
          <w:szCs w:val="28"/>
        </w:rPr>
      </w:pPr>
      <w:r>
        <w:rPr>
          <w:rFonts w:hint="eastAsia"/>
          <w:b/>
          <w:color w:val="000000"/>
          <w:sz w:val="28"/>
          <w:szCs w:val="28"/>
        </w:rPr>
        <w:t>o</w:t>
      </w:r>
      <w:r>
        <w:rPr>
          <w:b/>
          <w:color w:val="000000"/>
          <w:sz w:val="28"/>
          <w:szCs w:val="28"/>
        </w:rPr>
        <w:t>peration and maintenance of construction project</w:t>
      </w:r>
    </w:p>
    <w:p>
      <w:pPr>
        <w:pStyle w:val="145"/>
        <w:framePr w:wrap="around"/>
        <w:shd w:val="clear" w:color="auto" w:fill="FFFFFF"/>
        <w:jc w:val="center"/>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 xml:space="preserve"> </w:t>
      </w:r>
    </w:p>
    <w:p>
      <w:pPr>
        <w:framePr w:w="9467" w:h="6917" w:hRule="exact" w:wrap="around" w:vAnchor="page" w:hAnchor="page" w:x="1504" w:y="5084" w:anchorLock="1"/>
        <w:jc w:val="center"/>
        <w:rPr>
          <w:color w:val="000000" w:themeColor="text1"/>
          <w:sz w:val="32"/>
          <w:szCs w:val="32"/>
          <w14:textFill>
            <w14:solidFill>
              <w14:schemeClr w14:val="tx1"/>
            </w14:solidFill>
          </w14:textFill>
        </w:rPr>
      </w:pPr>
    </w:p>
    <w:p>
      <w:pPr>
        <w:framePr w:w="9467" w:h="6917" w:hRule="exact" w:wrap="around" w:vAnchor="page" w:hAnchor="page" w:x="1504" w:y="5084" w:anchorLock="1"/>
        <w:jc w:val="center"/>
        <w:rPr>
          <w:color w:val="000000" w:themeColor="text1"/>
          <w:sz w:val="32"/>
          <w:szCs w:val="32"/>
          <w14:textFill>
            <w14:solidFill>
              <w14:schemeClr w14:val="tx1"/>
            </w14:solidFill>
          </w14:textFill>
        </w:rPr>
      </w:pPr>
      <w:r>
        <w:rPr>
          <w:color w:val="000000" w:themeColor="text1"/>
          <w:sz w:val="32"/>
          <w:szCs w:val="32"/>
          <w14:textFill>
            <w14:solidFill>
              <w14:schemeClr w14:val="tx1"/>
            </w14:solidFill>
          </w14:textFill>
        </w:rPr>
        <w:t>（</w:t>
      </w:r>
      <w:r>
        <w:rPr>
          <w:rFonts w:hint="eastAsia"/>
          <w:color w:val="000000" w:themeColor="text1"/>
          <w:sz w:val="32"/>
          <w:szCs w:val="32"/>
          <w:lang w:val="en-US" w:eastAsia="zh-CN"/>
          <w14:textFill>
            <w14:solidFill>
              <w14:schemeClr w14:val="tx1"/>
            </w14:solidFill>
          </w14:textFill>
        </w:rPr>
        <w:t>征求意见</w:t>
      </w:r>
      <w:r>
        <w:rPr>
          <w:rFonts w:hint="eastAsia"/>
          <w:color w:val="000000" w:themeColor="text1"/>
          <w:sz w:val="32"/>
          <w:szCs w:val="32"/>
          <w14:textFill>
            <w14:solidFill>
              <w14:schemeClr w14:val="tx1"/>
            </w14:solidFill>
          </w14:textFill>
        </w:rPr>
        <w:t>稿</w:t>
      </w:r>
      <w:r>
        <w:rPr>
          <w:color w:val="000000" w:themeColor="text1"/>
          <w:sz w:val="32"/>
          <w:szCs w:val="32"/>
          <w14:textFill>
            <w14:solidFill>
              <w14:schemeClr w14:val="tx1"/>
            </w14:solidFill>
          </w14:textFill>
        </w:rPr>
        <w:t>）</w:t>
      </w:r>
      <w:r>
        <w:rPr>
          <w:rFonts w:hint="eastAsia"/>
          <w:color w:val="000000" w:themeColor="text1"/>
          <w:sz w:val="32"/>
          <w:szCs w:val="32"/>
          <w14:textFill>
            <w14:solidFill>
              <w14:schemeClr w14:val="tx1"/>
            </w14:solidFill>
          </w14:textFill>
        </w:rPr>
        <w:t xml:space="preserve"> </w:t>
      </w:r>
    </w:p>
    <w:p>
      <w:pPr>
        <w:rPr>
          <w:color w:val="000000" w:themeColor="text1"/>
          <w:sz w:val="24"/>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-241300</wp:posOffset>
                </wp:positionH>
                <wp:positionV relativeFrom="paragraph">
                  <wp:posOffset>1352550</wp:posOffset>
                </wp:positionV>
                <wp:extent cx="6120130" cy="0"/>
                <wp:effectExtent l="0" t="0" r="0" b="0"/>
                <wp:wrapNone/>
                <wp:docPr id="19" name="直线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1" o:spid="_x0000_s1026" o:spt="20" style="position:absolute;left:0pt;margin-left:-19pt;margin-top:106.5pt;height:0pt;width:481.9pt;z-index:251660288;mso-width-relative:page;mso-height-relative:page;" filled="f" stroked="t" coordsize="21600,21600" o:gfxdata="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Vp777XAAAACwEAAA8AAAAA&#10;AAAAAQAgAAAAIgAAAGRycy9kb3ducmV2LnhtbFBLAQIUABQAAAAIAIdO4kBexrLK3AEAALEDAAAO&#10;AAAAAAAAAAEAIAAAACYBAABkcnMvZTJvRG9jLnhtbFBLBQYAAAAABgAGAFkBAAB0BQAAAAA=&#10;">
                <v:fill on="f" focussize="0,0"/>
                <v:stroke color="#000000" joinstyle="round"/>
                <v:imagedata o:title=""/>
                <o:lock v:ext="edit" aspectratio="f"/>
              </v:line>
            </w:pict>
          </mc:Fallback>
        </mc:AlternateConten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framePr w:w="3997" w:h="471" w:hRule="exact" w:vSpace="181" w:wrap="around" w:vAnchor="page" w:hAnchor="page" w:x="1419" w:y="14097" w:anchorLock="1"/>
        <w:widowControl/>
        <w:jc w:val="left"/>
        <w:rPr>
          <w:rFonts w:eastAsia="黑体"/>
          <w:color w:val="000000" w:themeColor="text1"/>
          <w:kern w:val="0"/>
          <w:sz w:val="28"/>
          <w:szCs w:val="20"/>
          <w14:textFill>
            <w14:solidFill>
              <w14:schemeClr w14:val="tx1"/>
            </w14:solidFill>
          </w14:textFill>
        </w:rPr>
      </w:pPr>
      <w:r>
        <w:rPr>
          <w:rFonts w:eastAsia="黑体"/>
          <w:color w:val="000000" w:themeColor="text1"/>
          <w:kern w:val="0"/>
          <w:sz w:val="28"/>
          <w:szCs w:val="20"/>
          <w14:textFill>
            <w14:solidFill>
              <w14:schemeClr w14:val="tx1"/>
            </w14:solidFill>
          </w14:textFill>
        </w:rPr>
        <w:t>XXXX-XX-XX发布</w:t>
      </w:r>
      <w:r>
        <w:rPr>
          <w:rFonts w:eastAsia="黑体"/>
          <w:color w:val="000000" w:themeColor="text1"/>
          <w:kern w:val="0"/>
          <w:sz w:val="28"/>
          <w:szCs w:val="20"/>
          <w14:textFill>
            <w14:solidFill>
              <w14:schemeClr w14:val="tx1"/>
            </w14:solidFill>
          </w14:textFill>
        </w:rPr>
        <mc:AlternateContent>
          <mc:Choice Requires="wps">
            <w:drawing>
              <wp:anchor distT="0" distB="0" distL="114300" distR="114300" simplePos="0" relativeHeight="251661312" behindDoc="0" locked="1" layoutInCell="1" allowOverlap="1">
                <wp:simplePos x="0" y="0"/>
                <wp:positionH relativeFrom="column">
                  <wp:posOffset>-635</wp:posOffset>
                </wp:positionH>
                <wp:positionV relativeFrom="page">
                  <wp:posOffset>9251950</wp:posOffset>
                </wp:positionV>
                <wp:extent cx="6120130" cy="0"/>
                <wp:effectExtent l="0" t="0" r="0" b="0"/>
                <wp:wrapNone/>
                <wp:docPr id="18" name="直线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a:effectLst/>
                      </wps:spPr>
                      <wps:bodyPr/>
                    </wps:wsp>
                  </a:graphicData>
                </a:graphic>
              </wp:anchor>
            </w:drawing>
          </mc:Choice>
          <mc:Fallback>
            <w:pict>
              <v:line id="直线 10" o:spid="_x0000_s1026" o:spt="20" style="position:absolute;left:0pt;margin-left:-0.05pt;margin-top:728.5pt;height:0pt;width:481.9pt;mso-position-vertical-relative:page;z-index:251661312;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JYdrPNYAAAALAQAADwAAAAAA&#10;AAABACAAAAAiAAAAZHJzL2Rvd25yZXYueG1sUEsBAhQAFAAAAAgAh07iQN/Yo1fcAQAAsQMAAA4A&#10;AAAAAAAAAQAgAAAAJQEAAGRycy9lMm9Eb2MueG1sUEsFBgAAAAAGAAYAWQEAAHMFAAAAAA==&#10;">
                <v:fill on="f" focussize="0,0"/>
                <v:stroke color="#000000" joinstyle="round"/>
                <v:imagedata o:title=""/>
                <o:lock v:ext="edit" aspectratio="f"/>
                <w10:anchorlock/>
              </v:line>
            </w:pict>
          </mc:Fallback>
        </mc:AlternateContent>
      </w:r>
    </w:p>
    <w:p>
      <w:pPr>
        <w:framePr w:w="3997" w:h="471" w:hRule="exact" w:vSpace="181" w:wrap="around" w:vAnchor="page" w:hAnchor="page" w:x="7089" w:y="14097" w:anchorLock="1"/>
        <w:widowControl/>
        <w:jc w:val="right"/>
        <w:rPr>
          <w:rFonts w:eastAsia="黑体"/>
          <w:color w:val="000000" w:themeColor="text1"/>
          <w:kern w:val="0"/>
          <w:sz w:val="28"/>
          <w:szCs w:val="20"/>
          <w14:textFill>
            <w14:solidFill>
              <w14:schemeClr w14:val="tx1"/>
            </w14:solidFill>
          </w14:textFill>
        </w:rPr>
      </w:pPr>
      <w:r>
        <w:rPr>
          <w:rFonts w:eastAsia="黑体"/>
          <w:color w:val="000000" w:themeColor="text1"/>
          <w:kern w:val="0"/>
          <w:sz w:val="28"/>
          <w:szCs w:val="20"/>
          <w14:textFill>
            <w14:solidFill>
              <w14:schemeClr w14:val="tx1"/>
            </w14:solidFill>
          </w14:textFill>
        </w:rPr>
        <w:t>XXXX-XX-XX实施</w:t>
      </w:r>
    </w:p>
    <w:p>
      <w:pPr>
        <w:framePr w:w="7938" w:h="1134" w:hRule="exact" w:hSpace="125" w:vSpace="181" w:wrap="around" w:vAnchor="page" w:hAnchor="page" w:x="2150" w:y="15310" w:anchorLock="1"/>
        <w:widowControl/>
        <w:spacing w:line="0" w:lineRule="atLeast"/>
        <w:jc w:val="center"/>
        <w:rPr>
          <w:rFonts w:eastAsia="黑体"/>
          <w:color w:val="000000" w:themeColor="text1"/>
          <w:spacing w:val="20"/>
          <w:w w:val="135"/>
          <w:kern w:val="0"/>
          <w:sz w:val="28"/>
          <w:szCs w:val="20"/>
          <w14:textFill>
            <w14:solidFill>
              <w14:schemeClr w14:val="tx1"/>
            </w14:solidFill>
          </w14:textFill>
        </w:rPr>
      </w:pPr>
      <w:r>
        <w:rPr>
          <w:rFonts w:eastAsia="黑体"/>
          <w:color w:val="000000" w:themeColor="text1"/>
          <w:spacing w:val="20"/>
          <w:w w:val="135"/>
          <w:kern w:val="0"/>
          <w:sz w:val="28"/>
          <w:szCs w:val="20"/>
          <w14:textFill>
            <w14:solidFill>
              <w14:schemeClr w14:val="tx1"/>
            </w14:solidFill>
          </w14:textFill>
        </w:rPr>
        <w:t>中国工程建设标准化协会   </w:t>
      </w:r>
      <w:r>
        <w:rPr>
          <w:rFonts w:eastAsia="黑体"/>
          <w:color w:val="000000" w:themeColor="text1"/>
          <w:spacing w:val="85"/>
          <w:kern w:val="0"/>
          <w:position w:val="3"/>
          <w:sz w:val="28"/>
          <w:szCs w:val="28"/>
          <w14:textFill>
            <w14:solidFill>
              <w14:schemeClr w14:val="tx1"/>
            </w14:solidFill>
          </w14:textFill>
        </w:rPr>
        <w:t>发布</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ascii="宋体" w:hAnsi="宋体"/>
          <w:szCs w:val="21"/>
        </w:rPr>
      </w:pPr>
    </w:p>
    <w:p>
      <w:pPr>
        <w:ind w:firstLine="420"/>
        <w:rPr>
          <w:rFonts w:ascii="宋体" w:hAnsi="宋体"/>
          <w:szCs w:val="21"/>
        </w:rPr>
        <w:sectPr>
          <w:headerReference r:id="rId7" w:type="first"/>
          <w:footerReference r:id="rId10" w:type="first"/>
          <w:headerReference r:id="rId5" w:type="default"/>
          <w:footerReference r:id="rId8" w:type="default"/>
          <w:headerReference r:id="rId6" w:type="even"/>
          <w:footerReference r:id="rId9" w:type="even"/>
          <w:pgSz w:w="11907" w:h="16840"/>
          <w:pgMar w:top="1440" w:right="1797" w:bottom="1440" w:left="1797" w:header="851" w:footer="992" w:gutter="0"/>
          <w:cols w:space="720" w:num="1"/>
          <w:titlePg/>
          <w:docGrid w:type="lines" w:linePitch="312" w:charSpace="0"/>
        </w:sectPr>
      </w:pPr>
      <w:r>
        <w:rPr>
          <w:rFonts w:ascii="宋体" w:hAnsi="宋体"/>
          <w:szCs w:val="21"/>
        </w:rPr>
        <w:tab/>
      </w:r>
    </w:p>
    <w:sdt>
      <w:sdtPr>
        <w:rPr>
          <w:rFonts w:ascii="宋体" w:hAnsi="宋体" w:eastAsia="宋体" w:cs="Times New Roman"/>
          <w:color w:val="auto"/>
          <w:kern w:val="2"/>
          <w:sz w:val="21"/>
          <w:szCs w:val="21"/>
          <w:lang w:val="zh-CN"/>
        </w:rPr>
        <w:id w:val="-1"/>
        <w:docPartObj>
          <w:docPartGallery w:val="Table of Contents"/>
          <w:docPartUnique/>
        </w:docPartObj>
      </w:sdtPr>
      <w:sdtEndPr>
        <w:rPr>
          <w:rFonts w:ascii="宋体" w:hAnsi="宋体" w:eastAsia="宋体" w:cs="Times New Roman"/>
          <w:color w:val="auto"/>
          <w:kern w:val="2"/>
          <w:sz w:val="21"/>
          <w:szCs w:val="21"/>
          <w:lang w:val="zh-CN"/>
        </w:rPr>
      </w:sdtEndPr>
      <w:sdtContent>
        <w:p>
          <w:pPr>
            <w:pStyle w:val="358"/>
            <w:spacing w:line="276" w:lineRule="auto"/>
            <w:ind w:firstLine="420"/>
            <w:rPr>
              <w:rFonts w:ascii="宋体" w:hAnsi="宋体" w:eastAsia="宋体"/>
              <w:b/>
              <w:bCs/>
              <w:color w:val="auto"/>
              <w:sz w:val="28"/>
              <w:szCs w:val="28"/>
            </w:rPr>
          </w:pPr>
          <w:r>
            <w:rPr>
              <w:rFonts w:ascii="宋体" w:hAnsi="宋体" w:eastAsia="宋体"/>
              <w:b/>
              <w:bCs/>
              <w:color w:val="auto"/>
              <w:sz w:val="28"/>
              <w:szCs w:val="28"/>
              <w:lang w:val="zh-CN"/>
            </w:rPr>
            <w:t xml:space="preserve">目    </w:t>
          </w:r>
          <w:r>
            <w:rPr>
              <w:rFonts w:hint="eastAsia" w:ascii="宋体" w:hAnsi="宋体" w:eastAsia="宋体"/>
              <w:b/>
              <w:bCs/>
              <w:color w:val="auto"/>
              <w:sz w:val="28"/>
              <w:szCs w:val="28"/>
              <w:lang w:val="zh-CN"/>
            </w:rPr>
            <w:t>次</w:t>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szCs w:val="21"/>
            </w:rPr>
            <w:fldChar w:fldCharType="begin"/>
          </w:r>
          <w:r>
            <w:rPr>
              <w:rFonts w:hint="default" w:ascii="Times New Roman" w:hAnsi="Times New Roman" w:cs="Times New Roman"/>
              <w:b w:val="0"/>
              <w:bCs w:val="0"/>
              <w:szCs w:val="21"/>
            </w:rPr>
            <w:instrText xml:space="preserve"> TOC \o "1-2" \h \z \u </w:instrText>
          </w:r>
          <w:r>
            <w:rPr>
              <w:rFonts w:hint="default" w:ascii="Times New Roman" w:hAnsi="Times New Roman" w:cs="Times New Roman"/>
              <w:b w:val="0"/>
              <w:bCs w:val="0"/>
              <w:szCs w:val="21"/>
            </w:rPr>
            <w:fldChar w:fldCharType="separate"/>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"_Toc165020920"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1  范围</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_Toc165020920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"_Toc165020921"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2  规范性引用文件</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_Toc165020921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"_Toc165020922"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3  术语和定义</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_Toc165020922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"_Toc165020923"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4  基本规定</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_Toc165020923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4</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"_Toc165020924"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5  运维平台数据</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_Toc165020924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"_Toc165020925"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5.1 一般规定</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_Toc165020925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"_Toc165020926"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5.2 数据采集与传输</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_Toc165020926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"_Toc165020927"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5.3 数据存储</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_Toc165020927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"_Toc165020928"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5.4 数据安全</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_Toc165020928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7</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"_Toc165020929"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5.5 数据交换</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_Toc165020929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7</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"_Toc165020930"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6 运维平台功能</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_Toc165020930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"_Toc165020931"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6.1 一般规定</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_Toc165020931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"_Toc165020932"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6.2 设施设备运维管理</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_Toc165020932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"_Toc165020933"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6.3 能耗管理</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_Toc165020933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10</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"_Toc165020934"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6.4 安防与消防管理</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_Toc165020934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11</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"_Toc165020935"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6.5 空间管理</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_Toc165020935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12</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"_Toc165020936"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6.6 资产管理</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_Toc165020936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13</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"_Toc165020937"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7  运维平台配套设施</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_Toc165020937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14</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"_Toc165020938"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7.1  一般规定</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_Toc165020938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14</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"_Toc165020939"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7.2  机房设施</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_Toc165020939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14</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"_Toc165020940"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7.3  网络设施</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_Toc165020940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14</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"_Toc165020941"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7.4  配套软硬件</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_Toc165020941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14</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"_Toc165020942"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8  运维平台验收和运行维护</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_Toc165020942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"_Toc165020943"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8.1  一般规定</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_Toc165020943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"_Toc165020944"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8.2  平台验收</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_Toc165020944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16</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74"/>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"_Toc165020945"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8.3  平台运行维护</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_Toc165020945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17</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"_Toc165020946"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附  录  A</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_Toc165020946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19</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"_Toc165020947"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附  录  B</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_Toc165020947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21</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tabs>
              <w:tab w:val="right" w:leader="dot" w:pos="9344"/>
            </w:tabs>
            <w:ind w:firstLine="420"/>
            <w:rPr>
              <w:rFonts w:hint="default" w:ascii="Times New Roman" w:hAnsi="Times New Roman" w:cs="Times New Roman" w:eastAsiaTheme="minorEastAsia"/>
              <w:b w:val="0"/>
              <w:bCs w:val="0"/>
              <w:sz w:val="22"/>
              <w14:ligatures w14:val="standardContextual"/>
            </w:rPr>
          </w:pP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HYPERLINK \l "_Toc165020948" </w:instrText>
          </w:r>
          <w:r>
            <w:rPr>
              <w:rFonts w:hint="default" w:ascii="Times New Roman" w:hAnsi="Times New Roman" w:cs="Times New Roman"/>
              <w:b w:val="0"/>
              <w:bCs w:val="0"/>
            </w:rPr>
            <w:fldChar w:fldCharType="separate"/>
          </w:r>
          <w:r>
            <w:rPr>
              <w:rStyle w:val="96"/>
              <w:rFonts w:hint="default" w:ascii="Times New Roman" w:hAnsi="Times New Roman" w:cs="Times New Roman"/>
              <w:b w:val="0"/>
              <w:bCs w:val="0"/>
            </w:rPr>
            <w:t>附  录  C</w:t>
          </w:r>
          <w:r>
            <w:rPr>
              <w:rFonts w:hint="default" w:ascii="Times New Roman" w:hAnsi="Times New Roman" w:cs="Times New Roman"/>
              <w:b w:val="0"/>
              <w:bCs w:val="0"/>
            </w:rPr>
            <w:tab/>
          </w:r>
          <w:r>
            <w:rPr>
              <w:rFonts w:hint="default" w:ascii="Times New Roman" w:hAnsi="Times New Roman" w:cs="Times New Roman"/>
              <w:b w:val="0"/>
              <w:bCs w:val="0"/>
            </w:rPr>
            <w:fldChar w:fldCharType="begin"/>
          </w:r>
          <w:r>
            <w:rPr>
              <w:rFonts w:hint="default" w:ascii="Times New Roman" w:hAnsi="Times New Roman" w:cs="Times New Roman"/>
              <w:b w:val="0"/>
              <w:bCs w:val="0"/>
            </w:rPr>
            <w:instrText xml:space="preserve"> PAGEREF _Toc165020948 \h </w:instrText>
          </w:r>
          <w:r>
            <w:rPr>
              <w:rFonts w:hint="default" w:ascii="Times New Roman" w:hAnsi="Times New Roman" w:cs="Times New Roman"/>
              <w:b w:val="0"/>
              <w:bCs w:val="0"/>
            </w:rPr>
            <w:fldChar w:fldCharType="separate"/>
          </w:r>
          <w:r>
            <w:rPr>
              <w:rFonts w:hint="default" w:ascii="Times New Roman" w:hAnsi="Times New Roman" w:cs="Times New Roman"/>
              <w:b w:val="0"/>
              <w:bCs w:val="0"/>
            </w:rPr>
            <w:t>22</w:t>
          </w:r>
          <w:r>
            <w:rPr>
              <w:rFonts w:hint="default" w:ascii="Times New Roman" w:hAnsi="Times New Roman" w:cs="Times New Roman"/>
              <w:b w:val="0"/>
              <w:bCs w:val="0"/>
            </w:rPr>
            <w:fldChar w:fldCharType="end"/>
          </w:r>
          <w:r>
            <w:rPr>
              <w:rFonts w:hint="default" w:ascii="Times New Roman" w:hAnsi="Times New Roman" w:cs="Times New Roman"/>
              <w:b w:val="0"/>
              <w:bCs w:val="0"/>
            </w:rPr>
            <w:fldChar w:fldCharType="end"/>
          </w:r>
        </w:p>
        <w:p>
          <w:pPr>
            <w:pStyle w:val="59"/>
            <w:ind w:firstLine="420"/>
            <w:jc w:val="both"/>
            <w:rPr>
              <w:rStyle w:val="96"/>
              <w:rFonts w:ascii="宋体" w:hAnsi="宋体"/>
              <w:color w:val="auto"/>
              <w:kern w:val="0"/>
              <w:szCs w:val="21"/>
            </w:rPr>
          </w:pPr>
          <w:r>
            <w:rPr>
              <w:rFonts w:hint="default" w:ascii="Times New Roman" w:hAnsi="Times New Roman" w:cs="Times New Roman"/>
              <w:b w:val="0"/>
              <w:bCs w:val="0"/>
              <w:szCs w:val="21"/>
            </w:rPr>
            <w:fldChar w:fldCharType="end"/>
          </w:r>
          <w:r>
            <w:rPr>
              <w:rFonts w:hint="eastAsia" w:ascii="宋体" w:hAnsi="宋体"/>
              <w:szCs w:val="21"/>
            </w:rPr>
            <w:t>参考文献</w:t>
          </w:r>
          <w:r>
            <w:rPr>
              <w:rFonts w:ascii="宋体" w:hAnsi="宋体"/>
              <w:szCs w:val="21"/>
            </w:rPr>
            <w:tab/>
          </w:r>
        </w:p>
        <w:p>
          <w:pPr>
            <w:ind w:firstLine="420"/>
            <w:rPr>
              <w:rFonts w:ascii="宋体" w:hAnsi="宋体"/>
              <w:szCs w:val="21"/>
            </w:rPr>
          </w:pPr>
        </w:p>
      </w:sdtContent>
    </w:sdt>
    <w:p>
      <w:pPr>
        <w:ind w:firstLine="420"/>
        <w:rPr>
          <w:rFonts w:ascii="宋体" w:hAnsi="宋体"/>
          <w:szCs w:val="21"/>
        </w:rPr>
      </w:pPr>
    </w:p>
    <w:p>
      <w:pPr>
        <w:ind w:firstLine="420"/>
        <w:rPr>
          <w:rFonts w:ascii="宋体" w:hAnsi="宋体"/>
          <w:szCs w:val="21"/>
        </w:rPr>
        <w:sectPr>
          <w:headerReference r:id="rId11" w:type="default"/>
          <w:pgSz w:w="11906" w:h="16838"/>
          <w:pgMar w:top="567" w:right="1134" w:bottom="1134" w:left="1418" w:header="1418" w:footer="510" w:gutter="0"/>
          <w:pgNumType w:fmt="upperRoman" w:start="1"/>
          <w:cols w:space="720" w:num="1"/>
          <w:formProt w:val="0"/>
          <w:docGrid w:type="lines" w:linePitch="312" w:charSpace="0"/>
        </w:sectPr>
      </w:pPr>
    </w:p>
    <w:p>
      <w:pPr>
        <w:widowControl/>
        <w:spacing w:before="156" w:beforeLines="50" w:after="156" w:afterLines="50" w:line="240" w:lineRule="auto"/>
        <w:ind w:left="425" w:firstLine="0" w:firstLineChars="0"/>
        <w:jc w:val="center"/>
        <w:outlineLvl w:val="0"/>
        <w:rPr>
          <w:rFonts w:eastAsia="黑体"/>
          <w:color w:val="000000" w:themeColor="text1"/>
          <w:kern w:val="0"/>
          <w:sz w:val="32"/>
          <w:szCs w:val="32"/>
          <w14:textFill>
            <w14:solidFill>
              <w14:schemeClr w14:val="tx1"/>
            </w14:solidFill>
          </w14:textFill>
        </w:rPr>
      </w:pPr>
      <w:bookmarkStart w:id="5" w:name="_Toc78203339"/>
      <w:r>
        <w:rPr>
          <w:rFonts w:eastAsia="黑体"/>
          <w:color w:val="000000" w:themeColor="text1"/>
          <w:kern w:val="0"/>
          <w:sz w:val="32"/>
          <w:szCs w:val="32"/>
          <w14:textFill>
            <w14:solidFill>
              <w14:schemeClr w14:val="tx1"/>
            </w14:solidFill>
          </w14:textFill>
        </w:rPr>
        <w:t>前</w:t>
      </w:r>
      <w:r>
        <w:rPr>
          <w:rFonts w:hint="eastAsia" w:eastAsia="黑体"/>
          <w:color w:val="000000" w:themeColor="text1"/>
          <w:kern w:val="0"/>
          <w:sz w:val="32"/>
          <w:szCs w:val="32"/>
          <w14:textFill>
            <w14:solidFill>
              <w14:schemeClr w14:val="tx1"/>
            </w14:solidFill>
          </w14:textFill>
        </w:rPr>
        <w:t xml:space="preserve">    </w:t>
      </w:r>
      <w:r>
        <w:rPr>
          <w:rFonts w:eastAsia="黑体"/>
          <w:color w:val="000000" w:themeColor="text1"/>
          <w:kern w:val="0"/>
          <w:sz w:val="32"/>
          <w:szCs w:val="32"/>
          <w14:textFill>
            <w14:solidFill>
              <w14:schemeClr w14:val="tx1"/>
            </w14:solidFill>
          </w14:textFill>
        </w:rPr>
        <w:t>言</w:t>
      </w:r>
      <w:bookmarkEnd w:id="5"/>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本文件按照GB/T 1.1―2020《标准化工作导则  第 1 部分：标准化文件的结构和起草规则》和GB/T 20001.10—2014《标准编写规则  第 10 部分：产品标准》给出的规定起草。</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kern w:val="0"/>
          <w:szCs w:val="21"/>
        </w:rPr>
      </w:pPr>
      <w:r>
        <w:rPr>
          <w:rFonts w:hint="default" w:ascii="Times New Roman" w:hAnsi="Times New Roman" w:cs="Times New Roman"/>
          <w:kern w:val="0"/>
          <w:szCs w:val="21"/>
        </w:rPr>
        <w:t>本文件根据中国工程建设标准化协会</w:t>
      </w:r>
      <w:r>
        <w:rPr>
          <w:rFonts w:hint="default" w:ascii="Times New Roman" w:hAnsi="Times New Roman" w:cs="Times New Roman"/>
          <w:szCs w:val="21"/>
        </w:rPr>
        <w:t>《关于印发﹤2023年第一批协会标准制订、修订计划﹥的通知》（建标协字〔2023〕10号）</w:t>
      </w:r>
      <w:r>
        <w:rPr>
          <w:rFonts w:hint="default" w:ascii="Times New Roman" w:hAnsi="Times New Roman" w:cs="Times New Roman"/>
          <w:kern w:val="0"/>
          <w:szCs w:val="21"/>
        </w:rPr>
        <w:t>的要求制定。</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请注意本文件的某些内容可能直接或间接涉及专利</w:t>
      </w:r>
      <w:r>
        <w:rPr>
          <w:rFonts w:hint="default" w:ascii="Times New Roman" w:hAnsi="Times New Roman" w:cs="Times New Roman"/>
          <w:szCs w:val="21"/>
          <w:lang w:eastAsia="zh-CN"/>
        </w:rPr>
        <w:t>，</w:t>
      </w:r>
      <w:r>
        <w:rPr>
          <w:rFonts w:hint="default" w:ascii="Times New Roman" w:hAnsi="Times New Roman" w:cs="Times New Roman"/>
          <w:szCs w:val="21"/>
        </w:rPr>
        <w:t>本文件的发布机构不承担识别这些专利的责任。</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本文件由中国工程建设标准化协会提出。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本文件由中国工程建设标准化协会标准数字化工作委员会归口管理。</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本文件负责起草单位：中国建筑标准设计研究院有限公司、上海建工四建集团有限公司。</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本文件参加起草单位：</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本文件主要起草人：</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hint="default" w:ascii="Times New Roman" w:hAnsi="Times New Roman" w:cs="Times New Roman"/>
          <w:szCs w:val="21"/>
        </w:rPr>
      </w:pPr>
      <w:r>
        <w:rPr>
          <w:rFonts w:hint="default" w:ascii="Times New Roman" w:hAnsi="Times New Roman" w:cs="Times New Roman"/>
          <w:szCs w:val="21"/>
        </w:rPr>
        <w:t>本文件主要审查人：</w:t>
      </w:r>
    </w:p>
    <w:p>
      <w:pPr>
        <w:ind w:firstLine="420"/>
        <w:rPr>
          <w:rFonts w:ascii="宋体" w:hAnsi="宋体"/>
          <w:szCs w:val="21"/>
        </w:rPr>
      </w:pPr>
    </w:p>
    <w:p>
      <w:pPr>
        <w:ind w:firstLine="420"/>
        <w:rPr>
          <w:rFonts w:ascii="宋体" w:hAnsi="宋体"/>
          <w:szCs w:val="21"/>
        </w:rPr>
        <w:sectPr>
          <w:pgSz w:w="11906" w:h="16838"/>
          <w:pgMar w:top="567" w:right="1134" w:bottom="1134" w:left="1418" w:header="1418" w:footer="510" w:gutter="0"/>
          <w:pgNumType w:fmt="upperRoman"/>
          <w:cols w:space="720" w:num="1"/>
          <w:formProt w:val="0"/>
          <w:docGrid w:type="lines" w:linePitch="312" w:charSpace="0"/>
        </w:sectPr>
      </w:pPr>
    </w:p>
    <w:p>
      <w:pPr>
        <w:spacing w:before="851" w:after="680" w:line="300" w:lineRule="auto"/>
        <w:ind w:firstLine="0" w:firstLineChars="0"/>
        <w:jc w:val="center"/>
        <w:rPr>
          <w:rFonts w:hint="eastAsia"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建设项目运维平台建设通则</w:t>
      </w:r>
    </w:p>
    <w:p>
      <w:pPr>
        <w:widowControl/>
        <w:numPr>
          <w:numId w:val="0"/>
        </w:numPr>
        <w:spacing w:before="163" w:beforeLines="50" w:after="163" w:afterLines="50" w:line="240" w:lineRule="auto"/>
        <w:ind w:left="68" w:leftChars="0"/>
        <w:jc w:val="both"/>
        <w:outlineLvl w:val="1"/>
        <w:rPr>
          <w:rFonts w:hint="eastAsia" w:ascii="黑体" w:hAnsi="黑体" w:eastAsia="黑体" w:cs="黑体"/>
          <w:color w:val="000000" w:themeColor="text1"/>
          <w:kern w:val="0"/>
          <w:szCs w:val="20"/>
          <w14:textFill>
            <w14:solidFill>
              <w14:schemeClr w14:val="tx1"/>
            </w14:solidFill>
          </w14:textFill>
        </w:rPr>
      </w:pPr>
      <w:bookmarkStart w:id="6" w:name="_Toc256427708"/>
      <w:bookmarkStart w:id="7" w:name="_Toc256515016"/>
      <w:bookmarkStart w:id="8" w:name="_Toc78203340"/>
      <w:bookmarkStart w:id="9" w:name="_Toc255631903"/>
      <w:bookmarkStart w:id="10" w:name="_Toc255551394"/>
      <w:bookmarkStart w:id="11" w:name="_Toc255557658"/>
      <w:bookmarkStart w:id="12" w:name="_Toc255557697"/>
      <w:bookmarkStart w:id="13" w:name="_Toc535778054"/>
      <w:bookmarkStart w:id="14" w:name="_Toc22805814"/>
      <w:bookmarkStart w:id="15" w:name="_Toc256164217"/>
      <w:bookmarkStart w:id="16" w:name="_Toc165020920"/>
      <w:r>
        <w:rPr>
          <w:rFonts w:hint="eastAsia" w:ascii="黑体" w:hAnsi="黑体" w:eastAsia="黑体" w:cs="黑体"/>
          <w:color w:val="000000" w:themeColor="text1"/>
          <w:kern w:val="0"/>
          <w:szCs w:val="20"/>
          <w14:textFill>
            <w14:solidFill>
              <w14:schemeClr w14:val="tx1"/>
            </w14:solidFill>
          </w14:textFill>
        </w:rPr>
        <w:t>1  范围</w:t>
      </w:r>
      <w:bookmarkEnd w:id="6"/>
      <w:bookmarkEnd w:id="7"/>
      <w:bookmarkEnd w:id="8"/>
      <w:bookmarkEnd w:id="9"/>
      <w:bookmarkEnd w:id="10"/>
      <w:bookmarkEnd w:id="11"/>
      <w:bookmarkEnd w:id="12"/>
      <w:bookmarkEnd w:id="13"/>
      <w:bookmarkEnd w:id="14"/>
      <w:bookmarkEnd w:id="15"/>
      <w:bookmarkEnd w:id="16"/>
    </w:p>
    <w:p>
      <w:pPr>
        <w:ind w:firstLine="420"/>
        <w:rPr>
          <w:rFonts w:ascii="宋体" w:hAnsi="宋体"/>
          <w:kern w:val="0"/>
          <w:szCs w:val="21"/>
        </w:rPr>
      </w:pPr>
      <w:r>
        <w:rPr>
          <w:rFonts w:hint="eastAsia" w:ascii="宋体" w:hAnsi="宋体"/>
          <w:kern w:val="0"/>
          <w:szCs w:val="21"/>
        </w:rPr>
        <w:t>本文件规定了建筑工程运维平台</w:t>
      </w:r>
      <w:r>
        <w:rPr>
          <w:rFonts w:hint="eastAsia" w:ascii="宋体" w:hAnsi="宋体"/>
          <w:szCs w:val="21"/>
        </w:rPr>
        <w:t>建设的术语和定义、基本规定、运维平台数据、运维平台功能、运维平台基础环境、运维平台实施和验收的要求。</w:t>
      </w:r>
    </w:p>
    <w:p>
      <w:pPr>
        <w:ind w:firstLine="420"/>
        <w:rPr>
          <w:rFonts w:ascii="宋体" w:hAnsi="宋体"/>
          <w:kern w:val="0"/>
          <w:szCs w:val="21"/>
        </w:rPr>
      </w:pPr>
      <w:r>
        <w:rPr>
          <w:rFonts w:hint="eastAsia" w:ascii="宋体" w:hAnsi="宋体"/>
          <w:kern w:val="0"/>
          <w:szCs w:val="21"/>
        </w:rPr>
        <w:t>本文件适用于</w:t>
      </w:r>
      <w:r>
        <w:rPr>
          <w:rFonts w:hint="eastAsia" w:ascii="宋体" w:hAnsi="宋体"/>
          <w:szCs w:val="21"/>
        </w:rPr>
        <w:t>承接或使用运维平台业务的企业和项目组织开展的平台建设相关工作</w:t>
      </w:r>
      <w:r>
        <w:rPr>
          <w:rFonts w:hint="eastAsia" w:ascii="宋体" w:hAnsi="宋体"/>
          <w:kern w:val="0"/>
          <w:szCs w:val="21"/>
        </w:rPr>
        <w:t>。</w:t>
      </w:r>
    </w:p>
    <w:p>
      <w:pPr>
        <w:widowControl/>
        <w:numPr>
          <w:ilvl w:val="0"/>
          <w:numId w:val="0"/>
        </w:numPr>
        <w:spacing w:before="163" w:beforeLines="50" w:after="163" w:afterLines="50" w:line="240" w:lineRule="auto"/>
        <w:ind w:left="68" w:leftChars="0"/>
        <w:jc w:val="both"/>
        <w:outlineLvl w:val="1"/>
        <w:rPr>
          <w:rFonts w:hint="eastAsia" w:ascii="黑体" w:hAnsi="黑体" w:eastAsia="黑体" w:cs="黑体"/>
          <w:color w:val="000000" w:themeColor="text1"/>
          <w:kern w:val="0"/>
          <w:szCs w:val="20"/>
          <w14:textFill>
            <w14:solidFill>
              <w14:schemeClr w14:val="tx1"/>
            </w14:solidFill>
          </w14:textFill>
        </w:rPr>
      </w:pPr>
      <w:bookmarkStart w:id="17" w:name="_Toc165020921"/>
      <w:bookmarkStart w:id="18" w:name="_Toc78203341"/>
      <w:bookmarkStart w:id="19" w:name="_Toc22805815"/>
      <w:bookmarkStart w:id="20" w:name="_Toc535778055"/>
      <w:r>
        <w:rPr>
          <w:rFonts w:hint="eastAsia" w:ascii="黑体" w:hAnsi="黑体" w:eastAsia="黑体" w:cs="黑体"/>
          <w:color w:val="000000" w:themeColor="text1"/>
          <w:kern w:val="0"/>
          <w:szCs w:val="20"/>
          <w14:textFill>
            <w14:solidFill>
              <w14:schemeClr w14:val="tx1"/>
            </w14:solidFill>
          </w14:textFill>
        </w:rPr>
        <w:t>2  规范性引用文件</w:t>
      </w:r>
      <w:bookmarkEnd w:id="17"/>
      <w:bookmarkEnd w:id="18"/>
      <w:bookmarkEnd w:id="19"/>
      <w:bookmarkEnd w:id="20"/>
    </w:p>
    <w:p>
      <w:pPr>
        <w:pStyle w:val="148"/>
        <w:spacing w:line="276" w:lineRule="auto"/>
        <w:ind w:firstLine="420"/>
        <w:rPr>
          <w:rFonts w:hAnsi="宋体" w:eastAsia="宋体"/>
          <w:szCs w:val="21"/>
        </w:rPr>
      </w:pPr>
      <w:r>
        <w:rPr>
          <w:rFonts w:hAnsi="宋体" w:eastAsia="宋体"/>
          <w:szCs w:val="21"/>
        </w:rPr>
        <w:t>下列文件</w:t>
      </w:r>
      <w:r>
        <w:rPr>
          <w:rFonts w:hint="eastAsia" w:hAnsi="宋体" w:eastAsia="宋体"/>
          <w:szCs w:val="21"/>
        </w:rPr>
        <w:t>中的内容通过文中的规范性引用而构成本文件必不可少的条款。其中，注日期的引用文件，仅该日期对应的版本适用于本文件；不注日期的引用文件，其最新版本（包括所有的修改单）适用于本文件。</w:t>
      </w:r>
    </w:p>
    <w:p>
      <w:pPr>
        <w:ind w:firstLine="420"/>
        <w:rPr>
          <w:rFonts w:hint="default" w:ascii="Times New Roman" w:hAnsi="Times New Roman" w:cs="Times New Roman"/>
          <w:szCs w:val="21"/>
        </w:rPr>
      </w:pPr>
      <w:r>
        <w:rPr>
          <w:rFonts w:hint="default" w:ascii="Times New Roman" w:hAnsi="Times New Roman" w:cs="Times New Roman"/>
          <w:szCs w:val="21"/>
        </w:rPr>
        <w:t>GB50174  数据中心设计规范</w:t>
      </w:r>
    </w:p>
    <w:p>
      <w:pPr>
        <w:ind w:firstLine="420"/>
        <w:rPr>
          <w:rFonts w:hint="default" w:ascii="Times New Roman" w:hAnsi="Times New Roman" w:cs="Times New Roman"/>
          <w:szCs w:val="21"/>
        </w:rPr>
      </w:pPr>
      <w:r>
        <w:rPr>
          <w:rFonts w:hint="default" w:ascii="Times New Roman" w:hAnsi="Times New Roman" w:cs="Times New Roman"/>
          <w:szCs w:val="21"/>
        </w:rPr>
        <w:t>GB/T2887  计算机场地通用规范</w:t>
      </w:r>
    </w:p>
    <w:p>
      <w:pPr>
        <w:ind w:firstLine="420"/>
        <w:rPr>
          <w:rFonts w:hint="default" w:ascii="Times New Roman" w:hAnsi="Times New Roman" w:cs="Times New Roman"/>
          <w:szCs w:val="21"/>
        </w:rPr>
      </w:pPr>
      <w:r>
        <w:rPr>
          <w:rFonts w:hint="default" w:ascii="Times New Roman" w:hAnsi="Times New Roman" w:cs="Times New Roman"/>
          <w:szCs w:val="21"/>
        </w:rPr>
        <w:t>GB/T9361  计算机场地安全要求</w:t>
      </w:r>
    </w:p>
    <w:p>
      <w:pPr>
        <w:ind w:firstLine="420"/>
        <w:rPr>
          <w:rFonts w:hint="default" w:ascii="Times New Roman" w:hAnsi="Times New Roman" w:cs="Times New Roman"/>
          <w:szCs w:val="21"/>
        </w:rPr>
      </w:pPr>
      <w:r>
        <w:rPr>
          <w:rFonts w:hint="default" w:ascii="Times New Roman" w:hAnsi="Times New Roman" w:cs="Times New Roman"/>
          <w:szCs w:val="21"/>
        </w:rPr>
        <w:t>GB/T 21061  国家电子政务网络技术和运行管理规范</w:t>
      </w:r>
    </w:p>
    <w:p>
      <w:pPr>
        <w:ind w:firstLine="420"/>
        <w:rPr>
          <w:rFonts w:hint="default" w:ascii="Times New Roman" w:hAnsi="Times New Roman" w:cs="Times New Roman"/>
          <w:szCs w:val="21"/>
        </w:rPr>
      </w:pPr>
      <w:r>
        <w:rPr>
          <w:rFonts w:hint="default" w:ascii="Times New Roman" w:hAnsi="Times New Roman" w:cs="Times New Roman"/>
          <w:szCs w:val="21"/>
        </w:rPr>
        <w:t>GB 17859  计算机信息系统安全保护等级划分准则</w:t>
      </w:r>
    </w:p>
    <w:p>
      <w:pPr>
        <w:ind w:firstLine="420"/>
        <w:rPr>
          <w:rFonts w:hint="default" w:ascii="Times New Roman" w:hAnsi="Times New Roman" w:cs="Times New Roman"/>
          <w:szCs w:val="21"/>
        </w:rPr>
      </w:pPr>
      <w:r>
        <w:rPr>
          <w:rFonts w:hint="default" w:ascii="Times New Roman" w:hAnsi="Times New Roman" w:cs="Times New Roman"/>
          <w:szCs w:val="21"/>
        </w:rPr>
        <w:t>GB/T 20269  信息安全技术信息系统安全管理要求</w:t>
      </w:r>
    </w:p>
    <w:p>
      <w:pPr>
        <w:ind w:firstLine="420"/>
        <w:rPr>
          <w:rFonts w:hint="default" w:ascii="Times New Roman" w:hAnsi="Times New Roman" w:cs="Times New Roman"/>
          <w:szCs w:val="21"/>
        </w:rPr>
      </w:pPr>
      <w:r>
        <w:rPr>
          <w:rFonts w:hint="default" w:ascii="Times New Roman" w:hAnsi="Times New Roman" w:cs="Times New Roman"/>
          <w:szCs w:val="21"/>
        </w:rPr>
        <w:t>GB/T 20270  信息安全技术网络基础安全技术要求</w:t>
      </w:r>
    </w:p>
    <w:p>
      <w:pPr>
        <w:ind w:firstLine="420"/>
        <w:rPr>
          <w:rFonts w:hint="default" w:ascii="Times New Roman" w:hAnsi="Times New Roman" w:cs="Times New Roman"/>
          <w:szCs w:val="21"/>
        </w:rPr>
      </w:pPr>
      <w:r>
        <w:rPr>
          <w:rFonts w:hint="default" w:ascii="Times New Roman" w:hAnsi="Times New Roman" w:cs="Times New Roman"/>
          <w:szCs w:val="21"/>
        </w:rPr>
        <w:t>GB/T 20271  信息安全技术信息系统通用安全技术要求</w:t>
      </w:r>
    </w:p>
    <w:p>
      <w:pPr>
        <w:ind w:firstLine="420"/>
        <w:rPr>
          <w:rFonts w:hint="default" w:ascii="Times New Roman" w:hAnsi="Times New Roman" w:cs="Times New Roman"/>
          <w:szCs w:val="21"/>
        </w:rPr>
      </w:pPr>
      <w:r>
        <w:rPr>
          <w:rFonts w:hint="default" w:ascii="Times New Roman" w:hAnsi="Times New Roman" w:cs="Times New Roman"/>
          <w:szCs w:val="21"/>
        </w:rPr>
        <w:t>GB/T 22239-2019  信息安全技术网络安全等级保护基本要求</w:t>
      </w:r>
    </w:p>
    <w:p>
      <w:pPr>
        <w:ind w:firstLine="420"/>
        <w:rPr>
          <w:rFonts w:hint="default" w:ascii="Times New Roman" w:hAnsi="Times New Roman" w:cs="Times New Roman"/>
          <w:szCs w:val="21"/>
        </w:rPr>
      </w:pPr>
      <w:r>
        <w:rPr>
          <w:rFonts w:hint="default" w:ascii="Times New Roman" w:hAnsi="Times New Roman" w:cs="Times New Roman"/>
          <w:szCs w:val="21"/>
        </w:rPr>
        <w:t>GB/T 22240  信息安全技术网络安全等级保护定级指南</w:t>
      </w:r>
    </w:p>
    <w:p>
      <w:pPr>
        <w:ind w:firstLine="420"/>
        <w:rPr>
          <w:rFonts w:hint="default" w:ascii="Times New Roman" w:hAnsi="Times New Roman" w:cs="Times New Roman"/>
          <w:szCs w:val="21"/>
        </w:rPr>
      </w:pPr>
      <w:r>
        <w:rPr>
          <w:rFonts w:hint="default" w:ascii="Times New Roman" w:hAnsi="Times New Roman" w:cs="Times New Roman"/>
          <w:szCs w:val="21"/>
        </w:rPr>
        <w:t>GB/T 35273  信息安全技术 个人信息安全规范</w:t>
      </w:r>
    </w:p>
    <w:p>
      <w:pPr>
        <w:ind w:firstLine="420"/>
        <w:rPr>
          <w:rFonts w:hint="default" w:ascii="Times New Roman" w:hAnsi="Times New Roman" w:cs="Times New Roman"/>
          <w:szCs w:val="21"/>
        </w:rPr>
      </w:pPr>
      <w:r>
        <w:rPr>
          <w:rFonts w:hint="default" w:ascii="Times New Roman" w:hAnsi="Times New Roman" w:cs="Times New Roman"/>
          <w:szCs w:val="21"/>
        </w:rPr>
        <w:t>GB37300  公共安全重点区域视频图像信息采集规范</w:t>
      </w:r>
    </w:p>
    <w:p>
      <w:pPr>
        <w:ind w:firstLine="420"/>
        <w:rPr>
          <w:rFonts w:hint="default" w:ascii="Times New Roman" w:hAnsi="Times New Roman" w:cs="Times New Roman"/>
          <w:szCs w:val="21"/>
        </w:rPr>
      </w:pPr>
      <w:r>
        <w:rPr>
          <w:rFonts w:hint="default" w:ascii="Times New Roman" w:hAnsi="Times New Roman" w:cs="Times New Roman"/>
          <w:szCs w:val="21"/>
        </w:rPr>
        <w:t>GB/T 28181  公共安全视频监控联网系统信息传输、交换、控制技术要求</w:t>
      </w:r>
    </w:p>
    <w:p>
      <w:pPr>
        <w:ind w:firstLine="420"/>
        <w:rPr>
          <w:rFonts w:hint="default" w:ascii="Times New Roman" w:hAnsi="Times New Roman" w:cs="Times New Roman"/>
          <w:szCs w:val="21"/>
        </w:rPr>
      </w:pPr>
      <w:r>
        <w:rPr>
          <w:rFonts w:hint="default" w:ascii="Times New Roman" w:hAnsi="Times New Roman" w:cs="Times New Roman"/>
          <w:szCs w:val="21"/>
        </w:rPr>
        <w:t>GB/T 36478  物联网 信息交换和共享</w:t>
      </w:r>
    </w:p>
    <w:p>
      <w:pPr>
        <w:ind w:firstLine="420"/>
        <w:rPr>
          <w:rFonts w:hint="default" w:ascii="Times New Roman" w:hAnsi="Times New Roman" w:cs="Times New Roman"/>
          <w:szCs w:val="21"/>
        </w:rPr>
      </w:pPr>
      <w:r>
        <w:rPr>
          <w:rFonts w:hint="default" w:ascii="Times New Roman" w:hAnsi="Times New Roman" w:cs="Times New Roman"/>
          <w:szCs w:val="21"/>
        </w:rPr>
        <w:t>GB/T 37025  信息安全技术 物联网数据传输安全技术要求</w:t>
      </w:r>
    </w:p>
    <w:p>
      <w:pPr>
        <w:ind w:firstLine="420"/>
        <w:rPr>
          <w:rFonts w:hint="default" w:ascii="Times New Roman" w:hAnsi="Times New Roman" w:cs="Times New Roman"/>
          <w:szCs w:val="21"/>
        </w:rPr>
      </w:pPr>
      <w:r>
        <w:rPr>
          <w:rFonts w:hint="default" w:ascii="Times New Roman" w:hAnsi="Times New Roman" w:cs="Times New Roman"/>
          <w:szCs w:val="21"/>
        </w:rPr>
        <w:t>GB/T 319161  信息技术云数据存储和管理 第1部分:总则</w:t>
      </w:r>
    </w:p>
    <w:p>
      <w:pPr>
        <w:ind w:firstLine="420"/>
        <w:rPr>
          <w:rFonts w:hint="default" w:ascii="Times New Roman" w:hAnsi="Times New Roman" w:cs="Times New Roman"/>
          <w:szCs w:val="21"/>
        </w:rPr>
      </w:pPr>
      <w:r>
        <w:rPr>
          <w:rFonts w:hint="default" w:ascii="Times New Roman" w:hAnsi="Times New Roman" w:cs="Times New Roman"/>
          <w:szCs w:val="21"/>
        </w:rPr>
        <w:t>GB/T 36092  信息技术备份存储备份技术应用要求</w:t>
      </w:r>
    </w:p>
    <w:p>
      <w:pPr>
        <w:ind w:firstLine="420"/>
        <w:rPr>
          <w:rFonts w:hint="default" w:ascii="Times New Roman" w:hAnsi="Times New Roman" w:cs="Times New Roman"/>
          <w:szCs w:val="21"/>
        </w:rPr>
      </w:pPr>
      <w:r>
        <w:rPr>
          <w:rFonts w:hint="default" w:ascii="Times New Roman" w:hAnsi="Times New Roman" w:cs="Times New Roman"/>
          <w:szCs w:val="21"/>
        </w:rPr>
        <w:t>GA/T 1347  信息安全技术云存储系统安全技术要求</w:t>
      </w:r>
    </w:p>
    <w:p>
      <w:pPr>
        <w:ind w:firstLine="420"/>
        <w:rPr>
          <w:rFonts w:hint="default" w:ascii="Times New Roman" w:hAnsi="Times New Roman" w:cs="Times New Roman"/>
          <w:szCs w:val="21"/>
        </w:rPr>
      </w:pPr>
      <w:r>
        <w:rPr>
          <w:rFonts w:hint="default" w:ascii="Times New Roman" w:hAnsi="Times New Roman" w:cs="Times New Roman"/>
          <w:szCs w:val="21"/>
        </w:rPr>
        <w:t>CJJ/T296  工程建设项目业务协同平台技术标准</w:t>
      </w:r>
    </w:p>
    <w:p>
      <w:pPr>
        <w:ind w:firstLine="420"/>
        <w:rPr>
          <w:rFonts w:hint="default" w:ascii="Times New Roman" w:hAnsi="Times New Roman" w:cs="Times New Roman"/>
          <w:szCs w:val="21"/>
        </w:rPr>
      </w:pPr>
      <w:r>
        <w:rPr>
          <w:rFonts w:hint="default" w:ascii="Times New Roman" w:hAnsi="Times New Roman" w:cs="Times New Roman"/>
          <w:szCs w:val="21"/>
        </w:rPr>
        <w:t>T/CECS 1096-2022 医院运维建筑信息模型应用标准</w:t>
      </w:r>
    </w:p>
    <w:p>
      <w:pPr>
        <w:ind w:firstLine="420"/>
        <w:rPr>
          <w:rFonts w:hint="default" w:ascii="Times New Roman" w:hAnsi="Times New Roman" w:cs="Times New Roman"/>
          <w:szCs w:val="21"/>
        </w:rPr>
      </w:pPr>
      <w:r>
        <w:rPr>
          <w:rFonts w:hint="default" w:ascii="Times New Roman" w:hAnsi="Times New Roman" w:cs="Times New Roman"/>
          <w:szCs w:val="21"/>
        </w:rPr>
        <w:t>T/CECS 1030-2022  建设项目全过程工程咨询标准</w:t>
      </w:r>
    </w:p>
    <w:p>
      <w:pPr>
        <w:ind w:firstLine="420"/>
        <w:rPr>
          <w:rFonts w:ascii="宋体" w:hAnsi="宋体"/>
          <w:szCs w:val="21"/>
        </w:rPr>
      </w:pPr>
      <w:r>
        <w:rPr>
          <w:rFonts w:ascii="宋体" w:hAnsi="宋体"/>
          <w:szCs w:val="21"/>
        </w:rPr>
        <w:br w:type="page"/>
      </w:r>
    </w:p>
    <w:p>
      <w:pPr>
        <w:keepNext w:val="0"/>
        <w:keepLines w:val="0"/>
        <w:pageBreakBefore w:val="0"/>
        <w:widowControl/>
        <w:numPr>
          <w:ilvl w:val="0"/>
          <w:numId w:val="0"/>
        </w:numPr>
        <w:kinsoku/>
        <w:wordWrap/>
        <w:overflowPunct/>
        <w:topLinePunct w:val="0"/>
        <w:autoSpaceDE/>
        <w:autoSpaceDN/>
        <w:bidi w:val="0"/>
        <w:adjustRightInd/>
        <w:snapToGrid/>
        <w:spacing w:before="163" w:beforeLines="50" w:after="163" w:afterLines="50" w:line="240" w:lineRule="auto"/>
        <w:ind w:left="0" w:leftChars="0"/>
        <w:jc w:val="both"/>
        <w:textAlignment w:val="auto"/>
        <w:outlineLvl w:val="1"/>
        <w:rPr>
          <w:rFonts w:hint="eastAsia" w:ascii="黑体" w:hAnsi="黑体" w:eastAsia="黑体" w:cs="黑体"/>
          <w:color w:val="000000" w:themeColor="text1"/>
          <w:kern w:val="0"/>
          <w:szCs w:val="20"/>
          <w14:textFill>
            <w14:solidFill>
              <w14:schemeClr w14:val="tx1"/>
            </w14:solidFill>
          </w14:textFill>
        </w:rPr>
      </w:pPr>
      <w:bookmarkStart w:id="21" w:name="_Toc255551396"/>
      <w:bookmarkEnd w:id="21"/>
      <w:bookmarkStart w:id="22" w:name="_Toc535778056"/>
      <w:bookmarkStart w:id="23" w:name="_Toc22805816"/>
      <w:bookmarkStart w:id="24" w:name="_Toc78203342"/>
      <w:bookmarkStart w:id="25" w:name="_Toc165020922"/>
      <w:r>
        <w:rPr>
          <w:rFonts w:hint="eastAsia" w:ascii="黑体" w:hAnsi="黑体" w:eastAsia="黑体" w:cs="黑体"/>
          <w:color w:val="000000" w:themeColor="text1"/>
          <w:kern w:val="0"/>
          <w:szCs w:val="20"/>
          <w14:textFill>
            <w14:solidFill>
              <w14:schemeClr w14:val="tx1"/>
            </w14:solidFill>
          </w14:textFill>
        </w:rPr>
        <w:t>3  术语</w:t>
      </w:r>
      <w:bookmarkEnd w:id="22"/>
      <w:r>
        <w:rPr>
          <w:rFonts w:hint="eastAsia" w:ascii="黑体" w:hAnsi="黑体" w:eastAsia="黑体" w:cs="黑体"/>
          <w:color w:val="000000" w:themeColor="text1"/>
          <w:kern w:val="0"/>
          <w:szCs w:val="20"/>
          <w14:textFill>
            <w14:solidFill>
              <w14:schemeClr w14:val="tx1"/>
            </w14:solidFill>
          </w14:textFill>
        </w:rPr>
        <w:t>和定义</w:t>
      </w:r>
      <w:bookmarkEnd w:id="23"/>
      <w:bookmarkEnd w:id="24"/>
      <w:bookmarkEnd w:id="25"/>
    </w:p>
    <w:p>
      <w:pPr>
        <w:ind w:left="0" w:leftChars="0" w:firstLine="0" w:firstLineChars="0"/>
        <w:rPr>
          <w:rFonts w:hint="eastAsia" w:ascii="宋体" w:hAnsi="宋体"/>
          <w:szCs w:val="21"/>
        </w:rPr>
      </w:pPr>
      <w:r>
        <w:rPr>
          <w:rFonts w:ascii="黑体" w:hAnsi="黑体" w:eastAsia="黑体"/>
          <w:color w:val="000000" w:themeColor="text1"/>
          <w14:textFill>
            <w14:solidFill>
              <w14:schemeClr w14:val="tx1"/>
            </w14:solidFill>
          </w14:textFill>
        </w:rPr>
        <w:t>3.1</w:t>
      </w:r>
      <w:r>
        <w:rPr>
          <w:rFonts w:hint="eastAsia" w:ascii="宋体" w:hAnsi="宋体"/>
          <w:szCs w:val="21"/>
        </w:rPr>
        <w:t xml:space="preserve">  </w:t>
      </w:r>
    </w:p>
    <w:p>
      <w:pPr>
        <w:keepNext w:val="0"/>
        <w:keepLines w:val="0"/>
        <w:pageBreakBefore w:val="0"/>
        <w:widowControl w:val="0"/>
        <w:kinsoku/>
        <w:wordWrap/>
        <w:overflowPunct/>
        <w:topLinePunct w:val="0"/>
        <w:autoSpaceDE/>
        <w:autoSpaceDN/>
        <w:bidi w:val="0"/>
        <w:adjustRightInd/>
        <w:snapToGrid/>
        <w:ind w:left="0" w:leftChars="0" w:firstLine="420" w:firstLineChars="200"/>
        <w:textAlignment w:val="auto"/>
        <w:rPr>
          <w:rFonts w:ascii="宋体" w:hAnsi="宋体"/>
          <w:szCs w:val="21"/>
        </w:rPr>
      </w:pPr>
      <w:r>
        <w:rPr>
          <w:rFonts w:hint="eastAsia" w:ascii="宋体" w:hAnsi="宋体"/>
          <w:szCs w:val="21"/>
        </w:rPr>
        <w:t xml:space="preserve">建筑运营维护 </w:t>
      </w:r>
      <w:r>
        <w:rPr>
          <w:rFonts w:ascii="宋体" w:hAnsi="宋体"/>
          <w:szCs w:val="21"/>
        </w:rPr>
        <w:t xml:space="preserve"> </w:t>
      </w:r>
      <w:r>
        <w:rPr>
          <w:rFonts w:hint="default" w:ascii="Times New Roman" w:hAnsi="Times New Roman" w:cs="Times New Roman"/>
          <w:szCs w:val="21"/>
        </w:rPr>
        <w:t>operation and maintenance</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ascii="宋体" w:hAnsi="宋体"/>
          <w:szCs w:val="21"/>
        </w:rPr>
      </w:pPr>
      <w:r>
        <w:rPr>
          <w:rFonts w:hint="eastAsia" w:ascii="宋体" w:hAnsi="宋体"/>
          <w:szCs w:val="21"/>
        </w:rPr>
        <w:t>为确保建设项目正常、高效、安全地运行而进行的一系列管理、维护和技术支持活动，简称运维。</w:t>
      </w:r>
    </w:p>
    <w:p>
      <w:pPr>
        <w:ind w:left="0" w:leftChars="0" w:firstLine="0" w:firstLineChars="0"/>
        <w:rPr>
          <w:rFonts w:hint="eastAsia"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3.2  </w:t>
      </w:r>
    </w:p>
    <w:p>
      <w:pPr>
        <w:ind w:firstLine="420"/>
        <w:rPr>
          <w:rFonts w:hint="default" w:ascii="Times New Roman" w:hAnsi="Times New Roman" w:cs="Times New Roman"/>
          <w:szCs w:val="21"/>
        </w:rPr>
      </w:pPr>
      <w:r>
        <w:rPr>
          <w:rFonts w:hint="eastAsia" w:ascii="宋体" w:hAnsi="宋体"/>
          <w:szCs w:val="21"/>
        </w:rPr>
        <w:t xml:space="preserve">建筑运维模型  </w:t>
      </w:r>
      <w:r>
        <w:rPr>
          <w:rFonts w:hint="default" w:ascii="Times New Roman" w:hAnsi="Times New Roman" w:cs="Times New Roman"/>
          <w:szCs w:val="21"/>
        </w:rPr>
        <w:t>building information model for operation and maintenance</w:t>
      </w:r>
    </w:p>
    <w:p>
      <w:pPr>
        <w:ind w:firstLine="420"/>
        <w:rPr>
          <w:rFonts w:ascii="宋体" w:hAnsi="宋体"/>
          <w:szCs w:val="21"/>
        </w:rPr>
      </w:pPr>
      <w:r>
        <w:rPr>
          <w:rFonts w:hint="eastAsia" w:ascii="宋体" w:hAnsi="宋体"/>
          <w:szCs w:val="21"/>
        </w:rPr>
        <w:t>建筑信息模型中可独立支持建筑</w:t>
      </w:r>
      <w:r>
        <w:rPr>
          <w:rFonts w:ascii="宋体" w:hAnsi="宋体"/>
          <w:szCs w:val="21"/>
        </w:rPr>
        <w:t>运维</w:t>
      </w:r>
      <w:r>
        <w:rPr>
          <w:rFonts w:hint="eastAsia" w:ascii="宋体" w:hAnsi="宋体"/>
          <w:szCs w:val="21"/>
        </w:rPr>
        <w:t>任务或应用功能的模型子集。简称运维模型。</w:t>
      </w:r>
    </w:p>
    <w:p>
      <w:pPr>
        <w:ind w:left="0" w:leftChars="0" w:firstLine="0" w:firstLineChars="0"/>
        <w:rPr>
          <w:rFonts w:hint="eastAsia"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3</w:t>
      </w:r>
      <w:r>
        <w:rPr>
          <w:rFonts w:hint="eastAsia" w:ascii="黑体" w:hAnsi="黑体" w:eastAsia="黑体"/>
          <w:color w:val="000000" w:themeColor="text1"/>
          <w14:textFill>
            <w14:solidFill>
              <w14:schemeClr w14:val="tx1"/>
            </w14:solidFill>
          </w14:textFill>
        </w:rPr>
        <w:t xml:space="preserve">.3  </w:t>
      </w:r>
    </w:p>
    <w:p>
      <w:pPr>
        <w:ind w:firstLine="420"/>
        <w:rPr>
          <w:rFonts w:hint="default" w:ascii="Times New Roman" w:hAnsi="Times New Roman" w:cs="Times New Roman"/>
          <w:szCs w:val="21"/>
        </w:rPr>
      </w:pPr>
      <w:r>
        <w:rPr>
          <w:rFonts w:hint="eastAsia" w:ascii="宋体" w:hAnsi="宋体"/>
          <w:szCs w:val="21"/>
        </w:rPr>
        <w:t>建筑运维平台</w:t>
      </w:r>
      <w:r>
        <w:rPr>
          <w:rFonts w:hint="eastAsia" w:ascii="宋体" w:hAnsi="宋体"/>
          <w:szCs w:val="21"/>
          <w:lang w:val="en-US" w:eastAsia="zh-CN"/>
        </w:rPr>
        <w:t xml:space="preserve">  </w:t>
      </w:r>
      <w:r>
        <w:rPr>
          <w:rFonts w:hint="default" w:ascii="Times New Roman" w:hAnsi="Times New Roman" w:cs="Times New Roman"/>
          <w:szCs w:val="21"/>
        </w:rPr>
        <w:t>digital management platform</w:t>
      </w:r>
      <w:r>
        <w:rPr>
          <w:rFonts w:hint="eastAsia" w:ascii="Times New Roman" w:hAnsi="Times New Roman" w:cs="Times New Roman"/>
          <w:szCs w:val="21"/>
        </w:rPr>
        <w:t xml:space="preserve"> for building</w:t>
      </w:r>
    </w:p>
    <w:p>
      <w:pPr>
        <w:ind w:firstLine="420"/>
        <w:rPr>
          <w:rFonts w:ascii="宋体" w:hAnsi="宋体"/>
          <w:szCs w:val="21"/>
        </w:rPr>
      </w:pPr>
      <w:r>
        <w:rPr>
          <w:rFonts w:hint="eastAsia" w:ascii="宋体" w:hAnsi="宋体"/>
          <w:szCs w:val="21"/>
        </w:rPr>
        <w:t>以</w:t>
      </w:r>
      <w:r>
        <w:rPr>
          <w:rFonts w:ascii="宋体" w:hAnsi="宋体"/>
          <w:szCs w:val="21"/>
        </w:rPr>
        <w:t>运维模型</w:t>
      </w:r>
      <w:r>
        <w:rPr>
          <w:rFonts w:hint="eastAsia" w:ascii="宋体" w:hAnsi="宋体"/>
          <w:szCs w:val="21"/>
        </w:rPr>
        <w:t>为基础，通过数字孪生、云计算、大数据、物联网等技术手段构建起来的一个多功能的、高可扩展的平台。简称运维平台</w:t>
      </w:r>
    </w:p>
    <w:p>
      <w:pPr>
        <w:ind w:left="0" w:leftChars="0" w:firstLine="0" w:firstLineChars="0"/>
        <w:rPr>
          <w:rFonts w:hint="eastAsia"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3.4  </w:t>
      </w:r>
    </w:p>
    <w:p>
      <w:pPr>
        <w:ind w:firstLine="420"/>
        <w:rPr>
          <w:rFonts w:hint="default" w:ascii="Times New Roman" w:hAnsi="Times New Roman" w:cs="Times New Roman"/>
          <w:szCs w:val="21"/>
          <w:lang w:val="en-US" w:eastAsia="zh-CN"/>
        </w:rPr>
      </w:pPr>
      <w:r>
        <w:rPr>
          <w:rFonts w:hint="eastAsia" w:ascii="宋体" w:hAnsi="宋体"/>
          <w:szCs w:val="21"/>
        </w:rPr>
        <w:t>智能化系统</w:t>
      </w:r>
      <w:r>
        <w:rPr>
          <w:rFonts w:hint="eastAsia" w:ascii="宋体" w:hAnsi="宋体"/>
          <w:szCs w:val="21"/>
          <w:lang w:val="en-US" w:eastAsia="zh-CN"/>
        </w:rPr>
        <w:t xml:space="preserve">  </w:t>
      </w:r>
      <w:r>
        <w:rPr>
          <w:rFonts w:hint="eastAsia" w:ascii="Times New Roman" w:hAnsi="Times New Roman" w:cs="Times New Roman"/>
          <w:szCs w:val="21"/>
          <w:lang w:val="en-US" w:eastAsia="zh-CN"/>
        </w:rPr>
        <w:t>intelligent system</w:t>
      </w:r>
    </w:p>
    <w:p>
      <w:pPr>
        <w:ind w:firstLine="420"/>
        <w:rPr>
          <w:rFonts w:ascii="宋体" w:hAnsi="宋体"/>
          <w:szCs w:val="21"/>
        </w:rPr>
      </w:pPr>
      <w:r>
        <w:rPr>
          <w:rFonts w:hint="eastAsia" w:ascii="宋体" w:hAnsi="宋体"/>
          <w:szCs w:val="21"/>
        </w:rPr>
        <w:t>用于管理和维护建筑物设施、设备以及相关系统的集成化</w:t>
      </w:r>
      <w:r>
        <w:rPr>
          <w:rFonts w:ascii="宋体" w:hAnsi="宋体"/>
          <w:szCs w:val="21"/>
        </w:rPr>
        <w:t>信息</w:t>
      </w:r>
      <w:r>
        <w:rPr>
          <w:rFonts w:hint="eastAsia" w:ascii="宋体" w:hAnsi="宋体"/>
          <w:szCs w:val="21"/>
        </w:rPr>
        <w:t>系统</w:t>
      </w:r>
      <w:r>
        <w:rPr>
          <w:rFonts w:ascii="宋体" w:hAnsi="宋体"/>
          <w:szCs w:val="21"/>
        </w:rPr>
        <w:t>，</w:t>
      </w:r>
      <w:r>
        <w:rPr>
          <w:rFonts w:hint="eastAsia" w:ascii="宋体" w:hAnsi="宋体"/>
          <w:szCs w:val="21"/>
        </w:rPr>
        <w:t>包括但不限于电力</w:t>
      </w:r>
      <w:r>
        <w:rPr>
          <w:rFonts w:ascii="宋体" w:hAnsi="宋体"/>
          <w:szCs w:val="21"/>
        </w:rPr>
        <w:t>监测</w:t>
      </w:r>
      <w:r>
        <w:rPr>
          <w:rFonts w:hint="eastAsia" w:ascii="宋体" w:hAnsi="宋体"/>
          <w:szCs w:val="21"/>
        </w:rPr>
        <w:t>系统、空调</w:t>
      </w:r>
      <w:r>
        <w:rPr>
          <w:rFonts w:ascii="宋体" w:hAnsi="宋体"/>
          <w:szCs w:val="21"/>
        </w:rPr>
        <w:t>监测与控制</w:t>
      </w:r>
      <w:r>
        <w:rPr>
          <w:rFonts w:hint="eastAsia" w:ascii="宋体" w:hAnsi="宋体"/>
          <w:szCs w:val="21"/>
        </w:rPr>
        <w:t>系统、给排水</w:t>
      </w:r>
      <w:r>
        <w:rPr>
          <w:rFonts w:ascii="宋体" w:hAnsi="宋体"/>
          <w:szCs w:val="21"/>
        </w:rPr>
        <w:t>监测</w:t>
      </w:r>
      <w:r>
        <w:rPr>
          <w:rFonts w:hint="eastAsia" w:ascii="宋体" w:hAnsi="宋体"/>
          <w:szCs w:val="21"/>
        </w:rPr>
        <w:t>系统、通风</w:t>
      </w:r>
      <w:r>
        <w:rPr>
          <w:rFonts w:ascii="宋体" w:hAnsi="宋体"/>
          <w:szCs w:val="21"/>
        </w:rPr>
        <w:t>监测与控制</w:t>
      </w:r>
      <w:r>
        <w:rPr>
          <w:rFonts w:hint="eastAsia" w:ascii="宋体" w:hAnsi="宋体"/>
          <w:szCs w:val="21"/>
        </w:rPr>
        <w:t>系统、消防</w:t>
      </w:r>
      <w:r>
        <w:rPr>
          <w:rFonts w:ascii="宋体" w:hAnsi="宋体"/>
          <w:szCs w:val="21"/>
        </w:rPr>
        <w:t>控制</w:t>
      </w:r>
      <w:r>
        <w:rPr>
          <w:rFonts w:hint="eastAsia" w:ascii="宋体" w:hAnsi="宋体"/>
          <w:szCs w:val="21"/>
        </w:rPr>
        <w:t>系统、安防系统、电梯</w:t>
      </w:r>
      <w:r>
        <w:rPr>
          <w:rFonts w:ascii="宋体" w:hAnsi="宋体"/>
          <w:szCs w:val="21"/>
        </w:rPr>
        <w:t>监测</w:t>
      </w:r>
      <w:r>
        <w:rPr>
          <w:rFonts w:hint="eastAsia" w:ascii="宋体" w:hAnsi="宋体"/>
          <w:szCs w:val="21"/>
        </w:rPr>
        <w:t>系统等等。</w:t>
      </w:r>
    </w:p>
    <w:p>
      <w:pPr>
        <w:ind w:left="0" w:leftChars="0" w:firstLine="0" w:firstLineChars="0"/>
        <w:rPr>
          <w:rFonts w:hint="eastAsia"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3.5  </w:t>
      </w:r>
    </w:p>
    <w:p>
      <w:pPr>
        <w:ind w:firstLine="420"/>
        <w:rPr>
          <w:rFonts w:hint="eastAsia" w:ascii="Times New Roman" w:hAnsi="Times New Roman" w:cs="Times New Roman"/>
          <w:szCs w:val="21"/>
          <w:lang w:val="en-US" w:eastAsia="zh-CN"/>
        </w:rPr>
      </w:pPr>
      <w:r>
        <w:rPr>
          <w:rFonts w:ascii="宋体" w:hAnsi="宋体"/>
          <w:szCs w:val="21"/>
        </w:rPr>
        <w:t xml:space="preserve">上游设备  </w:t>
      </w:r>
      <w:r>
        <w:rPr>
          <w:rFonts w:hint="eastAsia" w:ascii="Times New Roman" w:hAnsi="Times New Roman" w:cs="Times New Roman"/>
          <w:szCs w:val="21"/>
          <w:lang w:val="en-US" w:eastAsia="zh-CN"/>
        </w:rPr>
        <w:t>upstream facilities</w:t>
      </w:r>
    </w:p>
    <w:p>
      <w:pPr>
        <w:ind w:firstLine="420"/>
        <w:rPr>
          <w:rFonts w:ascii="宋体" w:hAnsi="宋体"/>
          <w:szCs w:val="21"/>
        </w:rPr>
      </w:pPr>
      <w:r>
        <w:rPr>
          <w:rFonts w:ascii="宋体" w:hAnsi="宋体"/>
          <w:szCs w:val="21"/>
        </w:rPr>
        <w:t>在流通液体、气体等介质的一组按顺序用管道连接的设备系统中，与某个设备通过管道相连且管道内介质流向本设备的前一设备。</w:t>
      </w:r>
    </w:p>
    <w:p>
      <w:pPr>
        <w:ind w:left="0" w:leftChars="0" w:firstLine="0" w:firstLineChars="0"/>
        <w:rPr>
          <w:rFonts w:hint="eastAsia"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3.6  </w:t>
      </w:r>
    </w:p>
    <w:p>
      <w:pPr>
        <w:ind w:firstLine="420"/>
        <w:rPr>
          <w:rFonts w:hint="eastAsia" w:ascii="Times New Roman" w:hAnsi="Times New Roman" w:cs="Times New Roman"/>
          <w:szCs w:val="21"/>
          <w:lang w:val="en-US" w:eastAsia="zh-CN"/>
        </w:rPr>
      </w:pPr>
      <w:r>
        <w:rPr>
          <w:rFonts w:ascii="宋体" w:hAnsi="宋体"/>
          <w:szCs w:val="21"/>
        </w:rPr>
        <w:t xml:space="preserve">下游设备  </w:t>
      </w:r>
      <w:r>
        <w:rPr>
          <w:rFonts w:hint="eastAsia" w:ascii="Times New Roman" w:hAnsi="Times New Roman" w:cs="Times New Roman"/>
          <w:szCs w:val="21"/>
          <w:lang w:val="en-US" w:eastAsia="zh-CN"/>
        </w:rPr>
        <w:t>downstream facilities</w:t>
      </w:r>
    </w:p>
    <w:p>
      <w:pPr>
        <w:ind w:firstLine="420"/>
        <w:rPr>
          <w:rFonts w:hint="eastAsia" w:ascii="宋体" w:hAnsi="宋体"/>
          <w:szCs w:val="21"/>
        </w:rPr>
      </w:pPr>
      <w:r>
        <w:rPr>
          <w:rFonts w:ascii="宋体" w:hAnsi="宋体"/>
          <w:szCs w:val="21"/>
        </w:rPr>
        <w:t xml:space="preserve">    在流通液体、气体等介质的一组按顺序用管道连接的设备系统中，与某个设备通过管道相连且管道内介质自本设备流出的后一设备。</w:t>
      </w:r>
    </w:p>
    <w:p>
      <w:pPr>
        <w:ind w:left="0" w:leftChars="0" w:firstLine="0" w:firstLineChars="0"/>
        <w:rPr>
          <w:rFonts w:hint="eastAsia"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 xml:space="preserve">3.7  </w:t>
      </w:r>
    </w:p>
    <w:p>
      <w:pPr>
        <w:ind w:firstLine="420"/>
        <w:rPr>
          <w:rFonts w:hint="eastAsia" w:ascii="Times New Roman" w:hAnsi="Times New Roman" w:cs="Times New Roman"/>
          <w:szCs w:val="21"/>
          <w:lang w:val="en-US" w:eastAsia="zh-CN"/>
        </w:rPr>
      </w:pPr>
      <w:r>
        <w:rPr>
          <w:rFonts w:hint="eastAsia" w:ascii="宋体" w:hAnsi="宋体"/>
          <w:szCs w:val="21"/>
        </w:rPr>
        <w:t>运维平台</w:t>
      </w:r>
      <w:r>
        <w:rPr>
          <w:rFonts w:ascii="宋体" w:hAnsi="宋体"/>
          <w:szCs w:val="21"/>
        </w:rPr>
        <w:t>基础</w:t>
      </w:r>
      <w:r>
        <w:rPr>
          <w:rFonts w:hint="eastAsia" w:ascii="宋体" w:hAnsi="宋体"/>
          <w:szCs w:val="21"/>
        </w:rPr>
        <w:t xml:space="preserve">设施 </w:t>
      </w:r>
      <w:r>
        <w:rPr>
          <w:rFonts w:hint="eastAsia" w:ascii="宋体" w:hAnsi="宋体"/>
          <w:szCs w:val="21"/>
          <w:lang w:val="en-US" w:eastAsia="zh-CN"/>
        </w:rPr>
        <w:t xml:space="preserve"> </w:t>
      </w:r>
      <w:r>
        <w:rPr>
          <w:rFonts w:hint="eastAsia" w:ascii="Times New Roman" w:hAnsi="Times New Roman" w:cs="Times New Roman"/>
          <w:szCs w:val="21"/>
          <w:lang w:val="en-US" w:eastAsia="zh-CN"/>
        </w:rPr>
        <w:t>operation and maintenance platform facilities</w:t>
      </w:r>
    </w:p>
    <w:p>
      <w:pPr>
        <w:ind w:firstLine="420"/>
        <w:rPr>
          <w:rFonts w:ascii="宋体" w:hAnsi="宋体"/>
          <w:szCs w:val="21"/>
        </w:rPr>
      </w:pPr>
      <w:r>
        <w:rPr>
          <w:rFonts w:hint="eastAsia" w:ascii="宋体" w:hAnsi="宋体"/>
          <w:szCs w:val="21"/>
        </w:rPr>
        <w:t>支撑运维平台业务活动的软硬件资产及环境，应包含运维平台涉及的所有设备及环境，主要包括基础环境、硬件设备、网络设备、基础软件、应用软件等。</w:t>
      </w:r>
    </w:p>
    <w:p>
      <w:pPr>
        <w:ind w:firstLine="420"/>
        <w:rPr>
          <w:rFonts w:ascii="宋体" w:hAnsi="宋体"/>
          <w:szCs w:val="21"/>
        </w:rPr>
      </w:pPr>
      <w:r>
        <w:rPr>
          <w:rFonts w:ascii="宋体" w:hAnsi="宋体"/>
          <w:szCs w:val="21"/>
        </w:rPr>
        <w:br w:type="page"/>
      </w:r>
    </w:p>
    <w:p>
      <w:pPr>
        <w:keepNext w:val="0"/>
        <w:keepLines w:val="0"/>
        <w:pageBreakBefore w:val="0"/>
        <w:widowControl/>
        <w:numPr>
          <w:ilvl w:val="0"/>
          <w:numId w:val="0"/>
        </w:numPr>
        <w:kinsoku/>
        <w:wordWrap/>
        <w:overflowPunct/>
        <w:topLinePunct w:val="0"/>
        <w:autoSpaceDE/>
        <w:autoSpaceDN/>
        <w:bidi w:val="0"/>
        <w:adjustRightInd/>
        <w:snapToGrid/>
        <w:spacing w:before="163" w:beforeLines="50" w:after="163" w:afterLines="50" w:line="240" w:lineRule="auto"/>
        <w:ind w:left="0" w:leftChars="0"/>
        <w:jc w:val="both"/>
        <w:textAlignment w:val="auto"/>
        <w:outlineLvl w:val="1"/>
        <w:rPr>
          <w:rFonts w:hint="eastAsia" w:ascii="黑体" w:hAnsi="黑体" w:eastAsia="黑体" w:cs="黑体"/>
          <w:color w:val="000000" w:themeColor="text1"/>
          <w:kern w:val="0"/>
          <w:szCs w:val="20"/>
          <w14:textFill>
            <w14:solidFill>
              <w14:schemeClr w14:val="tx1"/>
            </w14:solidFill>
          </w14:textFill>
        </w:rPr>
      </w:pPr>
      <w:bookmarkStart w:id="26" w:name="_Toc22805817"/>
      <w:bookmarkStart w:id="27" w:name="_Toc78203343"/>
      <w:bookmarkStart w:id="28" w:name="_Toc22808638"/>
      <w:bookmarkStart w:id="29" w:name="_Toc165020923"/>
      <w:r>
        <w:rPr>
          <w:rFonts w:hint="eastAsia" w:ascii="黑体" w:hAnsi="黑体" w:eastAsia="黑体" w:cs="黑体"/>
          <w:color w:val="000000" w:themeColor="text1"/>
          <w:kern w:val="0"/>
          <w:szCs w:val="20"/>
          <w14:textFill>
            <w14:solidFill>
              <w14:schemeClr w14:val="tx1"/>
            </w14:solidFill>
          </w14:textFill>
        </w:rPr>
        <w:t>4  基本规定</w:t>
      </w:r>
      <w:bookmarkEnd w:id="26"/>
      <w:bookmarkEnd w:id="27"/>
      <w:bookmarkEnd w:id="28"/>
      <w:bookmarkEnd w:id="29"/>
    </w:p>
    <w:p>
      <w:pPr>
        <w:ind w:left="0" w:leftChars="0" w:firstLine="0" w:firstLineChars="0"/>
        <w:rPr>
          <w:rFonts w:ascii="宋体" w:hAnsi="宋体"/>
          <w:szCs w:val="21"/>
        </w:rPr>
      </w:pPr>
      <w:bookmarkStart w:id="30" w:name="_Toc76742729"/>
      <w:bookmarkStart w:id="31" w:name="_Toc77326394"/>
      <w:bookmarkStart w:id="32" w:name="_Toc535778060"/>
      <w:bookmarkStart w:id="33" w:name="_Toc78203344"/>
      <w:bookmarkStart w:id="34" w:name="_Toc22805818"/>
      <w:bookmarkStart w:id="35" w:name="_Toc78204235"/>
      <w:r>
        <w:rPr>
          <w:rFonts w:hint="eastAsia" w:ascii="黑体" w:hAnsi="黑体" w:eastAsia="黑体" w:cs="黑体"/>
          <w:b w:val="0"/>
          <w:bCs w:val="0"/>
          <w:szCs w:val="21"/>
        </w:rPr>
        <w:t>4.1</w:t>
      </w:r>
      <w:r>
        <w:rPr>
          <w:rFonts w:ascii="宋体" w:hAnsi="宋体"/>
          <w:szCs w:val="21"/>
        </w:rPr>
        <w:t xml:space="preserve">  </w:t>
      </w:r>
      <w:r>
        <w:rPr>
          <w:rFonts w:hint="eastAsia" w:ascii="宋体" w:hAnsi="宋体"/>
          <w:szCs w:val="21"/>
        </w:rPr>
        <w:t>运维平台应以“提升数字化交付水平、提</w:t>
      </w:r>
      <w:r>
        <w:rPr>
          <w:rFonts w:ascii="宋体" w:hAnsi="宋体"/>
          <w:szCs w:val="21"/>
        </w:rPr>
        <w:t>高</w:t>
      </w:r>
      <w:r>
        <w:rPr>
          <w:rFonts w:hint="eastAsia" w:ascii="宋体" w:hAnsi="宋体"/>
          <w:szCs w:val="21"/>
        </w:rPr>
        <w:t>项目投资效益、助力实现运营维护增值”为建设和应用目标。</w:t>
      </w:r>
    </w:p>
    <w:p>
      <w:pPr>
        <w:ind w:left="0" w:leftChars="0" w:firstLine="0" w:firstLineChars="0"/>
        <w:rPr>
          <w:rFonts w:ascii="宋体" w:hAnsi="宋体"/>
          <w:b/>
          <w:bCs/>
          <w:szCs w:val="21"/>
        </w:rPr>
      </w:pPr>
      <w:r>
        <w:rPr>
          <w:rFonts w:hint="eastAsia" w:ascii="宋体" w:hAnsi="宋体"/>
          <w:szCs w:val="21"/>
        </w:rPr>
        <w:t>注：运维平台应提升项目全过程管理信息化、数字化管理水平，提升项目的实施效率，并实现数据的准确性和安全性。</w:t>
      </w:r>
    </w:p>
    <w:p>
      <w:pPr>
        <w:ind w:left="0" w:leftChars="0" w:firstLine="0" w:firstLineChars="0"/>
        <w:rPr>
          <w:rFonts w:ascii="宋体" w:hAnsi="宋体"/>
          <w:szCs w:val="21"/>
        </w:rPr>
      </w:pPr>
      <w:r>
        <w:rPr>
          <w:rFonts w:hint="eastAsia" w:ascii="黑体" w:hAnsi="黑体" w:eastAsia="黑体" w:cs="黑体"/>
          <w:b w:val="0"/>
          <w:bCs w:val="0"/>
          <w:szCs w:val="21"/>
        </w:rPr>
        <w:t>4.2</w:t>
      </w:r>
      <w:r>
        <w:rPr>
          <w:rFonts w:ascii="宋体" w:hAnsi="宋体"/>
          <w:szCs w:val="21"/>
        </w:rPr>
        <w:t xml:space="preserve">  </w:t>
      </w:r>
      <w:r>
        <w:rPr>
          <w:rFonts w:hint="eastAsia" w:ascii="宋体" w:hAnsi="宋体"/>
          <w:szCs w:val="21"/>
        </w:rPr>
        <w:t>运维平台</w:t>
      </w:r>
      <w:r>
        <w:rPr>
          <w:rFonts w:ascii="宋体" w:hAnsi="宋体"/>
          <w:szCs w:val="21"/>
        </w:rPr>
        <w:t>功能应包含</w:t>
      </w:r>
      <w:r>
        <w:rPr>
          <w:rFonts w:hint="eastAsia" w:ascii="宋体" w:hAnsi="宋体"/>
          <w:szCs w:val="21"/>
        </w:rPr>
        <w:t>设备设施管理、能耗管理、安防与消防管理、空间管理、资产管理。各功能模块依据合约要求</w:t>
      </w:r>
      <w:r>
        <w:rPr>
          <w:rFonts w:ascii="宋体" w:hAnsi="宋体"/>
          <w:szCs w:val="21"/>
        </w:rPr>
        <w:t>可</w:t>
      </w:r>
      <w:r>
        <w:rPr>
          <w:rFonts w:hint="eastAsia" w:ascii="宋体" w:hAnsi="宋体"/>
          <w:szCs w:val="21"/>
        </w:rPr>
        <w:t>分期</w:t>
      </w:r>
      <w:r>
        <w:rPr>
          <w:rFonts w:ascii="宋体" w:hAnsi="宋体"/>
          <w:szCs w:val="21"/>
        </w:rPr>
        <w:t>开发</w:t>
      </w:r>
      <w:r>
        <w:rPr>
          <w:rFonts w:hint="eastAsia"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4.3</w:t>
      </w:r>
      <w:r>
        <w:rPr>
          <w:rFonts w:ascii="宋体" w:hAnsi="宋体"/>
          <w:szCs w:val="21"/>
        </w:rPr>
        <w:t xml:space="preserve">  </w:t>
      </w:r>
      <w:r>
        <w:rPr>
          <w:rFonts w:hint="eastAsia" w:ascii="宋体" w:hAnsi="宋体"/>
          <w:szCs w:val="21"/>
        </w:rPr>
        <w:t>运维平台</w:t>
      </w:r>
      <w:r>
        <w:rPr>
          <w:rFonts w:ascii="宋体" w:hAnsi="宋体"/>
          <w:szCs w:val="21"/>
        </w:rPr>
        <w:t>应具备数据开放性、可扩展性、通用性</w:t>
      </w:r>
      <w:r>
        <w:rPr>
          <w:rFonts w:hint="eastAsia" w:ascii="宋体" w:hAnsi="宋体"/>
          <w:szCs w:val="21"/>
        </w:rPr>
        <w:t>等，</w:t>
      </w:r>
      <w:r>
        <w:rPr>
          <w:rFonts w:ascii="宋体" w:hAnsi="宋体"/>
          <w:szCs w:val="21"/>
        </w:rPr>
        <w:t>宜具有模块化、智慧化特性。</w:t>
      </w:r>
    </w:p>
    <w:p>
      <w:pPr>
        <w:ind w:left="0" w:leftChars="0" w:firstLine="0" w:firstLineChars="0"/>
        <w:rPr>
          <w:rFonts w:ascii="宋体" w:hAnsi="宋体"/>
          <w:szCs w:val="21"/>
        </w:rPr>
      </w:pPr>
      <w:r>
        <w:rPr>
          <w:rFonts w:hint="eastAsia" w:ascii="黑体" w:hAnsi="黑体" w:eastAsia="黑体" w:cs="黑体"/>
          <w:b w:val="0"/>
          <w:bCs w:val="0"/>
          <w:szCs w:val="21"/>
        </w:rPr>
        <w:t>4.4</w:t>
      </w:r>
      <w:r>
        <w:rPr>
          <w:rFonts w:ascii="宋体" w:hAnsi="宋体"/>
          <w:szCs w:val="21"/>
        </w:rPr>
        <w:t xml:space="preserve">  </w:t>
      </w:r>
      <w:r>
        <w:rPr>
          <w:rFonts w:hint="eastAsia" w:ascii="宋体" w:hAnsi="宋体"/>
          <w:szCs w:val="21"/>
        </w:rPr>
        <w:t>运维平台的建设宜在</w:t>
      </w:r>
      <w:r>
        <w:rPr>
          <w:rFonts w:ascii="宋体" w:hAnsi="宋体"/>
          <w:szCs w:val="21"/>
        </w:rPr>
        <w:t>项目</w:t>
      </w:r>
      <w:r>
        <w:rPr>
          <w:rFonts w:hint="eastAsia" w:ascii="宋体" w:hAnsi="宋体"/>
          <w:szCs w:val="21"/>
        </w:rPr>
        <w:t>投资决策阶段开始</w:t>
      </w:r>
      <w:r>
        <w:rPr>
          <w:rFonts w:ascii="宋体" w:hAnsi="宋体"/>
          <w:szCs w:val="21"/>
        </w:rPr>
        <w:t>策划</w:t>
      </w:r>
      <w:r>
        <w:rPr>
          <w:rFonts w:hint="eastAsia" w:ascii="宋体" w:hAnsi="宋体"/>
          <w:szCs w:val="21"/>
        </w:rPr>
        <w:t>，</w:t>
      </w:r>
      <w:r>
        <w:rPr>
          <w:rFonts w:ascii="宋体" w:hAnsi="宋体"/>
          <w:szCs w:val="21"/>
        </w:rPr>
        <w:t>充分</w:t>
      </w:r>
      <w:r>
        <w:rPr>
          <w:rFonts w:hint="eastAsia" w:ascii="宋体" w:hAnsi="宋体"/>
          <w:szCs w:val="21"/>
        </w:rPr>
        <w:t>考虑项目使用</w:t>
      </w:r>
      <w:r>
        <w:rPr>
          <w:rFonts w:ascii="宋体" w:hAnsi="宋体"/>
          <w:szCs w:val="21"/>
        </w:rPr>
        <w:t>阶段的</w:t>
      </w:r>
      <w:r>
        <w:rPr>
          <w:rFonts w:hint="eastAsia" w:ascii="宋体" w:hAnsi="宋体"/>
          <w:szCs w:val="21"/>
        </w:rPr>
        <w:t>要求。</w:t>
      </w:r>
    </w:p>
    <w:p>
      <w:pPr>
        <w:ind w:left="0" w:leftChars="0" w:firstLine="0" w:firstLineChars="0"/>
        <w:rPr>
          <w:rFonts w:ascii="宋体" w:hAnsi="宋体"/>
          <w:szCs w:val="21"/>
        </w:rPr>
      </w:pPr>
      <w:r>
        <w:rPr>
          <w:rFonts w:hint="eastAsia" w:ascii="宋体" w:hAnsi="宋体"/>
          <w:szCs w:val="21"/>
        </w:rPr>
        <w:t>注：根据《国家发展改革委关于印发投资项目可行性研究报告编写大纲及说明的通知》发改投资规〔2023〕304号文件要求：（1）对于政府投资项目，在“</w:t>
      </w:r>
      <w:r>
        <w:rPr>
          <w:rFonts w:ascii="宋体" w:hAnsi="宋体"/>
          <w:szCs w:val="21"/>
        </w:rPr>
        <w:t>五、项目建设方案</w:t>
      </w:r>
      <w:r>
        <w:rPr>
          <w:rFonts w:hint="eastAsia" w:ascii="宋体" w:hAnsi="宋体"/>
          <w:szCs w:val="21"/>
        </w:rPr>
        <w:t>”的“</w:t>
      </w:r>
      <w:r>
        <w:rPr>
          <w:rFonts w:ascii="宋体" w:hAnsi="宋体"/>
          <w:szCs w:val="21"/>
        </w:rPr>
        <w:t>（五）数字化方案</w:t>
      </w:r>
      <w:r>
        <w:rPr>
          <w:rFonts w:hint="eastAsia" w:ascii="宋体" w:hAnsi="宋体"/>
          <w:szCs w:val="21"/>
        </w:rPr>
        <w:t>”部分，提出“</w:t>
      </w:r>
      <w:r>
        <w:rPr>
          <w:rFonts w:ascii="宋体" w:hAnsi="宋体"/>
          <w:szCs w:val="21"/>
        </w:rPr>
        <w:t>对于具备条件的项目，研究提出拟建项目数字化应用方案，包括技术、设备、工程、建设管理和运维、网络与数据安全保障等方面，提出以数字化交付为目的，实现设计-施工-运维全过程数字化应用方案。</w:t>
      </w:r>
      <w:r>
        <w:rPr>
          <w:rFonts w:hint="eastAsia" w:ascii="宋体" w:hAnsi="宋体"/>
          <w:szCs w:val="21"/>
        </w:rPr>
        <w:t>”（2）对于企业投资项目，在“</w:t>
      </w:r>
      <w:r>
        <w:rPr>
          <w:rFonts w:ascii="宋体" w:hAnsi="宋体"/>
          <w:szCs w:val="21"/>
        </w:rPr>
        <w:t>四、项目建设方案</w:t>
      </w:r>
      <w:r>
        <w:rPr>
          <w:rFonts w:hint="eastAsia" w:ascii="宋体" w:hAnsi="宋体"/>
          <w:szCs w:val="21"/>
        </w:rPr>
        <w:t>”的“</w:t>
      </w:r>
      <w:r>
        <w:rPr>
          <w:rFonts w:ascii="宋体" w:hAnsi="宋体"/>
          <w:szCs w:val="21"/>
        </w:rPr>
        <w:t>（六）数字化方案</w:t>
      </w:r>
      <w:r>
        <w:rPr>
          <w:rFonts w:hint="eastAsia" w:ascii="宋体" w:hAnsi="宋体"/>
          <w:szCs w:val="21"/>
        </w:rPr>
        <w:t>”部分，提出“</w:t>
      </w:r>
      <w:r>
        <w:rPr>
          <w:rFonts w:ascii="宋体" w:hAnsi="宋体"/>
          <w:szCs w:val="21"/>
        </w:rPr>
        <w:t>对于具备条件的项目，研究提出拟建项目数字化应用方案，包 括技术、设备、工程、建设管理和运维、网络与数据安全保障等方 面，提出以数字化交付为目的，实现设计-施工-运维全过程数字化 应用方案。</w:t>
      </w:r>
      <w:r>
        <w:rPr>
          <w:rFonts w:hint="eastAsia" w:ascii="宋体" w:hAnsi="宋体"/>
          <w:szCs w:val="21"/>
        </w:rPr>
        <w:t>”</w:t>
      </w:r>
    </w:p>
    <w:bookmarkEnd w:id="30"/>
    <w:bookmarkEnd w:id="31"/>
    <w:p>
      <w:pPr>
        <w:ind w:left="0" w:leftChars="0" w:firstLine="0" w:firstLineChars="0"/>
        <w:rPr>
          <w:rFonts w:ascii="宋体" w:hAnsi="宋体"/>
          <w:szCs w:val="21"/>
        </w:rPr>
      </w:pPr>
      <w:r>
        <w:rPr>
          <w:rFonts w:hint="eastAsia" w:ascii="黑体" w:hAnsi="黑体" w:eastAsia="黑体" w:cs="黑体"/>
          <w:b w:val="0"/>
          <w:bCs w:val="0"/>
          <w:szCs w:val="21"/>
        </w:rPr>
        <w:t>4.5</w:t>
      </w:r>
      <w:r>
        <w:rPr>
          <w:rFonts w:ascii="宋体" w:hAnsi="宋体"/>
          <w:szCs w:val="21"/>
        </w:rPr>
        <w:t xml:space="preserve">  </w:t>
      </w:r>
      <w:r>
        <w:rPr>
          <w:rFonts w:hint="eastAsia" w:ascii="宋体" w:hAnsi="宋体"/>
          <w:szCs w:val="21"/>
        </w:rPr>
        <w:t>运维平台建设工作启动前，平台建设方应展开管理需求调研，形成需求分析报告。需求分析报告应涵盖委托人的基本业务管理，包括进度、质量、成本、组织等，能满足平台业务开发建设要求。</w:t>
      </w:r>
    </w:p>
    <w:p>
      <w:pPr>
        <w:ind w:left="0" w:leftChars="0" w:firstLine="0" w:firstLineChars="0"/>
        <w:rPr>
          <w:rFonts w:ascii="宋体" w:hAnsi="宋体"/>
          <w:szCs w:val="21"/>
        </w:rPr>
      </w:pPr>
      <w:r>
        <w:rPr>
          <w:rFonts w:hint="eastAsia" w:ascii="黑体" w:hAnsi="黑体" w:eastAsia="黑体" w:cs="黑体"/>
          <w:b w:val="0"/>
          <w:bCs w:val="0"/>
          <w:szCs w:val="21"/>
        </w:rPr>
        <w:t>4.6</w:t>
      </w:r>
      <w:r>
        <w:rPr>
          <w:rFonts w:ascii="宋体" w:hAnsi="宋体"/>
          <w:szCs w:val="21"/>
        </w:rPr>
        <w:t xml:space="preserve">  </w:t>
      </w:r>
      <w:r>
        <w:rPr>
          <w:rFonts w:hint="eastAsia" w:ascii="宋体" w:hAnsi="宋体"/>
          <w:szCs w:val="21"/>
        </w:rPr>
        <w:t>运维平台建设方应定期对项目进行评估和调整，确保项目按计划实施。</w:t>
      </w:r>
    </w:p>
    <w:p>
      <w:pPr>
        <w:ind w:left="0" w:leftChars="0" w:firstLine="0" w:firstLineChars="0"/>
        <w:rPr>
          <w:rFonts w:ascii="宋体" w:hAnsi="宋体"/>
          <w:szCs w:val="21"/>
        </w:rPr>
      </w:pPr>
      <w:r>
        <w:rPr>
          <w:rFonts w:hint="eastAsia" w:ascii="黑体" w:hAnsi="黑体" w:eastAsia="黑体" w:cs="黑体"/>
          <w:b w:val="0"/>
          <w:bCs w:val="0"/>
          <w:szCs w:val="21"/>
        </w:rPr>
        <w:t>4.7</w:t>
      </w:r>
      <w:r>
        <w:rPr>
          <w:rFonts w:ascii="宋体" w:hAnsi="宋体"/>
          <w:szCs w:val="21"/>
        </w:rPr>
        <w:t xml:space="preserve">  </w:t>
      </w:r>
      <w:r>
        <w:rPr>
          <w:rFonts w:hint="eastAsia" w:ascii="宋体" w:hAnsi="宋体"/>
          <w:szCs w:val="21"/>
        </w:rPr>
        <w:t>运维平台建设应按用户需求交付平台成果，可包括下列内容：</w:t>
      </w:r>
    </w:p>
    <w:p>
      <w:pPr>
        <w:ind w:left="420" w:leftChars="200"/>
        <w:rPr>
          <w:rFonts w:ascii="宋体" w:hAnsi="宋体"/>
          <w:szCs w:val="21"/>
        </w:rPr>
      </w:pPr>
      <w:r>
        <w:rPr>
          <w:rFonts w:hint="eastAsia" w:ascii="宋体" w:hAnsi="宋体"/>
          <w:b/>
          <w:bCs/>
          <w:szCs w:val="21"/>
        </w:rPr>
        <w:t>——</w:t>
      </w:r>
      <w:r>
        <w:rPr>
          <w:rFonts w:ascii="宋体" w:hAnsi="宋体"/>
          <w:szCs w:val="21"/>
        </w:rPr>
        <w:t>需求设计说明书</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详细设计说明书</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模块测试用例</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数据表结构和报表说明</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系统接口文件</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系统操作手册</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用户培训手册</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压力测试报告</w:t>
      </w:r>
      <w:r>
        <w:rPr>
          <w:rFonts w:hint="eastAsia" w:ascii="宋体" w:hAnsi="宋体"/>
          <w:szCs w:val="21"/>
        </w:rPr>
        <w:t>；</w:t>
      </w:r>
    </w:p>
    <w:p>
      <w:pPr>
        <w:ind w:left="420" w:leftChars="200"/>
        <w:rPr>
          <w:rFonts w:ascii="宋体" w:hAnsi="宋体"/>
          <w:szCs w:val="21"/>
        </w:rPr>
      </w:pPr>
      <w:r>
        <w:rPr>
          <w:rFonts w:hint="eastAsia" w:ascii="宋体" w:hAnsi="宋体"/>
          <w:b/>
          <w:bCs/>
          <w:szCs w:val="21"/>
        </w:rPr>
        <w:t>——</w:t>
      </w:r>
      <w:r>
        <w:rPr>
          <w:rFonts w:ascii="宋体" w:hAnsi="宋体"/>
          <w:szCs w:val="21"/>
        </w:rPr>
        <w:t>终验验收报告</w:t>
      </w:r>
      <w:r>
        <w:rPr>
          <w:rFonts w:hint="eastAsia"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4.8</w:t>
      </w:r>
      <w:r>
        <w:rPr>
          <w:rFonts w:ascii="宋体" w:hAnsi="宋体"/>
          <w:szCs w:val="21"/>
        </w:rPr>
        <w:t xml:space="preserve">  运维平台应统一运维模型中元素的编码标准与数据格式。</w:t>
      </w:r>
    </w:p>
    <w:p>
      <w:pPr>
        <w:ind w:left="0" w:leftChars="0" w:firstLine="0" w:firstLineChars="0"/>
        <w:rPr>
          <w:rFonts w:ascii="宋体" w:hAnsi="宋体"/>
          <w:szCs w:val="21"/>
        </w:rPr>
      </w:pPr>
      <w:r>
        <w:rPr>
          <w:rFonts w:hint="eastAsia" w:ascii="黑体" w:hAnsi="黑体" w:eastAsia="黑体" w:cs="黑体"/>
          <w:b w:val="0"/>
          <w:bCs w:val="0"/>
          <w:szCs w:val="21"/>
        </w:rPr>
        <w:t>4.9</w:t>
      </w:r>
      <w:r>
        <w:rPr>
          <w:rFonts w:ascii="宋体" w:hAnsi="宋体"/>
          <w:b/>
          <w:bCs/>
          <w:szCs w:val="21"/>
        </w:rPr>
        <w:t xml:space="preserve">  </w:t>
      </w:r>
      <w:r>
        <w:rPr>
          <w:rFonts w:hint="eastAsia" w:ascii="宋体" w:hAnsi="宋体"/>
          <w:szCs w:val="21"/>
        </w:rPr>
        <w:t>运维平台</w:t>
      </w:r>
      <w:r>
        <w:rPr>
          <w:rFonts w:ascii="宋体" w:hAnsi="宋体"/>
          <w:szCs w:val="21"/>
        </w:rPr>
        <w:t>建设时</w:t>
      </w:r>
      <w:r>
        <w:rPr>
          <w:rFonts w:hint="eastAsia" w:ascii="宋体" w:hAnsi="宋体"/>
          <w:szCs w:val="21"/>
        </w:rPr>
        <w:t>应</w:t>
      </w:r>
      <w:r>
        <w:rPr>
          <w:rFonts w:ascii="宋体" w:hAnsi="宋体"/>
          <w:szCs w:val="21"/>
        </w:rPr>
        <w:t>明确</w:t>
      </w:r>
      <w:r>
        <w:rPr>
          <w:rFonts w:hint="eastAsia" w:ascii="宋体" w:hAnsi="宋体"/>
          <w:szCs w:val="21"/>
        </w:rPr>
        <w:t>售后服务制度，确保</w:t>
      </w:r>
      <w:r>
        <w:rPr>
          <w:rFonts w:ascii="宋体" w:hAnsi="宋体"/>
          <w:szCs w:val="21"/>
        </w:rPr>
        <w:t>使用过程中</w:t>
      </w:r>
      <w:r>
        <w:rPr>
          <w:rFonts w:hint="eastAsia" w:ascii="宋体" w:hAnsi="宋体"/>
          <w:szCs w:val="21"/>
        </w:rPr>
        <w:t>及时得到技术支持。</w:t>
      </w:r>
    </w:p>
    <w:p>
      <w:pPr>
        <w:ind w:left="0" w:leftChars="0" w:firstLine="0" w:firstLineChars="0"/>
        <w:rPr>
          <w:rFonts w:ascii="宋体" w:hAnsi="宋体"/>
          <w:szCs w:val="21"/>
        </w:rPr>
      </w:pPr>
      <w:r>
        <w:rPr>
          <w:rFonts w:hint="eastAsia" w:ascii="黑体" w:hAnsi="黑体" w:eastAsia="黑体" w:cs="黑体"/>
          <w:b w:val="0"/>
          <w:bCs w:val="0"/>
          <w:szCs w:val="21"/>
        </w:rPr>
        <w:t>4.10</w:t>
      </w:r>
      <w:r>
        <w:rPr>
          <w:rFonts w:hint="eastAsia" w:ascii="宋体" w:hAnsi="宋体"/>
          <w:b/>
          <w:bCs/>
          <w:szCs w:val="21"/>
        </w:rPr>
        <w:t xml:space="preserve">  </w:t>
      </w:r>
      <w:r>
        <w:rPr>
          <w:rFonts w:hint="eastAsia" w:ascii="宋体" w:hAnsi="宋体"/>
          <w:szCs w:val="21"/>
        </w:rPr>
        <w:t>运维平台</w:t>
      </w:r>
      <w:r>
        <w:rPr>
          <w:rFonts w:ascii="宋体" w:hAnsi="宋体"/>
          <w:szCs w:val="21"/>
        </w:rPr>
        <w:t>的总体</w:t>
      </w:r>
      <w:r>
        <w:rPr>
          <w:rFonts w:hint="eastAsia" w:ascii="宋体" w:hAnsi="宋体"/>
          <w:szCs w:val="21"/>
        </w:rPr>
        <w:t>设计</w:t>
      </w:r>
      <w:r>
        <w:rPr>
          <w:rFonts w:ascii="宋体" w:hAnsi="宋体"/>
          <w:szCs w:val="21"/>
        </w:rPr>
        <w:t>应符合国家相关法律法规、政策和标准规范的要求</w:t>
      </w:r>
      <w:r>
        <w:rPr>
          <w:rFonts w:hint="eastAsia"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4.11</w:t>
      </w:r>
      <w:r>
        <w:rPr>
          <w:rFonts w:ascii="宋体" w:hAnsi="宋体"/>
          <w:szCs w:val="21"/>
        </w:rPr>
        <w:t xml:space="preserve"> 运维平台的架构宜参考图4.11.</w:t>
      </w:r>
    </w:p>
    <w:p>
      <w:pPr>
        <w:ind w:firstLine="420"/>
        <w:rPr>
          <w:rFonts w:ascii="宋体" w:hAnsi="宋体"/>
          <w:szCs w:val="21"/>
        </w:rPr>
      </w:pPr>
      <w:r>
        <w:rPr>
          <w:rFonts w:ascii="宋体" w:hAnsi="宋体"/>
          <w:szCs w:val="21"/>
        </w:rPr>
        <w:drawing>
          <wp:inline distT="0" distB="0" distL="0" distR="0">
            <wp:extent cx="5274310" cy="4439920"/>
            <wp:effectExtent l="0" t="0" r="6350" b="2540"/>
            <wp:docPr id="2" name="图片 2" descr="图形用户界面, 文本,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 文本, 电子邮件&#10;&#10;描述已自动生成"/>
                    <pic:cNvPicPr>
                      <a:picLocks noChangeAspect="1"/>
                    </pic:cNvPicPr>
                  </pic:nvPicPr>
                  <pic:blipFill>
                    <a:blip r:embed="rId14"/>
                    <a:stretch>
                      <a:fillRect/>
                    </a:stretch>
                  </pic:blipFill>
                  <pic:spPr>
                    <a:xfrm>
                      <a:off x="0" y="0"/>
                      <a:ext cx="5274310" cy="4440221"/>
                    </a:xfrm>
                    <a:prstGeom prst="rect">
                      <a:avLst/>
                    </a:prstGeom>
                  </pic:spPr>
                </pic:pic>
              </a:graphicData>
            </a:graphic>
          </wp:inline>
        </w:drawing>
      </w:r>
    </w:p>
    <w:p>
      <w:pPr>
        <w:ind w:firstLine="420"/>
        <w:jc w:val="center"/>
        <w:rPr>
          <w:rFonts w:ascii="宋体" w:hAnsi="宋体"/>
          <w:szCs w:val="21"/>
        </w:rPr>
      </w:pPr>
      <w:r>
        <w:rPr>
          <w:rFonts w:hint="eastAsia" w:ascii="宋体" w:hAnsi="宋体"/>
          <w:szCs w:val="21"/>
        </w:rPr>
        <w:t>图</w:t>
      </w:r>
      <w:r>
        <w:rPr>
          <w:rFonts w:ascii="宋体" w:hAnsi="宋体"/>
          <w:szCs w:val="21"/>
        </w:rPr>
        <w:t>4.</w:t>
      </w:r>
      <w:r>
        <w:rPr>
          <w:rFonts w:hint="eastAsia" w:ascii="宋体" w:hAnsi="宋体"/>
          <w:szCs w:val="21"/>
        </w:rPr>
        <w:t>1</w:t>
      </w:r>
      <w:r>
        <w:rPr>
          <w:rFonts w:ascii="宋体" w:hAnsi="宋体"/>
          <w:szCs w:val="21"/>
        </w:rPr>
        <w:t>1</w:t>
      </w:r>
      <w:r>
        <w:rPr>
          <w:rFonts w:hint="eastAsia" w:ascii="宋体" w:hAnsi="宋体"/>
          <w:szCs w:val="21"/>
        </w:rPr>
        <w:t xml:space="preserve"> 运维平台架构图</w:t>
      </w:r>
    </w:p>
    <w:bookmarkEnd w:id="32"/>
    <w:bookmarkEnd w:id="33"/>
    <w:bookmarkEnd w:id="34"/>
    <w:bookmarkEnd w:id="35"/>
    <w:p>
      <w:pPr>
        <w:keepNext w:val="0"/>
        <w:keepLines w:val="0"/>
        <w:pageBreakBefore w:val="0"/>
        <w:widowControl/>
        <w:numPr>
          <w:ilvl w:val="0"/>
          <w:numId w:val="0"/>
        </w:numPr>
        <w:kinsoku/>
        <w:wordWrap/>
        <w:overflowPunct/>
        <w:topLinePunct w:val="0"/>
        <w:autoSpaceDE/>
        <w:autoSpaceDN/>
        <w:bidi w:val="0"/>
        <w:adjustRightInd/>
        <w:snapToGrid/>
        <w:spacing w:before="163" w:beforeLines="50" w:after="163" w:afterLines="50" w:line="240" w:lineRule="auto"/>
        <w:ind w:left="0" w:leftChars="0"/>
        <w:jc w:val="both"/>
        <w:textAlignment w:val="auto"/>
        <w:outlineLvl w:val="1"/>
        <w:rPr>
          <w:rFonts w:hint="eastAsia" w:ascii="黑体" w:hAnsi="黑体" w:eastAsia="黑体" w:cs="黑体"/>
          <w:color w:val="000000" w:themeColor="text1"/>
          <w:kern w:val="0"/>
          <w:szCs w:val="20"/>
          <w14:textFill>
            <w14:solidFill>
              <w14:schemeClr w14:val="tx1"/>
            </w14:solidFill>
          </w14:textFill>
        </w:rPr>
      </w:pPr>
      <w:bookmarkStart w:id="36" w:name="_Toc78203347"/>
      <w:bookmarkStart w:id="37" w:name="_Toc165020924"/>
      <w:r>
        <w:rPr>
          <w:rFonts w:hint="eastAsia" w:ascii="黑体" w:hAnsi="黑体" w:eastAsia="黑体" w:cs="黑体"/>
          <w:color w:val="000000" w:themeColor="text1"/>
          <w:kern w:val="0"/>
          <w:szCs w:val="20"/>
          <w14:textFill>
            <w14:solidFill>
              <w14:schemeClr w14:val="tx1"/>
            </w14:solidFill>
          </w14:textFill>
        </w:rPr>
        <w:t>5  运维平台数据</w:t>
      </w:r>
      <w:bookmarkEnd w:id="36"/>
      <w:bookmarkEnd w:id="37"/>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38" w:name="_Toc165020925"/>
      <w:bookmarkStart w:id="39" w:name="_Toc255557662"/>
      <w:r>
        <w:rPr>
          <w:rFonts w:hint="eastAsia" w:ascii="黑体" w:hAnsi="黑体" w:eastAsia="黑体" w:cs="黑体"/>
          <w:b w:val="0"/>
          <w:bCs w:val="0"/>
          <w:szCs w:val="21"/>
        </w:rPr>
        <w:t xml:space="preserve">5.1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一般规定</w:t>
      </w:r>
      <w:bookmarkEnd w:id="38"/>
    </w:p>
    <w:p>
      <w:pPr>
        <w:ind w:firstLine="0" w:firstLineChars="0"/>
        <w:rPr>
          <w:rFonts w:ascii="宋体" w:hAnsi="宋体"/>
          <w:szCs w:val="21"/>
        </w:rPr>
      </w:pPr>
      <w:r>
        <w:rPr>
          <w:rFonts w:hint="eastAsia" w:ascii="黑体" w:hAnsi="黑体" w:eastAsia="黑体" w:cs="黑体"/>
          <w:b w:val="0"/>
          <w:bCs w:val="0"/>
          <w:szCs w:val="21"/>
        </w:rPr>
        <w:t>5.1.1</w:t>
      </w:r>
      <w:r>
        <w:rPr>
          <w:rFonts w:hint="eastAsia" w:ascii="宋体" w:hAnsi="宋体"/>
          <w:szCs w:val="21"/>
        </w:rPr>
        <w:t xml:space="preserve">  运维平台数据管理应贯穿项目全生命周期</w:t>
      </w:r>
      <w:r>
        <w:rPr>
          <w:rFonts w:ascii="宋体" w:hAnsi="宋体"/>
          <w:szCs w:val="21"/>
        </w:rPr>
        <w:t>硬</w:t>
      </w:r>
      <w:r>
        <w:rPr>
          <w:rFonts w:hint="eastAsia" w:ascii="宋体" w:hAnsi="宋体"/>
          <w:szCs w:val="21"/>
        </w:rPr>
        <w:t>包括</w:t>
      </w:r>
      <w:r>
        <w:rPr>
          <w:rFonts w:ascii="宋体" w:hAnsi="宋体"/>
          <w:szCs w:val="21"/>
        </w:rPr>
        <w:t>以下内容：</w:t>
      </w:r>
    </w:p>
    <w:p>
      <w:pPr>
        <w:ind w:left="210" w:leftChars="100" w:firstLine="105" w:firstLineChars="50"/>
        <w:rPr>
          <w:rFonts w:ascii="宋体" w:hAnsi="宋体"/>
          <w:szCs w:val="21"/>
        </w:rPr>
      </w:pPr>
      <w:r>
        <w:rPr>
          <w:rFonts w:hint="eastAsia" w:ascii="宋体" w:hAnsi="宋体"/>
          <w:b/>
          <w:bCs/>
          <w:szCs w:val="21"/>
        </w:rPr>
        <w:t>——</w:t>
      </w:r>
      <w:r>
        <w:rPr>
          <w:rFonts w:hint="eastAsia" w:ascii="宋体" w:hAnsi="宋体"/>
          <w:szCs w:val="21"/>
        </w:rPr>
        <w:t>数据采集</w:t>
      </w:r>
      <w:r>
        <w:rPr>
          <w:rFonts w:ascii="宋体" w:hAnsi="宋体"/>
          <w:szCs w:val="21"/>
        </w:rPr>
        <w:t>与传输</w:t>
      </w:r>
      <w:r>
        <w:rPr>
          <w:rFonts w:hint="eastAsia" w:ascii="宋体" w:hAnsi="宋体"/>
          <w:szCs w:val="21"/>
        </w:rPr>
        <w:t>；</w:t>
      </w:r>
    </w:p>
    <w:p>
      <w:pPr>
        <w:ind w:left="210" w:leftChars="100" w:firstLine="105" w:firstLineChars="50"/>
        <w:rPr>
          <w:rFonts w:ascii="宋体" w:hAnsi="宋体"/>
          <w:szCs w:val="21"/>
        </w:rPr>
      </w:pPr>
      <w:r>
        <w:rPr>
          <w:rFonts w:hint="eastAsia" w:ascii="宋体" w:hAnsi="宋体"/>
          <w:b/>
          <w:bCs/>
          <w:szCs w:val="21"/>
        </w:rPr>
        <w:t>——</w:t>
      </w:r>
      <w:r>
        <w:rPr>
          <w:rFonts w:ascii="宋体" w:hAnsi="宋体"/>
          <w:szCs w:val="21"/>
        </w:rPr>
        <w:t>数据储存</w:t>
      </w:r>
      <w:r>
        <w:rPr>
          <w:rFonts w:hint="eastAsia" w:ascii="宋体" w:hAnsi="宋体"/>
          <w:szCs w:val="21"/>
        </w:rPr>
        <w:t>；</w:t>
      </w:r>
    </w:p>
    <w:p>
      <w:pPr>
        <w:ind w:left="210" w:leftChars="100" w:firstLine="105" w:firstLineChars="50"/>
        <w:rPr>
          <w:rFonts w:ascii="宋体" w:hAnsi="宋体"/>
          <w:szCs w:val="21"/>
        </w:rPr>
      </w:pPr>
      <w:r>
        <w:rPr>
          <w:rFonts w:hint="eastAsia" w:ascii="宋体" w:hAnsi="宋体"/>
          <w:b/>
          <w:bCs/>
          <w:szCs w:val="21"/>
        </w:rPr>
        <w:t>——</w:t>
      </w:r>
      <w:r>
        <w:rPr>
          <w:rFonts w:ascii="宋体" w:hAnsi="宋体"/>
          <w:szCs w:val="21"/>
        </w:rPr>
        <w:t>数据安全管理</w:t>
      </w:r>
      <w:r>
        <w:rPr>
          <w:rFonts w:hint="eastAsia" w:ascii="宋体" w:hAnsi="宋体"/>
          <w:szCs w:val="21"/>
        </w:rPr>
        <w:t>；</w:t>
      </w:r>
    </w:p>
    <w:p>
      <w:pPr>
        <w:ind w:left="210" w:leftChars="100" w:firstLine="105" w:firstLineChars="50"/>
        <w:rPr>
          <w:rFonts w:ascii="宋体" w:hAnsi="宋体"/>
          <w:szCs w:val="21"/>
        </w:rPr>
      </w:pPr>
      <w:r>
        <w:rPr>
          <w:rFonts w:hint="eastAsia" w:ascii="宋体" w:hAnsi="宋体"/>
          <w:szCs w:val="21"/>
        </w:rPr>
        <w:t>——</w:t>
      </w:r>
      <w:r>
        <w:rPr>
          <w:rFonts w:ascii="宋体" w:hAnsi="宋体"/>
          <w:szCs w:val="21"/>
        </w:rPr>
        <w:t>数据交换</w:t>
      </w:r>
      <w:r>
        <w:rPr>
          <w:rFonts w:hint="eastAsia"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5.1.2</w:t>
      </w:r>
      <w:r>
        <w:rPr>
          <w:rFonts w:hint="eastAsia" w:ascii="宋体" w:hAnsi="宋体"/>
          <w:szCs w:val="21"/>
        </w:rPr>
        <w:t xml:space="preserve">  运维平台数据应</w:t>
      </w:r>
      <w:r>
        <w:rPr>
          <w:rFonts w:ascii="宋体" w:hAnsi="宋体"/>
          <w:szCs w:val="21"/>
        </w:rPr>
        <w:t>制定统一标准</w:t>
      </w:r>
      <w:r>
        <w:rPr>
          <w:rFonts w:hint="eastAsia" w:ascii="宋体" w:hAnsi="宋体"/>
          <w:szCs w:val="21"/>
        </w:rPr>
        <w:t>，包括但不限于数据命名规则、数据格式、数据编码、元数据定义等</w:t>
      </w:r>
      <w:r>
        <w:rPr>
          <w:rFonts w:ascii="宋体" w:hAnsi="宋体"/>
          <w:szCs w:val="21"/>
        </w:rPr>
        <w:t>标准</w:t>
      </w:r>
      <w:r>
        <w:rPr>
          <w:rFonts w:hint="eastAsia" w:ascii="宋体" w:hAnsi="宋体"/>
          <w:szCs w:val="21"/>
        </w:rPr>
        <w:t>，以确保数据的一致性与互操作性。</w:t>
      </w:r>
    </w:p>
    <w:p>
      <w:pPr>
        <w:ind w:left="0" w:leftChars="0" w:firstLine="0" w:firstLineChars="0"/>
        <w:rPr>
          <w:rFonts w:ascii="宋体" w:hAnsi="宋体"/>
          <w:szCs w:val="21"/>
        </w:rPr>
      </w:pPr>
      <w:r>
        <w:rPr>
          <w:rFonts w:hint="eastAsia" w:ascii="黑体" w:hAnsi="黑体" w:eastAsia="黑体" w:cs="黑体"/>
          <w:b w:val="0"/>
          <w:bCs w:val="0"/>
          <w:szCs w:val="21"/>
        </w:rPr>
        <w:t>5.1.3</w:t>
      </w:r>
      <w:r>
        <w:rPr>
          <w:rFonts w:hint="eastAsia" w:ascii="宋体" w:hAnsi="宋体"/>
          <w:szCs w:val="21"/>
        </w:rPr>
        <w:t xml:space="preserve">  应建立数据质量评估机制，定期对数据的准确性、完整性、及时性、一致性进行检查并修正数据质量问题。</w:t>
      </w:r>
    </w:p>
    <w:p>
      <w:pPr>
        <w:ind w:left="0" w:leftChars="0" w:firstLine="0" w:firstLineChars="0"/>
        <w:rPr>
          <w:rFonts w:ascii="宋体" w:hAnsi="宋体"/>
          <w:szCs w:val="21"/>
        </w:rPr>
      </w:pPr>
      <w:r>
        <w:rPr>
          <w:rFonts w:hint="eastAsia" w:ascii="黑体" w:hAnsi="黑体" w:eastAsia="黑体" w:cs="黑体"/>
          <w:b w:val="0"/>
          <w:bCs w:val="0"/>
          <w:szCs w:val="21"/>
        </w:rPr>
        <w:t>5.1.4</w:t>
      </w:r>
      <w:r>
        <w:rPr>
          <w:rFonts w:hint="eastAsia" w:ascii="宋体" w:hAnsi="宋体"/>
          <w:szCs w:val="21"/>
        </w:rPr>
        <w:t xml:space="preserve">  </w:t>
      </w:r>
      <w:r>
        <w:rPr>
          <w:rFonts w:ascii="宋体" w:hAnsi="宋体"/>
          <w:szCs w:val="21"/>
        </w:rPr>
        <w:t>应根据数据质量评估结果，对</w:t>
      </w:r>
      <w:r>
        <w:rPr>
          <w:rFonts w:hint="eastAsia" w:ascii="宋体" w:hAnsi="宋体"/>
          <w:szCs w:val="21"/>
        </w:rPr>
        <w:t>运维平台数据</w:t>
      </w:r>
      <w:r>
        <w:rPr>
          <w:rFonts w:ascii="宋体" w:hAnsi="宋体"/>
          <w:szCs w:val="21"/>
        </w:rPr>
        <w:t>进行定期</w:t>
      </w:r>
      <w:r>
        <w:rPr>
          <w:rFonts w:hint="eastAsia" w:ascii="宋体" w:hAnsi="宋体"/>
          <w:szCs w:val="21"/>
        </w:rPr>
        <w:t>治理</w:t>
      </w:r>
      <w:r>
        <w:rPr>
          <w:rFonts w:ascii="宋体" w:hAnsi="宋体"/>
          <w:szCs w:val="21"/>
        </w:rPr>
        <w:t>，包括</w:t>
      </w:r>
      <w:r>
        <w:rPr>
          <w:rFonts w:hint="eastAsia" w:ascii="宋体" w:hAnsi="宋体"/>
          <w:szCs w:val="21"/>
        </w:rPr>
        <w:t>数据策略制定、数据资产管理、数据安全与合规、数据生命周期管理、数据价值挖掘等内容，形成数据治理的闭环管理。</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0" w:name="_Toc165020926"/>
      <w:r>
        <w:rPr>
          <w:rFonts w:hint="eastAsia" w:ascii="黑体" w:hAnsi="黑体" w:eastAsia="黑体" w:cs="黑体"/>
          <w:b w:val="0"/>
          <w:bCs w:val="0"/>
          <w:szCs w:val="21"/>
        </w:rPr>
        <w:t xml:space="preserve">5.2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数据采集与传输</w:t>
      </w:r>
      <w:bookmarkEnd w:id="40"/>
      <w:r>
        <w:rPr>
          <w:rFonts w:hint="eastAsia" w:ascii="黑体" w:hAnsi="黑体" w:eastAsia="黑体" w:cs="黑体"/>
          <w:b w:val="0"/>
          <w:bCs w:val="0"/>
          <w:szCs w:val="21"/>
        </w:rPr>
        <w:t xml:space="preserve"> </w:t>
      </w:r>
    </w:p>
    <w:p>
      <w:pPr>
        <w:ind w:left="0" w:leftChars="0" w:firstLine="0" w:firstLineChars="0"/>
        <w:rPr>
          <w:rFonts w:ascii="宋体" w:hAnsi="宋体"/>
          <w:szCs w:val="21"/>
        </w:rPr>
      </w:pPr>
      <w:r>
        <w:rPr>
          <w:rFonts w:hint="eastAsia" w:ascii="黑体" w:hAnsi="黑体" w:eastAsia="黑体" w:cs="黑体"/>
          <w:b w:val="0"/>
          <w:bCs w:val="0"/>
          <w:szCs w:val="21"/>
        </w:rPr>
        <w:t>5.2.1</w:t>
      </w:r>
      <w:r>
        <w:rPr>
          <w:rFonts w:ascii="宋体" w:hAnsi="宋体"/>
          <w:szCs w:val="21"/>
        </w:rPr>
        <w:t xml:space="preserve">  </w:t>
      </w:r>
      <w:r>
        <w:rPr>
          <w:rFonts w:hint="eastAsia" w:ascii="宋体" w:hAnsi="宋体"/>
          <w:szCs w:val="21"/>
        </w:rPr>
        <w:t>运维平台应支持采集物联网设备的运行和状态数据，包括但不限于传感器、控制器、仪器仪表、智能设备和智能化系统。</w:t>
      </w:r>
    </w:p>
    <w:p>
      <w:pPr>
        <w:ind w:left="0" w:leftChars="0" w:firstLine="0" w:firstLineChars="0"/>
        <w:rPr>
          <w:rFonts w:ascii="宋体" w:hAnsi="宋体"/>
          <w:szCs w:val="21"/>
        </w:rPr>
      </w:pPr>
      <w:r>
        <w:rPr>
          <w:rFonts w:hint="eastAsia" w:ascii="黑体" w:hAnsi="黑体" w:eastAsia="黑体" w:cs="黑体"/>
          <w:b w:val="0"/>
          <w:bCs w:val="0"/>
          <w:szCs w:val="21"/>
        </w:rPr>
        <w:t>5.2.2</w:t>
      </w:r>
      <w:r>
        <w:rPr>
          <w:rFonts w:hint="eastAsia" w:ascii="宋体" w:hAnsi="宋体"/>
          <w:b/>
          <w:bCs/>
          <w:szCs w:val="21"/>
        </w:rPr>
        <w:t xml:space="preserve"> </w:t>
      </w:r>
      <w:r>
        <w:rPr>
          <w:rFonts w:hint="eastAsia" w:ascii="宋体" w:hAnsi="宋体"/>
          <w:szCs w:val="21"/>
        </w:rPr>
        <w:t xml:space="preserve"> 运维平台应支持多种数据采集模式，应包括实时、定时、周期数据采集，宜支持自定义采集规则。</w:t>
      </w:r>
    </w:p>
    <w:p>
      <w:pPr>
        <w:ind w:left="0" w:leftChars="0" w:firstLine="0" w:firstLineChars="0"/>
        <w:rPr>
          <w:rFonts w:ascii="宋体" w:hAnsi="宋体"/>
          <w:szCs w:val="21"/>
        </w:rPr>
      </w:pPr>
      <w:r>
        <w:rPr>
          <w:rFonts w:hint="eastAsia" w:ascii="黑体" w:hAnsi="黑体" w:eastAsia="黑体" w:cs="黑体"/>
          <w:b w:val="0"/>
          <w:bCs w:val="0"/>
          <w:szCs w:val="21"/>
        </w:rPr>
        <w:t>5.2.3</w:t>
      </w:r>
      <w:r>
        <w:rPr>
          <w:rFonts w:hint="eastAsia" w:ascii="宋体" w:hAnsi="宋体"/>
          <w:szCs w:val="21"/>
        </w:rPr>
        <w:t xml:space="preserve">  运维平台应兼容多种通信协议，应包含OPC、BACnet、Modbus、MQTT、CoAP、TCP/IP、HTTP/s等标准协议，宜兼容业内主流控制系统的私有协议，以确保与不同类型的物联网设备的互操作性。</w:t>
      </w:r>
    </w:p>
    <w:p>
      <w:pPr>
        <w:ind w:left="0" w:leftChars="0" w:firstLine="0" w:firstLineChars="0"/>
        <w:rPr>
          <w:rFonts w:ascii="宋体" w:hAnsi="宋体"/>
          <w:szCs w:val="21"/>
        </w:rPr>
      </w:pPr>
      <w:r>
        <w:rPr>
          <w:rFonts w:hint="eastAsia" w:ascii="黑体" w:hAnsi="黑体" w:eastAsia="黑体" w:cs="黑体"/>
          <w:b w:val="0"/>
          <w:bCs w:val="0"/>
          <w:szCs w:val="21"/>
        </w:rPr>
        <w:t>5.2.4</w:t>
      </w:r>
      <w:r>
        <w:rPr>
          <w:rFonts w:hint="eastAsia" w:ascii="宋体" w:hAnsi="宋体"/>
          <w:b/>
          <w:bCs/>
          <w:szCs w:val="21"/>
        </w:rPr>
        <w:t xml:space="preserve"> </w:t>
      </w:r>
      <w:r>
        <w:rPr>
          <w:rFonts w:hint="eastAsia" w:ascii="宋体" w:hAnsi="宋体"/>
          <w:szCs w:val="21"/>
        </w:rPr>
        <w:t xml:space="preserve"> 运维平台应提供数据解析和转换功能，宜支持自定义数据解析和转换规则，以将采集的物联网设备原始数据转化为标准格式，支持后续数据加工、处理和分析。</w:t>
      </w:r>
    </w:p>
    <w:p>
      <w:pPr>
        <w:ind w:left="0" w:leftChars="0" w:firstLine="0" w:firstLineChars="0"/>
        <w:rPr>
          <w:rFonts w:ascii="宋体" w:hAnsi="宋体"/>
          <w:szCs w:val="21"/>
        </w:rPr>
      </w:pPr>
      <w:r>
        <w:rPr>
          <w:rFonts w:hint="eastAsia" w:ascii="黑体" w:hAnsi="黑体" w:eastAsia="黑体" w:cs="黑体"/>
          <w:b w:val="0"/>
          <w:bCs w:val="0"/>
          <w:szCs w:val="21"/>
        </w:rPr>
        <w:t>5.2.5</w:t>
      </w:r>
      <w:r>
        <w:rPr>
          <w:rFonts w:hint="eastAsia" w:ascii="宋体" w:hAnsi="宋体"/>
          <w:b/>
          <w:bCs/>
          <w:szCs w:val="21"/>
        </w:rPr>
        <w:t xml:space="preserve"> </w:t>
      </w:r>
      <w:r>
        <w:rPr>
          <w:rFonts w:hint="eastAsia" w:ascii="宋体" w:hAnsi="宋体"/>
          <w:szCs w:val="21"/>
        </w:rPr>
        <w:t xml:space="preserve"> 运维平台应支持物联网数据流处理方式，确保海量数据的稳定高效率传输，以满足实时监测和分析。</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1" w:name="_Toc165020927"/>
      <w:r>
        <w:rPr>
          <w:rFonts w:hint="eastAsia" w:ascii="黑体" w:hAnsi="黑体" w:eastAsia="黑体" w:cs="黑体"/>
          <w:b w:val="0"/>
          <w:bCs w:val="0"/>
          <w:szCs w:val="21"/>
        </w:rPr>
        <w:t xml:space="preserve">5.3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数据存储</w:t>
      </w:r>
      <w:bookmarkEnd w:id="41"/>
    </w:p>
    <w:p>
      <w:pPr>
        <w:ind w:left="0" w:leftChars="0" w:firstLine="0" w:firstLineChars="0"/>
        <w:rPr>
          <w:rFonts w:ascii="宋体" w:hAnsi="宋体"/>
          <w:szCs w:val="21"/>
        </w:rPr>
      </w:pPr>
      <w:r>
        <w:rPr>
          <w:rFonts w:hint="eastAsia" w:ascii="黑体" w:hAnsi="黑体" w:eastAsia="黑体" w:cs="黑体"/>
          <w:b w:val="0"/>
          <w:bCs w:val="0"/>
          <w:szCs w:val="21"/>
        </w:rPr>
        <w:t>5.3.1</w:t>
      </w:r>
      <w:r>
        <w:rPr>
          <w:rFonts w:ascii="宋体" w:hAnsi="宋体"/>
          <w:szCs w:val="21"/>
        </w:rPr>
        <w:t xml:space="preserve">  </w:t>
      </w:r>
      <w:r>
        <w:rPr>
          <w:rFonts w:hint="eastAsia" w:ascii="宋体" w:hAnsi="宋体"/>
          <w:szCs w:val="21"/>
        </w:rPr>
        <w:t>运维平台</w:t>
      </w:r>
      <w:r>
        <w:rPr>
          <w:rFonts w:ascii="宋体" w:hAnsi="宋体"/>
          <w:szCs w:val="21"/>
        </w:rPr>
        <w:t>应采用结构化的存储方式存储</w:t>
      </w:r>
      <w:r>
        <w:rPr>
          <w:rFonts w:hint="eastAsia" w:ascii="宋体" w:hAnsi="宋体"/>
          <w:szCs w:val="21"/>
        </w:rPr>
        <w:t>智能化系统</w:t>
      </w:r>
      <w:r>
        <w:rPr>
          <w:rFonts w:ascii="宋体" w:hAnsi="宋体"/>
          <w:szCs w:val="21"/>
        </w:rPr>
        <w:t>交付的传感器属性信息和实时监测数据。</w:t>
      </w:r>
    </w:p>
    <w:p>
      <w:pPr>
        <w:ind w:left="0" w:leftChars="0" w:firstLine="0" w:firstLineChars="0"/>
        <w:rPr>
          <w:rFonts w:ascii="宋体" w:hAnsi="宋体"/>
          <w:szCs w:val="21"/>
        </w:rPr>
      </w:pPr>
      <w:r>
        <w:rPr>
          <w:rFonts w:hint="eastAsia" w:ascii="黑体" w:hAnsi="黑体" w:eastAsia="黑体" w:cs="黑体"/>
          <w:b w:val="0"/>
          <w:bCs w:val="0"/>
          <w:szCs w:val="21"/>
        </w:rPr>
        <w:t>5.3.2</w:t>
      </w:r>
      <w:r>
        <w:rPr>
          <w:rFonts w:ascii="宋体" w:hAnsi="宋体"/>
          <w:szCs w:val="21"/>
        </w:rPr>
        <w:t xml:space="preserve">  </w:t>
      </w:r>
      <w:r>
        <w:rPr>
          <w:rFonts w:hint="eastAsia" w:ascii="宋体" w:hAnsi="宋体"/>
          <w:szCs w:val="21"/>
        </w:rPr>
        <w:t>运维平台</w:t>
      </w:r>
      <w:r>
        <w:rPr>
          <w:rFonts w:ascii="宋体" w:hAnsi="宋体"/>
          <w:szCs w:val="21"/>
        </w:rPr>
        <w:t>宜采用半结构化存储方式存储</w:t>
      </w:r>
      <w:r>
        <w:rPr>
          <w:rFonts w:hint="eastAsia" w:ascii="宋体" w:hAnsi="宋体"/>
          <w:szCs w:val="21"/>
        </w:rPr>
        <w:t>智能化系统</w:t>
      </w:r>
      <w:r>
        <w:rPr>
          <w:rFonts w:ascii="宋体" w:hAnsi="宋体"/>
          <w:szCs w:val="21"/>
        </w:rPr>
        <w:t>交付的半结构化的监测数据。</w:t>
      </w:r>
    </w:p>
    <w:p>
      <w:pPr>
        <w:ind w:left="0" w:leftChars="0" w:firstLine="0" w:firstLineChars="0"/>
        <w:rPr>
          <w:rFonts w:ascii="宋体" w:hAnsi="宋体"/>
          <w:szCs w:val="21"/>
        </w:rPr>
      </w:pPr>
      <w:r>
        <w:rPr>
          <w:rFonts w:hint="eastAsia" w:ascii="黑体" w:hAnsi="黑体" w:eastAsia="黑体" w:cs="黑体"/>
          <w:b w:val="0"/>
          <w:bCs w:val="0"/>
          <w:szCs w:val="21"/>
        </w:rPr>
        <w:t>5.3.3</w:t>
      </w:r>
      <w:r>
        <w:rPr>
          <w:rFonts w:ascii="宋体" w:hAnsi="宋体"/>
          <w:szCs w:val="21"/>
        </w:rPr>
        <w:t xml:space="preserve">  </w:t>
      </w:r>
      <w:r>
        <w:rPr>
          <w:rFonts w:hint="eastAsia" w:ascii="宋体" w:hAnsi="宋体"/>
          <w:szCs w:val="21"/>
        </w:rPr>
        <w:t>运维平台数据</w:t>
      </w:r>
      <w:r>
        <w:rPr>
          <w:rFonts w:ascii="宋体" w:hAnsi="宋体"/>
          <w:szCs w:val="21"/>
        </w:rPr>
        <w:t>存储时，宜将运维模型中几何模型数据和非几何模型数据分离存储。</w:t>
      </w:r>
    </w:p>
    <w:p>
      <w:pPr>
        <w:ind w:left="0" w:leftChars="0" w:firstLine="0" w:firstLineChars="0"/>
        <w:rPr>
          <w:rFonts w:ascii="宋体" w:hAnsi="宋体"/>
          <w:szCs w:val="21"/>
        </w:rPr>
      </w:pPr>
      <w:r>
        <w:rPr>
          <w:rFonts w:hint="eastAsia" w:ascii="黑体" w:hAnsi="黑体" w:eastAsia="黑体" w:cs="黑体"/>
          <w:b w:val="0"/>
          <w:bCs w:val="0"/>
          <w:szCs w:val="21"/>
        </w:rPr>
        <w:t>5.3.4</w:t>
      </w:r>
      <w:r>
        <w:rPr>
          <w:rFonts w:ascii="宋体" w:hAnsi="宋体"/>
          <w:szCs w:val="21"/>
        </w:rPr>
        <w:t xml:space="preserve">  </w:t>
      </w:r>
      <w:r>
        <w:rPr>
          <w:rFonts w:hint="eastAsia" w:ascii="宋体" w:hAnsi="宋体"/>
          <w:szCs w:val="21"/>
        </w:rPr>
        <w:t>运维平台数据</w:t>
      </w:r>
      <w:r>
        <w:rPr>
          <w:rFonts w:ascii="宋体" w:hAnsi="宋体"/>
          <w:szCs w:val="21"/>
        </w:rPr>
        <w:t>存储时，宜将一年内的运维数据和超过一年的运维数据分离存储。</w:t>
      </w:r>
    </w:p>
    <w:p>
      <w:pPr>
        <w:ind w:left="0" w:leftChars="0" w:firstLine="0" w:firstLineChars="0"/>
        <w:rPr>
          <w:rFonts w:ascii="宋体" w:hAnsi="宋体"/>
          <w:szCs w:val="21"/>
        </w:rPr>
      </w:pPr>
      <w:r>
        <w:rPr>
          <w:rFonts w:hint="eastAsia" w:ascii="黑体" w:hAnsi="黑体" w:eastAsia="黑体" w:cs="黑体"/>
          <w:b w:val="0"/>
          <w:bCs w:val="0"/>
          <w:szCs w:val="21"/>
        </w:rPr>
        <w:t>5.3.5</w:t>
      </w:r>
      <w:r>
        <w:rPr>
          <w:rFonts w:ascii="宋体" w:hAnsi="宋体"/>
          <w:szCs w:val="21"/>
        </w:rPr>
        <w:t xml:space="preserve">  </w:t>
      </w:r>
      <w:r>
        <w:rPr>
          <w:rFonts w:hint="eastAsia" w:ascii="宋体" w:hAnsi="宋体"/>
          <w:szCs w:val="21"/>
        </w:rPr>
        <w:t>运维平台数据</w:t>
      </w:r>
      <w:r>
        <w:rPr>
          <w:rFonts w:ascii="宋体" w:hAnsi="宋体"/>
          <w:szCs w:val="21"/>
        </w:rPr>
        <w:t>存储设备应支持数据更新与提取，每条数据更新的响应时间不宜超过1秒，每条数据提取响应时间不宜超过0.1秒。</w:t>
      </w:r>
    </w:p>
    <w:p>
      <w:pPr>
        <w:ind w:left="0" w:leftChars="0" w:firstLine="0" w:firstLineChars="0"/>
        <w:rPr>
          <w:rFonts w:ascii="宋体" w:hAnsi="宋体"/>
          <w:szCs w:val="21"/>
        </w:rPr>
      </w:pPr>
      <w:r>
        <w:rPr>
          <w:rFonts w:hint="eastAsia" w:ascii="黑体" w:hAnsi="黑体" w:eastAsia="黑体" w:cs="黑体"/>
          <w:b w:val="0"/>
          <w:bCs w:val="0"/>
          <w:szCs w:val="21"/>
        </w:rPr>
        <w:t>5.3.6</w:t>
      </w:r>
      <w:r>
        <w:rPr>
          <w:rFonts w:ascii="宋体" w:hAnsi="宋体"/>
          <w:szCs w:val="21"/>
        </w:rPr>
        <w:t xml:space="preserve">  </w:t>
      </w:r>
      <w:r>
        <w:rPr>
          <w:rFonts w:hint="eastAsia" w:ascii="宋体" w:hAnsi="宋体"/>
          <w:szCs w:val="21"/>
        </w:rPr>
        <w:t>运维平台数据</w:t>
      </w:r>
      <w:r>
        <w:rPr>
          <w:rFonts w:ascii="宋体" w:hAnsi="宋体"/>
          <w:szCs w:val="21"/>
        </w:rPr>
        <w:t>应存储在内部服务器，或满足信息安全要求的云服务器中。</w:t>
      </w:r>
    </w:p>
    <w:p>
      <w:pPr>
        <w:ind w:left="0" w:leftChars="0" w:firstLine="0" w:firstLineChars="0"/>
        <w:rPr>
          <w:rFonts w:ascii="宋体" w:hAnsi="宋体"/>
          <w:szCs w:val="21"/>
        </w:rPr>
      </w:pPr>
      <w:r>
        <w:rPr>
          <w:rFonts w:hint="eastAsia" w:ascii="黑体" w:hAnsi="黑体" w:eastAsia="黑体" w:cs="黑体"/>
          <w:b w:val="0"/>
          <w:bCs w:val="0"/>
          <w:szCs w:val="21"/>
        </w:rPr>
        <w:t>5.3.7</w:t>
      </w:r>
      <w:r>
        <w:rPr>
          <w:rFonts w:ascii="宋体" w:hAnsi="宋体"/>
          <w:szCs w:val="21"/>
        </w:rPr>
        <w:t xml:space="preserve">  </w:t>
      </w:r>
      <w:r>
        <w:rPr>
          <w:rFonts w:hint="eastAsia" w:ascii="宋体" w:hAnsi="宋体"/>
          <w:szCs w:val="21"/>
        </w:rPr>
        <w:t>运维平台数据</w:t>
      </w:r>
      <w:r>
        <w:rPr>
          <w:rFonts w:ascii="宋体" w:hAnsi="宋体"/>
          <w:szCs w:val="21"/>
        </w:rPr>
        <w:t>应在2个及2个以上服务器上进行数据</w:t>
      </w:r>
      <w:r>
        <w:rPr>
          <w:rFonts w:hint="eastAsia" w:ascii="宋体" w:hAnsi="宋体"/>
          <w:szCs w:val="21"/>
        </w:rPr>
        <w:t>全</w:t>
      </w:r>
      <w:r>
        <w:rPr>
          <w:rFonts w:ascii="宋体" w:hAnsi="宋体"/>
          <w:szCs w:val="21"/>
        </w:rPr>
        <w:t>备份，并应支持2个以上服务器在不停机的情况下进行数据切换。</w:t>
      </w:r>
    </w:p>
    <w:p>
      <w:pPr>
        <w:ind w:left="0" w:leftChars="0" w:firstLine="0" w:firstLineChars="0"/>
        <w:rPr>
          <w:rFonts w:ascii="宋体" w:hAnsi="宋体"/>
          <w:szCs w:val="21"/>
        </w:rPr>
      </w:pPr>
      <w:r>
        <w:rPr>
          <w:rFonts w:hint="eastAsia" w:ascii="黑体" w:hAnsi="黑体" w:eastAsia="黑体" w:cs="黑体"/>
          <w:b w:val="0"/>
          <w:bCs w:val="0"/>
          <w:szCs w:val="21"/>
        </w:rPr>
        <w:t>5.3.8</w:t>
      </w:r>
      <w:r>
        <w:rPr>
          <w:rFonts w:ascii="宋体" w:hAnsi="宋体"/>
          <w:szCs w:val="21"/>
        </w:rPr>
        <w:t xml:space="preserve">  </w:t>
      </w:r>
      <w:r>
        <w:rPr>
          <w:rFonts w:hint="eastAsia" w:ascii="宋体" w:hAnsi="宋体"/>
          <w:szCs w:val="21"/>
        </w:rPr>
        <w:t>运维平台数据</w:t>
      </w:r>
      <w:r>
        <w:rPr>
          <w:rFonts w:ascii="宋体" w:hAnsi="宋体"/>
          <w:szCs w:val="21"/>
        </w:rPr>
        <w:t>宜在异地进行数据容灾备份，且备份频率不宜低于1次/周。</w:t>
      </w:r>
    </w:p>
    <w:p>
      <w:pPr>
        <w:ind w:left="0" w:leftChars="0" w:firstLine="0" w:firstLineChars="0"/>
        <w:rPr>
          <w:rFonts w:ascii="宋体" w:hAnsi="宋体"/>
          <w:szCs w:val="21"/>
        </w:rPr>
      </w:pPr>
      <w:r>
        <w:rPr>
          <w:rFonts w:hint="eastAsia" w:ascii="黑体" w:hAnsi="黑体" w:eastAsia="黑体" w:cs="黑体"/>
          <w:b w:val="0"/>
          <w:bCs w:val="0"/>
          <w:szCs w:val="21"/>
        </w:rPr>
        <w:t>5.3.9</w:t>
      </w:r>
      <w:r>
        <w:rPr>
          <w:rFonts w:ascii="宋体" w:hAnsi="宋体"/>
          <w:szCs w:val="21"/>
        </w:rPr>
        <w:t xml:space="preserve">  运维</w:t>
      </w:r>
      <w:r>
        <w:rPr>
          <w:rFonts w:hint="eastAsia" w:ascii="宋体" w:hAnsi="宋体"/>
          <w:szCs w:val="21"/>
        </w:rPr>
        <w:t>平台</w:t>
      </w:r>
      <w:r>
        <w:rPr>
          <w:rFonts w:ascii="宋体" w:hAnsi="宋体"/>
          <w:szCs w:val="21"/>
        </w:rPr>
        <w:t>数据的存储设备应能确保数据的完整性和安全性。</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2" w:name="_Toc165020928"/>
      <w:r>
        <w:rPr>
          <w:rFonts w:hint="eastAsia" w:ascii="黑体" w:hAnsi="黑体" w:eastAsia="黑体" w:cs="黑体"/>
          <w:b w:val="0"/>
          <w:bCs w:val="0"/>
          <w:szCs w:val="21"/>
        </w:rPr>
        <w:t xml:space="preserve">5.4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数据安全</w:t>
      </w:r>
      <w:bookmarkEnd w:id="42"/>
      <w:r>
        <w:rPr>
          <w:rFonts w:hint="eastAsia" w:ascii="黑体" w:hAnsi="黑体" w:eastAsia="黑体" w:cs="黑体"/>
          <w:b w:val="0"/>
          <w:bCs w:val="0"/>
          <w:szCs w:val="21"/>
        </w:rPr>
        <w:t xml:space="preserve"> </w:t>
      </w:r>
    </w:p>
    <w:p>
      <w:pPr>
        <w:ind w:left="0" w:leftChars="0" w:firstLine="0" w:firstLineChars="0"/>
        <w:rPr>
          <w:rFonts w:ascii="宋体" w:hAnsi="宋体"/>
          <w:szCs w:val="21"/>
        </w:rPr>
      </w:pPr>
      <w:r>
        <w:rPr>
          <w:rFonts w:hint="eastAsia" w:ascii="黑体" w:hAnsi="黑体" w:eastAsia="黑体" w:cs="黑体"/>
          <w:b w:val="0"/>
          <w:bCs w:val="0"/>
          <w:szCs w:val="21"/>
        </w:rPr>
        <w:t>5.4.1</w:t>
      </w:r>
      <w:r>
        <w:rPr>
          <w:rFonts w:ascii="宋体" w:hAnsi="宋体"/>
          <w:b/>
          <w:bCs/>
          <w:szCs w:val="21"/>
        </w:rPr>
        <w:t xml:space="preserve"> </w:t>
      </w:r>
      <w:r>
        <w:rPr>
          <w:rFonts w:hint="eastAsia" w:ascii="宋体" w:hAnsi="宋体"/>
          <w:b/>
          <w:bCs/>
          <w:szCs w:val="21"/>
        </w:rPr>
        <w:t xml:space="preserve"> </w:t>
      </w:r>
      <w:r>
        <w:rPr>
          <w:rFonts w:hint="eastAsia" w:ascii="宋体" w:hAnsi="宋体"/>
          <w:szCs w:val="21"/>
        </w:rPr>
        <w:t>运维平台应严格遵循《中华人民共和国网络安全法》、《中华人民共和国数据安全法》及相关行业标准与规范。</w:t>
      </w:r>
    </w:p>
    <w:p>
      <w:pPr>
        <w:ind w:left="0" w:leftChars="0" w:firstLine="0" w:firstLineChars="0"/>
        <w:rPr>
          <w:rFonts w:ascii="宋体" w:hAnsi="宋体"/>
          <w:b/>
          <w:bCs/>
          <w:szCs w:val="21"/>
        </w:rPr>
      </w:pPr>
      <w:r>
        <w:rPr>
          <w:rFonts w:hint="eastAsia" w:ascii="黑体" w:hAnsi="黑体" w:eastAsia="黑体" w:cs="黑体"/>
          <w:b w:val="0"/>
          <w:bCs w:val="0"/>
          <w:szCs w:val="21"/>
        </w:rPr>
        <w:t>5.4.2</w:t>
      </w:r>
      <w:r>
        <w:rPr>
          <w:rFonts w:ascii="宋体" w:hAnsi="宋体"/>
          <w:b/>
          <w:bCs/>
          <w:szCs w:val="21"/>
        </w:rPr>
        <w:t xml:space="preserve"> </w:t>
      </w:r>
      <w:r>
        <w:rPr>
          <w:rFonts w:hint="eastAsia" w:ascii="宋体" w:hAnsi="宋体"/>
          <w:szCs w:val="21"/>
        </w:rPr>
        <w:t xml:space="preserve"> 运维平台数据在传输过程中应使用AES-256或同等强度的加密算法，并且在存储时应采用符合国密标准的加密技术。</w:t>
      </w:r>
    </w:p>
    <w:p>
      <w:pPr>
        <w:ind w:left="0" w:leftChars="0" w:firstLine="0" w:firstLineChars="0"/>
        <w:rPr>
          <w:rFonts w:ascii="宋体" w:hAnsi="宋体"/>
          <w:szCs w:val="21"/>
        </w:rPr>
      </w:pPr>
      <w:r>
        <w:rPr>
          <w:rFonts w:hint="eastAsia" w:ascii="黑体" w:hAnsi="黑体" w:eastAsia="黑体" w:cs="黑体"/>
          <w:b w:val="0"/>
          <w:bCs w:val="0"/>
          <w:szCs w:val="21"/>
        </w:rPr>
        <w:t xml:space="preserve">5.4.3 </w:t>
      </w:r>
      <w:r>
        <w:rPr>
          <w:rFonts w:hint="eastAsia" w:ascii="宋体" w:hAnsi="宋体"/>
          <w:b/>
          <w:bCs/>
          <w:szCs w:val="21"/>
        </w:rPr>
        <w:t xml:space="preserve"> </w:t>
      </w:r>
      <w:r>
        <w:rPr>
          <w:rFonts w:hint="eastAsia" w:ascii="宋体" w:hAnsi="宋体"/>
          <w:szCs w:val="21"/>
        </w:rPr>
        <w:t>运维平台应建立完整的数据隐私保护机制，明确数据分类分级，并应遵循最小必要原则处理个人和敏感信息。</w:t>
      </w:r>
    </w:p>
    <w:p>
      <w:pPr>
        <w:ind w:left="0" w:leftChars="0" w:firstLine="0" w:firstLineChars="0"/>
        <w:rPr>
          <w:rFonts w:ascii="宋体" w:hAnsi="宋体"/>
          <w:szCs w:val="21"/>
        </w:rPr>
      </w:pPr>
      <w:r>
        <w:rPr>
          <w:rFonts w:hint="eastAsia" w:ascii="黑体" w:hAnsi="黑体" w:eastAsia="黑体" w:cs="黑体"/>
          <w:b w:val="0"/>
          <w:bCs w:val="0"/>
          <w:szCs w:val="21"/>
        </w:rPr>
        <w:t>5.4.4</w:t>
      </w:r>
      <w:r>
        <w:rPr>
          <w:rFonts w:ascii="宋体" w:hAnsi="宋体"/>
          <w:b/>
          <w:bCs/>
          <w:szCs w:val="21"/>
        </w:rPr>
        <w:t xml:space="preserve"> </w:t>
      </w:r>
      <w:r>
        <w:rPr>
          <w:rFonts w:hint="eastAsia" w:ascii="宋体" w:hAnsi="宋体"/>
          <w:b/>
          <w:bCs/>
          <w:szCs w:val="21"/>
        </w:rPr>
        <w:t xml:space="preserve"> </w:t>
      </w:r>
      <w:r>
        <w:rPr>
          <w:rFonts w:hint="eastAsia" w:ascii="宋体" w:hAnsi="宋体"/>
          <w:szCs w:val="21"/>
        </w:rPr>
        <w:t>运维平台应支持基于</w:t>
      </w:r>
      <w:r>
        <w:rPr>
          <w:rFonts w:ascii="宋体" w:hAnsi="宋体"/>
          <w:szCs w:val="21"/>
        </w:rPr>
        <w:t>权限分配（RBAC）</w:t>
      </w:r>
      <w:r>
        <w:rPr>
          <w:rFonts w:hint="eastAsia" w:ascii="宋体" w:hAnsi="宋体"/>
          <w:szCs w:val="21"/>
        </w:rPr>
        <w:t>的</w:t>
      </w:r>
      <w:r>
        <w:rPr>
          <w:rFonts w:ascii="宋体" w:hAnsi="宋体"/>
          <w:szCs w:val="21"/>
        </w:rPr>
        <w:t>访问控制策略，</w:t>
      </w:r>
      <w:r>
        <w:rPr>
          <w:rFonts w:hint="eastAsia" w:ascii="宋体" w:hAnsi="宋体"/>
          <w:szCs w:val="21"/>
        </w:rPr>
        <w:t>应确保</w:t>
      </w:r>
      <w:r>
        <w:rPr>
          <w:rFonts w:ascii="宋体" w:hAnsi="宋体"/>
          <w:szCs w:val="21"/>
        </w:rPr>
        <w:t>授权用户才能访问指定数据资源。</w:t>
      </w:r>
    </w:p>
    <w:p>
      <w:pPr>
        <w:ind w:left="0" w:leftChars="0" w:firstLine="0" w:firstLineChars="0"/>
        <w:rPr>
          <w:rFonts w:ascii="宋体" w:hAnsi="宋体"/>
          <w:szCs w:val="21"/>
        </w:rPr>
      </w:pPr>
      <w:r>
        <w:rPr>
          <w:rFonts w:hint="eastAsia" w:ascii="黑体" w:hAnsi="黑体" w:eastAsia="黑体" w:cs="黑体"/>
          <w:b w:val="0"/>
          <w:bCs w:val="0"/>
          <w:szCs w:val="21"/>
        </w:rPr>
        <w:t>5.4.5</w:t>
      </w:r>
      <w:r>
        <w:rPr>
          <w:rFonts w:hint="eastAsia" w:ascii="宋体" w:hAnsi="宋体"/>
          <w:szCs w:val="21"/>
        </w:rPr>
        <w:t xml:space="preserve">  运维平台应</w:t>
      </w:r>
      <w:r>
        <w:rPr>
          <w:rFonts w:ascii="宋体" w:hAnsi="宋体"/>
          <w:szCs w:val="21"/>
        </w:rPr>
        <w:t>对敏感操作实施二次验证和日志审计</w:t>
      </w:r>
      <w:r>
        <w:rPr>
          <w:rFonts w:hint="eastAsia"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5.4.6</w:t>
      </w:r>
      <w:r>
        <w:rPr>
          <w:rFonts w:hint="eastAsia" w:ascii="宋体" w:hAnsi="宋体"/>
          <w:b/>
          <w:bCs/>
          <w:szCs w:val="21"/>
        </w:rPr>
        <w:t xml:space="preserve">  </w:t>
      </w:r>
      <w:r>
        <w:rPr>
          <w:rFonts w:hint="eastAsia" w:ascii="宋体" w:hAnsi="宋体"/>
          <w:szCs w:val="21"/>
        </w:rPr>
        <w:t>运维平台应部署安全监控系统，集成入侵检测系统(IDS)和安全事件管理(SIEM)工具，对异常登录、数据泄露企图等行为进行实时监控和报警，同时保持日志数据的完整性和可用性，以便追溯分析。</w:t>
      </w:r>
    </w:p>
    <w:p>
      <w:pPr>
        <w:ind w:left="0" w:leftChars="0" w:firstLine="0" w:firstLineChars="0"/>
        <w:rPr>
          <w:rFonts w:ascii="宋体" w:hAnsi="宋体"/>
          <w:szCs w:val="21"/>
        </w:rPr>
      </w:pPr>
      <w:r>
        <w:rPr>
          <w:rFonts w:hint="eastAsia" w:ascii="黑体" w:hAnsi="黑体" w:eastAsia="黑体" w:cs="黑体"/>
          <w:b w:val="0"/>
          <w:bCs w:val="0"/>
          <w:szCs w:val="21"/>
        </w:rPr>
        <w:t>5.4.</w:t>
      </w:r>
      <w:r>
        <w:rPr>
          <w:rFonts w:hint="eastAsia" w:ascii="黑体" w:hAnsi="黑体" w:eastAsia="黑体" w:cs="黑体"/>
          <w:b w:val="0"/>
          <w:bCs w:val="0"/>
          <w:szCs w:val="21"/>
          <w:lang w:val="en-US" w:eastAsia="zh-CN"/>
        </w:rPr>
        <w:t>7</w:t>
      </w:r>
      <w:r>
        <w:rPr>
          <w:rFonts w:hint="eastAsia" w:ascii="宋体" w:hAnsi="宋体"/>
          <w:szCs w:val="21"/>
        </w:rPr>
        <w:t xml:space="preserve"> 运维平台服务器和存储设备应</w:t>
      </w:r>
      <w:r>
        <w:rPr>
          <w:rFonts w:ascii="宋体" w:hAnsi="宋体"/>
          <w:szCs w:val="21"/>
        </w:rPr>
        <w:t>部署于</w:t>
      </w:r>
      <w:r>
        <w:rPr>
          <w:rFonts w:hint="eastAsia" w:ascii="宋体" w:hAnsi="宋体"/>
          <w:szCs w:val="21"/>
        </w:rPr>
        <w:t>符合国家安全标准的物理安全环境中，配备生物识别或双因素认证的门禁系统，确保物理访问控制的有效性，并定期进行物理安全审计。</w:t>
      </w:r>
    </w:p>
    <w:p>
      <w:pPr>
        <w:ind w:left="0" w:leftChars="0" w:firstLine="0" w:firstLineChars="0"/>
        <w:rPr>
          <w:rFonts w:ascii="宋体" w:hAnsi="宋体"/>
          <w:b/>
          <w:bCs/>
          <w:szCs w:val="21"/>
        </w:rPr>
      </w:pPr>
      <w:r>
        <w:rPr>
          <w:rFonts w:hint="eastAsia" w:ascii="黑体" w:hAnsi="黑体" w:eastAsia="黑体" w:cs="黑体"/>
          <w:b w:val="0"/>
          <w:bCs w:val="0"/>
          <w:szCs w:val="21"/>
        </w:rPr>
        <w:t>5.4.</w:t>
      </w:r>
      <w:r>
        <w:rPr>
          <w:rFonts w:hint="eastAsia" w:ascii="黑体" w:hAnsi="黑体" w:eastAsia="黑体" w:cs="黑体"/>
          <w:b w:val="0"/>
          <w:bCs w:val="0"/>
          <w:szCs w:val="21"/>
          <w:lang w:val="en-US" w:eastAsia="zh-CN"/>
        </w:rPr>
        <w:t>8</w:t>
      </w:r>
      <w:r>
        <w:rPr>
          <w:rFonts w:ascii="宋体" w:hAnsi="宋体"/>
          <w:szCs w:val="21"/>
        </w:rPr>
        <w:t xml:space="preserve"> </w:t>
      </w:r>
      <w:r>
        <w:rPr>
          <w:rFonts w:hint="eastAsia" w:ascii="宋体" w:hAnsi="宋体"/>
          <w:szCs w:val="21"/>
        </w:rPr>
        <w:t>运维平台应部署企业级防火墙、入侵防御系统(IPS)，并配置安全策略，如深度包检测(DPI)，以防御网络层的攻击和恶意流量。</w:t>
      </w:r>
    </w:p>
    <w:p>
      <w:pPr>
        <w:ind w:left="0" w:leftChars="0" w:firstLine="0" w:firstLineChars="0"/>
        <w:rPr>
          <w:rFonts w:ascii="宋体" w:hAnsi="宋体"/>
          <w:szCs w:val="21"/>
        </w:rPr>
      </w:pPr>
      <w:r>
        <w:rPr>
          <w:rFonts w:hint="eastAsia" w:ascii="黑体" w:hAnsi="黑体" w:eastAsia="黑体" w:cs="黑体"/>
          <w:b w:val="0"/>
          <w:bCs w:val="0"/>
          <w:szCs w:val="21"/>
        </w:rPr>
        <w:t>5.4.</w:t>
      </w:r>
      <w:r>
        <w:rPr>
          <w:rFonts w:hint="eastAsia" w:ascii="黑体" w:hAnsi="黑体" w:eastAsia="黑体" w:cs="黑体"/>
          <w:b w:val="0"/>
          <w:bCs w:val="0"/>
          <w:szCs w:val="21"/>
          <w:lang w:val="en-US" w:eastAsia="zh-CN"/>
        </w:rPr>
        <w:t>9</w:t>
      </w:r>
      <w:r>
        <w:rPr>
          <w:rFonts w:hint="eastAsia" w:ascii="宋体" w:hAnsi="宋体"/>
          <w:szCs w:val="21"/>
        </w:rPr>
        <w:t xml:space="preserve"> 运维平台应建立数据安全管理体系，包括数据生命周期管理、安全培训、应急响应计划和定期的安全审计，并支持异地或双活备份机制。</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3" w:name="_Toc165020929"/>
      <w:r>
        <w:rPr>
          <w:rFonts w:hint="eastAsia" w:ascii="黑体" w:hAnsi="黑体" w:eastAsia="黑体" w:cs="黑体"/>
          <w:b w:val="0"/>
          <w:bCs w:val="0"/>
          <w:szCs w:val="21"/>
        </w:rPr>
        <w:t xml:space="preserve">5.5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数据交换</w:t>
      </w:r>
      <w:bookmarkEnd w:id="43"/>
      <w:r>
        <w:rPr>
          <w:rFonts w:hint="eastAsia" w:ascii="黑体" w:hAnsi="黑体" w:eastAsia="黑体" w:cs="黑体"/>
          <w:b w:val="0"/>
          <w:bCs w:val="0"/>
          <w:szCs w:val="21"/>
        </w:rPr>
        <w:t xml:space="preserve"> </w:t>
      </w:r>
    </w:p>
    <w:p>
      <w:pPr>
        <w:ind w:left="0" w:leftChars="0" w:firstLine="0" w:firstLineChars="0"/>
        <w:rPr>
          <w:rFonts w:ascii="宋体" w:hAnsi="宋体"/>
          <w:szCs w:val="21"/>
        </w:rPr>
      </w:pPr>
      <w:r>
        <w:rPr>
          <w:rFonts w:hint="eastAsia" w:ascii="黑体" w:hAnsi="黑体" w:eastAsia="黑体" w:cs="黑体"/>
          <w:b w:val="0"/>
          <w:bCs w:val="0"/>
          <w:szCs w:val="21"/>
        </w:rPr>
        <w:t>5.5.1</w:t>
      </w:r>
      <w:r>
        <w:rPr>
          <w:rFonts w:ascii="宋体" w:hAnsi="宋体"/>
          <w:szCs w:val="21"/>
        </w:rPr>
        <w:t xml:space="preserve">  </w:t>
      </w:r>
      <w:r>
        <w:rPr>
          <w:rFonts w:hint="eastAsia" w:ascii="宋体" w:hAnsi="宋体"/>
          <w:szCs w:val="21"/>
        </w:rPr>
        <w:t>智能化系统</w:t>
      </w:r>
      <w:r>
        <w:rPr>
          <w:rFonts w:ascii="宋体" w:hAnsi="宋体"/>
          <w:szCs w:val="21"/>
        </w:rPr>
        <w:t>数据互用的内容宜按本标准表</w:t>
      </w:r>
      <w:r>
        <w:rPr>
          <w:rFonts w:hint="eastAsia" w:ascii="宋体" w:hAnsi="宋体"/>
          <w:szCs w:val="21"/>
        </w:rPr>
        <w:t>A.1</w:t>
      </w:r>
      <w:r>
        <w:rPr>
          <w:rFonts w:ascii="宋体" w:hAnsi="宋体"/>
          <w:szCs w:val="21"/>
        </w:rPr>
        <w:t>的规定采用。</w:t>
      </w:r>
    </w:p>
    <w:p>
      <w:pPr>
        <w:ind w:left="0" w:leftChars="0" w:firstLine="0" w:firstLineChars="0"/>
        <w:rPr>
          <w:rFonts w:ascii="宋体" w:hAnsi="宋体"/>
          <w:szCs w:val="21"/>
        </w:rPr>
      </w:pPr>
      <w:r>
        <w:rPr>
          <w:rFonts w:hint="eastAsia" w:ascii="黑体" w:hAnsi="黑体" w:eastAsia="黑体" w:cs="黑体"/>
          <w:b w:val="0"/>
          <w:bCs w:val="0"/>
          <w:szCs w:val="21"/>
        </w:rPr>
        <w:t>5.5.2</w:t>
      </w:r>
      <w:r>
        <w:rPr>
          <w:rFonts w:hint="eastAsia" w:ascii="宋体" w:hAnsi="宋体"/>
          <w:b/>
          <w:bCs/>
          <w:szCs w:val="21"/>
        </w:rPr>
        <w:t xml:space="preserve">  </w:t>
      </w:r>
      <w:r>
        <w:rPr>
          <w:rFonts w:hint="eastAsia" w:ascii="宋体" w:hAnsi="宋体"/>
          <w:szCs w:val="21"/>
        </w:rPr>
        <w:t>智能化系统</w:t>
      </w:r>
      <w:r>
        <w:rPr>
          <w:rFonts w:ascii="宋体" w:hAnsi="宋体"/>
          <w:szCs w:val="21"/>
        </w:rPr>
        <w:t>应检查</w:t>
      </w:r>
      <w:r>
        <w:rPr>
          <w:rFonts w:hint="eastAsia" w:ascii="宋体" w:hAnsi="宋体"/>
          <w:szCs w:val="21"/>
        </w:rPr>
        <w:t>交换</w:t>
      </w:r>
      <w:r>
        <w:rPr>
          <w:rFonts w:ascii="宋体" w:hAnsi="宋体"/>
          <w:szCs w:val="21"/>
        </w:rPr>
        <w:t>数据的正确性和一致性。</w:t>
      </w:r>
    </w:p>
    <w:p>
      <w:pPr>
        <w:ind w:left="0" w:leftChars="0" w:firstLine="0" w:firstLineChars="0"/>
        <w:rPr>
          <w:rFonts w:ascii="宋体" w:hAnsi="宋体"/>
          <w:szCs w:val="21"/>
        </w:rPr>
      </w:pPr>
      <w:r>
        <w:rPr>
          <w:rFonts w:hint="eastAsia" w:ascii="黑体" w:hAnsi="黑体" w:eastAsia="黑体" w:cs="黑体"/>
          <w:b w:val="0"/>
          <w:bCs w:val="0"/>
          <w:szCs w:val="21"/>
        </w:rPr>
        <w:t>5.5.3</w:t>
      </w:r>
      <w:r>
        <w:rPr>
          <w:rFonts w:hint="eastAsia" w:ascii="宋体" w:hAnsi="宋体"/>
          <w:b/>
          <w:bCs/>
          <w:szCs w:val="21"/>
        </w:rPr>
        <w:t xml:space="preserve">  </w:t>
      </w:r>
      <w:r>
        <w:rPr>
          <w:rFonts w:hint="eastAsia" w:ascii="宋体" w:hAnsi="宋体"/>
          <w:szCs w:val="21"/>
        </w:rPr>
        <w:t>数据交换双方</w:t>
      </w:r>
      <w:r>
        <w:rPr>
          <w:rFonts w:ascii="宋体" w:hAnsi="宋体"/>
          <w:szCs w:val="21"/>
        </w:rPr>
        <w:t>应</w:t>
      </w:r>
      <w:r>
        <w:rPr>
          <w:rFonts w:hint="eastAsia" w:ascii="宋体" w:hAnsi="宋体"/>
          <w:szCs w:val="21"/>
        </w:rPr>
        <w:t>具备</w:t>
      </w:r>
      <w:r>
        <w:rPr>
          <w:rFonts w:ascii="宋体" w:hAnsi="宋体"/>
          <w:szCs w:val="21"/>
        </w:rPr>
        <w:t>处理</w:t>
      </w:r>
      <w:r>
        <w:rPr>
          <w:rFonts w:hint="eastAsia" w:ascii="宋体" w:hAnsi="宋体"/>
          <w:szCs w:val="21"/>
        </w:rPr>
        <w:t>数据断链、系统故障、数值异常和数据冗余</w:t>
      </w:r>
      <w:r>
        <w:rPr>
          <w:rFonts w:ascii="宋体" w:hAnsi="宋体"/>
          <w:szCs w:val="21"/>
        </w:rPr>
        <w:t>等数据问题</w:t>
      </w:r>
      <w:r>
        <w:rPr>
          <w:rFonts w:hint="eastAsia" w:ascii="宋体" w:hAnsi="宋体"/>
          <w:szCs w:val="21"/>
        </w:rPr>
        <w:t>的分析能力</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5.5.</w:t>
      </w:r>
      <w:r>
        <w:rPr>
          <w:rFonts w:hint="eastAsia" w:ascii="黑体" w:hAnsi="黑体" w:eastAsia="黑体" w:cs="黑体"/>
          <w:b w:val="0"/>
          <w:bCs w:val="0"/>
          <w:szCs w:val="21"/>
          <w:lang w:val="en-US" w:eastAsia="zh-CN"/>
        </w:rPr>
        <w:t>4</w:t>
      </w:r>
      <w:r>
        <w:rPr>
          <w:rFonts w:ascii="宋体" w:hAnsi="宋体"/>
          <w:szCs w:val="21"/>
        </w:rPr>
        <w:t xml:space="preserve"> </w:t>
      </w:r>
      <w:r>
        <w:rPr>
          <w:rFonts w:hint="eastAsia" w:ascii="宋体" w:hAnsi="宋体"/>
          <w:szCs w:val="21"/>
        </w:rPr>
        <w:t xml:space="preserve"> </w:t>
      </w:r>
      <w:r>
        <w:rPr>
          <w:rFonts w:ascii="宋体" w:hAnsi="宋体"/>
          <w:szCs w:val="21"/>
        </w:rPr>
        <w:t>运维数据在</w:t>
      </w:r>
      <w:r>
        <w:rPr>
          <w:rFonts w:hint="eastAsia" w:ascii="宋体" w:hAnsi="宋体"/>
          <w:szCs w:val="21"/>
        </w:rPr>
        <w:t>智能化系统</w:t>
      </w:r>
      <w:r>
        <w:rPr>
          <w:rFonts w:ascii="宋体" w:hAnsi="宋体"/>
          <w:szCs w:val="21"/>
        </w:rPr>
        <w:t>与</w:t>
      </w:r>
      <w:r>
        <w:rPr>
          <w:rFonts w:hint="eastAsia" w:ascii="宋体" w:hAnsi="宋体"/>
          <w:szCs w:val="21"/>
        </w:rPr>
        <w:t>运维平台</w:t>
      </w:r>
      <w:r>
        <w:rPr>
          <w:rFonts w:ascii="宋体" w:hAnsi="宋体"/>
          <w:szCs w:val="21"/>
        </w:rPr>
        <w:t>间</w:t>
      </w:r>
      <w:r>
        <w:rPr>
          <w:rFonts w:hint="eastAsia" w:ascii="宋体" w:hAnsi="宋体"/>
          <w:szCs w:val="21"/>
        </w:rPr>
        <w:t>交换</w:t>
      </w:r>
      <w:r>
        <w:rPr>
          <w:rFonts w:ascii="宋体" w:hAnsi="宋体"/>
          <w:szCs w:val="21"/>
        </w:rPr>
        <w:t>时，宜根据各</w:t>
      </w:r>
      <w:r>
        <w:rPr>
          <w:rFonts w:hint="eastAsia" w:ascii="宋体" w:hAnsi="宋体"/>
          <w:szCs w:val="21"/>
        </w:rPr>
        <w:t>智能化系统</w:t>
      </w:r>
      <w:r>
        <w:rPr>
          <w:rFonts w:ascii="宋体" w:hAnsi="宋体"/>
          <w:szCs w:val="21"/>
        </w:rPr>
        <w:t>的特性确定数据</w:t>
      </w:r>
      <w:r>
        <w:rPr>
          <w:rFonts w:hint="eastAsia" w:ascii="宋体" w:hAnsi="宋体"/>
          <w:szCs w:val="21"/>
        </w:rPr>
        <w:t>交换</w:t>
      </w:r>
      <w:r>
        <w:rPr>
          <w:rFonts w:ascii="宋体" w:hAnsi="宋体"/>
          <w:szCs w:val="21"/>
        </w:rPr>
        <w:t>方式和频率。</w:t>
      </w:r>
    </w:p>
    <w:p>
      <w:pPr>
        <w:ind w:left="0" w:leftChars="0" w:firstLine="0" w:firstLineChars="0"/>
        <w:rPr>
          <w:rFonts w:ascii="宋体" w:hAnsi="宋体"/>
          <w:szCs w:val="21"/>
        </w:rPr>
      </w:pPr>
      <w:r>
        <w:rPr>
          <w:rFonts w:hint="eastAsia" w:ascii="黑体" w:hAnsi="黑体" w:eastAsia="黑体" w:cs="黑体"/>
          <w:b w:val="0"/>
          <w:bCs w:val="0"/>
          <w:szCs w:val="21"/>
        </w:rPr>
        <w:t>5.5.</w:t>
      </w:r>
      <w:r>
        <w:rPr>
          <w:rFonts w:hint="eastAsia" w:ascii="黑体" w:hAnsi="黑体" w:eastAsia="黑体" w:cs="黑体"/>
          <w:b w:val="0"/>
          <w:bCs w:val="0"/>
          <w:szCs w:val="21"/>
          <w:lang w:val="en-US" w:eastAsia="zh-CN"/>
        </w:rPr>
        <w:t>5</w:t>
      </w:r>
      <w:r>
        <w:rPr>
          <w:rFonts w:ascii="宋体" w:hAnsi="宋体"/>
          <w:szCs w:val="21"/>
        </w:rPr>
        <w:t xml:space="preserve">  </w:t>
      </w:r>
      <w:r>
        <w:rPr>
          <w:rFonts w:hint="eastAsia" w:ascii="宋体" w:hAnsi="宋体"/>
          <w:szCs w:val="21"/>
        </w:rPr>
        <w:t>智能化系统</w:t>
      </w:r>
      <w:r>
        <w:rPr>
          <w:rFonts w:ascii="宋体" w:hAnsi="宋体"/>
          <w:szCs w:val="21"/>
        </w:rPr>
        <w:t>与</w:t>
      </w:r>
      <w:r>
        <w:rPr>
          <w:rFonts w:hint="eastAsia" w:ascii="宋体" w:hAnsi="宋体"/>
          <w:szCs w:val="21"/>
        </w:rPr>
        <w:t>运维平台</w:t>
      </w:r>
      <w:r>
        <w:rPr>
          <w:rFonts w:ascii="宋体" w:hAnsi="宋体"/>
          <w:szCs w:val="21"/>
        </w:rPr>
        <w:t>间进行数据</w:t>
      </w:r>
      <w:r>
        <w:rPr>
          <w:rFonts w:hint="eastAsia" w:ascii="宋体" w:hAnsi="宋体"/>
          <w:szCs w:val="21"/>
        </w:rPr>
        <w:t>交换</w:t>
      </w:r>
      <w:r>
        <w:rPr>
          <w:rFonts w:ascii="宋体" w:hAnsi="宋体"/>
          <w:szCs w:val="21"/>
        </w:rPr>
        <w:t>时，应更新运维模型中的传感器信息</w:t>
      </w:r>
      <w:r>
        <w:rPr>
          <w:rFonts w:hint="eastAsia" w:ascii="宋体" w:hAnsi="宋体"/>
          <w:szCs w:val="21"/>
        </w:rPr>
        <w:t>，确保模型与实际运行环境保持一致</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5.5.</w:t>
      </w:r>
      <w:r>
        <w:rPr>
          <w:rFonts w:hint="eastAsia" w:ascii="黑体" w:hAnsi="黑体" w:eastAsia="黑体" w:cs="黑体"/>
          <w:b w:val="0"/>
          <w:bCs w:val="0"/>
          <w:szCs w:val="21"/>
          <w:lang w:val="en-US" w:eastAsia="zh-CN"/>
        </w:rPr>
        <w:t>6</w:t>
      </w:r>
      <w:r>
        <w:rPr>
          <w:rFonts w:ascii="宋体" w:hAnsi="宋体"/>
          <w:b/>
          <w:bCs/>
          <w:szCs w:val="21"/>
        </w:rPr>
        <w:t xml:space="preserve">  </w:t>
      </w:r>
      <w:r>
        <w:rPr>
          <w:rFonts w:hint="eastAsia" w:ascii="宋体" w:hAnsi="宋体"/>
          <w:szCs w:val="21"/>
        </w:rPr>
        <w:t>智能化系统</w:t>
      </w:r>
      <w:r>
        <w:rPr>
          <w:rFonts w:ascii="宋体" w:hAnsi="宋体"/>
          <w:szCs w:val="21"/>
        </w:rPr>
        <w:t>报警数据的频率</w:t>
      </w:r>
      <w:r>
        <w:rPr>
          <w:rFonts w:hint="eastAsia" w:ascii="宋体" w:hAnsi="宋体"/>
          <w:szCs w:val="21"/>
        </w:rPr>
        <w:t>不宜低</w:t>
      </w:r>
      <w:r>
        <w:rPr>
          <w:rFonts w:ascii="宋体" w:hAnsi="宋体"/>
          <w:szCs w:val="21"/>
        </w:rPr>
        <w:t>于1次/10秒</w:t>
      </w:r>
      <w:r>
        <w:rPr>
          <w:rFonts w:hint="eastAsia" w:ascii="宋体" w:hAnsi="宋体"/>
          <w:szCs w:val="21"/>
        </w:rPr>
        <w:t>，以确保及时响应并处理潜在的运维问题</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5.5.</w:t>
      </w:r>
      <w:r>
        <w:rPr>
          <w:rFonts w:hint="eastAsia" w:ascii="黑体" w:hAnsi="黑体" w:eastAsia="黑体" w:cs="黑体"/>
          <w:b w:val="0"/>
          <w:bCs w:val="0"/>
          <w:szCs w:val="21"/>
          <w:lang w:val="en-US" w:eastAsia="zh-CN"/>
        </w:rPr>
        <w:t>7</w:t>
      </w:r>
      <w:r>
        <w:rPr>
          <w:rFonts w:ascii="宋体" w:hAnsi="宋体"/>
          <w:szCs w:val="21"/>
        </w:rPr>
        <w:t xml:space="preserve">  运维数据应</w:t>
      </w:r>
      <w:r>
        <w:rPr>
          <w:rFonts w:hint="eastAsia" w:ascii="宋体" w:hAnsi="宋体"/>
          <w:szCs w:val="21"/>
        </w:rPr>
        <w:t>在数据格式的兼容性、数据的完整性以及数据质量的可靠性等方面符合运维平台的</w:t>
      </w:r>
      <w:r>
        <w:rPr>
          <w:rFonts w:ascii="宋体" w:hAnsi="宋体"/>
          <w:szCs w:val="21"/>
        </w:rPr>
        <w:t>要求。</w:t>
      </w:r>
      <w:bookmarkStart w:id="44" w:name="_Toc165020930"/>
    </w:p>
    <w:p>
      <w:pPr>
        <w:keepNext w:val="0"/>
        <w:keepLines w:val="0"/>
        <w:pageBreakBefore w:val="0"/>
        <w:widowControl/>
        <w:numPr>
          <w:ilvl w:val="0"/>
          <w:numId w:val="0"/>
        </w:numPr>
        <w:kinsoku/>
        <w:wordWrap/>
        <w:overflowPunct/>
        <w:topLinePunct w:val="0"/>
        <w:autoSpaceDE/>
        <w:autoSpaceDN/>
        <w:bidi w:val="0"/>
        <w:adjustRightInd/>
        <w:snapToGrid/>
        <w:spacing w:before="163" w:beforeLines="50" w:after="163" w:afterLines="50" w:line="240" w:lineRule="auto"/>
        <w:ind w:left="0" w:leftChars="0"/>
        <w:jc w:val="both"/>
        <w:textAlignment w:val="auto"/>
        <w:outlineLvl w:val="1"/>
        <w:rPr>
          <w:rFonts w:hint="eastAsia" w:ascii="黑体" w:hAnsi="黑体" w:eastAsia="黑体" w:cs="黑体"/>
          <w:color w:val="000000" w:themeColor="text1"/>
          <w:kern w:val="0"/>
          <w:szCs w:val="20"/>
          <w:lang w:val="en-US" w:eastAsia="zh-CN"/>
          <w14:textFill>
            <w14:solidFill>
              <w14:schemeClr w14:val="tx1"/>
            </w14:solidFill>
          </w14:textFill>
        </w:rPr>
      </w:pPr>
      <w:r>
        <w:rPr>
          <w:rFonts w:hint="eastAsia" w:ascii="黑体" w:hAnsi="黑体" w:eastAsia="黑体" w:cs="黑体"/>
          <w:color w:val="000000" w:themeColor="text1"/>
          <w:kern w:val="0"/>
          <w:szCs w:val="20"/>
          <w:lang w:val="en-US" w:eastAsia="zh-CN"/>
          <w14:textFill>
            <w14:solidFill>
              <w14:schemeClr w14:val="tx1"/>
            </w14:solidFill>
          </w14:textFill>
        </w:rPr>
        <w:t>6 运维平台功能</w:t>
      </w:r>
      <w:bookmarkEnd w:id="44"/>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5" w:name="_Toc165020931"/>
      <w:r>
        <w:rPr>
          <w:rFonts w:hint="eastAsia" w:ascii="黑体" w:hAnsi="黑体" w:eastAsia="黑体" w:cs="黑体"/>
          <w:b w:val="0"/>
          <w:bCs w:val="0"/>
          <w:szCs w:val="21"/>
        </w:rPr>
        <w:t xml:space="preserve">6.1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一般规定</w:t>
      </w:r>
      <w:bookmarkEnd w:id="45"/>
    </w:p>
    <w:p>
      <w:pPr>
        <w:ind w:left="0" w:leftChars="0" w:firstLine="0" w:firstLineChars="0"/>
        <w:rPr>
          <w:rFonts w:ascii="宋体" w:hAnsi="宋体"/>
          <w:szCs w:val="21"/>
        </w:rPr>
      </w:pPr>
      <w:r>
        <w:rPr>
          <w:rFonts w:hint="eastAsia" w:ascii="黑体" w:hAnsi="黑体" w:eastAsia="黑体" w:cs="黑体"/>
          <w:b w:val="0"/>
          <w:bCs w:val="0"/>
          <w:szCs w:val="21"/>
        </w:rPr>
        <w:t>6.1.1</w:t>
      </w:r>
      <w:r>
        <w:rPr>
          <w:rFonts w:ascii="宋体" w:hAnsi="宋体"/>
          <w:szCs w:val="21"/>
        </w:rPr>
        <w:t xml:space="preserve">  运维平台功能应包括下列内容：</w:t>
      </w:r>
    </w:p>
    <w:p>
      <w:pPr>
        <w:pStyle w:val="367"/>
        <w:spacing w:line="276" w:lineRule="auto"/>
        <w:ind w:left="420" w:leftChars="200" w:firstLine="420"/>
        <w:rPr>
          <w:rFonts w:ascii="宋体" w:hAnsi="宋体"/>
          <w:sz w:val="21"/>
          <w:szCs w:val="21"/>
        </w:rPr>
      </w:pPr>
      <w:r>
        <w:rPr>
          <w:rFonts w:hint="eastAsia" w:ascii="宋体" w:hAnsi="宋体"/>
          <w:sz w:val="21"/>
          <w:szCs w:val="21"/>
        </w:rPr>
        <w:t>——设备运维</w:t>
      </w:r>
      <w:r>
        <w:rPr>
          <w:rFonts w:ascii="宋体" w:hAnsi="宋体"/>
          <w:sz w:val="21"/>
          <w:szCs w:val="21"/>
        </w:rPr>
        <w:t>管理；</w:t>
      </w:r>
    </w:p>
    <w:p>
      <w:pPr>
        <w:pStyle w:val="367"/>
        <w:spacing w:line="276" w:lineRule="auto"/>
        <w:ind w:left="417" w:leftChars="199" w:firstLine="422"/>
        <w:rPr>
          <w:rFonts w:ascii="宋体" w:hAnsi="宋体"/>
          <w:sz w:val="21"/>
          <w:szCs w:val="21"/>
        </w:rPr>
      </w:pPr>
      <w:r>
        <w:rPr>
          <w:rFonts w:ascii="宋体" w:hAnsi="宋体"/>
          <w:b/>
          <w:bCs/>
          <w:sz w:val="21"/>
          <w:szCs w:val="21"/>
        </w:rPr>
        <w:t>——</w:t>
      </w:r>
      <w:r>
        <w:rPr>
          <w:rFonts w:hint="eastAsia" w:ascii="宋体" w:hAnsi="宋体"/>
          <w:sz w:val="21"/>
          <w:szCs w:val="21"/>
        </w:rPr>
        <w:t>能耗管理</w:t>
      </w:r>
      <w:r>
        <w:rPr>
          <w:rFonts w:ascii="宋体" w:hAnsi="宋体"/>
          <w:sz w:val="21"/>
          <w:szCs w:val="21"/>
        </w:rPr>
        <w:t>；</w:t>
      </w:r>
    </w:p>
    <w:p>
      <w:pPr>
        <w:pStyle w:val="367"/>
        <w:spacing w:line="276" w:lineRule="auto"/>
        <w:ind w:left="417" w:leftChars="199" w:firstLine="422"/>
        <w:rPr>
          <w:rFonts w:ascii="宋体" w:hAnsi="宋体"/>
          <w:sz w:val="21"/>
          <w:szCs w:val="21"/>
        </w:rPr>
      </w:pPr>
      <w:r>
        <w:rPr>
          <w:rFonts w:ascii="宋体" w:hAnsi="宋体"/>
          <w:b/>
          <w:bCs/>
          <w:sz w:val="21"/>
          <w:szCs w:val="21"/>
        </w:rPr>
        <w:t>——</w:t>
      </w:r>
      <w:r>
        <w:rPr>
          <w:rFonts w:hint="eastAsia" w:ascii="宋体" w:hAnsi="宋体"/>
          <w:sz w:val="21"/>
          <w:szCs w:val="21"/>
        </w:rPr>
        <w:t>安防与消防管理</w:t>
      </w:r>
      <w:r>
        <w:rPr>
          <w:rFonts w:ascii="宋体" w:hAnsi="宋体"/>
          <w:sz w:val="21"/>
          <w:szCs w:val="21"/>
        </w:rPr>
        <w:t>；</w:t>
      </w:r>
    </w:p>
    <w:p>
      <w:pPr>
        <w:pStyle w:val="367"/>
        <w:spacing w:line="276" w:lineRule="auto"/>
        <w:ind w:left="417" w:leftChars="199" w:firstLine="422"/>
        <w:rPr>
          <w:rFonts w:ascii="宋体" w:hAnsi="宋体"/>
          <w:sz w:val="21"/>
          <w:szCs w:val="21"/>
        </w:rPr>
      </w:pPr>
      <w:r>
        <w:rPr>
          <w:rFonts w:ascii="宋体" w:hAnsi="宋体"/>
          <w:b/>
          <w:bCs/>
          <w:sz w:val="21"/>
          <w:szCs w:val="21"/>
        </w:rPr>
        <w:t>——</w:t>
      </w:r>
      <w:r>
        <w:rPr>
          <w:rFonts w:hint="eastAsia" w:ascii="宋体" w:hAnsi="宋体"/>
          <w:sz w:val="21"/>
          <w:szCs w:val="21"/>
        </w:rPr>
        <w:t>空间管理；</w:t>
      </w:r>
    </w:p>
    <w:p>
      <w:pPr>
        <w:pStyle w:val="367"/>
        <w:spacing w:line="276" w:lineRule="auto"/>
        <w:ind w:left="417" w:leftChars="199" w:firstLine="422"/>
        <w:rPr>
          <w:rFonts w:ascii="宋体" w:hAnsi="宋体"/>
          <w:sz w:val="21"/>
          <w:szCs w:val="21"/>
        </w:rPr>
      </w:pPr>
      <w:r>
        <w:rPr>
          <w:rFonts w:ascii="宋体" w:hAnsi="宋体"/>
          <w:b/>
          <w:bCs/>
          <w:sz w:val="21"/>
          <w:szCs w:val="21"/>
        </w:rPr>
        <w:t>——</w:t>
      </w:r>
      <w:r>
        <w:rPr>
          <w:rFonts w:hint="eastAsia" w:ascii="宋体" w:hAnsi="宋体"/>
          <w:sz w:val="21"/>
          <w:szCs w:val="21"/>
        </w:rPr>
        <w:t>资产</w:t>
      </w:r>
      <w:r>
        <w:rPr>
          <w:rFonts w:ascii="宋体" w:hAnsi="宋体"/>
          <w:sz w:val="21"/>
          <w:szCs w:val="21"/>
        </w:rPr>
        <w:t>管理</w:t>
      </w:r>
      <w:r>
        <w:rPr>
          <w:rFonts w:hint="eastAsia" w:ascii="宋体" w:hAnsi="宋体"/>
          <w:sz w:val="21"/>
          <w:szCs w:val="21"/>
        </w:rPr>
        <w:t>；</w:t>
      </w:r>
    </w:p>
    <w:p>
      <w:pPr>
        <w:ind w:left="0" w:leftChars="0" w:firstLine="0" w:firstLineChars="0"/>
        <w:rPr>
          <w:rFonts w:ascii="宋体" w:hAnsi="宋体"/>
          <w:szCs w:val="21"/>
        </w:rPr>
      </w:pPr>
      <w:r>
        <w:rPr>
          <w:rFonts w:hint="eastAsia" w:ascii="黑体" w:hAnsi="黑体" w:eastAsia="黑体" w:cs="黑体"/>
          <w:b w:val="0"/>
          <w:bCs w:val="0"/>
          <w:szCs w:val="21"/>
        </w:rPr>
        <w:t>6.1.</w:t>
      </w:r>
      <w:r>
        <w:rPr>
          <w:rFonts w:hint="eastAsia" w:ascii="黑体" w:hAnsi="黑体" w:eastAsia="黑体" w:cs="黑体"/>
          <w:b w:val="0"/>
          <w:bCs w:val="0"/>
          <w:szCs w:val="21"/>
          <w:lang w:val="en-US" w:eastAsia="zh-CN"/>
        </w:rPr>
        <w:t>2</w:t>
      </w:r>
      <w:r>
        <w:rPr>
          <w:rFonts w:ascii="宋体" w:hAnsi="宋体"/>
          <w:szCs w:val="21"/>
        </w:rPr>
        <w:t xml:space="preserve">  </w:t>
      </w:r>
      <w:r>
        <w:rPr>
          <w:rFonts w:hint="eastAsia" w:ascii="宋体" w:hAnsi="宋体"/>
          <w:szCs w:val="21"/>
        </w:rPr>
        <w:t>运维平台应实施账户权限管理，仅授权用户能够访问和操作平台，包括分级管理和审批流程</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6.1.</w:t>
      </w:r>
      <w:r>
        <w:rPr>
          <w:rFonts w:hint="eastAsia" w:ascii="黑体" w:hAnsi="黑体" w:eastAsia="黑体" w:cs="黑体"/>
          <w:b w:val="0"/>
          <w:bCs w:val="0"/>
          <w:szCs w:val="21"/>
          <w:lang w:val="en-US" w:eastAsia="zh-CN"/>
        </w:rPr>
        <w:t>3</w:t>
      </w:r>
      <w:r>
        <w:rPr>
          <w:rFonts w:ascii="宋体" w:hAnsi="宋体"/>
          <w:szCs w:val="21"/>
        </w:rPr>
        <w:t xml:space="preserve">  </w:t>
      </w:r>
      <w:r>
        <w:rPr>
          <w:rFonts w:hint="eastAsia" w:ascii="宋体" w:hAnsi="宋体"/>
          <w:szCs w:val="21"/>
        </w:rPr>
        <w:t>运维平台应与管理流程融合，能够</w:t>
      </w:r>
      <w:r>
        <w:rPr>
          <w:rFonts w:ascii="宋体" w:hAnsi="宋体"/>
          <w:szCs w:val="21"/>
        </w:rPr>
        <w:t>及时</w:t>
      </w:r>
      <w:r>
        <w:rPr>
          <w:rFonts w:hint="eastAsia" w:ascii="宋体" w:hAnsi="宋体"/>
          <w:szCs w:val="21"/>
        </w:rPr>
        <w:t>向相关人员发送实时告警通知，以便及时应对</w:t>
      </w:r>
      <w:r>
        <w:rPr>
          <w:rFonts w:ascii="宋体" w:hAnsi="宋体"/>
          <w:szCs w:val="21"/>
        </w:rPr>
        <w:t>故障报修等</w:t>
      </w:r>
      <w:r>
        <w:rPr>
          <w:rFonts w:hint="eastAsia" w:ascii="宋体" w:hAnsi="宋体"/>
          <w:szCs w:val="21"/>
        </w:rPr>
        <w:t>紧急情况</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6.1.</w:t>
      </w:r>
      <w:r>
        <w:rPr>
          <w:rFonts w:hint="eastAsia" w:ascii="黑体" w:hAnsi="黑体" w:eastAsia="黑体" w:cs="黑体"/>
          <w:b w:val="0"/>
          <w:bCs w:val="0"/>
          <w:szCs w:val="21"/>
          <w:lang w:val="en-US" w:eastAsia="zh-CN"/>
        </w:rPr>
        <w:t>4</w:t>
      </w:r>
      <w:r>
        <w:rPr>
          <w:rFonts w:ascii="宋体" w:hAnsi="宋体"/>
          <w:szCs w:val="21"/>
        </w:rPr>
        <w:t xml:space="preserve">  </w:t>
      </w:r>
      <w:r>
        <w:rPr>
          <w:rFonts w:hint="eastAsia" w:ascii="宋体" w:hAnsi="宋体"/>
          <w:szCs w:val="21"/>
        </w:rPr>
        <w:t>运维平台应支持生成建筑运维报告， 包括能耗报告、建筑运行报告、建筑设备维保报告等，以便进行数据分析和决策支持</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6" w:name="_Toc165020932"/>
      <w:r>
        <w:rPr>
          <w:rFonts w:hint="eastAsia" w:ascii="黑体" w:hAnsi="黑体" w:eastAsia="黑体" w:cs="黑体"/>
          <w:b w:val="0"/>
          <w:bCs w:val="0"/>
          <w:szCs w:val="21"/>
        </w:rPr>
        <w:t xml:space="preserve">6.2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设施设备运维管理</w:t>
      </w:r>
      <w:bookmarkEnd w:id="46"/>
      <w:r>
        <w:rPr>
          <w:rFonts w:hint="eastAsia" w:ascii="黑体" w:hAnsi="黑体" w:eastAsia="黑体" w:cs="黑体"/>
          <w:b w:val="0"/>
          <w:bCs w:val="0"/>
          <w:szCs w:val="21"/>
        </w:rPr>
        <w:t xml:space="preserve"> </w:t>
      </w:r>
    </w:p>
    <w:p>
      <w:pPr>
        <w:ind w:left="0" w:leftChars="0" w:firstLine="0" w:firstLineChars="0"/>
        <w:rPr>
          <w:rFonts w:ascii="宋体" w:hAnsi="宋体"/>
          <w:szCs w:val="21"/>
        </w:rPr>
      </w:pPr>
      <w:r>
        <w:rPr>
          <w:rFonts w:hint="eastAsia" w:ascii="黑体" w:hAnsi="黑体" w:eastAsia="黑体" w:cs="黑体"/>
          <w:b w:val="0"/>
          <w:bCs w:val="0"/>
          <w:szCs w:val="21"/>
        </w:rPr>
        <w:t>6.2.1</w:t>
      </w:r>
      <w:r>
        <w:rPr>
          <w:rFonts w:ascii="宋体" w:hAnsi="宋体"/>
          <w:szCs w:val="21"/>
        </w:rPr>
        <w:t xml:space="preserve">  </w:t>
      </w:r>
      <w:r>
        <w:rPr>
          <w:rFonts w:hint="eastAsia" w:ascii="宋体" w:hAnsi="宋体"/>
          <w:szCs w:val="21"/>
        </w:rPr>
        <w:t>设施设备运维</w:t>
      </w:r>
      <w:r>
        <w:rPr>
          <w:rFonts w:ascii="宋体" w:hAnsi="宋体"/>
          <w:szCs w:val="21"/>
        </w:rPr>
        <w:t>管理</w:t>
      </w:r>
      <w:r>
        <w:rPr>
          <w:rFonts w:hint="eastAsia" w:ascii="宋体" w:hAnsi="宋体"/>
          <w:szCs w:val="21"/>
        </w:rPr>
        <w:t>内容应包括：</w:t>
      </w:r>
    </w:p>
    <w:p>
      <w:pPr>
        <w:pStyle w:val="367"/>
        <w:spacing w:line="276" w:lineRule="auto"/>
        <w:ind w:left="420" w:leftChars="200" w:firstLine="420"/>
        <w:rPr>
          <w:rFonts w:ascii="宋体" w:hAnsi="宋体"/>
          <w:sz w:val="21"/>
          <w:szCs w:val="21"/>
        </w:rPr>
      </w:pPr>
      <w:r>
        <w:rPr>
          <w:rFonts w:ascii="宋体" w:hAnsi="宋体"/>
          <w:sz w:val="21"/>
          <w:szCs w:val="21"/>
        </w:rPr>
        <w:t>——</w:t>
      </w:r>
      <w:r>
        <w:rPr>
          <w:rFonts w:hint="eastAsia" w:ascii="宋体" w:hAnsi="宋体"/>
          <w:sz w:val="21"/>
          <w:szCs w:val="21"/>
        </w:rPr>
        <w:t>设备运行管理</w:t>
      </w:r>
      <w:r>
        <w:rPr>
          <w:rFonts w:ascii="宋体" w:hAnsi="宋体"/>
          <w:sz w:val="21"/>
          <w:szCs w:val="21"/>
        </w:rPr>
        <w:t>；</w:t>
      </w:r>
    </w:p>
    <w:p>
      <w:pPr>
        <w:pStyle w:val="367"/>
        <w:spacing w:line="276" w:lineRule="auto"/>
        <w:ind w:left="420" w:leftChars="200" w:firstLine="422"/>
        <w:rPr>
          <w:rFonts w:ascii="宋体" w:hAnsi="宋体"/>
          <w:sz w:val="21"/>
          <w:szCs w:val="21"/>
        </w:rPr>
      </w:pPr>
      <w:r>
        <w:rPr>
          <w:rFonts w:hint="eastAsia" w:ascii="宋体" w:hAnsi="宋体"/>
          <w:b/>
          <w:bCs/>
          <w:sz w:val="21"/>
          <w:szCs w:val="21"/>
        </w:rPr>
        <w:t>——</w:t>
      </w:r>
      <w:r>
        <w:rPr>
          <w:rFonts w:hint="eastAsia" w:ascii="宋体" w:hAnsi="宋体"/>
          <w:sz w:val="21"/>
          <w:szCs w:val="21"/>
        </w:rPr>
        <w:t>设施设备维修管理</w:t>
      </w:r>
      <w:r>
        <w:rPr>
          <w:rFonts w:ascii="宋体" w:hAnsi="宋体"/>
          <w:sz w:val="21"/>
          <w:szCs w:val="21"/>
        </w:rPr>
        <w:t>；</w:t>
      </w:r>
    </w:p>
    <w:p>
      <w:pPr>
        <w:pStyle w:val="367"/>
        <w:spacing w:line="276" w:lineRule="auto"/>
        <w:ind w:left="420" w:leftChars="200" w:firstLine="420"/>
        <w:rPr>
          <w:rFonts w:ascii="宋体" w:hAnsi="宋体"/>
          <w:b/>
          <w:bCs/>
          <w:sz w:val="21"/>
          <w:szCs w:val="21"/>
        </w:rPr>
      </w:pPr>
      <w:r>
        <w:rPr>
          <w:rFonts w:ascii="宋体" w:hAnsi="宋体"/>
          <w:sz w:val="21"/>
          <w:szCs w:val="21"/>
        </w:rPr>
        <w:t>——</w:t>
      </w:r>
      <w:r>
        <w:rPr>
          <w:rFonts w:hint="eastAsia" w:ascii="宋体" w:hAnsi="宋体"/>
          <w:sz w:val="21"/>
          <w:szCs w:val="21"/>
        </w:rPr>
        <w:t>设施设备维保管理。</w:t>
      </w:r>
    </w:p>
    <w:p>
      <w:pPr>
        <w:pStyle w:val="367"/>
        <w:spacing w:line="276" w:lineRule="auto"/>
        <w:ind w:left="0" w:leftChars="0" w:firstLine="0" w:firstLineChars="0"/>
        <w:rPr>
          <w:rFonts w:ascii="宋体" w:hAnsi="宋体"/>
          <w:sz w:val="21"/>
          <w:szCs w:val="21"/>
        </w:rPr>
      </w:pPr>
      <w:r>
        <w:rPr>
          <w:rFonts w:hint="eastAsia" w:ascii="黑体" w:hAnsi="黑体" w:eastAsia="黑体" w:cs="黑体"/>
          <w:b w:val="0"/>
          <w:bCs w:val="0"/>
          <w:kern w:val="2"/>
          <w:sz w:val="21"/>
          <w:szCs w:val="21"/>
          <w:lang w:val="en-US" w:eastAsia="zh-CN" w:bidi="ar-SA"/>
        </w:rPr>
        <w:t>6.2.2</w:t>
      </w:r>
      <w:r>
        <w:rPr>
          <w:rFonts w:ascii="宋体" w:hAnsi="宋体"/>
          <w:sz w:val="21"/>
          <w:szCs w:val="21"/>
        </w:rPr>
        <w:t xml:space="preserve">  </w:t>
      </w:r>
      <w:r>
        <w:rPr>
          <w:rFonts w:hint="eastAsia" w:ascii="宋体" w:hAnsi="宋体"/>
          <w:sz w:val="21"/>
          <w:szCs w:val="21"/>
        </w:rPr>
        <w:t>设备运维管理流程</w:t>
      </w:r>
      <w:r>
        <w:rPr>
          <w:rFonts w:ascii="宋体" w:hAnsi="宋体"/>
          <w:sz w:val="21"/>
          <w:szCs w:val="21"/>
        </w:rPr>
        <w:t>宜参考</w:t>
      </w:r>
      <w:r>
        <w:rPr>
          <w:rFonts w:hint="eastAsia" w:ascii="宋体" w:hAnsi="宋体"/>
          <w:sz w:val="21"/>
          <w:szCs w:val="21"/>
        </w:rPr>
        <w:t>图6.2.2。</w:t>
      </w:r>
    </w:p>
    <w:p>
      <w:pPr>
        <w:ind w:firstLine="420"/>
        <w:rPr>
          <w:rFonts w:ascii="宋体" w:hAnsi="宋体"/>
          <w:szCs w:val="21"/>
        </w:rPr>
      </w:pPr>
    </w:p>
    <w:p>
      <w:pPr>
        <w:ind w:firstLine="0" w:firstLineChars="0"/>
        <w:rPr>
          <w:rFonts w:ascii="宋体" w:hAnsi="宋体"/>
        </w:rPr>
      </w:pPr>
      <w:r>
        <w:rPr>
          <w:rFonts w:ascii="宋体" w:hAnsi="宋体"/>
          <w14:ligatures w14:val="standardContextual"/>
        </w:rPr>
        <w:object>
          <v:shape id="_x0000_i1025" o:spt="75" type="#_x0000_t75" style="height:228.9pt;width:449.75pt;" o:ole="t" filled="f" o:preferrelative="t" stroked="f" coordsize="21600,21600">
            <v:path/>
            <v:fill on="f" focussize="0,0"/>
            <v:stroke on="f" joinstyle="miter"/>
            <v:imagedata r:id="rId16" o:title=""/>
            <o:lock v:ext="edit" aspectratio="t"/>
            <w10:wrap type="none"/>
            <w10:anchorlock/>
          </v:shape>
          <o:OLEObject Type="Embed" ProgID="Visio.Drawing.15" ShapeID="_x0000_i1025" DrawAspect="Content" ObjectID="_1468075725" r:id="rId15">
            <o:LockedField>false</o:LockedField>
          </o:OLEObject>
        </w:object>
      </w:r>
    </w:p>
    <w:p>
      <w:pPr>
        <w:ind w:firstLine="0" w:firstLineChars="0"/>
        <w:jc w:val="center"/>
        <w:rPr>
          <w:rFonts w:ascii="宋体" w:hAnsi="宋体"/>
          <w:szCs w:val="21"/>
        </w:rPr>
      </w:pPr>
      <w:r>
        <w:rPr>
          <w:rFonts w:hint="eastAsia" w:ascii="宋体" w:hAnsi="宋体"/>
          <w:bCs/>
          <w:szCs w:val="21"/>
        </w:rPr>
        <w:t>图</w:t>
      </w:r>
      <w:r>
        <w:rPr>
          <w:rFonts w:ascii="宋体" w:hAnsi="宋体"/>
          <w:bCs/>
          <w:szCs w:val="21"/>
        </w:rPr>
        <w:t>6.</w:t>
      </w:r>
      <w:r>
        <w:rPr>
          <w:rFonts w:hint="eastAsia" w:ascii="宋体" w:hAnsi="宋体"/>
          <w:bCs/>
          <w:szCs w:val="21"/>
        </w:rPr>
        <w:t>2</w:t>
      </w:r>
      <w:r>
        <w:rPr>
          <w:rFonts w:ascii="宋体" w:hAnsi="宋体"/>
          <w:bCs/>
          <w:szCs w:val="21"/>
        </w:rPr>
        <w:t>.2</w:t>
      </w:r>
      <w:r>
        <w:rPr>
          <w:rFonts w:hint="eastAsia" w:ascii="宋体" w:hAnsi="宋体"/>
          <w:b/>
          <w:szCs w:val="21"/>
        </w:rPr>
        <w:t xml:space="preserve"> </w:t>
      </w:r>
      <w:r>
        <w:rPr>
          <w:rFonts w:hint="eastAsia" w:ascii="宋体" w:hAnsi="宋体"/>
          <w:szCs w:val="21"/>
        </w:rPr>
        <w:t>建筑设施设备运维管理流程</w:t>
      </w:r>
    </w:p>
    <w:p>
      <w:pPr>
        <w:ind w:left="0" w:leftChars="0" w:firstLine="0" w:firstLineChars="0"/>
        <w:rPr>
          <w:rFonts w:ascii="宋体" w:hAnsi="宋体"/>
          <w:szCs w:val="21"/>
        </w:rPr>
      </w:pPr>
      <w:r>
        <w:rPr>
          <w:rFonts w:hint="eastAsia" w:ascii="黑体" w:hAnsi="黑体" w:eastAsia="黑体" w:cs="黑体"/>
          <w:b w:val="0"/>
          <w:bCs w:val="0"/>
          <w:szCs w:val="21"/>
        </w:rPr>
        <w:t>6.2.3</w:t>
      </w:r>
      <w:r>
        <w:rPr>
          <w:rFonts w:hint="eastAsia" w:ascii="宋体" w:hAnsi="宋体"/>
          <w:szCs w:val="21"/>
        </w:rPr>
        <w:t xml:space="preserve">  运维平台应支持查询各个专业的子模型及其设备信息，并应支持查询设备之间的逻辑连接关系。</w:t>
      </w:r>
    </w:p>
    <w:p>
      <w:pPr>
        <w:ind w:left="0" w:leftChars="0" w:firstLine="0" w:firstLineChars="0"/>
        <w:rPr>
          <w:rFonts w:ascii="宋体" w:hAnsi="宋体"/>
          <w:szCs w:val="21"/>
        </w:rPr>
      </w:pPr>
      <w:r>
        <w:rPr>
          <w:rFonts w:hint="eastAsia" w:ascii="黑体" w:hAnsi="黑体" w:eastAsia="黑体" w:cs="黑体"/>
          <w:b w:val="0"/>
          <w:bCs w:val="0"/>
          <w:szCs w:val="21"/>
        </w:rPr>
        <w:t>6.2.4</w:t>
      </w:r>
      <w:r>
        <w:rPr>
          <w:rFonts w:hint="eastAsia" w:ascii="宋体" w:hAnsi="宋体"/>
          <w:szCs w:val="21"/>
        </w:rPr>
        <w:t xml:space="preserve">  运维平台</w:t>
      </w:r>
      <w:r>
        <w:rPr>
          <w:rFonts w:ascii="宋体" w:hAnsi="宋体"/>
          <w:szCs w:val="21"/>
        </w:rPr>
        <w:t>应支持查询各个楼层的</w:t>
      </w:r>
      <w:r>
        <w:rPr>
          <w:rFonts w:hint="eastAsia" w:ascii="宋体" w:hAnsi="宋体"/>
          <w:szCs w:val="21"/>
        </w:rPr>
        <w:t>子</w:t>
      </w:r>
      <w:r>
        <w:rPr>
          <w:rFonts w:ascii="宋体" w:hAnsi="宋体"/>
          <w:szCs w:val="21"/>
        </w:rPr>
        <w:t>模型，</w:t>
      </w:r>
      <w:r>
        <w:rPr>
          <w:rFonts w:hint="eastAsia" w:ascii="宋体" w:hAnsi="宋体"/>
          <w:szCs w:val="21"/>
        </w:rPr>
        <w:t>及其设备信息和</w:t>
      </w:r>
      <w:r>
        <w:rPr>
          <w:rFonts w:ascii="宋体" w:hAnsi="宋体"/>
          <w:szCs w:val="21"/>
        </w:rPr>
        <w:t>设备逻辑连接关系</w:t>
      </w:r>
      <w:r>
        <w:rPr>
          <w:rFonts w:hint="eastAsia" w:ascii="宋体" w:hAnsi="宋体"/>
          <w:szCs w:val="21"/>
        </w:rPr>
        <w:t>，</w:t>
      </w:r>
      <w:r>
        <w:rPr>
          <w:rFonts w:ascii="宋体" w:hAnsi="宋体"/>
          <w:szCs w:val="21"/>
        </w:rPr>
        <w:t>查询台账中设备的上游设备、下游设备。</w:t>
      </w:r>
    </w:p>
    <w:p>
      <w:pPr>
        <w:ind w:left="0" w:leftChars="0" w:firstLine="0" w:firstLineChars="0"/>
        <w:rPr>
          <w:rFonts w:ascii="宋体" w:hAnsi="宋体"/>
          <w:szCs w:val="21"/>
        </w:rPr>
      </w:pPr>
      <w:r>
        <w:rPr>
          <w:rFonts w:hint="eastAsia" w:ascii="黑体" w:hAnsi="黑体" w:eastAsia="黑体" w:cs="黑体"/>
          <w:b w:val="0"/>
          <w:bCs w:val="0"/>
          <w:szCs w:val="21"/>
        </w:rPr>
        <w:t>6.2.5</w:t>
      </w:r>
      <w:r>
        <w:rPr>
          <w:rFonts w:ascii="宋体" w:hAnsi="宋体"/>
          <w:b/>
          <w:bCs/>
          <w:szCs w:val="21"/>
        </w:rPr>
        <w:t xml:space="preserve"> </w:t>
      </w:r>
      <w:r>
        <w:rPr>
          <w:rFonts w:hint="eastAsia" w:ascii="宋体" w:hAnsi="宋体"/>
          <w:b/>
          <w:bCs/>
          <w:szCs w:val="21"/>
        </w:rPr>
        <w:t xml:space="preserve"> </w:t>
      </w:r>
      <w:r>
        <w:rPr>
          <w:rFonts w:ascii="宋体" w:hAnsi="宋体"/>
          <w:szCs w:val="21"/>
        </w:rPr>
        <w:t>运维平台应能支持查询下列建筑设备信息：</w:t>
      </w:r>
    </w:p>
    <w:p>
      <w:pPr>
        <w:pStyle w:val="367"/>
        <w:spacing w:line="276" w:lineRule="auto"/>
        <w:ind w:left="420" w:leftChars="200" w:firstLine="422"/>
        <w:rPr>
          <w:rFonts w:ascii="宋体" w:hAnsi="宋体"/>
          <w:b/>
          <w:bCs/>
          <w:sz w:val="21"/>
          <w:szCs w:val="21"/>
        </w:rPr>
      </w:pPr>
      <w:r>
        <w:rPr>
          <w:rFonts w:ascii="宋体" w:hAnsi="宋体"/>
          <w:b/>
          <w:bCs/>
          <w:sz w:val="21"/>
          <w:szCs w:val="21"/>
        </w:rPr>
        <w:t>——</w:t>
      </w:r>
      <w:r>
        <w:rPr>
          <w:rFonts w:ascii="宋体" w:hAnsi="宋体"/>
          <w:sz w:val="21"/>
          <w:szCs w:val="21"/>
        </w:rPr>
        <w:t>运行操作步骤；</w:t>
      </w:r>
    </w:p>
    <w:p>
      <w:pPr>
        <w:pStyle w:val="367"/>
        <w:spacing w:line="276" w:lineRule="auto"/>
        <w:ind w:left="420" w:leftChars="200" w:firstLine="422"/>
        <w:rPr>
          <w:rFonts w:ascii="宋体" w:hAnsi="宋体"/>
          <w:b/>
          <w:bCs/>
          <w:sz w:val="21"/>
          <w:szCs w:val="21"/>
        </w:rPr>
      </w:pPr>
      <w:r>
        <w:rPr>
          <w:rFonts w:ascii="宋体" w:hAnsi="宋体"/>
          <w:b/>
          <w:bCs/>
          <w:sz w:val="21"/>
          <w:szCs w:val="21"/>
        </w:rPr>
        <w:t>——</w:t>
      </w:r>
      <w:r>
        <w:rPr>
          <w:rFonts w:ascii="宋体" w:hAnsi="宋体"/>
          <w:sz w:val="21"/>
          <w:szCs w:val="21"/>
        </w:rPr>
        <w:t xml:space="preserve">日常巡检频率和巡检内容； </w:t>
      </w:r>
    </w:p>
    <w:p>
      <w:pPr>
        <w:pStyle w:val="367"/>
        <w:spacing w:line="276" w:lineRule="auto"/>
        <w:ind w:left="420" w:leftChars="200" w:firstLine="422"/>
        <w:rPr>
          <w:rFonts w:ascii="宋体" w:hAnsi="宋体"/>
          <w:b/>
          <w:bCs/>
          <w:sz w:val="21"/>
          <w:szCs w:val="21"/>
        </w:rPr>
      </w:pPr>
      <w:r>
        <w:rPr>
          <w:rFonts w:ascii="宋体" w:hAnsi="宋体"/>
          <w:b/>
          <w:bCs/>
          <w:sz w:val="21"/>
          <w:szCs w:val="21"/>
        </w:rPr>
        <w:t>——</w:t>
      </w:r>
      <w:r>
        <w:rPr>
          <w:rFonts w:ascii="宋体" w:hAnsi="宋体"/>
          <w:sz w:val="21"/>
          <w:szCs w:val="21"/>
        </w:rPr>
        <w:t>最新运行状态；</w:t>
      </w:r>
    </w:p>
    <w:p>
      <w:pPr>
        <w:pStyle w:val="367"/>
        <w:spacing w:line="276" w:lineRule="auto"/>
        <w:ind w:left="420" w:leftChars="200" w:firstLine="420"/>
        <w:rPr>
          <w:rFonts w:ascii="宋体" w:hAnsi="宋体"/>
          <w:sz w:val="21"/>
          <w:szCs w:val="21"/>
        </w:rPr>
      </w:pPr>
      <w:r>
        <w:rPr>
          <w:rFonts w:ascii="宋体" w:hAnsi="宋体"/>
          <w:sz w:val="21"/>
          <w:szCs w:val="21"/>
        </w:rPr>
        <w:t>——</w:t>
      </w:r>
      <w:r>
        <w:rPr>
          <w:rFonts w:hint="eastAsia" w:ascii="宋体" w:hAnsi="宋体"/>
          <w:sz w:val="21"/>
          <w:szCs w:val="21"/>
        </w:rPr>
        <w:t>实时状态数据；</w:t>
      </w:r>
    </w:p>
    <w:p>
      <w:pPr>
        <w:pStyle w:val="367"/>
        <w:spacing w:line="276" w:lineRule="auto"/>
        <w:ind w:left="420" w:leftChars="200" w:firstLine="422"/>
        <w:rPr>
          <w:rFonts w:ascii="宋体" w:hAnsi="宋体"/>
          <w:b/>
          <w:bCs/>
          <w:sz w:val="21"/>
          <w:szCs w:val="21"/>
        </w:rPr>
      </w:pPr>
      <w:r>
        <w:rPr>
          <w:rFonts w:ascii="宋体" w:hAnsi="宋体"/>
          <w:b/>
          <w:bCs/>
          <w:sz w:val="21"/>
          <w:szCs w:val="21"/>
        </w:rPr>
        <w:t>——</w:t>
      </w:r>
      <w:r>
        <w:rPr>
          <w:rFonts w:ascii="宋体" w:hAnsi="宋体"/>
          <w:sz w:val="21"/>
          <w:szCs w:val="21"/>
        </w:rPr>
        <w:t>历史状态数据；</w:t>
      </w:r>
    </w:p>
    <w:p>
      <w:pPr>
        <w:pStyle w:val="367"/>
        <w:spacing w:line="276" w:lineRule="auto"/>
        <w:ind w:left="420" w:leftChars="200" w:firstLine="422"/>
        <w:rPr>
          <w:rFonts w:ascii="宋体" w:hAnsi="宋体"/>
          <w:b/>
          <w:bCs/>
          <w:sz w:val="21"/>
          <w:szCs w:val="21"/>
        </w:rPr>
      </w:pPr>
      <w:r>
        <w:rPr>
          <w:rFonts w:ascii="宋体" w:hAnsi="宋体"/>
          <w:b/>
          <w:bCs/>
          <w:sz w:val="21"/>
          <w:szCs w:val="21"/>
        </w:rPr>
        <w:t>——</w:t>
      </w:r>
      <w:r>
        <w:rPr>
          <w:rFonts w:ascii="宋体" w:hAnsi="宋体"/>
          <w:sz w:val="21"/>
          <w:szCs w:val="21"/>
        </w:rPr>
        <w:t>历史故障记录</w:t>
      </w:r>
      <w:r>
        <w:rPr>
          <w:rFonts w:hint="eastAsia" w:ascii="宋体" w:hAnsi="宋体"/>
          <w:sz w:val="21"/>
          <w:szCs w:val="21"/>
        </w:rPr>
        <w:t>；</w:t>
      </w:r>
    </w:p>
    <w:p>
      <w:pPr>
        <w:pStyle w:val="367"/>
        <w:spacing w:line="276" w:lineRule="auto"/>
        <w:ind w:left="420" w:leftChars="200" w:firstLine="420"/>
        <w:rPr>
          <w:rFonts w:ascii="宋体" w:hAnsi="宋体"/>
          <w:sz w:val="21"/>
          <w:szCs w:val="21"/>
        </w:rPr>
      </w:pPr>
      <w:r>
        <w:rPr>
          <w:rFonts w:ascii="宋体" w:hAnsi="宋体"/>
          <w:sz w:val="21"/>
          <w:szCs w:val="21"/>
        </w:rPr>
        <w:t>——</w:t>
      </w:r>
      <w:r>
        <w:rPr>
          <w:rFonts w:hint="eastAsia" w:ascii="宋体" w:hAnsi="宋体"/>
          <w:sz w:val="21"/>
          <w:szCs w:val="21"/>
        </w:rPr>
        <w:t>出厂原始数据。</w:t>
      </w:r>
    </w:p>
    <w:p>
      <w:pPr>
        <w:ind w:left="0" w:leftChars="0" w:firstLine="0" w:firstLineChars="0"/>
        <w:rPr>
          <w:rFonts w:ascii="宋体" w:hAnsi="宋体"/>
          <w:szCs w:val="21"/>
        </w:rPr>
      </w:pPr>
      <w:r>
        <w:rPr>
          <w:rFonts w:hint="eastAsia" w:ascii="黑体" w:hAnsi="黑体" w:eastAsia="黑体" w:cs="黑体"/>
          <w:b w:val="0"/>
          <w:bCs w:val="0"/>
          <w:szCs w:val="21"/>
        </w:rPr>
        <w:t>6.2.6</w:t>
      </w:r>
      <w:r>
        <w:rPr>
          <w:rFonts w:ascii="宋体" w:hAnsi="宋体"/>
          <w:b/>
          <w:bCs/>
          <w:szCs w:val="21"/>
        </w:rPr>
        <w:t xml:space="preserve">  </w:t>
      </w:r>
      <w:r>
        <w:rPr>
          <w:rFonts w:ascii="宋体" w:hAnsi="宋体"/>
          <w:szCs w:val="21"/>
        </w:rPr>
        <w:t>建筑设备电子台账中建筑设备属性信息应与台账中设备属性信息一致；当不一致时，应根据台账中设备属性信息更新模型中设备属性信息。</w:t>
      </w:r>
    </w:p>
    <w:p>
      <w:pPr>
        <w:ind w:left="0" w:leftChars="0" w:firstLine="0" w:firstLineChars="0"/>
        <w:rPr>
          <w:rFonts w:ascii="宋体" w:hAnsi="宋体"/>
          <w:szCs w:val="21"/>
        </w:rPr>
      </w:pPr>
      <w:r>
        <w:rPr>
          <w:rFonts w:hint="eastAsia" w:ascii="黑体" w:hAnsi="黑体" w:eastAsia="黑体" w:cs="黑体"/>
          <w:b w:val="0"/>
          <w:bCs w:val="0"/>
          <w:szCs w:val="21"/>
        </w:rPr>
        <w:t>6.2.7</w:t>
      </w:r>
      <w:r>
        <w:rPr>
          <w:rFonts w:ascii="宋体" w:hAnsi="宋体"/>
          <w:b/>
          <w:bCs/>
          <w:szCs w:val="21"/>
        </w:rPr>
        <w:t xml:space="preserve">  </w:t>
      </w:r>
      <w:r>
        <w:rPr>
          <w:rFonts w:hint="eastAsia" w:ascii="宋体" w:hAnsi="宋体"/>
          <w:szCs w:val="21"/>
        </w:rPr>
        <w:t>运维平台宜支持设备远程控制，包括设备启停操作、运行参数设置等。</w:t>
      </w:r>
    </w:p>
    <w:p>
      <w:pPr>
        <w:ind w:left="0" w:leftChars="0" w:firstLine="0" w:firstLineChars="0"/>
        <w:rPr>
          <w:rFonts w:ascii="宋体" w:hAnsi="宋体"/>
          <w:szCs w:val="21"/>
        </w:rPr>
      </w:pPr>
      <w:r>
        <w:rPr>
          <w:rFonts w:hint="eastAsia" w:ascii="黑体" w:hAnsi="黑体" w:eastAsia="黑体" w:cs="黑体"/>
          <w:b w:val="0"/>
          <w:bCs w:val="0"/>
          <w:szCs w:val="21"/>
        </w:rPr>
        <w:t>6.2.8</w:t>
      </w:r>
      <w:r>
        <w:rPr>
          <w:rFonts w:ascii="宋体" w:hAnsi="宋体"/>
          <w:szCs w:val="21"/>
        </w:rPr>
        <w:t xml:space="preserve">  </w:t>
      </w:r>
      <w:r>
        <w:rPr>
          <w:rFonts w:hint="eastAsia" w:ascii="宋体" w:hAnsi="宋体"/>
          <w:szCs w:val="21"/>
        </w:rPr>
        <w:t>运维平台</w:t>
      </w:r>
      <w:r>
        <w:rPr>
          <w:rFonts w:ascii="宋体" w:hAnsi="宋体"/>
          <w:szCs w:val="21"/>
        </w:rPr>
        <w:t>应</w:t>
      </w:r>
      <w:r>
        <w:rPr>
          <w:rFonts w:hint="eastAsia" w:ascii="宋体" w:hAnsi="宋体"/>
          <w:szCs w:val="21"/>
        </w:rPr>
        <w:t>支持</w:t>
      </w:r>
      <w:r>
        <w:rPr>
          <w:rFonts w:ascii="宋体" w:hAnsi="宋体"/>
          <w:szCs w:val="21"/>
        </w:rPr>
        <w:t>维修工单</w:t>
      </w:r>
      <w:r>
        <w:rPr>
          <w:rFonts w:hint="eastAsia" w:ascii="宋体" w:hAnsi="宋体"/>
          <w:szCs w:val="21"/>
        </w:rPr>
        <w:t>跟踪管理，</w:t>
      </w:r>
      <w:r>
        <w:rPr>
          <w:rFonts w:ascii="宋体" w:hAnsi="宋体"/>
          <w:szCs w:val="21"/>
        </w:rPr>
        <w:t>并应支持</w:t>
      </w:r>
      <w:r>
        <w:rPr>
          <w:rFonts w:hint="eastAsia" w:ascii="宋体" w:hAnsi="宋体"/>
          <w:szCs w:val="21"/>
        </w:rPr>
        <w:t>多模态</w:t>
      </w:r>
      <w:r>
        <w:rPr>
          <w:rFonts w:ascii="宋体" w:hAnsi="宋体"/>
          <w:szCs w:val="21"/>
        </w:rPr>
        <w:t>维修工单处理</w:t>
      </w:r>
      <w:r>
        <w:rPr>
          <w:rFonts w:hint="eastAsia" w:ascii="宋体" w:hAnsi="宋体"/>
          <w:szCs w:val="21"/>
        </w:rPr>
        <w:t>方式</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6.2.9</w:t>
      </w:r>
      <w:r>
        <w:rPr>
          <w:rFonts w:ascii="宋体" w:hAnsi="宋体"/>
          <w:szCs w:val="21"/>
        </w:rPr>
        <w:t xml:space="preserve">  </w:t>
      </w:r>
      <w:r>
        <w:rPr>
          <w:rFonts w:hint="eastAsia" w:ascii="宋体" w:hAnsi="宋体"/>
          <w:szCs w:val="21"/>
        </w:rPr>
        <w:t>运维平台应支持设备</w:t>
      </w:r>
      <w:r>
        <w:rPr>
          <w:rFonts w:ascii="宋体" w:hAnsi="宋体"/>
          <w:szCs w:val="21"/>
        </w:rPr>
        <w:t>故障</w:t>
      </w:r>
      <w:r>
        <w:rPr>
          <w:rFonts w:hint="eastAsia" w:ascii="宋体" w:hAnsi="宋体"/>
          <w:szCs w:val="21"/>
        </w:rPr>
        <w:t>告警</w:t>
      </w:r>
      <w:r>
        <w:rPr>
          <w:rFonts w:ascii="宋体" w:hAnsi="宋体"/>
          <w:szCs w:val="21"/>
        </w:rPr>
        <w:t>，</w:t>
      </w:r>
      <w:r>
        <w:rPr>
          <w:rFonts w:hint="eastAsia" w:ascii="宋体" w:hAnsi="宋体"/>
          <w:szCs w:val="21"/>
        </w:rPr>
        <w:t>并支持与维修工单形成告警事件闭环。</w:t>
      </w:r>
    </w:p>
    <w:p>
      <w:pPr>
        <w:ind w:left="0" w:leftChars="0" w:firstLine="0" w:firstLineChars="0"/>
        <w:rPr>
          <w:rFonts w:ascii="宋体" w:hAnsi="宋体"/>
          <w:szCs w:val="21"/>
        </w:rPr>
      </w:pPr>
      <w:r>
        <w:rPr>
          <w:rFonts w:hint="eastAsia" w:ascii="黑体" w:hAnsi="黑体" w:eastAsia="黑体" w:cs="黑体"/>
          <w:b w:val="0"/>
          <w:bCs w:val="0"/>
          <w:szCs w:val="21"/>
        </w:rPr>
        <w:t>6.2.10</w:t>
      </w:r>
      <w:r>
        <w:rPr>
          <w:rFonts w:ascii="宋体" w:hAnsi="宋体"/>
          <w:szCs w:val="21"/>
        </w:rPr>
        <w:t xml:space="preserve">  </w:t>
      </w:r>
      <w:r>
        <w:rPr>
          <w:rFonts w:hint="eastAsia" w:ascii="宋体" w:hAnsi="宋体"/>
          <w:szCs w:val="21"/>
        </w:rPr>
        <w:t>运维平台</w:t>
      </w:r>
      <w:r>
        <w:rPr>
          <w:rFonts w:ascii="宋体" w:hAnsi="宋体"/>
          <w:szCs w:val="21"/>
        </w:rPr>
        <w:t>应支持</w:t>
      </w:r>
      <w:r>
        <w:rPr>
          <w:rFonts w:hint="eastAsia" w:ascii="宋体" w:hAnsi="宋体"/>
          <w:szCs w:val="21"/>
        </w:rPr>
        <w:t>录入和</w:t>
      </w:r>
      <w:r>
        <w:rPr>
          <w:rFonts w:ascii="宋体" w:hAnsi="宋体"/>
          <w:szCs w:val="21"/>
        </w:rPr>
        <w:t>查询设备的维修工单信息</w:t>
      </w:r>
      <w:r>
        <w:rPr>
          <w:rFonts w:hint="eastAsia" w:ascii="宋体" w:hAnsi="宋体"/>
          <w:szCs w:val="21"/>
        </w:rPr>
        <w:t>，包括设备</w:t>
      </w:r>
      <w:r>
        <w:rPr>
          <w:rFonts w:ascii="宋体" w:hAnsi="宋体"/>
          <w:szCs w:val="21"/>
        </w:rPr>
        <w:t>故障类型、故障描述、紧急程度、运维班组、故障的设备及所在房间等维修工单信息。</w:t>
      </w:r>
    </w:p>
    <w:p>
      <w:pPr>
        <w:ind w:left="0" w:leftChars="0" w:firstLine="0" w:firstLineChars="0"/>
        <w:rPr>
          <w:rFonts w:ascii="宋体" w:hAnsi="宋体"/>
          <w:szCs w:val="21"/>
        </w:rPr>
      </w:pPr>
      <w:r>
        <w:rPr>
          <w:rFonts w:hint="eastAsia" w:ascii="黑体" w:hAnsi="黑体" w:eastAsia="黑体" w:cs="黑体"/>
          <w:b w:val="0"/>
          <w:bCs w:val="0"/>
          <w:szCs w:val="21"/>
        </w:rPr>
        <w:t>6.2.11</w:t>
      </w:r>
      <w:r>
        <w:rPr>
          <w:rFonts w:ascii="宋体" w:hAnsi="宋体"/>
          <w:szCs w:val="21"/>
        </w:rPr>
        <w:t xml:space="preserve">  </w:t>
      </w:r>
      <w:r>
        <w:rPr>
          <w:rFonts w:hint="eastAsia" w:ascii="宋体" w:hAnsi="宋体"/>
          <w:szCs w:val="21"/>
        </w:rPr>
        <w:t>设施设备维保管理</w:t>
      </w:r>
      <w:r>
        <w:rPr>
          <w:rFonts w:ascii="宋体" w:hAnsi="宋体"/>
          <w:szCs w:val="21"/>
        </w:rPr>
        <w:t>应</w:t>
      </w:r>
      <w:r>
        <w:rPr>
          <w:rFonts w:hint="eastAsia" w:ascii="宋体" w:hAnsi="宋体"/>
          <w:szCs w:val="21"/>
        </w:rPr>
        <w:t>支持设备预防性维护，预防性维护计划应包含设</w:t>
      </w:r>
      <w:r>
        <w:rPr>
          <w:rFonts w:ascii="宋体" w:hAnsi="宋体"/>
          <w:szCs w:val="21"/>
        </w:rPr>
        <w:t>备的维保周期、维保工作内容、运维班组等信息。</w:t>
      </w:r>
    </w:p>
    <w:p>
      <w:pPr>
        <w:ind w:left="0" w:leftChars="0" w:firstLine="0" w:firstLineChars="0"/>
        <w:rPr>
          <w:rFonts w:ascii="宋体" w:hAnsi="宋体"/>
          <w:szCs w:val="21"/>
        </w:rPr>
      </w:pPr>
      <w:r>
        <w:rPr>
          <w:rFonts w:hint="eastAsia" w:ascii="黑体" w:hAnsi="黑体" w:eastAsia="黑体" w:cs="黑体"/>
          <w:b w:val="0"/>
          <w:bCs w:val="0"/>
          <w:szCs w:val="21"/>
        </w:rPr>
        <w:t>6.2.12</w:t>
      </w:r>
      <w:r>
        <w:rPr>
          <w:rFonts w:ascii="宋体" w:hAnsi="宋体"/>
          <w:b/>
          <w:bCs/>
          <w:szCs w:val="21"/>
        </w:rPr>
        <w:t xml:space="preserve">  </w:t>
      </w:r>
      <w:r>
        <w:rPr>
          <w:rFonts w:ascii="宋体" w:hAnsi="宋体"/>
          <w:szCs w:val="21"/>
        </w:rPr>
        <w:t>运维平台应具有根据建筑</w:t>
      </w:r>
      <w:r>
        <w:rPr>
          <w:rFonts w:hint="eastAsia" w:ascii="宋体" w:hAnsi="宋体"/>
          <w:szCs w:val="21"/>
        </w:rPr>
        <w:t>设施</w:t>
      </w:r>
      <w:r>
        <w:rPr>
          <w:rFonts w:ascii="宋体" w:hAnsi="宋体"/>
          <w:szCs w:val="21"/>
        </w:rPr>
        <w:t>设备维保计划生成维保工单，并应支持录入维保工单的处理信息。</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7" w:name="_Toc165020933"/>
      <w:r>
        <w:rPr>
          <w:rFonts w:hint="eastAsia" w:ascii="黑体" w:hAnsi="黑体" w:eastAsia="黑体" w:cs="黑体"/>
          <w:b w:val="0"/>
          <w:bCs w:val="0"/>
          <w:szCs w:val="21"/>
        </w:rPr>
        <w:t xml:space="preserve">6.3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能耗管理</w:t>
      </w:r>
      <w:bookmarkEnd w:id="47"/>
      <w:r>
        <w:rPr>
          <w:rFonts w:hint="eastAsia" w:ascii="黑体" w:hAnsi="黑体" w:eastAsia="黑体" w:cs="黑体"/>
          <w:b w:val="0"/>
          <w:bCs w:val="0"/>
          <w:szCs w:val="21"/>
        </w:rPr>
        <w:t xml:space="preserve"> </w:t>
      </w:r>
    </w:p>
    <w:p>
      <w:pPr>
        <w:ind w:left="0" w:leftChars="0" w:firstLine="0" w:firstLineChars="0"/>
        <w:rPr>
          <w:rFonts w:ascii="宋体" w:hAnsi="宋体"/>
          <w:szCs w:val="21"/>
        </w:rPr>
      </w:pPr>
      <w:r>
        <w:rPr>
          <w:rFonts w:hint="eastAsia" w:ascii="黑体" w:hAnsi="黑体" w:eastAsia="黑体" w:cs="黑体"/>
          <w:b w:val="0"/>
          <w:bCs w:val="0"/>
          <w:szCs w:val="21"/>
        </w:rPr>
        <w:t>6.3.1</w:t>
      </w:r>
      <w:r>
        <w:rPr>
          <w:rFonts w:ascii="宋体" w:hAnsi="宋体"/>
          <w:b/>
          <w:bCs/>
          <w:szCs w:val="21"/>
        </w:rPr>
        <w:t xml:space="preserve">  </w:t>
      </w:r>
      <w:r>
        <w:rPr>
          <w:rFonts w:hint="eastAsia" w:ascii="宋体" w:hAnsi="宋体"/>
          <w:szCs w:val="21"/>
        </w:rPr>
        <w:t>能耗管理</w:t>
      </w:r>
      <w:r>
        <w:rPr>
          <w:rFonts w:ascii="宋体" w:hAnsi="宋体"/>
          <w:szCs w:val="21"/>
        </w:rPr>
        <w:t>应包括下列内容：</w:t>
      </w:r>
    </w:p>
    <w:p>
      <w:pPr>
        <w:pStyle w:val="367"/>
        <w:spacing w:line="276" w:lineRule="auto"/>
        <w:ind w:left="418" w:firstLine="422"/>
        <w:rPr>
          <w:rFonts w:ascii="宋体" w:hAnsi="宋体"/>
          <w:sz w:val="21"/>
          <w:szCs w:val="21"/>
        </w:rPr>
      </w:pPr>
      <w:r>
        <w:rPr>
          <w:rFonts w:ascii="宋体" w:hAnsi="宋体"/>
          <w:b/>
          <w:bCs/>
          <w:sz w:val="21"/>
          <w:szCs w:val="21"/>
        </w:rPr>
        <w:t>——</w:t>
      </w:r>
      <w:r>
        <w:rPr>
          <w:rFonts w:ascii="宋体" w:hAnsi="宋体"/>
          <w:sz w:val="21"/>
          <w:szCs w:val="21"/>
        </w:rPr>
        <w:t>能耗监测与分项计量；</w:t>
      </w:r>
    </w:p>
    <w:p>
      <w:pPr>
        <w:pStyle w:val="367"/>
        <w:spacing w:line="276" w:lineRule="auto"/>
        <w:ind w:left="418" w:firstLine="422"/>
        <w:rPr>
          <w:rFonts w:ascii="宋体" w:hAnsi="宋体"/>
          <w:sz w:val="21"/>
          <w:szCs w:val="21"/>
        </w:rPr>
      </w:pPr>
      <w:r>
        <w:rPr>
          <w:rFonts w:ascii="宋体" w:hAnsi="宋体"/>
          <w:b/>
          <w:bCs/>
          <w:sz w:val="21"/>
          <w:szCs w:val="21"/>
        </w:rPr>
        <w:t>——</w:t>
      </w:r>
      <w:r>
        <w:rPr>
          <w:rFonts w:ascii="宋体" w:hAnsi="宋体"/>
          <w:sz w:val="21"/>
          <w:szCs w:val="21"/>
        </w:rPr>
        <w:t>能耗智能分析与管理。</w:t>
      </w:r>
    </w:p>
    <w:p>
      <w:pPr>
        <w:ind w:left="0" w:leftChars="0" w:firstLine="0" w:firstLineChars="0"/>
        <w:rPr>
          <w:rFonts w:ascii="宋体" w:hAnsi="宋体"/>
          <w:szCs w:val="21"/>
        </w:rPr>
      </w:pPr>
      <w:r>
        <w:rPr>
          <w:rFonts w:hint="eastAsia" w:ascii="黑体" w:hAnsi="黑体" w:eastAsia="黑体" w:cs="黑体"/>
          <w:b w:val="0"/>
          <w:bCs w:val="0"/>
          <w:szCs w:val="21"/>
        </w:rPr>
        <w:t>6.3.2</w:t>
      </w:r>
      <w:r>
        <w:rPr>
          <w:rFonts w:hint="eastAsia" w:ascii="宋体" w:hAnsi="宋体"/>
          <w:szCs w:val="21"/>
        </w:rPr>
        <w:t xml:space="preserve">  能耗管理应支持多维度能耗数据计量，包括但不限于：</w:t>
      </w:r>
    </w:p>
    <w:p>
      <w:pPr>
        <w:ind w:firstLine="420"/>
        <w:rPr>
          <w:rFonts w:ascii="宋体" w:hAnsi="宋体"/>
          <w:szCs w:val="21"/>
        </w:rPr>
      </w:pPr>
      <w:r>
        <w:rPr>
          <w:rFonts w:hint="eastAsia" w:ascii="宋体" w:hAnsi="宋体"/>
          <w:szCs w:val="21"/>
        </w:rPr>
        <w:tab/>
      </w:r>
      <w:r>
        <w:rPr>
          <w:rFonts w:hint="eastAsia" w:ascii="宋体" w:hAnsi="宋体"/>
          <w:szCs w:val="21"/>
        </w:rPr>
        <w:t>——供电、供水、供气、供冷、供热等能耗分类计量数据；</w:t>
      </w:r>
    </w:p>
    <w:p>
      <w:pPr>
        <w:ind w:firstLine="420"/>
        <w:rPr>
          <w:rFonts w:ascii="宋体" w:hAnsi="宋体"/>
          <w:szCs w:val="21"/>
        </w:rPr>
      </w:pPr>
      <w:r>
        <w:rPr>
          <w:rFonts w:hint="eastAsia" w:ascii="宋体" w:hAnsi="宋体"/>
          <w:szCs w:val="21"/>
        </w:rPr>
        <w:tab/>
      </w:r>
      <w:r>
        <w:rPr>
          <w:rFonts w:hint="eastAsia" w:ascii="宋体" w:hAnsi="宋体"/>
          <w:szCs w:val="21"/>
        </w:rPr>
        <w:t>——动力用电、暖通空调用电、照明插座用电、特殊用电等能耗分项计量数据；</w:t>
      </w:r>
    </w:p>
    <w:p>
      <w:pPr>
        <w:ind w:firstLine="420"/>
        <w:rPr>
          <w:rFonts w:ascii="宋体" w:hAnsi="宋体"/>
          <w:szCs w:val="21"/>
        </w:rPr>
      </w:pPr>
      <w:r>
        <w:rPr>
          <w:rFonts w:hint="eastAsia" w:ascii="宋体" w:hAnsi="宋体"/>
          <w:szCs w:val="21"/>
        </w:rPr>
        <w:tab/>
      </w:r>
      <w:r>
        <w:rPr>
          <w:rFonts w:hint="eastAsia" w:ascii="宋体" w:hAnsi="宋体"/>
          <w:szCs w:val="21"/>
        </w:rPr>
        <w:t>——按房间管理要求分部门科室、楼层、分区、房间等能耗分户计量数据；</w:t>
      </w:r>
    </w:p>
    <w:p>
      <w:pPr>
        <w:ind w:firstLine="420"/>
        <w:rPr>
          <w:rFonts w:ascii="宋体" w:hAnsi="宋体"/>
          <w:szCs w:val="21"/>
        </w:rPr>
      </w:pPr>
      <w:r>
        <w:rPr>
          <w:rFonts w:hint="eastAsia" w:ascii="宋体" w:hAnsi="宋体"/>
          <w:szCs w:val="21"/>
        </w:rPr>
        <w:tab/>
      </w:r>
      <w:r>
        <w:rPr>
          <w:rFonts w:hint="eastAsia" w:ascii="宋体" w:hAnsi="宋体"/>
          <w:szCs w:val="21"/>
        </w:rPr>
        <w:t>——分支回路信息及计量数据。</w:t>
      </w:r>
    </w:p>
    <w:p>
      <w:pPr>
        <w:ind w:left="0" w:leftChars="0" w:firstLine="0" w:firstLineChars="0"/>
        <w:rPr>
          <w:rFonts w:ascii="宋体" w:hAnsi="宋体"/>
          <w:szCs w:val="21"/>
        </w:rPr>
      </w:pPr>
      <w:r>
        <w:rPr>
          <w:rFonts w:hint="eastAsia" w:ascii="黑体" w:hAnsi="黑体" w:eastAsia="黑体" w:cs="黑体"/>
          <w:b w:val="0"/>
          <w:bCs w:val="0"/>
          <w:szCs w:val="21"/>
        </w:rPr>
        <w:t>6.3.3</w:t>
      </w:r>
      <w:r>
        <w:rPr>
          <w:rFonts w:ascii="宋体" w:hAnsi="宋体"/>
          <w:szCs w:val="21"/>
        </w:rPr>
        <w:t xml:space="preserve">  </w:t>
      </w:r>
      <w:r>
        <w:rPr>
          <w:rFonts w:hint="eastAsia" w:ascii="宋体" w:hAnsi="宋体"/>
          <w:szCs w:val="21"/>
        </w:rPr>
        <w:t>运维平台</w:t>
      </w:r>
      <w:r>
        <w:rPr>
          <w:rFonts w:ascii="宋体" w:hAnsi="宋体"/>
          <w:szCs w:val="21"/>
        </w:rPr>
        <w:t>应支持</w:t>
      </w:r>
      <w:r>
        <w:rPr>
          <w:rFonts w:hint="eastAsia" w:ascii="宋体" w:hAnsi="宋体"/>
          <w:szCs w:val="21"/>
        </w:rPr>
        <w:t>查询供电、供水、供气、供冷、供热回</w:t>
      </w:r>
      <w:r>
        <w:rPr>
          <w:rFonts w:ascii="宋体" w:hAnsi="宋体"/>
          <w:szCs w:val="21"/>
        </w:rPr>
        <w:t>路的能耗监测数据。</w:t>
      </w:r>
    </w:p>
    <w:p>
      <w:pPr>
        <w:ind w:left="0" w:leftChars="0" w:firstLine="0" w:firstLineChars="0"/>
        <w:rPr>
          <w:rFonts w:ascii="宋体" w:hAnsi="宋体"/>
          <w:szCs w:val="21"/>
        </w:rPr>
      </w:pPr>
      <w:r>
        <w:rPr>
          <w:rFonts w:hint="eastAsia" w:ascii="黑体" w:hAnsi="黑体" w:eastAsia="黑体" w:cs="黑体"/>
          <w:b w:val="0"/>
          <w:bCs w:val="0"/>
          <w:szCs w:val="21"/>
        </w:rPr>
        <w:t>6.3.4</w:t>
      </w:r>
      <w:r>
        <w:rPr>
          <w:rFonts w:ascii="宋体" w:hAnsi="宋体"/>
          <w:b/>
          <w:bCs/>
          <w:szCs w:val="21"/>
        </w:rPr>
        <w:t xml:space="preserve">  </w:t>
      </w:r>
      <w:r>
        <w:rPr>
          <w:rFonts w:hint="eastAsia" w:ascii="宋体" w:hAnsi="宋体"/>
          <w:szCs w:val="21"/>
        </w:rPr>
        <w:t>运维平台应支持在</w:t>
      </w:r>
      <w:r>
        <w:rPr>
          <w:rFonts w:ascii="宋体" w:hAnsi="宋体"/>
          <w:szCs w:val="21"/>
        </w:rPr>
        <w:t>运维模型</w:t>
      </w:r>
      <w:r>
        <w:rPr>
          <w:rFonts w:hint="eastAsia" w:ascii="宋体" w:hAnsi="宋体"/>
          <w:szCs w:val="21"/>
        </w:rPr>
        <w:t>中快速定位和</w:t>
      </w:r>
      <w:r>
        <w:rPr>
          <w:rFonts w:ascii="宋体" w:hAnsi="宋体"/>
          <w:szCs w:val="21"/>
        </w:rPr>
        <w:t>查看用</w:t>
      </w:r>
      <w:r>
        <w:rPr>
          <w:rFonts w:hint="eastAsia" w:ascii="宋体" w:hAnsi="宋体"/>
          <w:szCs w:val="21"/>
        </w:rPr>
        <w:t>能</w:t>
      </w:r>
      <w:r>
        <w:rPr>
          <w:rFonts w:ascii="宋体" w:hAnsi="宋体"/>
          <w:szCs w:val="21"/>
        </w:rPr>
        <w:t>回路的</w:t>
      </w:r>
      <w:r>
        <w:rPr>
          <w:rFonts w:hint="eastAsia" w:ascii="宋体" w:hAnsi="宋体"/>
          <w:szCs w:val="21"/>
        </w:rPr>
        <w:t>计量表信息、设备信息</w:t>
      </w:r>
      <w:r>
        <w:rPr>
          <w:rFonts w:ascii="宋体" w:hAnsi="宋体"/>
          <w:szCs w:val="21"/>
        </w:rPr>
        <w:t>，宜支持查看用</w:t>
      </w:r>
      <w:r>
        <w:rPr>
          <w:rFonts w:hint="eastAsia" w:ascii="宋体" w:hAnsi="宋体"/>
          <w:szCs w:val="21"/>
        </w:rPr>
        <w:t>能</w:t>
      </w:r>
      <w:r>
        <w:rPr>
          <w:rFonts w:ascii="宋体" w:hAnsi="宋体"/>
          <w:szCs w:val="21"/>
        </w:rPr>
        <w:t>回路的线路信息。</w:t>
      </w:r>
    </w:p>
    <w:p>
      <w:pPr>
        <w:ind w:left="0" w:leftChars="0" w:firstLine="0" w:firstLineChars="0"/>
        <w:rPr>
          <w:rFonts w:ascii="宋体" w:hAnsi="宋体"/>
          <w:szCs w:val="21"/>
        </w:rPr>
      </w:pPr>
      <w:r>
        <w:rPr>
          <w:rFonts w:hint="eastAsia" w:ascii="黑体" w:hAnsi="黑体" w:eastAsia="黑体" w:cs="黑体"/>
          <w:b w:val="0"/>
          <w:bCs w:val="0"/>
          <w:szCs w:val="21"/>
        </w:rPr>
        <w:t>6.3.5</w:t>
      </w:r>
      <w:r>
        <w:rPr>
          <w:rFonts w:ascii="宋体" w:hAnsi="宋体"/>
          <w:szCs w:val="21"/>
        </w:rPr>
        <w:t xml:space="preserve">  </w:t>
      </w:r>
      <w:r>
        <w:rPr>
          <w:rFonts w:hint="eastAsia" w:ascii="宋体" w:hAnsi="宋体"/>
          <w:szCs w:val="21"/>
        </w:rPr>
        <w:t>运维平台</w:t>
      </w:r>
      <w:r>
        <w:rPr>
          <w:rFonts w:ascii="宋体" w:hAnsi="宋体"/>
          <w:szCs w:val="21"/>
        </w:rPr>
        <w:t>应支持</w:t>
      </w:r>
      <w:r>
        <w:rPr>
          <w:rFonts w:hint="eastAsia" w:ascii="宋体" w:hAnsi="宋体"/>
          <w:szCs w:val="21"/>
        </w:rPr>
        <w:t>以图表形式展示</w:t>
      </w:r>
      <w:r>
        <w:rPr>
          <w:rFonts w:ascii="宋体" w:hAnsi="宋体"/>
          <w:szCs w:val="21"/>
        </w:rPr>
        <w:t>用能回路的能耗同比和环比变化</w:t>
      </w:r>
      <w:r>
        <w:rPr>
          <w:rFonts w:hint="eastAsia" w:ascii="宋体" w:hAnsi="宋体"/>
          <w:szCs w:val="21"/>
        </w:rPr>
        <w:t>趋势，宜支持展示碳中和指标转换趋势</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6.3.6</w:t>
      </w:r>
      <w:r>
        <w:rPr>
          <w:rFonts w:ascii="宋体" w:hAnsi="宋体"/>
          <w:szCs w:val="21"/>
        </w:rPr>
        <w:t xml:space="preserve">  </w:t>
      </w:r>
      <w:r>
        <w:rPr>
          <w:rFonts w:hint="eastAsia" w:ascii="宋体" w:hAnsi="宋体"/>
          <w:szCs w:val="21"/>
        </w:rPr>
        <w:t>运维平台</w:t>
      </w:r>
      <w:r>
        <w:rPr>
          <w:rFonts w:ascii="宋体" w:hAnsi="宋体"/>
          <w:szCs w:val="21"/>
        </w:rPr>
        <w:t>应</w:t>
      </w:r>
      <w:r>
        <w:rPr>
          <w:rFonts w:hint="eastAsia" w:ascii="宋体" w:hAnsi="宋体"/>
          <w:szCs w:val="21"/>
        </w:rPr>
        <w:t>支持对重点用能部位的用能品质、关键指标进行能效评价，包括但不限于</w:t>
      </w:r>
      <w:r>
        <w:rPr>
          <w:rFonts w:ascii="宋体" w:hAnsi="宋体"/>
          <w:szCs w:val="21"/>
        </w:rPr>
        <w:t>用能回路的平均能耗值、能耗峰谷值差率、昼夜能耗值差率、季度能耗值差率</w:t>
      </w:r>
      <w:r>
        <w:rPr>
          <w:rFonts w:hint="eastAsia" w:ascii="宋体" w:hAnsi="宋体"/>
          <w:szCs w:val="21"/>
        </w:rPr>
        <w:t>、用能定额管理、单位面积能耗、能耗排名、用能趋势，宜提供同行业同类型用能对比</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6.3.7</w:t>
      </w:r>
      <w:r>
        <w:rPr>
          <w:rFonts w:ascii="宋体" w:hAnsi="宋体"/>
          <w:szCs w:val="21"/>
        </w:rPr>
        <w:t xml:space="preserve">  </w:t>
      </w:r>
      <w:r>
        <w:rPr>
          <w:rFonts w:hint="eastAsia" w:ascii="宋体" w:hAnsi="宋体"/>
          <w:szCs w:val="21"/>
        </w:rPr>
        <w:t>运维平台应支持用能回路能耗指标超过阈值异常报警，宜提供自定义阈值。</w:t>
      </w:r>
    </w:p>
    <w:p>
      <w:pPr>
        <w:ind w:left="0" w:leftChars="0" w:firstLine="0" w:firstLineChars="0"/>
        <w:rPr>
          <w:rFonts w:ascii="宋体" w:hAnsi="宋体"/>
          <w:szCs w:val="21"/>
        </w:rPr>
      </w:pPr>
      <w:r>
        <w:rPr>
          <w:rFonts w:hint="eastAsia" w:ascii="黑体" w:hAnsi="黑体" w:eastAsia="黑体" w:cs="黑体"/>
          <w:b w:val="0"/>
          <w:bCs w:val="0"/>
          <w:szCs w:val="21"/>
        </w:rPr>
        <w:t>6.3.8</w:t>
      </w:r>
      <w:r>
        <w:rPr>
          <w:rFonts w:hint="eastAsia" w:ascii="宋体" w:hAnsi="宋体"/>
          <w:szCs w:val="21"/>
        </w:rPr>
        <w:t xml:space="preserve"> </w:t>
      </w:r>
      <w:r>
        <w:rPr>
          <w:rFonts w:ascii="宋体" w:hAnsi="宋体"/>
          <w:szCs w:val="21"/>
        </w:rPr>
        <w:t xml:space="preserve"> </w:t>
      </w:r>
      <w:r>
        <w:rPr>
          <w:rFonts w:hint="eastAsia" w:ascii="宋体" w:hAnsi="宋体"/>
          <w:szCs w:val="21"/>
        </w:rPr>
        <w:t>运维平台宜支持节能策略控制，针对策略启用前后的能耗进行对比分析。</w:t>
      </w:r>
    </w:p>
    <w:p>
      <w:pPr>
        <w:ind w:left="0" w:leftChars="0" w:firstLine="0" w:firstLineChars="0"/>
        <w:rPr>
          <w:rFonts w:ascii="宋体" w:hAnsi="宋体"/>
          <w:szCs w:val="21"/>
        </w:rPr>
      </w:pPr>
      <w:r>
        <w:rPr>
          <w:rFonts w:hint="eastAsia" w:ascii="黑体" w:hAnsi="黑体" w:eastAsia="黑体" w:cs="黑体"/>
          <w:b w:val="0"/>
          <w:bCs w:val="0"/>
          <w:szCs w:val="21"/>
        </w:rPr>
        <w:t>6.3.9</w:t>
      </w:r>
      <w:r>
        <w:rPr>
          <w:rFonts w:hint="eastAsia" w:ascii="宋体" w:hAnsi="宋体"/>
          <w:b/>
          <w:bCs/>
          <w:szCs w:val="21"/>
        </w:rPr>
        <w:t xml:space="preserve"> </w:t>
      </w:r>
      <w:r>
        <w:rPr>
          <w:rFonts w:ascii="宋体" w:hAnsi="宋体"/>
          <w:b/>
          <w:bCs/>
          <w:szCs w:val="21"/>
        </w:rPr>
        <w:t xml:space="preserve"> </w:t>
      </w:r>
      <w:r>
        <w:rPr>
          <w:rFonts w:hint="eastAsia" w:ascii="宋体" w:hAnsi="宋体"/>
          <w:szCs w:val="21"/>
        </w:rPr>
        <w:t>运维平台宜支持用能计费管理、收费管理，宜与现有计费系统进行集成。</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8" w:name="_Toc165020934"/>
      <w:r>
        <w:rPr>
          <w:rFonts w:hint="eastAsia" w:ascii="黑体" w:hAnsi="黑体" w:eastAsia="黑体" w:cs="黑体"/>
          <w:b w:val="0"/>
          <w:bCs w:val="0"/>
          <w:szCs w:val="21"/>
        </w:rPr>
        <w:t xml:space="preserve">6.4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安防与消防管理</w:t>
      </w:r>
      <w:bookmarkEnd w:id="48"/>
    </w:p>
    <w:p>
      <w:pPr>
        <w:ind w:left="0" w:leftChars="0" w:firstLine="0" w:firstLineChars="0"/>
        <w:rPr>
          <w:rFonts w:ascii="宋体" w:hAnsi="宋体"/>
          <w:szCs w:val="21"/>
        </w:rPr>
      </w:pPr>
      <w:r>
        <w:rPr>
          <w:rFonts w:hint="eastAsia" w:ascii="黑体" w:hAnsi="黑体" w:eastAsia="黑体" w:cs="黑体"/>
          <w:b w:val="0"/>
          <w:bCs w:val="0"/>
          <w:szCs w:val="21"/>
        </w:rPr>
        <w:t>6.4.1</w:t>
      </w:r>
      <w:r>
        <w:rPr>
          <w:rFonts w:ascii="宋体" w:hAnsi="宋体"/>
          <w:b/>
          <w:bCs/>
          <w:szCs w:val="21"/>
        </w:rPr>
        <w:t xml:space="preserve">  </w:t>
      </w:r>
      <w:r>
        <w:rPr>
          <w:rFonts w:hint="eastAsia" w:ascii="宋体" w:hAnsi="宋体"/>
          <w:szCs w:val="21"/>
        </w:rPr>
        <w:t>安防与消防管理应</w:t>
      </w:r>
      <w:r>
        <w:rPr>
          <w:rFonts w:ascii="宋体" w:hAnsi="宋体"/>
          <w:szCs w:val="21"/>
        </w:rPr>
        <w:t xml:space="preserve">包括下列内容： </w:t>
      </w:r>
    </w:p>
    <w:p>
      <w:pPr>
        <w:ind w:firstLine="420"/>
        <w:rPr>
          <w:rFonts w:ascii="宋体" w:hAnsi="宋体"/>
          <w:szCs w:val="21"/>
        </w:rPr>
      </w:pPr>
      <w:r>
        <w:rPr>
          <w:rFonts w:ascii="宋体" w:hAnsi="宋体"/>
          <w:szCs w:val="21"/>
        </w:rPr>
        <w:t>——视频监控系统；</w:t>
      </w:r>
    </w:p>
    <w:p>
      <w:pPr>
        <w:rPr>
          <w:rFonts w:ascii="宋体" w:hAnsi="宋体"/>
          <w:szCs w:val="21"/>
        </w:rPr>
      </w:pPr>
      <w:r>
        <w:rPr>
          <w:rFonts w:ascii="宋体" w:hAnsi="宋体"/>
          <w:b/>
          <w:bCs/>
          <w:szCs w:val="21"/>
        </w:rPr>
        <w:t>——</w:t>
      </w:r>
      <w:r>
        <w:rPr>
          <w:rFonts w:ascii="宋体" w:hAnsi="宋体"/>
          <w:szCs w:val="21"/>
        </w:rPr>
        <w:t>安防报警系统；</w:t>
      </w:r>
    </w:p>
    <w:p>
      <w:pPr>
        <w:rPr>
          <w:rFonts w:ascii="宋体" w:hAnsi="宋体"/>
          <w:szCs w:val="21"/>
        </w:rPr>
      </w:pPr>
      <w:r>
        <w:rPr>
          <w:rFonts w:ascii="宋体" w:hAnsi="宋体"/>
          <w:b/>
          <w:bCs/>
          <w:szCs w:val="21"/>
        </w:rPr>
        <w:t>——</w:t>
      </w:r>
      <w:r>
        <w:rPr>
          <w:rFonts w:ascii="宋体" w:hAnsi="宋体"/>
          <w:szCs w:val="21"/>
        </w:rPr>
        <w:t>消防系统；</w:t>
      </w:r>
    </w:p>
    <w:p>
      <w:pPr>
        <w:ind w:firstLine="420"/>
        <w:rPr>
          <w:rFonts w:ascii="宋体" w:hAnsi="宋体"/>
          <w:szCs w:val="21"/>
        </w:rPr>
      </w:pPr>
      <w:r>
        <w:rPr>
          <w:rFonts w:hint="eastAsia" w:ascii="宋体" w:hAnsi="宋体"/>
          <w:szCs w:val="21"/>
        </w:rPr>
        <w:t>——门禁管理；</w:t>
      </w:r>
    </w:p>
    <w:p>
      <w:pPr>
        <w:rPr>
          <w:rFonts w:ascii="宋体" w:hAnsi="宋体"/>
          <w:szCs w:val="21"/>
        </w:rPr>
      </w:pPr>
      <w:r>
        <w:rPr>
          <w:rFonts w:ascii="宋体" w:hAnsi="宋体"/>
          <w:b/>
          <w:bCs/>
          <w:szCs w:val="21"/>
        </w:rPr>
        <w:t>——</w:t>
      </w:r>
      <w:r>
        <w:rPr>
          <w:rFonts w:ascii="宋体" w:hAnsi="宋体"/>
          <w:szCs w:val="21"/>
        </w:rPr>
        <w:t>应急管理系统</w:t>
      </w:r>
      <w:r>
        <w:rPr>
          <w:rFonts w:hint="eastAsia"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6.4.2</w:t>
      </w:r>
      <w:r>
        <w:rPr>
          <w:rFonts w:ascii="宋体" w:hAnsi="宋体"/>
          <w:b/>
          <w:bCs/>
          <w:szCs w:val="21"/>
        </w:rPr>
        <w:t xml:space="preserve">  </w:t>
      </w:r>
      <w:r>
        <w:rPr>
          <w:rFonts w:hint="eastAsia" w:ascii="宋体" w:hAnsi="宋体"/>
          <w:szCs w:val="21"/>
        </w:rPr>
        <w:t>安防与消防管理宜</w:t>
      </w:r>
      <w:r>
        <w:rPr>
          <w:rFonts w:ascii="宋体" w:hAnsi="宋体"/>
          <w:szCs w:val="21"/>
        </w:rPr>
        <w:t>包括下列内容：</w:t>
      </w:r>
    </w:p>
    <w:p>
      <w:pPr>
        <w:rPr>
          <w:rFonts w:ascii="宋体" w:hAnsi="宋体"/>
          <w:szCs w:val="21"/>
        </w:rPr>
      </w:pPr>
      <w:r>
        <w:rPr>
          <w:rFonts w:ascii="宋体" w:hAnsi="宋体"/>
          <w:b/>
          <w:bCs/>
          <w:szCs w:val="21"/>
        </w:rPr>
        <w:t>——</w:t>
      </w:r>
      <w:r>
        <w:rPr>
          <w:rFonts w:ascii="宋体" w:hAnsi="宋体"/>
          <w:szCs w:val="21"/>
        </w:rPr>
        <w:t>电子巡更系统；</w:t>
      </w:r>
    </w:p>
    <w:p>
      <w:pPr>
        <w:ind w:firstLine="420"/>
        <w:rPr>
          <w:rFonts w:ascii="宋体" w:hAnsi="宋体"/>
          <w:szCs w:val="21"/>
        </w:rPr>
      </w:pPr>
      <w:r>
        <w:rPr>
          <w:rFonts w:hint="eastAsia" w:ascii="宋体" w:hAnsi="宋体"/>
          <w:szCs w:val="21"/>
        </w:rPr>
        <w:t>——客流管理；</w:t>
      </w:r>
    </w:p>
    <w:p>
      <w:pPr>
        <w:ind w:firstLine="420"/>
        <w:rPr>
          <w:rFonts w:ascii="宋体" w:hAnsi="宋体"/>
          <w:szCs w:val="21"/>
        </w:rPr>
      </w:pPr>
      <w:r>
        <w:rPr>
          <w:rFonts w:hint="eastAsia" w:ascii="宋体" w:hAnsi="宋体"/>
          <w:szCs w:val="21"/>
        </w:rPr>
        <w:t>——停车管理</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6.4.3</w:t>
      </w:r>
      <w:r>
        <w:rPr>
          <w:rFonts w:ascii="宋体" w:hAnsi="宋体"/>
          <w:szCs w:val="21"/>
        </w:rPr>
        <w:t xml:space="preserve">  </w:t>
      </w:r>
      <w:r>
        <w:rPr>
          <w:rFonts w:hint="eastAsia" w:ascii="宋体" w:hAnsi="宋体"/>
          <w:szCs w:val="21"/>
        </w:rPr>
        <w:t>运维平台应</w:t>
      </w:r>
      <w:r>
        <w:rPr>
          <w:rFonts w:ascii="宋体" w:hAnsi="宋体"/>
          <w:szCs w:val="21"/>
        </w:rPr>
        <w:t>支持在运维模型中查询报警点的位置、应急疏散路线及实时视频监控等信息，并及时提供</w:t>
      </w:r>
      <w:r>
        <w:rPr>
          <w:rFonts w:hint="eastAsia" w:ascii="宋体" w:hAnsi="宋体"/>
          <w:szCs w:val="21"/>
        </w:rPr>
        <w:t>相关</w:t>
      </w:r>
      <w:r>
        <w:rPr>
          <w:rFonts w:ascii="宋体" w:hAnsi="宋体"/>
          <w:szCs w:val="21"/>
        </w:rPr>
        <w:t>报警信息。</w:t>
      </w:r>
    </w:p>
    <w:p>
      <w:pPr>
        <w:ind w:left="0" w:leftChars="0" w:firstLine="0" w:firstLineChars="0"/>
        <w:rPr>
          <w:rFonts w:ascii="宋体" w:hAnsi="宋体"/>
          <w:szCs w:val="21"/>
        </w:rPr>
      </w:pPr>
      <w:r>
        <w:rPr>
          <w:rFonts w:hint="eastAsia" w:ascii="黑体" w:hAnsi="黑体" w:eastAsia="黑体" w:cs="黑体"/>
          <w:b w:val="0"/>
          <w:bCs w:val="0"/>
          <w:szCs w:val="21"/>
        </w:rPr>
        <w:t>6.4.4</w:t>
      </w:r>
      <w:r>
        <w:rPr>
          <w:rFonts w:ascii="宋体" w:hAnsi="宋体"/>
          <w:b/>
          <w:bCs/>
          <w:szCs w:val="21"/>
        </w:rPr>
        <w:t xml:space="preserve">  </w:t>
      </w:r>
      <w:r>
        <w:rPr>
          <w:rFonts w:hint="eastAsia" w:ascii="宋体" w:hAnsi="宋体"/>
          <w:szCs w:val="21"/>
        </w:rPr>
        <w:t>运维平台应</w:t>
      </w:r>
      <w:r>
        <w:rPr>
          <w:rFonts w:ascii="宋体" w:hAnsi="宋体"/>
          <w:szCs w:val="21"/>
        </w:rPr>
        <w:t>输入视频监控系统、安防报警系统、电子巡更系统、消防系统与应急管理系统的维修维保信息。</w:t>
      </w:r>
    </w:p>
    <w:p>
      <w:pPr>
        <w:ind w:left="0" w:leftChars="0" w:firstLine="0" w:firstLineChars="0"/>
        <w:rPr>
          <w:rFonts w:ascii="宋体" w:hAnsi="宋体"/>
          <w:szCs w:val="21"/>
        </w:rPr>
      </w:pPr>
      <w:r>
        <w:rPr>
          <w:rFonts w:hint="eastAsia" w:ascii="黑体" w:hAnsi="黑体" w:eastAsia="黑体" w:cs="黑体"/>
          <w:b w:val="0"/>
          <w:bCs w:val="0"/>
          <w:szCs w:val="21"/>
        </w:rPr>
        <w:t>6.4.5</w:t>
      </w:r>
      <w:r>
        <w:rPr>
          <w:rFonts w:ascii="宋体" w:hAnsi="宋体"/>
          <w:szCs w:val="21"/>
        </w:rPr>
        <w:t xml:space="preserve">  </w:t>
      </w:r>
      <w:r>
        <w:rPr>
          <w:rFonts w:hint="eastAsia" w:ascii="宋体" w:hAnsi="宋体"/>
          <w:szCs w:val="21"/>
        </w:rPr>
        <w:t>运维平台</w:t>
      </w:r>
      <w:r>
        <w:rPr>
          <w:rFonts w:ascii="宋体" w:hAnsi="宋体"/>
          <w:szCs w:val="21"/>
        </w:rPr>
        <w:t>应与视频监控系统数据互用，并应支持在运维模型中查询视频监控点的实时情况</w:t>
      </w:r>
      <w:r>
        <w:rPr>
          <w:rFonts w:hint="eastAsia"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6.4.6</w:t>
      </w:r>
      <w:r>
        <w:rPr>
          <w:rFonts w:ascii="宋体" w:hAnsi="宋体"/>
          <w:szCs w:val="21"/>
        </w:rPr>
        <w:t xml:space="preserve">  </w:t>
      </w:r>
      <w:r>
        <w:rPr>
          <w:rFonts w:hint="eastAsia" w:ascii="宋体" w:hAnsi="宋体"/>
          <w:szCs w:val="21"/>
        </w:rPr>
        <w:t>运维平台</w:t>
      </w:r>
      <w:r>
        <w:rPr>
          <w:rFonts w:ascii="宋体" w:hAnsi="宋体"/>
          <w:szCs w:val="21"/>
        </w:rPr>
        <w:t>宜与建筑车牌识别子系统数据互用，</w:t>
      </w:r>
      <w:r>
        <w:rPr>
          <w:rFonts w:hint="eastAsia" w:ascii="宋体" w:hAnsi="宋体"/>
          <w:szCs w:val="21"/>
        </w:rPr>
        <w:t>并</w:t>
      </w:r>
      <w:r>
        <w:rPr>
          <w:rFonts w:ascii="宋体" w:hAnsi="宋体"/>
          <w:szCs w:val="21"/>
        </w:rPr>
        <w:t>宜支持在运维模型中查询车辆进出口的视频监控实时情况和进出车辆的车牌信息。</w:t>
      </w:r>
    </w:p>
    <w:p>
      <w:pPr>
        <w:ind w:left="0" w:leftChars="0" w:firstLine="0" w:firstLineChars="0"/>
        <w:rPr>
          <w:rFonts w:ascii="宋体" w:hAnsi="宋体"/>
          <w:szCs w:val="21"/>
        </w:rPr>
      </w:pPr>
      <w:r>
        <w:rPr>
          <w:rFonts w:hint="eastAsia" w:ascii="黑体" w:hAnsi="黑体" w:eastAsia="黑体" w:cs="黑体"/>
          <w:b w:val="0"/>
          <w:bCs w:val="0"/>
          <w:szCs w:val="21"/>
        </w:rPr>
        <w:t>6.4.7</w:t>
      </w:r>
      <w:r>
        <w:rPr>
          <w:rFonts w:ascii="宋体" w:hAnsi="宋体"/>
          <w:szCs w:val="21"/>
        </w:rPr>
        <w:t xml:space="preserve"> </w:t>
      </w:r>
      <w:r>
        <w:rPr>
          <w:rFonts w:hint="eastAsia" w:ascii="宋体" w:hAnsi="宋体"/>
          <w:szCs w:val="21"/>
        </w:rPr>
        <w:t xml:space="preserve"> 运维平台</w:t>
      </w:r>
      <w:r>
        <w:rPr>
          <w:rFonts w:ascii="宋体" w:hAnsi="宋体"/>
          <w:szCs w:val="21"/>
        </w:rPr>
        <w:t>宜与建筑客流统计子系统数据互用，</w:t>
      </w:r>
      <w:r>
        <w:rPr>
          <w:rFonts w:hint="eastAsia" w:ascii="宋体" w:hAnsi="宋体"/>
          <w:szCs w:val="21"/>
        </w:rPr>
        <w:t>并</w:t>
      </w:r>
      <w:r>
        <w:rPr>
          <w:rFonts w:ascii="宋体" w:hAnsi="宋体"/>
          <w:szCs w:val="21"/>
        </w:rPr>
        <w:t>宜支持在运维模型中查询建筑各出入口的人员出入信息。</w:t>
      </w:r>
    </w:p>
    <w:p>
      <w:pPr>
        <w:ind w:left="0" w:leftChars="0" w:firstLine="0" w:firstLineChars="0"/>
        <w:rPr>
          <w:rFonts w:ascii="宋体" w:hAnsi="宋体"/>
          <w:szCs w:val="21"/>
        </w:rPr>
      </w:pPr>
      <w:r>
        <w:rPr>
          <w:rFonts w:hint="eastAsia" w:ascii="黑体" w:hAnsi="黑体" w:eastAsia="黑体" w:cs="黑体"/>
          <w:b w:val="0"/>
          <w:bCs w:val="0"/>
          <w:szCs w:val="21"/>
        </w:rPr>
        <w:t>6.4.8</w:t>
      </w:r>
      <w:r>
        <w:rPr>
          <w:rFonts w:ascii="宋体" w:hAnsi="宋体"/>
          <w:szCs w:val="21"/>
        </w:rPr>
        <w:t xml:space="preserve">  </w:t>
      </w:r>
      <w:r>
        <w:rPr>
          <w:rFonts w:hint="eastAsia" w:ascii="宋体" w:hAnsi="宋体"/>
          <w:szCs w:val="21"/>
        </w:rPr>
        <w:t>运维平台</w:t>
      </w:r>
      <w:r>
        <w:rPr>
          <w:rFonts w:ascii="宋体" w:hAnsi="宋体"/>
          <w:szCs w:val="21"/>
        </w:rPr>
        <w:t>宜与建筑人脸识别子系统数据互用，并宜支持在运维模型中查询各监控点的人员出入信息。</w:t>
      </w:r>
    </w:p>
    <w:p>
      <w:pPr>
        <w:ind w:left="0" w:leftChars="0" w:firstLine="0" w:firstLineChars="0"/>
        <w:rPr>
          <w:rFonts w:ascii="宋体" w:hAnsi="宋体"/>
          <w:szCs w:val="21"/>
        </w:rPr>
      </w:pPr>
      <w:r>
        <w:rPr>
          <w:rFonts w:hint="eastAsia" w:ascii="黑体" w:hAnsi="黑体" w:eastAsia="黑体" w:cs="黑体"/>
          <w:b w:val="0"/>
          <w:bCs w:val="0"/>
          <w:szCs w:val="21"/>
        </w:rPr>
        <w:t>6.4.9</w:t>
      </w:r>
      <w:r>
        <w:rPr>
          <w:rFonts w:ascii="宋体" w:hAnsi="宋体"/>
          <w:szCs w:val="21"/>
        </w:rPr>
        <w:t xml:space="preserve"> </w:t>
      </w:r>
      <w:r>
        <w:rPr>
          <w:rFonts w:hint="eastAsia" w:ascii="宋体" w:hAnsi="宋体"/>
          <w:szCs w:val="21"/>
        </w:rPr>
        <w:t xml:space="preserve"> 运维平台可结合建筑三维模型和视频二维画面形成虚实融合模型，并利用图像识别技术提供建筑内人员无感定位与轨迹追踪的功能。</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49" w:name="_Toc165020935"/>
      <w:r>
        <w:rPr>
          <w:rFonts w:hint="eastAsia" w:ascii="黑体" w:hAnsi="黑体" w:eastAsia="黑体" w:cs="黑体"/>
          <w:b w:val="0"/>
          <w:bCs w:val="0"/>
          <w:szCs w:val="21"/>
        </w:rPr>
        <w:t xml:space="preserve">6.5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空间管理</w:t>
      </w:r>
      <w:bookmarkEnd w:id="49"/>
    </w:p>
    <w:p>
      <w:pPr>
        <w:ind w:left="0" w:leftChars="0" w:firstLine="0" w:firstLineChars="0"/>
        <w:rPr>
          <w:rFonts w:ascii="宋体" w:hAnsi="宋体"/>
          <w:szCs w:val="21"/>
        </w:rPr>
      </w:pPr>
      <w:r>
        <w:rPr>
          <w:rFonts w:hint="eastAsia" w:ascii="黑体" w:hAnsi="黑体" w:eastAsia="黑体" w:cs="黑体"/>
          <w:b w:val="0"/>
          <w:bCs w:val="0"/>
          <w:szCs w:val="21"/>
        </w:rPr>
        <w:t>6.5.1</w:t>
      </w:r>
      <w:r>
        <w:rPr>
          <w:rFonts w:ascii="宋体" w:hAnsi="宋体"/>
          <w:b/>
          <w:bCs/>
          <w:szCs w:val="21"/>
        </w:rPr>
        <w:t xml:space="preserve">  </w:t>
      </w:r>
      <w:r>
        <w:rPr>
          <w:rFonts w:ascii="宋体" w:hAnsi="宋体"/>
          <w:szCs w:val="21"/>
        </w:rPr>
        <w:t>运维平台</w:t>
      </w:r>
      <w:r>
        <w:rPr>
          <w:rFonts w:hint="eastAsia" w:ascii="宋体" w:hAnsi="宋体"/>
          <w:szCs w:val="21"/>
        </w:rPr>
        <w:t>空间</w:t>
      </w:r>
      <w:r>
        <w:rPr>
          <w:rFonts w:ascii="宋体" w:hAnsi="宋体"/>
          <w:szCs w:val="21"/>
        </w:rPr>
        <w:t>管理应包括下列内容：</w:t>
      </w:r>
    </w:p>
    <w:p>
      <w:pPr>
        <w:pStyle w:val="367"/>
        <w:spacing w:line="276" w:lineRule="auto"/>
        <w:ind w:firstLine="422"/>
        <w:rPr>
          <w:rFonts w:ascii="宋体" w:hAnsi="宋体"/>
          <w:sz w:val="21"/>
          <w:szCs w:val="21"/>
        </w:rPr>
      </w:pPr>
      <w:r>
        <w:rPr>
          <w:rFonts w:ascii="宋体" w:hAnsi="宋体"/>
          <w:b/>
          <w:bCs/>
          <w:sz w:val="21"/>
          <w:szCs w:val="21"/>
        </w:rPr>
        <w:t>——</w:t>
      </w:r>
      <w:r>
        <w:rPr>
          <w:rFonts w:hint="eastAsia" w:ascii="宋体" w:hAnsi="宋体"/>
          <w:sz w:val="21"/>
          <w:szCs w:val="21"/>
        </w:rPr>
        <w:t>房间</w:t>
      </w:r>
      <w:r>
        <w:rPr>
          <w:rFonts w:ascii="宋体" w:hAnsi="宋体"/>
          <w:sz w:val="21"/>
          <w:szCs w:val="21"/>
        </w:rPr>
        <w:t>电子台账管理；</w:t>
      </w:r>
    </w:p>
    <w:p>
      <w:pPr>
        <w:pStyle w:val="367"/>
        <w:spacing w:line="276" w:lineRule="auto"/>
        <w:ind w:firstLine="422"/>
        <w:rPr>
          <w:rFonts w:ascii="宋体" w:hAnsi="宋体"/>
          <w:sz w:val="21"/>
          <w:szCs w:val="21"/>
        </w:rPr>
      </w:pPr>
      <w:r>
        <w:rPr>
          <w:rFonts w:ascii="宋体" w:hAnsi="宋体"/>
          <w:b/>
          <w:bCs/>
          <w:sz w:val="21"/>
          <w:szCs w:val="21"/>
        </w:rPr>
        <w:t>——</w:t>
      </w:r>
      <w:r>
        <w:rPr>
          <w:rFonts w:hint="eastAsia" w:ascii="宋体" w:hAnsi="宋体"/>
          <w:sz w:val="21"/>
          <w:szCs w:val="21"/>
        </w:rPr>
        <w:t>房间</w:t>
      </w:r>
      <w:r>
        <w:rPr>
          <w:rFonts w:ascii="宋体" w:hAnsi="宋体"/>
          <w:sz w:val="21"/>
          <w:szCs w:val="21"/>
        </w:rPr>
        <w:t>使用管理</w:t>
      </w:r>
      <w:r>
        <w:rPr>
          <w:rFonts w:hint="eastAsia" w:ascii="宋体" w:hAnsi="宋体"/>
          <w:sz w:val="21"/>
          <w:szCs w:val="21"/>
        </w:rPr>
        <w:t>；</w:t>
      </w:r>
    </w:p>
    <w:p>
      <w:pPr>
        <w:pStyle w:val="367"/>
        <w:spacing w:line="276" w:lineRule="auto"/>
        <w:ind w:firstLine="420"/>
        <w:rPr>
          <w:rFonts w:ascii="宋体" w:hAnsi="宋体"/>
          <w:sz w:val="21"/>
          <w:szCs w:val="21"/>
        </w:rPr>
      </w:pPr>
      <w:r>
        <w:rPr>
          <w:rFonts w:hint="eastAsia" w:ascii="宋体" w:hAnsi="宋体"/>
          <w:sz w:val="21"/>
          <w:szCs w:val="21"/>
        </w:rPr>
        <w:t>——房间环境管理；</w:t>
      </w:r>
    </w:p>
    <w:p>
      <w:pPr>
        <w:pStyle w:val="367"/>
        <w:spacing w:line="276" w:lineRule="auto"/>
        <w:ind w:firstLine="422"/>
        <w:rPr>
          <w:rFonts w:ascii="宋体" w:hAnsi="宋体"/>
          <w:sz w:val="21"/>
          <w:szCs w:val="21"/>
        </w:rPr>
      </w:pPr>
      <w:r>
        <w:rPr>
          <w:rFonts w:ascii="宋体" w:hAnsi="宋体"/>
          <w:b/>
          <w:bCs/>
          <w:sz w:val="21"/>
          <w:szCs w:val="21"/>
        </w:rPr>
        <w:t>——</w:t>
      </w:r>
      <w:r>
        <w:rPr>
          <w:rFonts w:hint="eastAsia" w:ascii="宋体" w:hAnsi="宋体"/>
          <w:sz w:val="21"/>
          <w:szCs w:val="21"/>
        </w:rPr>
        <w:t>房间</w:t>
      </w:r>
      <w:r>
        <w:rPr>
          <w:rFonts w:ascii="宋体" w:hAnsi="宋体"/>
          <w:sz w:val="21"/>
          <w:szCs w:val="21"/>
        </w:rPr>
        <w:t>流线管理</w:t>
      </w:r>
      <w:r>
        <w:rPr>
          <w:rFonts w:hint="eastAsia" w:ascii="宋体" w:hAnsi="宋体"/>
          <w:sz w:val="21"/>
          <w:szCs w:val="21"/>
        </w:rPr>
        <w:t>。</w:t>
      </w:r>
    </w:p>
    <w:p>
      <w:pPr>
        <w:ind w:left="0" w:leftChars="0" w:firstLine="0" w:firstLineChars="0"/>
        <w:rPr>
          <w:rFonts w:ascii="宋体" w:hAnsi="宋体"/>
          <w:szCs w:val="21"/>
        </w:rPr>
      </w:pPr>
      <w:r>
        <w:rPr>
          <w:rFonts w:hint="eastAsia" w:ascii="黑体" w:hAnsi="黑体" w:eastAsia="黑体" w:cs="黑体"/>
          <w:b w:val="0"/>
          <w:bCs w:val="0"/>
          <w:szCs w:val="21"/>
        </w:rPr>
        <w:t>6.5.2</w:t>
      </w:r>
      <w:r>
        <w:rPr>
          <w:rFonts w:ascii="宋体" w:hAnsi="宋体"/>
          <w:szCs w:val="21"/>
        </w:rPr>
        <w:t xml:space="preserve">  </w:t>
      </w:r>
      <w:r>
        <w:rPr>
          <w:rFonts w:hint="eastAsia" w:ascii="宋体" w:hAnsi="宋体"/>
          <w:szCs w:val="21"/>
        </w:rPr>
        <w:t>房间</w:t>
      </w:r>
      <w:r>
        <w:rPr>
          <w:rFonts w:ascii="宋体" w:hAnsi="宋体"/>
          <w:szCs w:val="21"/>
        </w:rPr>
        <w:t>管理</w:t>
      </w:r>
      <w:r>
        <w:rPr>
          <w:rFonts w:hint="eastAsia" w:ascii="宋体" w:hAnsi="宋体"/>
          <w:szCs w:val="21"/>
        </w:rPr>
        <w:t>功能</w:t>
      </w:r>
      <w:r>
        <w:rPr>
          <w:rFonts w:ascii="宋体" w:hAnsi="宋体"/>
          <w:szCs w:val="21"/>
        </w:rPr>
        <w:t>应支持查询各个楼层的房间信息</w:t>
      </w:r>
      <w:r>
        <w:rPr>
          <w:rFonts w:hint="eastAsia" w:ascii="宋体" w:hAnsi="宋体"/>
          <w:szCs w:val="21"/>
        </w:rPr>
        <w:t>，包括房间的位置、尺寸、建筑面积等几何信息；并应支持在运维模型中测量房间的长、宽等尺寸信息</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6.5.3</w:t>
      </w:r>
      <w:r>
        <w:rPr>
          <w:rFonts w:ascii="宋体" w:hAnsi="宋体"/>
          <w:szCs w:val="21"/>
        </w:rPr>
        <w:t xml:space="preserve">  </w:t>
      </w:r>
      <w:r>
        <w:rPr>
          <w:rFonts w:hint="eastAsia" w:ascii="宋体" w:hAnsi="宋体"/>
          <w:szCs w:val="21"/>
        </w:rPr>
        <w:t>房间</w:t>
      </w:r>
      <w:r>
        <w:rPr>
          <w:rFonts w:ascii="宋体" w:hAnsi="宋体"/>
          <w:szCs w:val="21"/>
        </w:rPr>
        <w:t>运维管理流程宜参考图6.5.3。</w:t>
      </w:r>
    </w:p>
    <w:p>
      <w:pPr>
        <w:ind w:left="0" w:leftChars="0" w:firstLine="0" w:firstLineChars="0"/>
        <w:rPr>
          <w:rFonts w:ascii="宋体" w:hAnsi="宋体"/>
          <w:szCs w:val="21"/>
        </w:rPr>
      </w:pPr>
      <w:r>
        <w:rPr>
          <w:rFonts w:hint="eastAsia" w:ascii="黑体" w:hAnsi="黑体" w:eastAsia="黑体" w:cs="黑体"/>
          <w:b w:val="0"/>
          <w:bCs w:val="0"/>
          <w:szCs w:val="21"/>
        </w:rPr>
        <w:t>6.5.4</w:t>
      </w:r>
      <w:r>
        <w:rPr>
          <w:rFonts w:ascii="宋体" w:hAnsi="宋体"/>
          <w:szCs w:val="21"/>
        </w:rPr>
        <w:t xml:space="preserve">  使用运维平台进行房间电子台账管理，应审核台账中房间几何信息与模型中房间几何信息的一致性；当存在几何信息不一致时，应根据模型中房间几何信息更新台账中房间几何信息。</w:t>
      </w:r>
    </w:p>
    <w:p>
      <w:pPr>
        <w:ind w:left="0" w:leftChars="0" w:firstLine="0" w:firstLineChars="0"/>
        <w:rPr>
          <w:rFonts w:ascii="宋体" w:hAnsi="宋体"/>
          <w:szCs w:val="21"/>
        </w:rPr>
      </w:pPr>
      <w:r>
        <w:rPr>
          <w:rFonts w:hint="eastAsia" w:ascii="黑体" w:hAnsi="黑体" w:eastAsia="黑体" w:cs="黑体"/>
          <w:b w:val="0"/>
          <w:bCs w:val="0"/>
          <w:szCs w:val="21"/>
        </w:rPr>
        <w:t>6.5.5</w:t>
      </w:r>
      <w:r>
        <w:rPr>
          <w:rFonts w:ascii="宋体" w:hAnsi="宋体"/>
          <w:szCs w:val="21"/>
        </w:rPr>
        <w:t xml:space="preserve">  使用运维平台进行房间电子台账管理，应审核模型中房间的属性信息与台账中的房间属性信息一致性；当属性信息不一致时，应根据台账中房间的属性信息更新模型中房间的属性信息。</w:t>
      </w:r>
    </w:p>
    <w:p>
      <w:pPr>
        <w:ind w:left="0" w:leftChars="0" w:firstLine="0" w:firstLineChars="0"/>
        <w:rPr>
          <w:rFonts w:ascii="宋体" w:hAnsi="宋体"/>
          <w:szCs w:val="21"/>
        </w:rPr>
      </w:pPr>
      <w:r>
        <w:rPr>
          <w:rFonts w:hint="eastAsia" w:ascii="黑体" w:hAnsi="黑体" w:eastAsia="黑体" w:cs="黑体"/>
          <w:b w:val="0"/>
          <w:bCs w:val="0"/>
          <w:szCs w:val="21"/>
        </w:rPr>
        <w:t>6.5.6</w:t>
      </w:r>
      <w:r>
        <w:rPr>
          <w:rFonts w:ascii="宋体" w:hAnsi="宋体"/>
          <w:szCs w:val="21"/>
        </w:rPr>
        <w:t xml:space="preserve">  </w:t>
      </w:r>
      <w:r>
        <w:rPr>
          <w:rFonts w:hint="eastAsia" w:ascii="宋体" w:hAnsi="宋体"/>
          <w:szCs w:val="21"/>
        </w:rPr>
        <w:t>房间管理</w:t>
      </w:r>
      <w:r>
        <w:rPr>
          <w:rFonts w:ascii="宋体" w:hAnsi="宋体"/>
          <w:szCs w:val="21"/>
        </w:rPr>
        <w:t>功能应支持在运维模型中查询台账中房间的位置、尺寸、建筑面积等几何信息；并应支持在运维模型中测量房间的长、宽等尺寸信息。</w:t>
      </w:r>
    </w:p>
    <w:p>
      <w:pPr>
        <w:ind w:left="0" w:leftChars="0" w:firstLine="0" w:firstLineChars="0"/>
        <w:rPr>
          <w:rFonts w:ascii="宋体" w:hAnsi="宋体"/>
          <w:szCs w:val="21"/>
        </w:rPr>
      </w:pPr>
      <w:r>
        <w:rPr>
          <w:rFonts w:hint="eastAsia" w:ascii="黑体" w:hAnsi="黑体" w:eastAsia="黑体" w:cs="黑体"/>
          <w:b w:val="0"/>
          <w:bCs w:val="0"/>
          <w:szCs w:val="21"/>
        </w:rPr>
        <w:t>6.5.7</w:t>
      </w:r>
      <w:r>
        <w:rPr>
          <w:rFonts w:ascii="宋体" w:hAnsi="宋体"/>
          <w:szCs w:val="21"/>
        </w:rPr>
        <w:t xml:space="preserve">  </w:t>
      </w:r>
      <w:r>
        <w:rPr>
          <w:rFonts w:hint="eastAsia" w:ascii="宋体" w:hAnsi="宋体"/>
          <w:szCs w:val="21"/>
        </w:rPr>
        <w:t>房间管理</w:t>
      </w:r>
      <w:r>
        <w:rPr>
          <w:rFonts w:ascii="宋体" w:hAnsi="宋体"/>
          <w:szCs w:val="21"/>
        </w:rPr>
        <w:t>功能应支持查询房间使用部门、运行状态、容许人数和运维要求等信息。</w:t>
      </w:r>
    </w:p>
    <w:p>
      <w:pPr>
        <w:ind w:left="0" w:leftChars="0" w:firstLine="0" w:firstLineChars="0"/>
        <w:rPr>
          <w:rFonts w:ascii="宋体" w:hAnsi="宋体"/>
          <w:szCs w:val="21"/>
        </w:rPr>
      </w:pPr>
      <w:r>
        <w:rPr>
          <w:rFonts w:hint="eastAsia" w:ascii="黑体" w:hAnsi="黑体" w:eastAsia="黑体" w:cs="黑体"/>
          <w:b w:val="0"/>
          <w:bCs w:val="0"/>
          <w:szCs w:val="21"/>
        </w:rPr>
        <w:t>6.5.8</w:t>
      </w:r>
      <w:r>
        <w:rPr>
          <w:rFonts w:ascii="宋体" w:hAnsi="宋体"/>
          <w:szCs w:val="21"/>
        </w:rPr>
        <w:t xml:space="preserve"> </w:t>
      </w:r>
      <w:r>
        <w:rPr>
          <w:rFonts w:hint="eastAsia" w:ascii="宋体" w:hAnsi="宋体"/>
          <w:szCs w:val="21"/>
        </w:rPr>
        <w:t xml:space="preserve"> 房间管理</w:t>
      </w:r>
      <w:r>
        <w:rPr>
          <w:rFonts w:ascii="宋体" w:hAnsi="宋体"/>
          <w:szCs w:val="21"/>
        </w:rPr>
        <w:t>功能宜与室内环境监测系统数据互用，并宜支持在运维模型中查询各个房间的环境监测信息；当环境监测数据不符合运维要求时，应</w:t>
      </w:r>
      <w:r>
        <w:rPr>
          <w:rFonts w:hint="eastAsia" w:ascii="宋体" w:hAnsi="宋体"/>
          <w:szCs w:val="21"/>
        </w:rPr>
        <w:t>通过报警中心</w:t>
      </w:r>
      <w:r>
        <w:rPr>
          <w:rFonts w:ascii="宋体" w:hAnsi="宋体"/>
          <w:szCs w:val="21"/>
        </w:rPr>
        <w:t>推送预警信息。</w:t>
      </w:r>
    </w:p>
    <w:p>
      <w:pPr>
        <w:ind w:left="0" w:leftChars="0" w:firstLine="0" w:firstLineChars="0"/>
        <w:rPr>
          <w:rFonts w:ascii="宋体" w:hAnsi="宋体"/>
          <w:szCs w:val="21"/>
        </w:rPr>
      </w:pPr>
      <w:r>
        <w:rPr>
          <w:rFonts w:hint="eastAsia" w:ascii="黑体" w:hAnsi="黑体" w:eastAsia="黑体" w:cs="黑体"/>
          <w:b w:val="0"/>
          <w:bCs w:val="0"/>
          <w:szCs w:val="21"/>
        </w:rPr>
        <w:t>6.5.9</w:t>
      </w:r>
      <w:r>
        <w:rPr>
          <w:rFonts w:ascii="宋体" w:hAnsi="宋体"/>
          <w:szCs w:val="21"/>
        </w:rPr>
        <w:t xml:space="preserve"> </w:t>
      </w:r>
      <w:r>
        <w:rPr>
          <w:rFonts w:hint="eastAsia" w:ascii="宋体" w:hAnsi="宋体"/>
          <w:szCs w:val="21"/>
        </w:rPr>
        <w:t xml:space="preserve"> 房间管理</w:t>
      </w:r>
      <w:r>
        <w:rPr>
          <w:rFonts w:ascii="宋体" w:hAnsi="宋体"/>
          <w:szCs w:val="21"/>
        </w:rPr>
        <w:t>功能应</w:t>
      </w:r>
      <w:r>
        <w:rPr>
          <w:rFonts w:hint="eastAsia" w:ascii="宋体" w:hAnsi="宋体"/>
          <w:szCs w:val="21"/>
        </w:rPr>
        <w:t>作为基础数据，支持与其他功能</w:t>
      </w:r>
      <w:r>
        <w:rPr>
          <w:rFonts w:ascii="宋体" w:hAnsi="宋体"/>
          <w:szCs w:val="21"/>
        </w:rPr>
        <w:t>系统数据互用，</w:t>
      </w:r>
      <w:r>
        <w:rPr>
          <w:rFonts w:hint="eastAsia" w:ascii="宋体" w:hAnsi="宋体"/>
          <w:szCs w:val="21"/>
        </w:rPr>
        <w:t>可</w:t>
      </w:r>
      <w:r>
        <w:rPr>
          <w:rFonts w:ascii="宋体" w:hAnsi="宋体"/>
          <w:szCs w:val="21"/>
        </w:rPr>
        <w:t>支持查看房间的实时视频监控情况的功能</w:t>
      </w:r>
      <w:r>
        <w:rPr>
          <w:rFonts w:hint="eastAsia" w:ascii="宋体" w:hAnsi="宋体"/>
          <w:szCs w:val="21"/>
        </w:rPr>
        <w:t>、维修维保工单信息关联</w:t>
      </w:r>
      <w:r>
        <w:rPr>
          <w:rFonts w:ascii="宋体" w:hAnsi="宋体"/>
          <w:szCs w:val="21"/>
        </w:rPr>
        <w:t>。</w:t>
      </w:r>
    </w:p>
    <w:p>
      <w:pPr>
        <w:ind w:left="0" w:leftChars="0" w:firstLine="0" w:firstLineChars="0"/>
        <w:rPr>
          <w:rFonts w:ascii="宋体" w:hAnsi="宋体"/>
          <w:szCs w:val="21"/>
        </w:rPr>
      </w:pPr>
      <w:r>
        <w:rPr>
          <w:rFonts w:hint="eastAsia" w:ascii="黑体" w:hAnsi="黑体" w:eastAsia="黑体" w:cs="黑体"/>
          <w:b w:val="0"/>
          <w:bCs w:val="0"/>
          <w:szCs w:val="21"/>
        </w:rPr>
        <w:t>6.5.10</w:t>
      </w:r>
      <w:r>
        <w:rPr>
          <w:rFonts w:ascii="宋体" w:hAnsi="宋体"/>
          <w:b/>
          <w:bCs/>
          <w:szCs w:val="21"/>
        </w:rPr>
        <w:t xml:space="preserve"> </w:t>
      </w:r>
      <w:r>
        <w:rPr>
          <w:rFonts w:hint="eastAsia" w:ascii="宋体" w:hAnsi="宋体"/>
          <w:b/>
          <w:bCs/>
          <w:szCs w:val="21"/>
          <w:lang w:val="en-US" w:eastAsia="zh-CN"/>
        </w:rPr>
        <w:t xml:space="preserve"> </w:t>
      </w:r>
      <w:r>
        <w:rPr>
          <w:rFonts w:hint="eastAsia" w:ascii="宋体" w:hAnsi="宋体"/>
          <w:szCs w:val="21"/>
        </w:rPr>
        <w:t>运维模型应支持显示建筑内人员流线和车辆流线信息。</w:t>
      </w:r>
    </w:p>
    <w:p>
      <w:pPr>
        <w:ind w:left="0" w:leftChars="0" w:firstLine="0" w:firstLineChars="0"/>
        <w:rPr>
          <w:rFonts w:ascii="宋体" w:hAnsi="宋体"/>
          <w:szCs w:val="21"/>
        </w:rPr>
      </w:pPr>
      <w:r>
        <w:rPr>
          <w:rFonts w:hint="eastAsia" w:ascii="黑体" w:hAnsi="黑体" w:eastAsia="黑体" w:cs="黑体"/>
          <w:b w:val="0"/>
          <w:bCs w:val="0"/>
          <w:szCs w:val="21"/>
        </w:rPr>
        <w:t xml:space="preserve">6.5.11 </w:t>
      </w:r>
      <w:r>
        <w:rPr>
          <w:rFonts w:hint="eastAsia" w:ascii="黑体" w:hAnsi="黑体" w:eastAsia="黑体" w:cs="黑体"/>
          <w:b w:val="0"/>
          <w:bCs w:val="0"/>
          <w:szCs w:val="21"/>
          <w:lang w:val="en-US" w:eastAsia="zh-CN"/>
        </w:rPr>
        <w:t xml:space="preserve"> </w:t>
      </w:r>
      <w:r>
        <w:rPr>
          <w:rFonts w:hint="eastAsia" w:ascii="宋体" w:hAnsi="宋体"/>
          <w:szCs w:val="21"/>
        </w:rPr>
        <w:t>运维平台宜支持在运维模型中查询房间之间的通行路线信息。</w:t>
      </w:r>
    </w:p>
    <w:p>
      <w:pPr>
        <w:ind w:firstLine="0" w:firstLineChars="0"/>
        <w:jc w:val="center"/>
        <w:rPr>
          <w:rFonts w:ascii="宋体" w:hAnsi="宋体"/>
          <w:szCs w:val="21"/>
        </w:rPr>
      </w:pPr>
      <w:r>
        <w:rPr>
          <w:rFonts w:ascii="宋体" w:hAnsi="宋体"/>
          <w:szCs w:val="21"/>
          <w14:ligatures w14:val="standardContextual"/>
        </w:rPr>
        <w:object>
          <v:shape id="_x0000_i1026" o:spt="75" type="#_x0000_t75" style="height:221.9pt;width:452.95pt;" o:ole="t" filled="f" o:preferrelative="t" stroked="f" coordsize="21600,21600">
            <v:path/>
            <v:fill on="f" focussize="0,0"/>
            <v:stroke on="f" joinstyle="miter"/>
            <v:imagedata r:id="rId18" o:title=""/>
            <o:lock v:ext="edit" aspectratio="t"/>
            <w10:wrap type="none"/>
            <w10:anchorlock/>
          </v:shape>
          <o:OLEObject Type="Embed" ProgID="Visio.Drawing.15" ShapeID="_x0000_i1026" DrawAspect="Content" ObjectID="_1468075726" r:id="rId17">
            <o:LockedField>false</o:LockedField>
          </o:OLEObject>
        </w:object>
      </w:r>
      <w:r>
        <w:rPr>
          <w:rFonts w:hint="eastAsia" w:ascii="宋体" w:hAnsi="宋体"/>
          <w:szCs w:val="21"/>
        </w:rPr>
        <w:t>图6.5.</w:t>
      </w:r>
      <w:r>
        <w:rPr>
          <w:rFonts w:ascii="宋体" w:hAnsi="宋体"/>
          <w:szCs w:val="21"/>
        </w:rPr>
        <w:t>3</w:t>
      </w:r>
      <w:r>
        <w:rPr>
          <w:rFonts w:hint="eastAsia" w:ascii="宋体" w:hAnsi="宋体"/>
          <w:szCs w:val="21"/>
        </w:rPr>
        <w:t xml:space="preserve">  房间运维管理流程</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0" w:name="_Toc165020936"/>
      <w:r>
        <w:rPr>
          <w:rFonts w:hint="eastAsia" w:ascii="黑体" w:hAnsi="黑体" w:eastAsia="黑体" w:cs="黑体"/>
          <w:b w:val="0"/>
          <w:bCs w:val="0"/>
          <w:szCs w:val="21"/>
        </w:rPr>
        <w:t xml:space="preserve">6.6 </w:t>
      </w:r>
      <w:r>
        <w:rPr>
          <w:rFonts w:hint="eastAsia" w:ascii="黑体" w:hAnsi="黑体" w:eastAsia="黑体" w:cs="黑体"/>
          <w:b w:val="0"/>
          <w:bCs w:val="0"/>
          <w:szCs w:val="21"/>
          <w:lang w:val="en-US" w:eastAsia="zh-CN"/>
        </w:rPr>
        <w:t xml:space="preserve"> </w:t>
      </w:r>
      <w:r>
        <w:rPr>
          <w:rFonts w:hint="eastAsia" w:ascii="黑体" w:hAnsi="黑体" w:eastAsia="黑体" w:cs="黑体"/>
          <w:b w:val="0"/>
          <w:bCs w:val="0"/>
          <w:szCs w:val="21"/>
        </w:rPr>
        <w:t>资产管理</w:t>
      </w:r>
      <w:bookmarkEnd w:id="50"/>
      <w:r>
        <w:rPr>
          <w:rFonts w:hint="eastAsia" w:ascii="黑体" w:hAnsi="黑体" w:eastAsia="黑体" w:cs="黑体"/>
          <w:b w:val="0"/>
          <w:bCs w:val="0"/>
          <w:szCs w:val="21"/>
        </w:rPr>
        <w:t xml:space="preserve"> </w:t>
      </w:r>
    </w:p>
    <w:p>
      <w:pPr>
        <w:ind w:left="0" w:leftChars="0" w:firstLine="0" w:firstLineChars="0"/>
        <w:rPr>
          <w:rFonts w:ascii="宋体" w:hAnsi="宋体"/>
          <w:szCs w:val="21"/>
        </w:rPr>
      </w:pPr>
      <w:r>
        <w:rPr>
          <w:rFonts w:hint="eastAsia" w:ascii="黑体" w:hAnsi="黑体" w:eastAsia="黑体" w:cs="黑体"/>
          <w:b w:val="0"/>
          <w:bCs w:val="0"/>
          <w:szCs w:val="21"/>
        </w:rPr>
        <w:t>6.6.1</w:t>
      </w:r>
      <w:r>
        <w:rPr>
          <w:rFonts w:ascii="宋体" w:hAnsi="宋体"/>
          <w:b/>
          <w:bCs/>
          <w:szCs w:val="21"/>
        </w:rPr>
        <w:t xml:space="preserve">  </w:t>
      </w:r>
      <w:r>
        <w:rPr>
          <w:rFonts w:hint="eastAsia" w:ascii="宋体" w:hAnsi="宋体"/>
          <w:szCs w:val="21"/>
        </w:rPr>
        <w:t>资产管理应支持设备资产台账信息管理，包括但不限于设备编码、名称、型号/类型/生产厂家、供应商/联系人/联系电话、安装日期、安装位置、投用日期、使用年限信息等信息。</w:t>
      </w:r>
    </w:p>
    <w:p>
      <w:pPr>
        <w:ind w:left="0" w:leftChars="0" w:firstLine="0" w:firstLineChars="0"/>
        <w:rPr>
          <w:rFonts w:ascii="宋体" w:hAnsi="宋体"/>
          <w:szCs w:val="21"/>
        </w:rPr>
      </w:pPr>
      <w:r>
        <w:rPr>
          <w:rFonts w:hint="eastAsia" w:ascii="黑体" w:hAnsi="黑体" w:eastAsia="黑体" w:cs="黑体"/>
          <w:b w:val="0"/>
          <w:bCs w:val="0"/>
          <w:szCs w:val="21"/>
        </w:rPr>
        <w:t>6.6.2</w:t>
      </w:r>
      <w:r>
        <w:rPr>
          <w:rFonts w:ascii="宋体" w:hAnsi="宋体"/>
          <w:b/>
          <w:bCs/>
          <w:szCs w:val="21"/>
        </w:rPr>
        <w:t xml:space="preserve">  </w:t>
      </w:r>
      <w:r>
        <w:rPr>
          <w:rFonts w:hint="eastAsia" w:ascii="宋体" w:hAnsi="宋体"/>
          <w:szCs w:val="21"/>
        </w:rPr>
        <w:t>资产管理应支持设备入库、审核、退库、报废全流程管理，宜支持耗材入库、申领、审核、退库全流程管理。</w:t>
      </w:r>
    </w:p>
    <w:p>
      <w:pPr>
        <w:ind w:left="0" w:leftChars="0" w:firstLine="0" w:firstLineChars="0"/>
        <w:rPr>
          <w:rFonts w:ascii="宋体" w:hAnsi="宋体"/>
          <w:szCs w:val="21"/>
        </w:rPr>
      </w:pPr>
      <w:r>
        <w:rPr>
          <w:rFonts w:hint="eastAsia" w:ascii="黑体" w:hAnsi="黑体" w:eastAsia="黑体" w:cs="黑体"/>
          <w:b w:val="0"/>
          <w:bCs w:val="0"/>
          <w:szCs w:val="21"/>
        </w:rPr>
        <w:t>6.6.3</w:t>
      </w:r>
      <w:r>
        <w:rPr>
          <w:rFonts w:ascii="宋体" w:hAnsi="宋体"/>
          <w:szCs w:val="21"/>
        </w:rPr>
        <w:t xml:space="preserve">  </w:t>
      </w:r>
      <w:r>
        <w:rPr>
          <w:rFonts w:hint="eastAsia" w:ascii="宋体" w:hAnsi="宋体"/>
          <w:szCs w:val="21"/>
        </w:rPr>
        <w:t>资产管理</w:t>
      </w:r>
      <w:r>
        <w:rPr>
          <w:rFonts w:ascii="宋体" w:hAnsi="宋体"/>
          <w:szCs w:val="21"/>
        </w:rPr>
        <w:t>应具备资产跟踪和监管</w:t>
      </w:r>
      <w:r>
        <w:rPr>
          <w:rFonts w:hint="eastAsia" w:ascii="宋体" w:hAnsi="宋体"/>
          <w:szCs w:val="21"/>
        </w:rPr>
        <w:t>、资产到期预警功</w:t>
      </w:r>
      <w:r>
        <w:rPr>
          <w:rFonts w:ascii="宋体" w:hAnsi="宋体"/>
          <w:szCs w:val="21"/>
        </w:rPr>
        <w:t>能，以确保资产的安全性和可靠性。</w:t>
      </w:r>
    </w:p>
    <w:p>
      <w:pPr>
        <w:ind w:left="0" w:leftChars="0" w:firstLine="0" w:firstLineChars="0"/>
        <w:rPr>
          <w:rFonts w:ascii="宋体" w:hAnsi="宋体"/>
          <w:szCs w:val="21"/>
        </w:rPr>
      </w:pPr>
      <w:r>
        <w:rPr>
          <w:rFonts w:hint="eastAsia" w:ascii="黑体" w:hAnsi="黑体" w:eastAsia="黑体" w:cs="黑体"/>
          <w:b w:val="0"/>
          <w:bCs w:val="0"/>
          <w:szCs w:val="21"/>
        </w:rPr>
        <w:t>6.6.4</w:t>
      </w:r>
      <w:r>
        <w:rPr>
          <w:rFonts w:ascii="宋体" w:hAnsi="宋体"/>
          <w:b/>
          <w:bCs/>
          <w:szCs w:val="21"/>
        </w:rPr>
        <w:t xml:space="preserve">  </w:t>
      </w:r>
      <w:r>
        <w:rPr>
          <w:rFonts w:hint="eastAsia" w:ascii="宋体" w:hAnsi="宋体"/>
          <w:szCs w:val="21"/>
        </w:rPr>
        <w:t>资产管理应支持与运维模型互操作，包括但不限于快速定位</w:t>
      </w:r>
      <w:r>
        <w:rPr>
          <w:rFonts w:ascii="宋体" w:hAnsi="宋体"/>
          <w:szCs w:val="21"/>
        </w:rPr>
        <w:t>资产位置</w:t>
      </w:r>
      <w:r>
        <w:rPr>
          <w:rFonts w:hint="eastAsia" w:ascii="宋体" w:hAnsi="宋体"/>
          <w:szCs w:val="21"/>
        </w:rPr>
        <w:t>、实时查看资产台账信息、设备实时运行</w:t>
      </w:r>
      <w:r>
        <w:rPr>
          <w:rFonts w:ascii="宋体" w:hAnsi="宋体"/>
          <w:szCs w:val="21"/>
        </w:rPr>
        <w:t>状态</w:t>
      </w:r>
      <w:r>
        <w:rPr>
          <w:rFonts w:hint="eastAsia" w:ascii="宋体" w:hAnsi="宋体"/>
          <w:szCs w:val="21"/>
        </w:rPr>
        <w:t>监控、异常告警灯功能。</w:t>
      </w:r>
    </w:p>
    <w:p>
      <w:pPr>
        <w:ind w:left="0" w:leftChars="0" w:firstLine="0" w:firstLineChars="0"/>
        <w:rPr>
          <w:rFonts w:ascii="宋体" w:hAnsi="宋体"/>
          <w:szCs w:val="21"/>
        </w:rPr>
      </w:pPr>
      <w:r>
        <w:rPr>
          <w:rFonts w:hint="eastAsia" w:ascii="黑体" w:hAnsi="黑体" w:eastAsia="黑体" w:cs="黑体"/>
          <w:b w:val="0"/>
          <w:bCs w:val="0"/>
          <w:szCs w:val="21"/>
        </w:rPr>
        <w:t>6.6.5</w:t>
      </w:r>
      <w:r>
        <w:rPr>
          <w:rFonts w:ascii="宋体" w:hAnsi="宋体"/>
          <w:b/>
          <w:bCs/>
          <w:szCs w:val="21"/>
        </w:rPr>
        <w:t xml:space="preserve">  </w:t>
      </w:r>
      <w:r>
        <w:rPr>
          <w:rFonts w:hint="eastAsia" w:ascii="宋体" w:hAnsi="宋体"/>
          <w:szCs w:val="21"/>
        </w:rPr>
        <w:t>资产管理</w:t>
      </w:r>
      <w:r>
        <w:rPr>
          <w:rFonts w:ascii="宋体" w:hAnsi="宋体"/>
          <w:szCs w:val="21"/>
        </w:rPr>
        <w:t>应支持资产性能分析和优化，以提高设备的效率和可用性。</w:t>
      </w:r>
    </w:p>
    <w:p>
      <w:pPr>
        <w:ind w:left="0" w:leftChars="0" w:firstLine="0" w:firstLineChars="0"/>
        <w:rPr>
          <w:rFonts w:ascii="宋体" w:hAnsi="宋体"/>
          <w:szCs w:val="21"/>
        </w:rPr>
      </w:pPr>
      <w:r>
        <w:rPr>
          <w:rFonts w:hint="eastAsia" w:ascii="黑体" w:hAnsi="黑体" w:eastAsia="黑体" w:cs="黑体"/>
          <w:b w:val="0"/>
          <w:bCs w:val="0"/>
          <w:szCs w:val="21"/>
        </w:rPr>
        <w:t>6.6.6</w:t>
      </w:r>
      <w:r>
        <w:rPr>
          <w:rFonts w:hint="eastAsia" w:ascii="宋体" w:hAnsi="宋体"/>
          <w:szCs w:val="21"/>
        </w:rPr>
        <w:t xml:space="preserve">  运维平台宜支持对建筑内可移动高价值的资产提供定位管理，并支持设备的实时盘点。</w:t>
      </w:r>
    </w:p>
    <w:p>
      <w:pPr>
        <w:ind w:left="0" w:leftChars="0" w:firstLine="0" w:firstLineChars="0"/>
        <w:rPr>
          <w:rFonts w:ascii="宋体" w:hAnsi="宋体"/>
          <w:szCs w:val="21"/>
        </w:rPr>
      </w:pPr>
      <w:r>
        <w:rPr>
          <w:rFonts w:hint="eastAsia" w:ascii="黑体" w:hAnsi="黑体" w:eastAsia="黑体" w:cs="黑体"/>
          <w:b w:val="0"/>
          <w:bCs w:val="0"/>
          <w:szCs w:val="21"/>
        </w:rPr>
        <w:t>6.6.7</w:t>
      </w:r>
      <w:r>
        <w:rPr>
          <w:rFonts w:hint="eastAsia" w:ascii="宋体" w:hAnsi="宋体"/>
          <w:szCs w:val="21"/>
        </w:rPr>
        <w:t xml:space="preserve">  运维平台宜支持对建筑内可移动高价值的资产进行设备分析。</w:t>
      </w:r>
    </w:p>
    <w:p>
      <w:pPr>
        <w:pStyle w:val="3"/>
        <w:keepNext/>
        <w:keepLines/>
        <w:pageBreakBefore w:val="0"/>
        <w:widowControl w:val="0"/>
        <w:kinsoku/>
        <w:wordWrap/>
        <w:overflowPunct/>
        <w:topLinePunct w:val="0"/>
        <w:autoSpaceDE/>
        <w:autoSpaceDN/>
        <w:bidi w:val="0"/>
        <w:adjustRightInd/>
        <w:snapToGrid/>
        <w:spacing w:before="0" w:after="0"/>
        <w:ind w:firstLine="0" w:firstLineChars="0"/>
        <w:textAlignment w:val="auto"/>
        <w:rPr>
          <w:rFonts w:hint="eastAsia" w:ascii="黑体" w:hAnsi="黑体" w:eastAsia="黑体" w:cs="黑体"/>
          <w:color w:val="000000" w:themeColor="text1"/>
          <w:kern w:val="0"/>
          <w:sz w:val="21"/>
          <w:szCs w:val="20"/>
          <w:lang w:val="en-US" w:eastAsia="zh-CN" w:bidi="ar-SA"/>
          <w14:textFill>
            <w14:solidFill>
              <w14:schemeClr w14:val="tx1"/>
            </w14:solidFill>
          </w14:textFill>
        </w:rPr>
      </w:pPr>
      <w:bookmarkStart w:id="51" w:name="_Toc165020937"/>
      <w:r>
        <w:rPr>
          <w:rFonts w:hint="eastAsia" w:ascii="黑体" w:hAnsi="黑体" w:eastAsia="黑体" w:cs="黑体"/>
          <w:color w:val="000000" w:themeColor="text1"/>
          <w:kern w:val="0"/>
          <w:sz w:val="21"/>
          <w:szCs w:val="20"/>
          <w:lang w:val="en-US" w:eastAsia="zh-CN" w:bidi="ar-SA"/>
          <w14:textFill>
            <w14:solidFill>
              <w14:schemeClr w14:val="tx1"/>
            </w14:solidFill>
          </w14:textFill>
        </w:rPr>
        <w:t>7  运维平台配套设施</w:t>
      </w:r>
      <w:bookmarkEnd w:id="51"/>
      <w:r>
        <w:rPr>
          <w:rFonts w:hint="eastAsia" w:ascii="黑体" w:hAnsi="黑体" w:eastAsia="黑体" w:cs="黑体"/>
          <w:color w:val="000000" w:themeColor="text1"/>
          <w:kern w:val="0"/>
          <w:sz w:val="21"/>
          <w:szCs w:val="20"/>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2" w:name="_Toc165020938"/>
      <w:r>
        <w:rPr>
          <w:rFonts w:hint="eastAsia" w:ascii="黑体" w:hAnsi="黑体" w:eastAsia="黑体" w:cs="黑体"/>
          <w:b w:val="0"/>
          <w:bCs w:val="0"/>
          <w:szCs w:val="21"/>
        </w:rPr>
        <w:t>7.1  一般规定</w:t>
      </w:r>
      <w:bookmarkEnd w:id="52"/>
    </w:p>
    <w:p>
      <w:pPr>
        <w:ind w:left="0" w:leftChars="0" w:firstLine="0" w:firstLineChars="0"/>
        <w:rPr>
          <w:rFonts w:ascii="宋体" w:hAnsi="宋体"/>
          <w:szCs w:val="21"/>
        </w:rPr>
      </w:pPr>
      <w:r>
        <w:rPr>
          <w:rFonts w:hint="eastAsia" w:ascii="黑体" w:hAnsi="黑体" w:eastAsia="黑体" w:cs="黑体"/>
          <w:b w:val="0"/>
          <w:bCs w:val="0"/>
          <w:szCs w:val="21"/>
        </w:rPr>
        <w:t>7.1.1</w:t>
      </w:r>
      <w:r>
        <w:rPr>
          <w:rFonts w:ascii="宋体" w:hAnsi="宋体"/>
          <w:szCs w:val="21"/>
        </w:rPr>
        <w:t xml:space="preserve">  运维平台</w:t>
      </w:r>
      <w:r>
        <w:rPr>
          <w:rFonts w:hint="eastAsia" w:ascii="宋体" w:hAnsi="宋体"/>
          <w:szCs w:val="21"/>
        </w:rPr>
        <w:t>配套设施</w:t>
      </w:r>
      <w:r>
        <w:rPr>
          <w:rFonts w:ascii="宋体" w:hAnsi="宋体"/>
          <w:szCs w:val="21"/>
        </w:rPr>
        <w:t>应包括下列内容：</w:t>
      </w:r>
    </w:p>
    <w:p>
      <w:pPr>
        <w:pStyle w:val="367"/>
        <w:spacing w:line="276" w:lineRule="auto"/>
        <w:ind w:left="420" w:firstLine="420"/>
        <w:rPr>
          <w:rFonts w:ascii="宋体" w:hAnsi="宋体"/>
          <w:sz w:val="21"/>
          <w:szCs w:val="21"/>
        </w:rPr>
      </w:pPr>
      <w:r>
        <w:rPr>
          <w:rFonts w:hint="eastAsia" w:ascii="宋体" w:hAnsi="宋体"/>
          <w:sz w:val="21"/>
          <w:szCs w:val="21"/>
        </w:rPr>
        <w:t>——机房设施</w:t>
      </w:r>
      <w:r>
        <w:rPr>
          <w:rFonts w:ascii="宋体" w:hAnsi="宋体"/>
          <w:sz w:val="21"/>
          <w:szCs w:val="21"/>
        </w:rPr>
        <w:t>；</w:t>
      </w:r>
    </w:p>
    <w:p>
      <w:pPr>
        <w:pStyle w:val="367"/>
        <w:spacing w:line="276" w:lineRule="auto"/>
        <w:ind w:left="418" w:firstLine="422"/>
        <w:rPr>
          <w:rFonts w:ascii="宋体" w:hAnsi="宋体"/>
          <w:sz w:val="21"/>
          <w:szCs w:val="21"/>
        </w:rPr>
      </w:pPr>
      <w:r>
        <w:rPr>
          <w:rFonts w:ascii="宋体" w:hAnsi="宋体"/>
          <w:b/>
          <w:bCs/>
          <w:sz w:val="21"/>
          <w:szCs w:val="21"/>
        </w:rPr>
        <w:t>——</w:t>
      </w:r>
      <w:r>
        <w:rPr>
          <w:rFonts w:hint="eastAsia" w:ascii="宋体" w:hAnsi="宋体"/>
          <w:sz w:val="21"/>
          <w:szCs w:val="21"/>
        </w:rPr>
        <w:t>网络设施</w:t>
      </w:r>
      <w:r>
        <w:rPr>
          <w:rFonts w:ascii="宋体" w:hAnsi="宋体"/>
          <w:sz w:val="21"/>
          <w:szCs w:val="21"/>
        </w:rPr>
        <w:t>；</w:t>
      </w:r>
    </w:p>
    <w:p>
      <w:pPr>
        <w:pStyle w:val="367"/>
        <w:spacing w:line="276" w:lineRule="auto"/>
        <w:ind w:left="418" w:firstLine="422"/>
        <w:rPr>
          <w:rFonts w:ascii="宋体" w:hAnsi="宋体"/>
          <w:sz w:val="21"/>
          <w:szCs w:val="21"/>
        </w:rPr>
      </w:pPr>
      <w:r>
        <w:rPr>
          <w:rFonts w:ascii="宋体" w:hAnsi="宋体"/>
          <w:b/>
          <w:bCs/>
          <w:sz w:val="21"/>
          <w:szCs w:val="21"/>
        </w:rPr>
        <w:t>——</w:t>
      </w:r>
      <w:r>
        <w:rPr>
          <w:rFonts w:hint="eastAsia" w:ascii="宋体" w:hAnsi="宋体"/>
          <w:sz w:val="21"/>
          <w:szCs w:val="21"/>
        </w:rPr>
        <w:t>配套软硬件</w:t>
      </w:r>
      <w:r>
        <w:rPr>
          <w:rFonts w:ascii="宋体" w:hAnsi="宋体"/>
          <w:sz w:val="21"/>
          <w:szCs w:val="21"/>
        </w:rPr>
        <w:t>；</w:t>
      </w:r>
    </w:p>
    <w:p>
      <w:pPr>
        <w:ind w:left="0" w:leftChars="0" w:firstLine="0" w:firstLineChars="0"/>
        <w:rPr>
          <w:rFonts w:ascii="宋体" w:hAnsi="宋体"/>
          <w:szCs w:val="21"/>
          <w:shd w:val="clear" w:color="auto" w:fill="FFFFFF"/>
        </w:rPr>
      </w:pPr>
      <w:r>
        <w:rPr>
          <w:rFonts w:hint="eastAsia" w:ascii="黑体" w:hAnsi="黑体" w:eastAsia="黑体" w:cs="黑体"/>
          <w:b w:val="0"/>
          <w:bCs w:val="0"/>
          <w:szCs w:val="21"/>
        </w:rPr>
        <w:t>7.1.2</w:t>
      </w:r>
      <w:r>
        <w:rPr>
          <w:rFonts w:hint="eastAsia" w:ascii="宋体" w:hAnsi="宋体"/>
          <w:szCs w:val="21"/>
        </w:rPr>
        <w:t xml:space="preserve">  </w:t>
      </w:r>
      <w:r>
        <w:rPr>
          <w:rFonts w:ascii="宋体" w:hAnsi="宋体"/>
          <w:szCs w:val="21"/>
        </w:rPr>
        <w:t>运维平台</w:t>
      </w:r>
      <w:r>
        <w:rPr>
          <w:rFonts w:hint="eastAsia" w:ascii="宋体" w:hAnsi="宋体"/>
          <w:szCs w:val="21"/>
        </w:rPr>
        <w:t>配套设施</w:t>
      </w:r>
      <w:r>
        <w:rPr>
          <w:rFonts w:ascii="宋体" w:hAnsi="宋体"/>
          <w:szCs w:val="21"/>
        </w:rPr>
        <w:t>应根据实际需求和规范选择合适的硬件、软件、网络和开发环境等，并进行相应的配置和安全设置，保证平台的顺利</w:t>
      </w:r>
      <w:r>
        <w:rPr>
          <w:rFonts w:hint="eastAsia" w:ascii="宋体" w:hAnsi="宋体"/>
          <w:szCs w:val="21"/>
        </w:rPr>
        <w:t>稳定运行</w:t>
      </w:r>
      <w:r>
        <w:rPr>
          <w:rFonts w:ascii="宋体" w:hAnsi="宋体"/>
          <w:szCs w:val="21"/>
        </w:rPr>
        <w:t>。</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3" w:name="_Toc165020939"/>
      <w:r>
        <w:rPr>
          <w:rFonts w:hint="eastAsia" w:ascii="黑体" w:hAnsi="黑体" w:eastAsia="黑体" w:cs="黑体"/>
          <w:b w:val="0"/>
          <w:bCs w:val="0"/>
          <w:szCs w:val="21"/>
        </w:rPr>
        <w:t>7.2  机房设施</w:t>
      </w:r>
      <w:bookmarkEnd w:id="53"/>
    </w:p>
    <w:p>
      <w:pPr>
        <w:ind w:left="0" w:leftChars="0" w:firstLine="0" w:firstLineChars="0"/>
        <w:rPr>
          <w:rFonts w:ascii="宋体" w:hAnsi="宋体"/>
          <w:szCs w:val="21"/>
        </w:rPr>
      </w:pPr>
      <w:r>
        <w:rPr>
          <w:rFonts w:hint="eastAsia" w:ascii="黑体" w:hAnsi="黑体" w:eastAsia="黑体" w:cs="黑体"/>
          <w:b w:val="0"/>
          <w:bCs w:val="0"/>
          <w:szCs w:val="21"/>
        </w:rPr>
        <w:t>7.2.1</w:t>
      </w:r>
      <w:r>
        <w:rPr>
          <w:rFonts w:ascii="宋体" w:hAnsi="宋体"/>
          <w:szCs w:val="21"/>
        </w:rPr>
        <w:t xml:space="preserve">  </w:t>
      </w:r>
      <w:r>
        <w:rPr>
          <w:rFonts w:hint="eastAsia" w:ascii="宋体" w:hAnsi="宋体"/>
          <w:szCs w:val="21"/>
        </w:rPr>
        <w:t>基础环境应</w:t>
      </w:r>
      <w:r>
        <w:rPr>
          <w:rFonts w:ascii="宋体" w:hAnsi="宋体"/>
          <w:szCs w:val="21"/>
        </w:rPr>
        <w:t>包括</w:t>
      </w:r>
      <w:r>
        <w:rPr>
          <w:rFonts w:hint="eastAsia" w:ascii="宋体" w:hAnsi="宋体"/>
          <w:szCs w:val="21"/>
        </w:rPr>
        <w:t>运维平台</w:t>
      </w:r>
      <w:r>
        <w:rPr>
          <w:rFonts w:ascii="宋体" w:hAnsi="宋体"/>
          <w:szCs w:val="21"/>
        </w:rPr>
        <w:t>运行环境</w:t>
      </w:r>
      <w:r>
        <w:rPr>
          <w:rFonts w:hint="eastAsia" w:ascii="宋体" w:hAnsi="宋体"/>
          <w:szCs w:val="21"/>
        </w:rPr>
        <w:t>，如</w:t>
      </w:r>
      <w:r>
        <w:rPr>
          <w:rFonts w:ascii="宋体" w:hAnsi="宋体"/>
          <w:szCs w:val="21"/>
        </w:rPr>
        <w:t>机房、设备间、配线室、基站、云计算中心等中的空调系统、供配电系统、通信应急设备系统、防护设备系统等，能维持系统安全正常运转，确保机房环境满足信息系统运行要求的各类基础设施。</w:t>
      </w:r>
    </w:p>
    <w:p>
      <w:pPr>
        <w:ind w:left="0" w:leftChars="0" w:firstLine="0" w:firstLineChars="0"/>
        <w:rPr>
          <w:rFonts w:ascii="宋体" w:hAnsi="宋体"/>
          <w:szCs w:val="21"/>
        </w:rPr>
      </w:pPr>
      <w:r>
        <w:rPr>
          <w:rFonts w:hint="eastAsia" w:ascii="宋体" w:hAnsi="宋体"/>
          <w:szCs w:val="21"/>
        </w:rPr>
        <w:t>注：防护设备系统包括消防系统、安全系统等。</w:t>
      </w:r>
    </w:p>
    <w:p>
      <w:pPr>
        <w:ind w:left="0" w:leftChars="0" w:firstLine="0" w:firstLineChars="0"/>
        <w:rPr>
          <w:rFonts w:ascii="宋体" w:hAnsi="宋体"/>
          <w:szCs w:val="21"/>
        </w:rPr>
      </w:pPr>
      <w:r>
        <w:rPr>
          <w:rFonts w:hint="eastAsia" w:ascii="黑体" w:hAnsi="黑体" w:eastAsia="黑体" w:cs="黑体"/>
          <w:b w:val="0"/>
          <w:bCs w:val="0"/>
          <w:szCs w:val="21"/>
        </w:rPr>
        <w:t>7.2.2</w:t>
      </w:r>
      <w:r>
        <w:rPr>
          <w:rFonts w:ascii="宋体" w:hAnsi="宋体"/>
          <w:szCs w:val="21"/>
        </w:rPr>
        <w:t xml:space="preserve">  运维平台建设</w:t>
      </w:r>
      <w:r>
        <w:rPr>
          <w:rFonts w:hint="eastAsia" w:ascii="宋体" w:hAnsi="宋体"/>
          <w:szCs w:val="21"/>
        </w:rPr>
        <w:t>和运行</w:t>
      </w:r>
      <w:r>
        <w:rPr>
          <w:rFonts w:ascii="宋体" w:hAnsi="宋体"/>
          <w:szCs w:val="21"/>
        </w:rPr>
        <w:t>宜</w:t>
      </w:r>
      <w:r>
        <w:rPr>
          <w:rFonts w:hint="eastAsia" w:ascii="宋体" w:hAnsi="宋体"/>
          <w:szCs w:val="21"/>
        </w:rPr>
        <w:t>适</w:t>
      </w:r>
      <w:r>
        <w:rPr>
          <w:rFonts w:ascii="宋体" w:hAnsi="宋体"/>
          <w:szCs w:val="21"/>
        </w:rPr>
        <w:t>用云计算中心提供的运行环境。当自建机房时，应符合现行国家标准《数据中心设计规范》GB50174《计算机场地通用规范》GB/T2887和《计算机场地安全要求》GB/T9361的有关规定。</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4" w:name="_Toc165020940"/>
      <w:r>
        <w:rPr>
          <w:rFonts w:hint="eastAsia" w:ascii="黑体" w:hAnsi="黑体" w:eastAsia="黑体" w:cs="黑体"/>
          <w:b w:val="0"/>
          <w:bCs w:val="0"/>
          <w:szCs w:val="21"/>
        </w:rPr>
        <w:t>7.3  网络设施</w:t>
      </w:r>
      <w:bookmarkEnd w:id="54"/>
    </w:p>
    <w:p>
      <w:pPr>
        <w:pStyle w:val="28"/>
        <w:ind w:left="0" w:leftChars="0" w:firstLine="0" w:firstLineChars="0"/>
        <w:rPr>
          <w:rFonts w:ascii="宋体" w:hAnsi="宋体"/>
          <w:szCs w:val="21"/>
        </w:rPr>
      </w:pPr>
      <w:r>
        <w:rPr>
          <w:rFonts w:hint="eastAsia" w:ascii="黑体" w:hAnsi="黑体" w:eastAsia="黑体" w:cs="黑体"/>
          <w:b w:val="0"/>
          <w:bCs w:val="0"/>
          <w:kern w:val="2"/>
          <w:sz w:val="21"/>
          <w:szCs w:val="21"/>
          <w:lang w:val="en-US" w:eastAsia="zh-CN" w:bidi="ar-SA"/>
        </w:rPr>
        <w:t>7.3.1</w:t>
      </w:r>
      <w:r>
        <w:rPr>
          <w:rFonts w:ascii="宋体" w:hAnsi="宋体"/>
          <w:szCs w:val="21"/>
        </w:rPr>
        <w:t xml:space="preserve">  </w:t>
      </w:r>
      <w:r>
        <w:rPr>
          <w:rFonts w:hint="eastAsia" w:ascii="宋体" w:hAnsi="宋体"/>
          <w:szCs w:val="21"/>
        </w:rPr>
        <w:t>网络应</w:t>
      </w:r>
      <w:r>
        <w:rPr>
          <w:rFonts w:ascii="宋体" w:hAnsi="宋体"/>
          <w:szCs w:val="21"/>
        </w:rPr>
        <w:t>包括通信线路、通信服务、网络设备及网络软件</w:t>
      </w:r>
      <w:r>
        <w:rPr>
          <w:rFonts w:hint="eastAsia" w:ascii="宋体" w:hAnsi="宋体"/>
          <w:szCs w:val="21"/>
        </w:rPr>
        <w:t>。</w:t>
      </w:r>
    </w:p>
    <w:p>
      <w:pPr>
        <w:pStyle w:val="28"/>
        <w:ind w:left="0" w:leftChars="0" w:firstLine="0" w:firstLineChars="0"/>
        <w:rPr>
          <w:rFonts w:ascii="宋体" w:hAnsi="宋体"/>
          <w:szCs w:val="21"/>
        </w:rPr>
      </w:pPr>
      <w:r>
        <w:rPr>
          <w:rFonts w:hint="eastAsia" w:ascii="黑体" w:hAnsi="黑体" w:eastAsia="黑体" w:cs="黑体"/>
          <w:b w:val="0"/>
          <w:bCs w:val="0"/>
          <w:kern w:val="2"/>
          <w:sz w:val="21"/>
          <w:szCs w:val="21"/>
          <w:lang w:val="en-US" w:eastAsia="zh-CN" w:bidi="ar-SA"/>
        </w:rPr>
        <w:t>7.3.2</w:t>
      </w:r>
      <w:r>
        <w:rPr>
          <w:rFonts w:ascii="宋体" w:hAnsi="宋体"/>
          <w:szCs w:val="21"/>
        </w:rPr>
        <w:t xml:space="preserve">  </w:t>
      </w:r>
      <w:r>
        <w:rPr>
          <w:rFonts w:hint="eastAsia" w:ascii="宋体" w:hAnsi="宋体"/>
          <w:szCs w:val="21"/>
        </w:rPr>
        <w:t>运维平台应建设满足平台部署运行、数据协同共享、数据安全可靠等需求的网络环境。</w:t>
      </w:r>
    </w:p>
    <w:p>
      <w:pPr>
        <w:pStyle w:val="28"/>
        <w:ind w:left="0" w:leftChars="0" w:firstLine="0" w:firstLineChars="0"/>
        <w:rPr>
          <w:rFonts w:ascii="宋体" w:hAnsi="宋体"/>
          <w:szCs w:val="21"/>
        </w:rPr>
      </w:pPr>
      <w:r>
        <w:rPr>
          <w:rFonts w:hint="eastAsia" w:ascii="黑体" w:hAnsi="黑体" w:eastAsia="黑体" w:cs="黑体"/>
          <w:b w:val="0"/>
          <w:bCs w:val="0"/>
          <w:kern w:val="2"/>
          <w:sz w:val="21"/>
          <w:szCs w:val="21"/>
          <w:lang w:val="en-US" w:eastAsia="zh-CN" w:bidi="ar-SA"/>
        </w:rPr>
        <w:t>7.3.3</w:t>
      </w:r>
      <w:r>
        <w:rPr>
          <w:rFonts w:ascii="宋体" w:hAnsi="宋体"/>
          <w:szCs w:val="21"/>
        </w:rPr>
        <w:t xml:space="preserve">  平台建设应与网络安全建设“同步规划、同步建设、同步使用”，综合评估各类安全风险、设计安全方案，开展网络安全等级保护定级和备案，符合《信息安全技术网络安全等级保护定级指南》GB/T 22240的安全等级保护要求，且安全保护等级不宜低于现行国家标准《信息安全技术网络安全等级保护基本要求》GB/T 22239-2019规定的第二级</w:t>
      </w:r>
      <w:r>
        <w:rPr>
          <w:rFonts w:hint="eastAsia" w:ascii="宋体" w:hAnsi="宋体"/>
          <w:szCs w:val="21"/>
        </w:rPr>
        <w:t>。</w:t>
      </w:r>
    </w:p>
    <w:p>
      <w:pPr>
        <w:pStyle w:val="28"/>
        <w:ind w:left="0" w:leftChars="0" w:firstLine="0" w:firstLineChars="0"/>
        <w:rPr>
          <w:rFonts w:ascii="宋体" w:hAnsi="宋体"/>
          <w:szCs w:val="21"/>
        </w:rPr>
      </w:pPr>
      <w:r>
        <w:rPr>
          <w:rFonts w:hint="eastAsia" w:ascii="黑体" w:hAnsi="黑体" w:eastAsia="黑体" w:cs="黑体"/>
          <w:b w:val="0"/>
          <w:bCs w:val="0"/>
          <w:kern w:val="2"/>
          <w:sz w:val="21"/>
          <w:szCs w:val="21"/>
          <w:lang w:val="en-US" w:eastAsia="zh-CN" w:bidi="ar-SA"/>
        </w:rPr>
        <w:t>7.3.4</w:t>
      </w:r>
      <w:r>
        <w:rPr>
          <w:rFonts w:ascii="宋体" w:hAnsi="宋体"/>
          <w:szCs w:val="21"/>
        </w:rPr>
        <w:t xml:space="preserve">  平台建设应按照网络安全等级保护标准要求建立包含安全网络边界、安全通信网络、安全计算环境和安全管理中心的安全保障体系</w:t>
      </w:r>
      <w:r>
        <w:rPr>
          <w:rFonts w:hint="eastAsia" w:ascii="宋体" w:hAnsi="宋体"/>
          <w:szCs w:val="21"/>
        </w:rPr>
        <w:t>。</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5" w:name="_Toc165020941"/>
      <w:r>
        <w:rPr>
          <w:rFonts w:hint="eastAsia" w:ascii="黑体" w:hAnsi="黑体" w:eastAsia="黑体" w:cs="黑体"/>
          <w:b w:val="0"/>
          <w:bCs w:val="0"/>
          <w:szCs w:val="21"/>
        </w:rPr>
        <w:t>7.4  配套软硬件</w:t>
      </w:r>
      <w:bookmarkEnd w:id="55"/>
    </w:p>
    <w:p>
      <w:pPr>
        <w:pStyle w:val="28"/>
        <w:ind w:left="0" w:leftChars="0" w:firstLine="0" w:firstLineChars="0"/>
        <w:rPr>
          <w:rFonts w:ascii="宋体" w:hAnsi="宋体"/>
          <w:szCs w:val="21"/>
        </w:rPr>
      </w:pPr>
      <w:r>
        <w:rPr>
          <w:rFonts w:hint="eastAsia" w:ascii="黑体" w:hAnsi="黑体" w:eastAsia="黑体" w:cs="黑体"/>
          <w:b w:val="0"/>
          <w:bCs w:val="0"/>
          <w:kern w:val="2"/>
          <w:sz w:val="21"/>
          <w:szCs w:val="21"/>
          <w:lang w:val="en-US" w:eastAsia="zh-CN" w:bidi="ar-SA"/>
        </w:rPr>
        <w:t>7.4.1</w:t>
      </w:r>
      <w:r>
        <w:rPr>
          <w:rFonts w:ascii="宋体" w:hAnsi="宋体"/>
          <w:szCs w:val="21"/>
        </w:rPr>
        <w:t xml:space="preserve">  </w:t>
      </w:r>
      <w:r>
        <w:rPr>
          <w:rFonts w:hint="eastAsia" w:ascii="宋体" w:hAnsi="宋体"/>
          <w:szCs w:val="21"/>
        </w:rPr>
        <w:t>运维平台</w:t>
      </w:r>
      <w:r>
        <w:rPr>
          <w:rFonts w:ascii="宋体" w:hAnsi="宋体"/>
          <w:szCs w:val="21"/>
        </w:rPr>
        <w:t>应</w:t>
      </w:r>
      <w:r>
        <w:rPr>
          <w:rFonts w:hint="eastAsia" w:ascii="宋体" w:hAnsi="宋体"/>
          <w:szCs w:val="21"/>
        </w:rPr>
        <w:t>充分</w:t>
      </w:r>
      <w:r>
        <w:rPr>
          <w:rFonts w:ascii="宋体" w:hAnsi="宋体"/>
          <w:szCs w:val="21"/>
        </w:rPr>
        <w:t>利用、整合和共享现有的软硬件资源</w:t>
      </w:r>
      <w:r>
        <w:rPr>
          <w:rFonts w:hint="eastAsia" w:ascii="宋体" w:hAnsi="宋体"/>
          <w:szCs w:val="21"/>
        </w:rPr>
        <w:t>，建立满足平台运行的软硬件环境。</w:t>
      </w:r>
    </w:p>
    <w:p>
      <w:pPr>
        <w:pStyle w:val="28"/>
        <w:rPr>
          <w:rFonts w:ascii="宋体" w:hAnsi="宋体"/>
          <w:szCs w:val="21"/>
        </w:rPr>
      </w:pPr>
      <w:r>
        <w:rPr>
          <w:rFonts w:hint="eastAsia" w:ascii="宋体" w:hAnsi="宋体"/>
          <w:szCs w:val="21"/>
          <w:lang w:eastAsia="zh-CN"/>
        </w:rPr>
        <w:t>——</w:t>
      </w:r>
      <w:r>
        <w:rPr>
          <w:rFonts w:hint="eastAsia" w:ascii="宋体" w:hAnsi="宋体"/>
          <w:szCs w:val="21"/>
        </w:rPr>
        <w:t>硬件应</w:t>
      </w:r>
      <w:r>
        <w:rPr>
          <w:rFonts w:ascii="宋体" w:hAnsi="宋体"/>
          <w:szCs w:val="21"/>
        </w:rPr>
        <w:t>包括服务器、安全设备、存储备份设备、音视频设备、终端设备及其他相关设备等</w:t>
      </w:r>
      <w:r>
        <w:rPr>
          <w:rFonts w:hint="eastAsia" w:ascii="宋体" w:hAnsi="宋体"/>
          <w:szCs w:val="21"/>
        </w:rPr>
        <w:t>；</w:t>
      </w:r>
    </w:p>
    <w:p>
      <w:pPr>
        <w:pStyle w:val="28"/>
        <w:rPr>
          <w:rFonts w:ascii="宋体" w:hAnsi="宋体"/>
          <w:szCs w:val="21"/>
          <w:shd w:val="clear" w:color="auto" w:fill="FFFFFF"/>
        </w:rPr>
      </w:pPr>
      <w:r>
        <w:rPr>
          <w:rFonts w:hint="eastAsia" w:ascii="宋体" w:hAnsi="宋体"/>
          <w:szCs w:val="21"/>
          <w:lang w:eastAsia="zh-CN"/>
        </w:rPr>
        <w:t>——</w:t>
      </w:r>
      <w:r>
        <w:rPr>
          <w:rFonts w:hint="eastAsia" w:ascii="宋体" w:hAnsi="宋体"/>
          <w:szCs w:val="21"/>
        </w:rPr>
        <w:t>软件应</w:t>
      </w:r>
      <w:r>
        <w:rPr>
          <w:rFonts w:ascii="宋体" w:hAnsi="宋体"/>
          <w:szCs w:val="21"/>
        </w:rPr>
        <w:t>包括</w:t>
      </w:r>
      <w:r>
        <w:rPr>
          <w:rFonts w:hint="eastAsia" w:ascii="宋体" w:hAnsi="宋体"/>
          <w:szCs w:val="21"/>
        </w:rPr>
        <w:t>基础软件和应用软件，基础软件主要包括</w:t>
      </w:r>
      <w:r>
        <w:rPr>
          <w:rFonts w:ascii="宋体" w:hAnsi="宋体"/>
          <w:szCs w:val="21"/>
        </w:rPr>
        <w:t>操作系统、数据库系统、中间件及其他支撑系统</w:t>
      </w:r>
      <w:r>
        <w:rPr>
          <w:rFonts w:hint="eastAsia" w:ascii="宋体" w:hAnsi="宋体"/>
          <w:szCs w:val="21"/>
        </w:rPr>
        <w:t>，</w:t>
      </w:r>
      <w:r>
        <w:rPr>
          <w:rFonts w:ascii="宋体" w:hAnsi="宋体"/>
          <w:szCs w:val="21"/>
          <w:shd w:val="clear" w:color="auto" w:fill="FFFFFF"/>
        </w:rPr>
        <w:t>应用软件主要包括办公软件、ERP</w:t>
      </w:r>
      <w:r>
        <w:rPr>
          <w:rFonts w:hint="eastAsia" w:ascii="宋体" w:hAnsi="宋体"/>
          <w:szCs w:val="21"/>
          <w:shd w:val="clear" w:color="auto" w:fill="FFFFFF"/>
        </w:rPr>
        <w:t>、运维B</w:t>
      </w:r>
      <w:r>
        <w:rPr>
          <w:rFonts w:ascii="宋体" w:hAnsi="宋体"/>
          <w:szCs w:val="21"/>
          <w:shd w:val="clear" w:color="auto" w:fill="FFFFFF"/>
        </w:rPr>
        <w:t>IM</w:t>
      </w:r>
      <w:r>
        <w:rPr>
          <w:rFonts w:hint="eastAsia" w:ascii="宋体" w:hAnsi="宋体"/>
          <w:szCs w:val="21"/>
          <w:shd w:val="clear" w:color="auto" w:fill="FFFFFF"/>
        </w:rPr>
        <w:t>软件</w:t>
      </w:r>
      <w:r>
        <w:rPr>
          <w:rFonts w:ascii="宋体" w:hAnsi="宋体"/>
          <w:szCs w:val="21"/>
          <w:shd w:val="clear" w:color="auto" w:fill="FFFFFF"/>
        </w:rPr>
        <w:t>和其它软件等</w:t>
      </w:r>
      <w:r>
        <w:rPr>
          <w:rFonts w:hint="eastAsia" w:ascii="宋体" w:hAnsi="宋体"/>
          <w:szCs w:val="21"/>
          <w:shd w:val="clear" w:color="auto" w:fill="FFFFFF"/>
        </w:rPr>
        <w:t>；</w:t>
      </w:r>
    </w:p>
    <w:p>
      <w:pPr>
        <w:ind w:left="0" w:leftChars="0" w:firstLine="0" w:firstLineChars="0"/>
        <w:rPr>
          <w:rFonts w:ascii="宋体" w:hAnsi="宋体"/>
          <w:kern w:val="0"/>
          <w:szCs w:val="21"/>
        </w:rPr>
      </w:pPr>
      <w:r>
        <w:rPr>
          <w:rFonts w:hint="eastAsia" w:ascii="黑体" w:hAnsi="黑体" w:eastAsia="黑体" w:cs="黑体"/>
          <w:b w:val="0"/>
          <w:bCs w:val="0"/>
          <w:kern w:val="2"/>
          <w:sz w:val="21"/>
          <w:szCs w:val="21"/>
          <w:lang w:val="en-US" w:eastAsia="zh-CN" w:bidi="ar-SA"/>
        </w:rPr>
        <w:t>7.4.2</w:t>
      </w:r>
      <w:r>
        <w:rPr>
          <w:rFonts w:hint="eastAsia" w:ascii="宋体" w:hAnsi="宋体"/>
          <w:szCs w:val="21"/>
        </w:rPr>
        <w:t xml:space="preserve"> </w:t>
      </w:r>
      <w:r>
        <w:rPr>
          <w:rFonts w:ascii="宋体" w:hAnsi="宋体"/>
          <w:szCs w:val="21"/>
        </w:rPr>
        <w:t xml:space="preserve"> </w:t>
      </w:r>
      <w:r>
        <w:rPr>
          <w:rFonts w:hint="eastAsia" w:ascii="宋体" w:hAnsi="宋体"/>
          <w:szCs w:val="21"/>
        </w:rPr>
        <w:t>运维平台软硬件</w:t>
      </w:r>
      <w:r>
        <w:rPr>
          <w:rFonts w:ascii="宋体" w:hAnsi="宋体"/>
          <w:szCs w:val="21"/>
        </w:rPr>
        <w:t>环境的搭建宜满足信息技术应用创新产业发展的要求，实现基础硬件、基础软件、应用软件、信息安全的国产化。</w:t>
      </w:r>
    </w:p>
    <w:p>
      <w:pPr>
        <w:ind w:left="0" w:leftChars="0" w:firstLine="0" w:firstLineChars="0"/>
        <w:rPr>
          <w:rFonts w:ascii="宋体" w:hAnsi="宋体"/>
          <w:szCs w:val="21"/>
        </w:rPr>
      </w:pPr>
      <w:r>
        <w:rPr>
          <w:rFonts w:hint="eastAsia" w:ascii="宋体" w:hAnsi="宋体"/>
          <w:b/>
          <w:kern w:val="0"/>
          <w:szCs w:val="21"/>
        </w:rPr>
        <w:t>注：</w:t>
      </w:r>
      <w:r>
        <w:rPr>
          <w:rFonts w:ascii="宋体" w:hAnsi="宋体"/>
          <w:szCs w:val="21"/>
          <w:shd w:val="clear" w:color="auto" w:fill="FFFFFF"/>
        </w:rPr>
        <w:t>信息安全主要包括边界安全产品、终端安全产品等。</w:t>
      </w:r>
    </w:p>
    <w:p>
      <w:pPr>
        <w:pStyle w:val="28"/>
        <w:ind w:left="0" w:leftChars="0" w:firstLine="0" w:firstLineChars="0"/>
        <w:rPr>
          <w:rFonts w:ascii="宋体" w:hAnsi="宋体"/>
          <w:b/>
          <w:bCs/>
          <w:szCs w:val="21"/>
        </w:rPr>
      </w:pPr>
      <w:r>
        <w:rPr>
          <w:rFonts w:hint="eastAsia" w:ascii="黑体" w:hAnsi="黑体" w:eastAsia="黑体" w:cs="黑体"/>
          <w:b w:val="0"/>
          <w:bCs w:val="0"/>
          <w:kern w:val="2"/>
          <w:sz w:val="21"/>
          <w:szCs w:val="21"/>
          <w:lang w:val="en-US" w:eastAsia="zh-CN" w:bidi="ar-SA"/>
        </w:rPr>
        <w:t>7.4.3</w:t>
      </w:r>
      <w:r>
        <w:rPr>
          <w:rFonts w:ascii="宋体" w:hAnsi="宋体"/>
          <w:szCs w:val="21"/>
        </w:rPr>
        <w:t xml:space="preserve">  运维平台软硬件资源应根据平台访问量、吞吐量和存储量预留拓展空间。</w:t>
      </w:r>
    </w:p>
    <w:p>
      <w:pPr>
        <w:pStyle w:val="3"/>
        <w:keepNext/>
        <w:keepLines/>
        <w:pageBreakBefore w:val="0"/>
        <w:widowControl w:val="0"/>
        <w:kinsoku/>
        <w:wordWrap/>
        <w:overflowPunct/>
        <w:topLinePunct w:val="0"/>
        <w:autoSpaceDE/>
        <w:autoSpaceDN/>
        <w:bidi w:val="0"/>
        <w:adjustRightInd/>
        <w:snapToGrid/>
        <w:spacing w:before="0" w:after="0"/>
        <w:ind w:firstLine="0" w:firstLineChars="0"/>
        <w:textAlignment w:val="auto"/>
        <w:rPr>
          <w:rFonts w:hint="eastAsia" w:ascii="黑体" w:hAnsi="黑体" w:eastAsia="黑体" w:cs="黑体"/>
          <w:color w:val="000000" w:themeColor="text1"/>
          <w:kern w:val="0"/>
          <w:sz w:val="21"/>
          <w:szCs w:val="20"/>
          <w:lang w:val="en-US" w:eastAsia="zh-CN" w:bidi="ar-SA"/>
          <w14:textFill>
            <w14:solidFill>
              <w14:schemeClr w14:val="tx1"/>
            </w14:solidFill>
          </w14:textFill>
        </w:rPr>
      </w:pPr>
      <w:bookmarkStart w:id="56" w:name="_Toc165020942"/>
      <w:r>
        <w:rPr>
          <w:rFonts w:hint="eastAsia" w:ascii="黑体" w:hAnsi="黑体" w:eastAsia="黑体" w:cs="黑体"/>
          <w:color w:val="000000" w:themeColor="text1"/>
          <w:kern w:val="0"/>
          <w:sz w:val="21"/>
          <w:szCs w:val="20"/>
          <w:lang w:val="en-US" w:eastAsia="zh-CN" w:bidi="ar-SA"/>
          <w14:textFill>
            <w14:solidFill>
              <w14:schemeClr w14:val="tx1"/>
            </w14:solidFill>
          </w14:textFill>
        </w:rPr>
        <w:t>8  运维平台验收和运行维护</w:t>
      </w:r>
      <w:bookmarkEnd w:id="56"/>
      <w:r>
        <w:rPr>
          <w:rFonts w:hint="eastAsia" w:ascii="黑体" w:hAnsi="黑体" w:eastAsia="黑体" w:cs="黑体"/>
          <w:color w:val="000000" w:themeColor="text1"/>
          <w:kern w:val="0"/>
          <w:sz w:val="21"/>
          <w:szCs w:val="20"/>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7" w:name="_Toc165020943"/>
      <w:r>
        <w:rPr>
          <w:rFonts w:hint="eastAsia" w:ascii="黑体" w:hAnsi="黑体" w:eastAsia="黑体" w:cs="黑体"/>
          <w:b w:val="0"/>
          <w:bCs w:val="0"/>
          <w:szCs w:val="21"/>
        </w:rPr>
        <w:t>8.1  一般规定</w:t>
      </w:r>
      <w:bookmarkEnd w:id="57"/>
    </w:p>
    <w:p>
      <w:pPr>
        <w:ind w:left="0" w:leftChars="0" w:firstLine="0" w:firstLineChars="0"/>
        <w:rPr>
          <w:rFonts w:ascii="宋体" w:hAnsi="宋体"/>
          <w:bCs/>
          <w:szCs w:val="21"/>
        </w:rPr>
      </w:pPr>
      <w:r>
        <w:rPr>
          <w:rFonts w:hint="eastAsia" w:ascii="黑体" w:hAnsi="黑体" w:eastAsia="黑体" w:cs="黑体"/>
          <w:b w:val="0"/>
          <w:bCs w:val="0"/>
          <w:kern w:val="2"/>
          <w:sz w:val="21"/>
          <w:szCs w:val="21"/>
          <w:lang w:val="en-US" w:eastAsia="zh-CN" w:bidi="ar-SA"/>
        </w:rPr>
        <w:t>8.1.1</w:t>
      </w:r>
      <w:r>
        <w:rPr>
          <w:rFonts w:hint="eastAsia" w:ascii="宋体" w:hAnsi="宋体"/>
          <w:bCs/>
          <w:szCs w:val="21"/>
        </w:rPr>
        <w:t xml:space="preserve">  运维平台</w:t>
      </w:r>
      <w:r>
        <w:rPr>
          <w:rFonts w:ascii="宋体" w:hAnsi="宋体"/>
          <w:bCs/>
          <w:szCs w:val="21"/>
        </w:rPr>
        <w:t>投入使用</w:t>
      </w:r>
      <w:r>
        <w:rPr>
          <w:rFonts w:hint="eastAsia" w:ascii="宋体" w:hAnsi="宋体"/>
          <w:bCs/>
          <w:szCs w:val="21"/>
        </w:rPr>
        <w:t>前应进行平台</w:t>
      </w:r>
      <w:r>
        <w:rPr>
          <w:rFonts w:ascii="宋体" w:hAnsi="宋体"/>
          <w:bCs/>
          <w:szCs w:val="21"/>
        </w:rPr>
        <w:t>验收、使用和维护</w:t>
      </w:r>
      <w:r>
        <w:rPr>
          <w:rFonts w:hint="eastAsia" w:ascii="宋体" w:hAnsi="宋体"/>
          <w:bCs/>
          <w:szCs w:val="21"/>
        </w:rPr>
        <w:t>的策划，保证组织更加高效、有序地推进平台</w:t>
      </w:r>
      <w:r>
        <w:rPr>
          <w:rFonts w:ascii="宋体" w:hAnsi="宋体"/>
          <w:bCs/>
          <w:szCs w:val="21"/>
        </w:rPr>
        <w:t>应用</w:t>
      </w:r>
      <w:r>
        <w:rPr>
          <w:rFonts w:hint="eastAsia" w:ascii="宋体" w:hAnsi="宋体"/>
          <w:bCs/>
          <w:szCs w:val="21"/>
        </w:rPr>
        <w:t>，实现预期目标。</w:t>
      </w:r>
    </w:p>
    <w:p>
      <w:pPr>
        <w:ind w:left="0" w:leftChars="0" w:firstLine="0" w:firstLineChars="0"/>
        <w:rPr>
          <w:rFonts w:ascii="宋体" w:hAnsi="宋体"/>
          <w:bCs/>
          <w:szCs w:val="21"/>
        </w:rPr>
      </w:pPr>
      <w:r>
        <w:rPr>
          <w:rFonts w:hint="eastAsia" w:ascii="黑体" w:hAnsi="黑体" w:eastAsia="黑体" w:cs="黑体"/>
          <w:b w:val="0"/>
          <w:bCs w:val="0"/>
          <w:kern w:val="2"/>
          <w:sz w:val="21"/>
          <w:szCs w:val="21"/>
          <w:lang w:val="en-US" w:eastAsia="zh-CN" w:bidi="ar-SA"/>
        </w:rPr>
        <w:t>8.1.2</w:t>
      </w:r>
      <w:r>
        <w:rPr>
          <w:rFonts w:hint="eastAsia" w:ascii="宋体" w:hAnsi="宋体"/>
          <w:bCs/>
          <w:szCs w:val="21"/>
        </w:rPr>
        <w:t xml:space="preserve">  运维平台投入使用前应先经过测试和验收，保证平台的质量和性能符合预期。测试宜采用多种测试手段，保证平台的稳定性和安全性。</w:t>
      </w:r>
    </w:p>
    <w:p>
      <w:pPr>
        <w:ind w:left="0" w:leftChars="0" w:firstLine="0" w:firstLineChars="0"/>
        <w:rPr>
          <w:rFonts w:ascii="宋体" w:hAnsi="宋体"/>
          <w:bCs/>
          <w:szCs w:val="21"/>
        </w:rPr>
      </w:pPr>
      <w:r>
        <w:rPr>
          <w:rFonts w:hint="eastAsia" w:ascii="宋体" w:hAnsi="宋体"/>
          <w:bCs/>
          <w:szCs w:val="21"/>
        </w:rPr>
        <w:t>注：质量测试内容包括设备查验、系统检测、数据质量评估和安全测评，其中安全测评按照实施内容分为安全专项测评、系统源代码安全审查和网络安全等级保护测评。</w:t>
      </w:r>
    </w:p>
    <w:p>
      <w:pPr>
        <w:ind w:left="0" w:leftChars="0" w:firstLine="0" w:firstLineChars="0"/>
        <w:rPr>
          <w:rFonts w:hint="eastAsia" w:ascii="宋体" w:hAnsi="宋体"/>
          <w:szCs w:val="21"/>
        </w:rPr>
      </w:pPr>
      <w:r>
        <w:rPr>
          <w:rFonts w:hint="eastAsia" w:ascii="黑体" w:hAnsi="黑体" w:eastAsia="黑体" w:cs="黑体"/>
          <w:b w:val="0"/>
          <w:bCs w:val="0"/>
          <w:kern w:val="2"/>
          <w:sz w:val="21"/>
          <w:szCs w:val="21"/>
          <w:lang w:val="en-US" w:eastAsia="zh-CN" w:bidi="ar-SA"/>
        </w:rPr>
        <w:t>8.1.3</w:t>
      </w:r>
      <w:r>
        <w:rPr>
          <w:rFonts w:hint="eastAsia" w:ascii="宋体" w:hAnsi="宋体"/>
          <w:bCs/>
          <w:szCs w:val="21"/>
        </w:rPr>
        <w:t xml:space="preserve">  运维平台宜保持正常、连续和稳定运行，不应因数据、软件和硬件的维护、升级和更新而影响使用。</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8" w:name="_Toc165020944"/>
      <w:r>
        <w:rPr>
          <w:rFonts w:hint="eastAsia" w:ascii="黑体" w:hAnsi="黑体" w:eastAsia="黑体" w:cs="黑体"/>
          <w:b w:val="0"/>
          <w:bCs w:val="0"/>
          <w:szCs w:val="21"/>
        </w:rPr>
        <w:t>8.2  平台验收</w:t>
      </w:r>
      <w:bookmarkEnd w:id="58"/>
    </w:p>
    <w:p>
      <w:pPr>
        <w:spacing w:line="240" w:lineRule="auto"/>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8.2.1</w:t>
      </w:r>
      <w:r>
        <w:rPr>
          <w:rFonts w:ascii="宋体" w:hAnsi="宋体"/>
        </w:rPr>
        <w:t xml:space="preserve">  </w:t>
      </w:r>
      <w:r>
        <w:rPr>
          <w:rFonts w:hint="eastAsia" w:ascii="宋体" w:hAnsi="宋体"/>
        </w:rPr>
        <w:t>根据运维平台建设的性质，</w:t>
      </w:r>
      <w:r>
        <w:rPr>
          <w:rFonts w:ascii="宋体" w:hAnsi="宋体"/>
        </w:rPr>
        <w:t>平台验收</w:t>
      </w:r>
      <w:r>
        <w:rPr>
          <w:rFonts w:hint="eastAsia" w:ascii="宋体" w:hAnsi="宋体"/>
        </w:rPr>
        <w:t>可</w:t>
      </w:r>
      <w:r>
        <w:rPr>
          <w:rFonts w:ascii="宋体" w:hAnsi="宋体"/>
        </w:rPr>
        <w:t>分为</w:t>
      </w:r>
      <w:r>
        <w:rPr>
          <w:rFonts w:hint="eastAsia" w:ascii="宋体" w:hAnsi="宋体"/>
        </w:rPr>
        <w:t>随工程竣工验收一同验收与单独验收，宜满足下列规定：</w:t>
      </w:r>
    </w:p>
    <w:p>
      <w:pPr>
        <w:spacing w:line="240" w:lineRule="auto"/>
        <w:ind w:left="210" w:leftChars="100"/>
        <w:rPr>
          <w:rFonts w:ascii="宋体" w:hAnsi="宋体"/>
        </w:rPr>
      </w:pPr>
      <w:r>
        <w:rPr>
          <w:rFonts w:ascii="宋体" w:hAnsi="宋体"/>
          <w:b/>
          <w:bCs/>
          <w:szCs w:val="21"/>
        </w:rPr>
        <w:t>——</w:t>
      </w:r>
      <w:r>
        <w:rPr>
          <w:rFonts w:hint="eastAsia" w:ascii="宋体" w:hAnsi="宋体"/>
        </w:rPr>
        <w:t>运维平台作为工程项目的一部分，采用随工程竣工验收一同验收的验收方式时，应满足工程竣工验收的相关要求；</w:t>
      </w:r>
    </w:p>
    <w:p>
      <w:pPr>
        <w:spacing w:line="240" w:lineRule="auto"/>
        <w:ind w:left="210" w:leftChars="100"/>
        <w:rPr>
          <w:rFonts w:ascii="宋体" w:hAnsi="宋体"/>
        </w:rPr>
      </w:pPr>
      <w:r>
        <w:rPr>
          <w:rFonts w:ascii="宋体" w:hAnsi="宋体"/>
          <w:b/>
          <w:bCs/>
          <w:szCs w:val="21"/>
        </w:rPr>
        <w:t>——</w:t>
      </w:r>
      <w:r>
        <w:rPr>
          <w:rFonts w:hint="eastAsia" w:ascii="宋体" w:hAnsi="宋体"/>
        </w:rPr>
        <w:t>运维平台作为单独的建设项目，采用单独验收的验收方式时，应满足本节相关规定。</w:t>
      </w:r>
    </w:p>
    <w:p>
      <w:pPr>
        <w:spacing w:line="240" w:lineRule="auto"/>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8.2.2</w:t>
      </w:r>
      <w:r>
        <w:rPr>
          <w:rFonts w:ascii="宋体" w:hAnsi="宋体"/>
        </w:rPr>
        <w:t xml:space="preserve">  </w:t>
      </w:r>
      <w:r>
        <w:rPr>
          <w:rFonts w:hint="eastAsia" w:ascii="宋体" w:hAnsi="宋体"/>
        </w:rPr>
        <w:t>运维平台</w:t>
      </w:r>
      <w:r>
        <w:rPr>
          <w:rFonts w:ascii="宋体" w:hAnsi="宋体"/>
        </w:rPr>
        <w:t>验收</w:t>
      </w:r>
      <w:r>
        <w:rPr>
          <w:rFonts w:hint="eastAsia" w:ascii="宋体" w:hAnsi="宋体"/>
        </w:rPr>
        <w:t>前</w:t>
      </w:r>
      <w:r>
        <w:rPr>
          <w:rFonts w:ascii="宋体" w:hAnsi="宋体"/>
        </w:rPr>
        <w:t>应满足下列基本条件：</w:t>
      </w:r>
    </w:p>
    <w:p>
      <w:pPr>
        <w:spacing w:line="240" w:lineRule="auto"/>
        <w:ind w:left="210" w:leftChars="100"/>
        <w:rPr>
          <w:rFonts w:ascii="宋体" w:hAnsi="宋体"/>
        </w:rPr>
      </w:pPr>
      <w:r>
        <w:rPr>
          <w:rFonts w:ascii="宋体" w:hAnsi="宋体"/>
          <w:b/>
          <w:bCs/>
          <w:szCs w:val="21"/>
        </w:rPr>
        <w:t>——</w:t>
      </w:r>
      <w:r>
        <w:rPr>
          <w:rFonts w:hint="eastAsia" w:ascii="宋体" w:hAnsi="宋体"/>
        </w:rPr>
        <w:t>运维平台</w:t>
      </w:r>
      <w:r>
        <w:rPr>
          <w:rFonts w:ascii="宋体" w:hAnsi="宋体"/>
        </w:rPr>
        <w:t>建设应符合本通则第4章~第7章的规定；</w:t>
      </w:r>
    </w:p>
    <w:p>
      <w:pPr>
        <w:spacing w:line="240" w:lineRule="auto"/>
        <w:ind w:left="210" w:leftChars="100"/>
        <w:rPr>
          <w:rFonts w:ascii="宋体" w:hAnsi="宋体"/>
        </w:rPr>
      </w:pPr>
      <w:r>
        <w:rPr>
          <w:rFonts w:ascii="宋体" w:hAnsi="宋体"/>
          <w:b/>
          <w:bCs/>
          <w:szCs w:val="21"/>
        </w:rPr>
        <w:t>——</w:t>
      </w:r>
      <w:r>
        <w:rPr>
          <w:rFonts w:hint="eastAsia" w:ascii="宋体" w:hAnsi="宋体"/>
        </w:rPr>
        <w:t>运维平台验收文档应齐全，约定程序源代码及其注释应完整；</w:t>
      </w:r>
    </w:p>
    <w:p>
      <w:pPr>
        <w:spacing w:line="240" w:lineRule="auto"/>
        <w:ind w:left="210" w:leftChars="100"/>
        <w:rPr>
          <w:rFonts w:ascii="宋体" w:hAnsi="宋体"/>
        </w:rPr>
      </w:pPr>
      <w:r>
        <w:rPr>
          <w:rFonts w:ascii="宋体" w:hAnsi="宋体"/>
          <w:b/>
          <w:bCs/>
          <w:szCs w:val="21"/>
        </w:rPr>
        <w:t>——</w:t>
      </w:r>
      <w:r>
        <w:rPr>
          <w:rFonts w:hint="eastAsia" w:ascii="宋体" w:hAnsi="宋体"/>
        </w:rPr>
        <w:t>运维平台</w:t>
      </w:r>
      <w:r>
        <w:rPr>
          <w:rFonts w:ascii="宋体" w:hAnsi="宋体"/>
        </w:rPr>
        <w:t>建设应完成</w:t>
      </w:r>
      <w:r>
        <w:rPr>
          <w:rFonts w:hint="eastAsia" w:ascii="宋体" w:hAnsi="宋体"/>
        </w:rPr>
        <w:t>运维平台</w:t>
      </w:r>
      <w:r>
        <w:rPr>
          <w:rFonts w:ascii="宋体" w:hAnsi="宋体"/>
        </w:rPr>
        <w:t>需求规格说明书或合同中所规定内容；</w:t>
      </w:r>
    </w:p>
    <w:p>
      <w:pPr>
        <w:spacing w:line="240" w:lineRule="auto"/>
        <w:ind w:left="210" w:leftChars="100"/>
        <w:rPr>
          <w:rFonts w:ascii="宋体" w:hAnsi="宋体"/>
        </w:rPr>
      </w:pPr>
      <w:r>
        <w:rPr>
          <w:rFonts w:ascii="宋体" w:hAnsi="宋体"/>
          <w:b/>
          <w:bCs/>
          <w:szCs w:val="21"/>
        </w:rPr>
        <w:t>——</w:t>
      </w:r>
      <w:r>
        <w:rPr>
          <w:rFonts w:ascii="宋体" w:hAnsi="宋体"/>
        </w:rPr>
        <w:t>应建立</w:t>
      </w:r>
      <w:r>
        <w:rPr>
          <w:rFonts w:hint="eastAsia" w:ascii="宋体" w:hAnsi="宋体"/>
        </w:rPr>
        <w:t>运维平台</w:t>
      </w:r>
      <w:r>
        <w:rPr>
          <w:rFonts w:ascii="宋体" w:hAnsi="宋体"/>
        </w:rPr>
        <w:t>运维管理</w:t>
      </w:r>
      <w:r>
        <w:rPr>
          <w:rFonts w:hint="eastAsia" w:ascii="宋体" w:hAnsi="宋体"/>
        </w:rPr>
        <w:t>的</w:t>
      </w:r>
      <w:r>
        <w:rPr>
          <w:rFonts w:ascii="宋体" w:hAnsi="宋体"/>
        </w:rPr>
        <w:t>长效机制；</w:t>
      </w:r>
    </w:p>
    <w:p>
      <w:pPr>
        <w:spacing w:line="240" w:lineRule="auto"/>
        <w:ind w:left="210" w:leftChars="100"/>
        <w:rPr>
          <w:rFonts w:ascii="宋体" w:hAnsi="宋体"/>
        </w:rPr>
      </w:pPr>
      <w:r>
        <w:rPr>
          <w:rFonts w:ascii="宋体" w:hAnsi="宋体"/>
          <w:b/>
          <w:bCs/>
          <w:szCs w:val="21"/>
        </w:rPr>
        <w:t>——</w:t>
      </w:r>
      <w:r>
        <w:rPr>
          <w:rFonts w:ascii="宋体" w:hAnsi="宋体"/>
        </w:rPr>
        <w:t>应制定</w:t>
      </w:r>
      <w:r>
        <w:rPr>
          <w:rFonts w:hint="eastAsia" w:ascii="宋体" w:hAnsi="宋体"/>
        </w:rPr>
        <w:t>运维平台管理的</w:t>
      </w:r>
      <w:r>
        <w:rPr>
          <w:rFonts w:ascii="宋体" w:hAnsi="宋体"/>
        </w:rPr>
        <w:t>监督、指挥、处置和考核等制度；</w:t>
      </w:r>
    </w:p>
    <w:p>
      <w:pPr>
        <w:spacing w:line="240" w:lineRule="auto"/>
        <w:ind w:left="210" w:leftChars="100"/>
        <w:rPr>
          <w:rFonts w:ascii="宋体" w:hAnsi="宋体"/>
        </w:rPr>
      </w:pPr>
      <w:r>
        <w:rPr>
          <w:rFonts w:ascii="宋体" w:hAnsi="宋体"/>
          <w:b/>
          <w:bCs/>
          <w:szCs w:val="21"/>
        </w:rPr>
        <w:t>——</w:t>
      </w:r>
      <w:r>
        <w:rPr>
          <w:rFonts w:hint="eastAsia" w:ascii="宋体" w:hAnsi="宋体"/>
        </w:rPr>
        <w:t>运维平台</w:t>
      </w:r>
      <w:r>
        <w:rPr>
          <w:rFonts w:ascii="宋体" w:hAnsi="宋体"/>
        </w:rPr>
        <w:t>应连续安全稳定试运行超过3个月。</w:t>
      </w:r>
    </w:p>
    <w:p>
      <w:pPr>
        <w:spacing w:line="240" w:lineRule="auto"/>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8.2.3</w:t>
      </w:r>
      <w:r>
        <w:rPr>
          <w:rFonts w:ascii="宋体" w:hAnsi="宋体"/>
        </w:rPr>
        <w:t xml:space="preserve">  </w:t>
      </w:r>
      <w:r>
        <w:rPr>
          <w:rFonts w:hint="eastAsia" w:ascii="宋体" w:hAnsi="宋体"/>
        </w:rPr>
        <w:t>运维平台</w:t>
      </w:r>
      <w:r>
        <w:rPr>
          <w:rFonts w:ascii="宋体" w:hAnsi="宋体"/>
        </w:rPr>
        <w:t>试运行应满足下列规定：</w:t>
      </w:r>
    </w:p>
    <w:p>
      <w:pPr>
        <w:spacing w:line="240" w:lineRule="auto"/>
        <w:ind w:left="210" w:leftChars="100"/>
        <w:rPr>
          <w:rFonts w:ascii="宋体" w:hAnsi="宋体"/>
        </w:rPr>
      </w:pPr>
      <w:r>
        <w:rPr>
          <w:rFonts w:ascii="宋体" w:hAnsi="宋体"/>
          <w:b/>
          <w:bCs/>
          <w:szCs w:val="21"/>
        </w:rPr>
        <w:t>——</w:t>
      </w:r>
      <w:r>
        <w:rPr>
          <w:rFonts w:ascii="宋体" w:hAnsi="宋体"/>
        </w:rPr>
        <w:t>平台建设方应编制试运行计划；</w:t>
      </w:r>
    </w:p>
    <w:p>
      <w:pPr>
        <w:spacing w:line="240" w:lineRule="auto"/>
        <w:ind w:left="210" w:leftChars="100"/>
        <w:rPr>
          <w:rFonts w:ascii="宋体" w:hAnsi="宋体"/>
        </w:rPr>
      </w:pPr>
      <w:r>
        <w:rPr>
          <w:rFonts w:ascii="宋体" w:hAnsi="宋体"/>
          <w:b/>
          <w:bCs/>
          <w:szCs w:val="21"/>
        </w:rPr>
        <w:t>——</w:t>
      </w:r>
      <w:r>
        <w:rPr>
          <w:rFonts w:ascii="宋体" w:hAnsi="宋体"/>
        </w:rPr>
        <w:t>平台建设方应对试运行中出现的问题及时进行修改、完善；</w:t>
      </w:r>
    </w:p>
    <w:p>
      <w:pPr>
        <w:spacing w:line="240" w:lineRule="auto"/>
        <w:ind w:left="210" w:leftChars="100"/>
        <w:rPr>
          <w:rFonts w:ascii="宋体" w:hAnsi="宋体"/>
        </w:rPr>
      </w:pPr>
      <w:r>
        <w:rPr>
          <w:rFonts w:ascii="宋体" w:hAnsi="宋体"/>
          <w:b/>
          <w:bCs/>
          <w:szCs w:val="21"/>
        </w:rPr>
        <w:t>——</w:t>
      </w:r>
      <w:r>
        <w:rPr>
          <w:rFonts w:ascii="宋体" w:hAnsi="宋体"/>
        </w:rPr>
        <w:t>平台建设方应填写试运行日志并对相关资料进行归档；</w:t>
      </w:r>
    </w:p>
    <w:p>
      <w:pPr>
        <w:spacing w:line="240" w:lineRule="auto"/>
        <w:ind w:left="210" w:leftChars="100"/>
        <w:rPr>
          <w:rFonts w:ascii="宋体" w:hAnsi="宋体"/>
        </w:rPr>
      </w:pPr>
      <w:r>
        <w:rPr>
          <w:rFonts w:ascii="宋体" w:hAnsi="宋体"/>
          <w:b/>
          <w:bCs/>
          <w:szCs w:val="21"/>
        </w:rPr>
        <w:t>——</w:t>
      </w:r>
      <w:r>
        <w:rPr>
          <w:rFonts w:ascii="宋体" w:hAnsi="宋体"/>
        </w:rPr>
        <w:t>平台建设方在试运行阶段结束后应编制试运行报告，报告宜涵盖平台功能与需求匹配度评价意见、平台稳定性和可用性评价、业务流程与数据处理评价意见及系统服务响应评价意见等内容。</w:t>
      </w:r>
    </w:p>
    <w:p>
      <w:pPr>
        <w:spacing w:line="240" w:lineRule="auto"/>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8.2.4</w:t>
      </w:r>
      <w:r>
        <w:rPr>
          <w:rFonts w:ascii="宋体" w:hAnsi="宋体"/>
        </w:rPr>
        <w:t xml:space="preserve">  </w:t>
      </w:r>
      <w:r>
        <w:rPr>
          <w:rFonts w:hint="eastAsia" w:ascii="宋体" w:hAnsi="宋体"/>
        </w:rPr>
        <w:t>运维平台</w:t>
      </w:r>
      <w:r>
        <w:rPr>
          <w:rFonts w:ascii="宋体" w:hAnsi="宋体"/>
        </w:rPr>
        <w:t>验收</w:t>
      </w:r>
      <w:r>
        <w:rPr>
          <w:rFonts w:hint="eastAsia" w:ascii="宋体" w:hAnsi="宋体"/>
        </w:rPr>
        <w:t>时</w:t>
      </w:r>
      <w:r>
        <w:rPr>
          <w:rFonts w:ascii="宋体" w:hAnsi="宋体"/>
        </w:rPr>
        <w:t>应符合下列规定：</w:t>
      </w:r>
    </w:p>
    <w:p>
      <w:pPr>
        <w:ind w:left="210" w:leftChars="100"/>
        <w:rPr>
          <w:rFonts w:ascii="宋体" w:hAnsi="宋体"/>
        </w:rPr>
      </w:pPr>
      <w:r>
        <w:rPr>
          <w:rFonts w:ascii="宋体" w:hAnsi="宋体"/>
          <w:b/>
          <w:bCs/>
          <w:szCs w:val="21"/>
        </w:rPr>
        <w:t>——</w:t>
      </w:r>
      <w:r>
        <w:rPr>
          <w:rFonts w:hint="eastAsia" w:ascii="宋体" w:hAnsi="宋体"/>
        </w:rPr>
        <w:t>验收工作应当按照国家、省、市有关法律法规、技术标准和本办法规定的程序及要求开展，遵循实事求是、客观公正、讲求实效、注重质量与安全的原则；</w:t>
      </w:r>
    </w:p>
    <w:p>
      <w:pPr>
        <w:spacing w:line="240" w:lineRule="auto"/>
        <w:ind w:left="210" w:leftChars="100"/>
        <w:rPr>
          <w:rFonts w:ascii="宋体" w:hAnsi="宋体"/>
        </w:rPr>
      </w:pPr>
      <w:r>
        <w:rPr>
          <w:rFonts w:ascii="宋体" w:hAnsi="宋体"/>
          <w:b/>
          <w:bCs/>
          <w:szCs w:val="21"/>
        </w:rPr>
        <w:t>——</w:t>
      </w:r>
      <w:r>
        <w:rPr>
          <w:rFonts w:hint="eastAsia" w:ascii="宋体" w:hAnsi="宋体"/>
        </w:rPr>
        <w:t>运维平台验收应由建设方组织，验收依据应包括合同或平台建设双方</w:t>
      </w:r>
      <w:r>
        <w:rPr>
          <w:rFonts w:hint="eastAsia" w:ascii="宋体" w:hAnsi="宋体" w:cs="宋体"/>
          <w:color w:val="000000"/>
          <w:kern w:val="0"/>
          <w:sz w:val="24"/>
        </w:rPr>
        <w:t>方约定的需求规格说明书、系统设计等；</w:t>
      </w:r>
    </w:p>
    <w:p>
      <w:pPr>
        <w:spacing w:line="240" w:lineRule="auto"/>
        <w:ind w:left="210" w:leftChars="100"/>
        <w:rPr>
          <w:rFonts w:ascii="宋体" w:hAnsi="宋体"/>
        </w:rPr>
      </w:pPr>
      <w:r>
        <w:rPr>
          <w:rFonts w:ascii="宋体" w:hAnsi="宋体"/>
          <w:b/>
          <w:bCs/>
          <w:szCs w:val="21"/>
        </w:rPr>
        <w:t>——</w:t>
      </w:r>
      <w:r>
        <w:rPr>
          <w:rFonts w:hint="eastAsia" w:ascii="宋体" w:hAnsi="宋体"/>
        </w:rPr>
        <w:t>验收测试应由第三方完成。当</w:t>
      </w:r>
      <w:r>
        <w:rPr>
          <w:rFonts w:ascii="宋体" w:hAnsi="宋体"/>
        </w:rPr>
        <w:t>组织相关专业的专家组成专家组进行验收</w:t>
      </w:r>
      <w:r>
        <w:rPr>
          <w:rFonts w:hint="eastAsia" w:ascii="宋体" w:hAnsi="宋体"/>
        </w:rPr>
        <w:t>时</w:t>
      </w:r>
      <w:r>
        <w:rPr>
          <w:rFonts w:ascii="宋体" w:hAnsi="宋体"/>
        </w:rPr>
        <w:t>，专家组成员不宜少于7人；</w:t>
      </w:r>
    </w:p>
    <w:p>
      <w:pPr>
        <w:spacing w:line="240" w:lineRule="auto"/>
        <w:ind w:left="210" w:leftChars="100"/>
        <w:rPr>
          <w:rFonts w:ascii="宋体" w:hAnsi="宋体"/>
        </w:rPr>
      </w:pPr>
      <w:r>
        <w:rPr>
          <w:rFonts w:ascii="宋体" w:hAnsi="宋体"/>
          <w:b/>
          <w:bCs/>
          <w:szCs w:val="21"/>
        </w:rPr>
        <w:t>——</w:t>
      </w:r>
      <w:r>
        <w:rPr>
          <w:rFonts w:ascii="宋体" w:hAnsi="宋体"/>
        </w:rPr>
        <w:t>验收程序应包括总体情况介绍、平台演示、文档查阅、实地考察、平台数据随机抽查和专家质询等；</w:t>
      </w:r>
    </w:p>
    <w:p>
      <w:pPr>
        <w:spacing w:line="240" w:lineRule="auto"/>
        <w:ind w:left="210" w:leftChars="100"/>
        <w:rPr>
          <w:rFonts w:ascii="宋体" w:hAnsi="宋体"/>
        </w:rPr>
      </w:pPr>
      <w:r>
        <w:rPr>
          <w:rFonts w:ascii="宋体" w:hAnsi="宋体"/>
          <w:b/>
          <w:bCs/>
          <w:szCs w:val="21"/>
        </w:rPr>
        <w:t>——</w:t>
      </w:r>
      <w:r>
        <w:rPr>
          <w:rFonts w:hint="eastAsia" w:ascii="宋体" w:hAnsi="宋体"/>
        </w:rPr>
        <w:t>运维平台验收提交的资料应包含运维平台建设成果，包括合同、验收测试报告、系统部署文件、系统文档和数据等；</w:t>
      </w:r>
    </w:p>
    <w:p>
      <w:pPr>
        <w:spacing w:line="240" w:lineRule="auto"/>
        <w:ind w:left="210" w:leftChars="100"/>
        <w:rPr>
          <w:rFonts w:ascii="宋体" w:hAnsi="宋体"/>
        </w:rPr>
      </w:pPr>
      <w:r>
        <w:rPr>
          <w:rFonts w:ascii="宋体" w:hAnsi="宋体"/>
          <w:b/>
          <w:bCs/>
          <w:szCs w:val="21"/>
        </w:rPr>
        <w:t>——</w:t>
      </w:r>
      <w:r>
        <w:rPr>
          <w:rFonts w:ascii="宋体" w:hAnsi="宋体"/>
        </w:rPr>
        <w:t>应按本通则</w:t>
      </w:r>
      <w:r>
        <w:rPr>
          <w:rFonts w:hint="eastAsia" w:ascii="宋体" w:hAnsi="宋体"/>
        </w:rPr>
        <w:t>对运维平台的管理体系、数据体系、应用系统、运行效果、文档资料等</w:t>
      </w:r>
      <w:r>
        <w:rPr>
          <w:rFonts w:ascii="宋体" w:hAnsi="宋体"/>
        </w:rPr>
        <w:t>逐一对照检查验收，并应按本通则</w:t>
      </w:r>
      <w:r>
        <w:rPr>
          <w:rFonts w:hint="eastAsia" w:ascii="宋体" w:hAnsi="宋体"/>
        </w:rPr>
        <w:t>及项目要求制定相应的验收评分标准</w:t>
      </w:r>
      <w:r>
        <w:rPr>
          <w:rFonts w:ascii="宋体" w:hAnsi="宋体"/>
        </w:rPr>
        <w:t>进行逐项打分，形成验收意见；</w:t>
      </w:r>
    </w:p>
    <w:p>
      <w:pPr>
        <w:spacing w:line="240" w:lineRule="auto"/>
        <w:ind w:left="210" w:leftChars="100"/>
        <w:rPr>
          <w:rFonts w:ascii="宋体" w:hAnsi="宋体"/>
        </w:rPr>
      </w:pPr>
      <w:r>
        <w:rPr>
          <w:rFonts w:ascii="宋体" w:hAnsi="宋体"/>
          <w:b/>
          <w:bCs/>
          <w:szCs w:val="21"/>
        </w:rPr>
        <w:t>——</w:t>
      </w:r>
      <w:r>
        <w:rPr>
          <w:rFonts w:ascii="宋体" w:hAnsi="宋体"/>
        </w:rPr>
        <w:t>验收意见可参照本通则附录</w:t>
      </w:r>
      <w:r>
        <w:rPr>
          <w:rFonts w:hint="eastAsia" w:ascii="宋体" w:hAnsi="宋体"/>
        </w:rPr>
        <w:t>B</w:t>
      </w:r>
      <w:r>
        <w:rPr>
          <w:rFonts w:ascii="宋体" w:hAnsi="宋体"/>
        </w:rPr>
        <w:t>的示例。</w:t>
      </w:r>
    </w:p>
    <w:p>
      <w:pPr>
        <w:spacing w:line="240" w:lineRule="auto"/>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8.2.5</w:t>
      </w:r>
      <w:r>
        <w:rPr>
          <w:rFonts w:ascii="宋体" w:hAnsi="宋体"/>
        </w:rPr>
        <w:t xml:space="preserve">  </w:t>
      </w:r>
      <w:r>
        <w:rPr>
          <w:rFonts w:hint="eastAsia" w:ascii="宋体" w:hAnsi="宋体"/>
        </w:rPr>
        <w:t>质量检测与验收不通过的，应及时进行整改，整改完毕后应当重新提请验收。</w:t>
      </w:r>
    </w:p>
    <w:p>
      <w:pPr>
        <w:ind w:left="0" w:leftChars="0" w:firstLine="0" w:firstLineChars="0"/>
        <w:rPr>
          <w:rFonts w:ascii="宋体" w:hAnsi="宋体"/>
          <w:szCs w:val="21"/>
        </w:rPr>
      </w:pPr>
      <w:r>
        <w:rPr>
          <w:rFonts w:hint="eastAsia" w:ascii="黑体" w:hAnsi="黑体" w:eastAsia="黑体" w:cs="黑体"/>
          <w:b w:val="0"/>
          <w:bCs w:val="0"/>
          <w:kern w:val="2"/>
          <w:sz w:val="21"/>
          <w:szCs w:val="21"/>
          <w:lang w:val="en-US" w:eastAsia="zh-CN" w:bidi="ar-SA"/>
        </w:rPr>
        <w:t>8.2.6</w:t>
      </w:r>
      <w:r>
        <w:rPr>
          <w:rFonts w:ascii="宋体" w:hAnsi="宋体"/>
        </w:rPr>
        <w:t xml:space="preserve"> </w:t>
      </w:r>
      <w:r>
        <w:rPr>
          <w:rFonts w:hint="eastAsia" w:ascii="宋体" w:hAnsi="宋体"/>
          <w:lang w:val="en-US" w:eastAsia="zh-CN"/>
        </w:rPr>
        <w:t xml:space="preserve"> </w:t>
      </w:r>
      <w:r>
        <w:rPr>
          <w:rFonts w:hint="eastAsia" w:ascii="宋体" w:hAnsi="宋体"/>
        </w:rPr>
        <w:t>运维平台验收文档目录应符合表C</w:t>
      </w:r>
      <w:r>
        <w:rPr>
          <w:rFonts w:ascii="宋体" w:hAnsi="宋体"/>
        </w:rPr>
        <w:t>.</w:t>
      </w:r>
      <w:r>
        <w:rPr>
          <w:rFonts w:hint="eastAsia" w:ascii="宋体" w:hAnsi="宋体"/>
        </w:rPr>
        <w:t>1的规定</w:t>
      </w:r>
      <w:r>
        <w:rPr>
          <w:rFonts w:hint="eastAsia" w:ascii="宋体" w:hAnsi="宋体"/>
          <w:lang w:eastAsia="zh-CN"/>
        </w:rPr>
        <w:t>。</w:t>
      </w:r>
    </w:p>
    <w:p>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2"/>
        <w:rPr>
          <w:rFonts w:hint="eastAsia" w:ascii="黑体" w:hAnsi="黑体" w:eastAsia="黑体" w:cs="黑体"/>
          <w:b w:val="0"/>
          <w:bCs w:val="0"/>
          <w:szCs w:val="21"/>
        </w:rPr>
      </w:pPr>
      <w:bookmarkStart w:id="59" w:name="_Toc165020945"/>
      <w:r>
        <w:rPr>
          <w:rFonts w:hint="eastAsia" w:ascii="黑体" w:hAnsi="黑体" w:eastAsia="黑体" w:cs="黑体"/>
          <w:b w:val="0"/>
          <w:bCs w:val="0"/>
          <w:szCs w:val="21"/>
        </w:rPr>
        <w:t>8.3  平台运行维护</w:t>
      </w:r>
      <w:bookmarkEnd w:id="59"/>
      <w:r>
        <w:rPr>
          <w:rFonts w:hint="eastAsia" w:ascii="黑体" w:hAnsi="黑体" w:eastAsia="黑体" w:cs="黑体"/>
          <w:b w:val="0"/>
          <w:bCs w:val="0"/>
          <w:szCs w:val="21"/>
        </w:rPr>
        <w:t xml:space="preserve"> </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8.3.1</w:t>
      </w:r>
      <w:r>
        <w:rPr>
          <w:rFonts w:ascii="宋体" w:hAnsi="宋体"/>
        </w:rPr>
        <w:t xml:space="preserve">  </w:t>
      </w:r>
      <w:r>
        <w:rPr>
          <w:rFonts w:hint="eastAsia" w:ascii="宋体" w:hAnsi="宋体"/>
        </w:rPr>
        <w:t>运维平台</w:t>
      </w:r>
      <w:r>
        <w:rPr>
          <w:rFonts w:ascii="宋体" w:hAnsi="宋体"/>
        </w:rPr>
        <w:t>的运行和维护应依照实际情况选用合适的运维模式，运行维护模式包括自行运行维护、外包运行维护、混合运行维护。</w:t>
      </w:r>
    </w:p>
    <w:p>
      <w:pPr>
        <w:ind w:left="0" w:leftChars="0" w:firstLine="0" w:firstLineChars="0"/>
        <w:rPr>
          <w:rFonts w:ascii="宋体" w:hAnsi="宋体"/>
        </w:rPr>
      </w:pPr>
      <w:r>
        <w:rPr>
          <w:rFonts w:hint="eastAsia" w:ascii="宋体" w:hAnsi="宋体"/>
        </w:rPr>
        <w:t>注：</w:t>
      </w:r>
      <w:r>
        <w:rPr>
          <w:rFonts w:ascii="宋体" w:hAnsi="宋体"/>
        </w:rPr>
        <w:t>1 自行运行维护是运维管理机构作为运维服务机构承担管理平台的运行维护服务工作；2 外包运行维护是由运维管理机构以外的专业信息技术服务单位作为运行维护服务机构承担对管理平台的运行维护服务工作；3 混合运行维护是管理平台部分要素采用自行运行维护，部分要素采用外包运行维护。</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w:t>
      </w:r>
      <w:r>
        <w:rPr>
          <w:rFonts w:hint="eastAsia" w:ascii="黑体" w:hAnsi="黑体" w:eastAsia="黑体" w:cs="黑体"/>
          <w:b w:val="0"/>
          <w:bCs w:val="0"/>
          <w:kern w:val="2"/>
          <w:sz w:val="21"/>
          <w:szCs w:val="21"/>
          <w:lang w:val="en-US" w:eastAsia="zh-CN" w:bidi="ar-SA"/>
        </w:rPr>
        <w:t>.3.2</w:t>
      </w:r>
      <w:r>
        <w:rPr>
          <w:rFonts w:ascii="宋体" w:hAnsi="宋体"/>
        </w:rPr>
        <w:t xml:space="preserve">  对</w:t>
      </w:r>
      <w:r>
        <w:rPr>
          <w:rFonts w:hint="eastAsia" w:ascii="宋体" w:hAnsi="宋体"/>
        </w:rPr>
        <w:t>运维平台</w:t>
      </w:r>
      <w:r>
        <w:rPr>
          <w:rFonts w:ascii="宋体" w:hAnsi="宋体"/>
        </w:rPr>
        <w:t>运行维护的对象应包括信息化基础设施、数据资源等。</w:t>
      </w:r>
    </w:p>
    <w:p>
      <w:pPr>
        <w:ind w:left="0" w:leftChars="0" w:firstLine="0" w:firstLineChars="0"/>
        <w:rPr>
          <w:rFonts w:ascii="宋体" w:hAnsi="宋体"/>
        </w:rPr>
      </w:pPr>
      <w:r>
        <w:rPr>
          <w:rFonts w:hint="eastAsia" w:ascii="宋体" w:hAnsi="宋体"/>
        </w:rPr>
        <w:t>注：</w:t>
      </w:r>
      <w:r>
        <w:rPr>
          <w:rFonts w:ascii="宋体" w:hAnsi="宋体"/>
        </w:rPr>
        <w:t>1 信息化基础设施（数据存储、计算、传输、服务等基础软硬件资源）包括物理环境、网络、主机、存储备份、安全设施、基础软件；2 数据资源是指支持管理平台运行及平台运行过程中产生的数据和信息。</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8.3.3</w:t>
      </w:r>
      <w:r>
        <w:rPr>
          <w:rFonts w:ascii="宋体" w:hAnsi="宋体"/>
        </w:rPr>
        <w:t xml:space="preserve">  </w:t>
      </w:r>
      <w:r>
        <w:rPr>
          <w:rFonts w:hint="eastAsia" w:ascii="宋体" w:hAnsi="宋体"/>
        </w:rPr>
        <w:t>运维平台使用方</w:t>
      </w:r>
      <w:r>
        <w:rPr>
          <w:rFonts w:ascii="宋体" w:hAnsi="宋体"/>
        </w:rPr>
        <w:t>应制定运行维护管理制度，并应包括以下内容：</w:t>
      </w:r>
    </w:p>
    <w:p>
      <w:pPr>
        <w:ind w:left="210" w:leftChars="100"/>
        <w:rPr>
          <w:rFonts w:ascii="宋体" w:hAnsi="宋体"/>
        </w:rPr>
      </w:pPr>
      <w:r>
        <w:rPr>
          <w:rFonts w:ascii="宋体" w:hAnsi="宋体"/>
          <w:b/>
          <w:bCs/>
          <w:szCs w:val="21"/>
        </w:rPr>
        <w:t>——</w:t>
      </w:r>
      <w:r>
        <w:rPr>
          <w:rFonts w:ascii="宋体" w:hAnsi="宋体"/>
        </w:rPr>
        <w:t xml:space="preserve"> </w:t>
      </w:r>
      <w:r>
        <w:rPr>
          <w:rFonts w:hint="eastAsia" w:ascii="宋体" w:hAnsi="宋体"/>
        </w:rPr>
        <w:t>运维平台</w:t>
      </w:r>
      <w:r>
        <w:rPr>
          <w:rFonts w:ascii="宋体" w:hAnsi="宋体"/>
        </w:rPr>
        <w:t>运行维护管理宜按现行国家标准《信息技术服务运行维护第1部分:通用要求》GB/T 28827.1执行；</w:t>
      </w:r>
    </w:p>
    <w:p>
      <w:pPr>
        <w:ind w:left="210" w:leftChars="100"/>
        <w:rPr>
          <w:rFonts w:ascii="宋体" w:hAnsi="宋体"/>
        </w:rPr>
      </w:pPr>
      <w:r>
        <w:rPr>
          <w:rFonts w:ascii="宋体" w:hAnsi="宋体"/>
          <w:b/>
          <w:bCs/>
          <w:szCs w:val="21"/>
        </w:rPr>
        <w:t>——</w:t>
      </w:r>
      <w:r>
        <w:rPr>
          <w:rFonts w:ascii="宋体" w:hAnsi="宋体"/>
        </w:rPr>
        <w:t>应制定包含运行管理规定、平台维护操作规程等的平台运行维护机制；</w:t>
      </w:r>
    </w:p>
    <w:p>
      <w:pPr>
        <w:ind w:left="210" w:leftChars="100"/>
        <w:rPr>
          <w:rFonts w:ascii="宋体" w:hAnsi="宋体"/>
        </w:rPr>
      </w:pPr>
      <w:r>
        <w:rPr>
          <w:rFonts w:ascii="宋体" w:hAnsi="宋体"/>
          <w:b/>
          <w:bCs/>
          <w:szCs w:val="21"/>
        </w:rPr>
        <w:t>——</w:t>
      </w:r>
      <w:r>
        <w:rPr>
          <w:rFonts w:ascii="宋体" w:hAnsi="宋体"/>
        </w:rPr>
        <w:t>应建立专业、稳定的运行维护组织；</w:t>
      </w:r>
    </w:p>
    <w:p>
      <w:pPr>
        <w:ind w:left="210" w:leftChars="100"/>
        <w:rPr>
          <w:rFonts w:ascii="宋体" w:hAnsi="宋体"/>
        </w:rPr>
      </w:pPr>
      <w:r>
        <w:rPr>
          <w:rFonts w:ascii="宋体" w:hAnsi="宋体"/>
          <w:b/>
          <w:bCs/>
          <w:szCs w:val="21"/>
        </w:rPr>
        <w:t>——</w:t>
      </w:r>
      <w:r>
        <w:rPr>
          <w:rFonts w:ascii="宋体" w:hAnsi="宋体"/>
        </w:rPr>
        <w:t>平台管理人员应实时监测平台运行、数据存储、交换和数据备份等状态；</w:t>
      </w:r>
    </w:p>
    <w:p>
      <w:pPr>
        <w:ind w:left="210" w:leftChars="100"/>
        <w:rPr>
          <w:rFonts w:ascii="宋体" w:hAnsi="宋体"/>
        </w:rPr>
      </w:pPr>
      <w:r>
        <w:rPr>
          <w:rFonts w:ascii="宋体" w:hAnsi="宋体"/>
          <w:b/>
          <w:bCs/>
          <w:szCs w:val="21"/>
        </w:rPr>
        <w:t>——</w:t>
      </w:r>
      <w:r>
        <w:rPr>
          <w:rFonts w:ascii="宋体" w:hAnsi="宋体"/>
        </w:rPr>
        <w:t>平台管理人员应定期巡检，并通过应用维护系统对平台进行维护</w:t>
      </w:r>
      <w:r>
        <w:rPr>
          <w:rFonts w:hint="eastAsia" w:ascii="宋体" w:hAnsi="宋体"/>
        </w:rPr>
        <w:t>。</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8.3.4</w:t>
      </w:r>
      <w:r>
        <w:rPr>
          <w:rFonts w:ascii="宋体" w:hAnsi="宋体"/>
        </w:rPr>
        <w:t xml:space="preserve">  应制定</w:t>
      </w:r>
      <w:r>
        <w:rPr>
          <w:rFonts w:hint="eastAsia" w:ascii="宋体" w:hAnsi="宋体"/>
        </w:rPr>
        <w:t>运维平台</w:t>
      </w:r>
      <w:r>
        <w:rPr>
          <w:rFonts w:ascii="宋体" w:hAnsi="宋体"/>
        </w:rPr>
        <w:t>安全管理制度，并应包括以下内容：</w:t>
      </w:r>
    </w:p>
    <w:p>
      <w:pPr>
        <w:ind w:left="210" w:leftChars="100"/>
        <w:rPr>
          <w:rFonts w:ascii="宋体" w:hAnsi="宋体"/>
        </w:rPr>
      </w:pPr>
      <w:r>
        <w:rPr>
          <w:rFonts w:ascii="宋体" w:hAnsi="宋体"/>
          <w:b/>
          <w:bCs/>
          <w:szCs w:val="21"/>
        </w:rPr>
        <w:t>——</w:t>
      </w:r>
      <w:r>
        <w:rPr>
          <w:rFonts w:hint="eastAsia" w:ascii="宋体" w:hAnsi="宋体"/>
        </w:rPr>
        <w:t>运维平台</w:t>
      </w:r>
      <w:r>
        <w:rPr>
          <w:rFonts w:ascii="宋体" w:hAnsi="宋体"/>
        </w:rPr>
        <w:t>的安全管理应符合现行国家标准《计算机信息系统安全保护等级划分准则》GB 17859《信息安全技术信息系统安全管理要求》GB/T 20269《信息安全技术网络基础安全技术要求》GB/T 20270《信息安全技术信息系统通用安全技术要求》GB/T 20271《信息安全技术网络安全等级保护基本要求》GB/T 22239-2019《信息安全技术信息系统安全运维管理指南》GB/T 36626的规定；</w:t>
      </w:r>
    </w:p>
    <w:p>
      <w:pPr>
        <w:spacing w:line="240" w:lineRule="auto"/>
        <w:ind w:left="210" w:leftChars="100"/>
        <w:rPr>
          <w:rFonts w:ascii="宋体" w:hAnsi="宋体"/>
        </w:rPr>
      </w:pPr>
      <w:r>
        <w:rPr>
          <w:rFonts w:ascii="宋体" w:hAnsi="宋体"/>
          <w:b/>
          <w:bCs/>
          <w:szCs w:val="21"/>
        </w:rPr>
        <w:t>——</w:t>
      </w:r>
      <w:r>
        <w:rPr>
          <w:rFonts w:hint="eastAsia" w:ascii="宋体" w:hAnsi="宋体"/>
        </w:rPr>
        <w:t>运维平台</w:t>
      </w:r>
      <w:r>
        <w:rPr>
          <w:rFonts w:ascii="宋体" w:hAnsi="宋体"/>
        </w:rPr>
        <w:t>应制定安全防护策略，建立包含物理安全、主机安全、网络安全、应用安全、数据安全等的安全管理体系，加强安全认证、安全审计等安全管理措施，保障平台安全、稳定运行；</w:t>
      </w:r>
    </w:p>
    <w:p>
      <w:pPr>
        <w:spacing w:line="240" w:lineRule="auto"/>
        <w:ind w:left="210" w:leftChars="100"/>
        <w:rPr>
          <w:rFonts w:ascii="宋体" w:hAnsi="宋体"/>
        </w:rPr>
      </w:pPr>
      <w:r>
        <w:rPr>
          <w:rFonts w:ascii="宋体" w:hAnsi="宋体"/>
          <w:b/>
          <w:bCs/>
          <w:szCs w:val="21"/>
        </w:rPr>
        <w:t>——</w:t>
      </w:r>
      <w:r>
        <w:rPr>
          <w:rFonts w:hint="eastAsia" w:ascii="宋体" w:hAnsi="宋体"/>
        </w:rPr>
        <w:t>运维平台</w:t>
      </w:r>
      <w:r>
        <w:rPr>
          <w:rFonts w:ascii="宋体" w:hAnsi="宋体"/>
        </w:rPr>
        <w:t>应采取统一身份认证及单点登录、权限管理、安全认证、系统日志、安全审计等措施；</w:t>
      </w:r>
    </w:p>
    <w:p>
      <w:pPr>
        <w:ind w:left="210" w:leftChars="100"/>
        <w:rPr>
          <w:rFonts w:ascii="宋体" w:hAnsi="宋体"/>
        </w:rPr>
      </w:pPr>
      <w:r>
        <w:rPr>
          <w:rFonts w:ascii="宋体" w:hAnsi="宋体"/>
          <w:b/>
          <w:bCs/>
          <w:szCs w:val="21"/>
        </w:rPr>
        <w:t>——</w:t>
      </w:r>
      <w:r>
        <w:rPr>
          <w:rFonts w:ascii="宋体" w:hAnsi="宋体"/>
        </w:rPr>
        <w:t xml:space="preserve"> </w:t>
      </w:r>
      <w:r>
        <w:rPr>
          <w:rFonts w:hint="eastAsia" w:ascii="宋体" w:hAnsi="宋体"/>
        </w:rPr>
        <w:t>运维平台</w:t>
      </w:r>
      <w:r>
        <w:rPr>
          <w:rFonts w:ascii="宋体" w:hAnsi="宋体"/>
        </w:rPr>
        <w:t>应执行信息产生、处理、传输、存储和载体销毁全过程中的国家保密标准</w:t>
      </w:r>
      <w:r>
        <w:rPr>
          <w:rFonts w:hint="eastAsia" w:ascii="宋体" w:hAnsi="宋体"/>
        </w:rPr>
        <w:t>。</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8.3.5</w:t>
      </w:r>
      <w:r>
        <w:rPr>
          <w:rFonts w:ascii="宋体" w:hAnsi="宋体"/>
        </w:rPr>
        <w:t xml:space="preserve">  应规定</w:t>
      </w:r>
      <w:r>
        <w:rPr>
          <w:rFonts w:hint="eastAsia" w:ascii="宋体" w:hAnsi="宋体"/>
        </w:rPr>
        <w:t>运维平台</w:t>
      </w:r>
      <w:r>
        <w:rPr>
          <w:rFonts w:ascii="宋体" w:hAnsi="宋体"/>
        </w:rPr>
        <w:t>权限开放要求，并应包括以下内容：</w:t>
      </w:r>
    </w:p>
    <w:p>
      <w:pPr>
        <w:ind w:left="210" w:leftChars="100"/>
        <w:rPr>
          <w:rFonts w:ascii="宋体" w:hAnsi="宋体"/>
        </w:rPr>
      </w:pPr>
      <w:r>
        <w:rPr>
          <w:rFonts w:ascii="宋体" w:hAnsi="宋体"/>
          <w:b/>
          <w:bCs/>
          <w:szCs w:val="21"/>
        </w:rPr>
        <w:t>——</w:t>
      </w:r>
      <w:r>
        <w:rPr>
          <w:rFonts w:ascii="宋体" w:hAnsi="宋体"/>
        </w:rPr>
        <w:t>应对操作系统、数据库管理系统、应用系统和网络设备设置权限；</w:t>
      </w:r>
    </w:p>
    <w:p>
      <w:pPr>
        <w:ind w:left="210" w:leftChars="100"/>
        <w:rPr>
          <w:rFonts w:ascii="宋体" w:hAnsi="宋体"/>
        </w:rPr>
      </w:pPr>
      <w:r>
        <w:rPr>
          <w:rFonts w:ascii="宋体" w:hAnsi="宋体"/>
          <w:b/>
          <w:bCs/>
          <w:szCs w:val="21"/>
        </w:rPr>
        <w:t>——</w:t>
      </w:r>
      <w:r>
        <w:rPr>
          <w:rFonts w:ascii="宋体" w:hAnsi="宋体"/>
        </w:rPr>
        <w:t>应对用户使用功能、读取和修改数据设置权限；</w:t>
      </w:r>
    </w:p>
    <w:p>
      <w:pPr>
        <w:ind w:left="210" w:leftChars="100"/>
        <w:rPr>
          <w:rFonts w:ascii="宋体" w:hAnsi="宋体"/>
        </w:rPr>
      </w:pPr>
      <w:r>
        <w:rPr>
          <w:rFonts w:ascii="宋体" w:hAnsi="宋体"/>
          <w:b/>
          <w:bCs/>
          <w:szCs w:val="21"/>
        </w:rPr>
        <w:t>——</w:t>
      </w:r>
      <w:r>
        <w:rPr>
          <w:rFonts w:ascii="宋体" w:hAnsi="宋体"/>
        </w:rPr>
        <w:t>应实现用户权限分级开放，保证不同用户能够获得对应的功能使用权限与数据访问权限。</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8.3.6</w:t>
      </w:r>
      <w:r>
        <w:rPr>
          <w:rFonts w:ascii="宋体" w:hAnsi="宋体"/>
        </w:rPr>
        <w:t xml:space="preserve">  应建立</w:t>
      </w:r>
      <w:r>
        <w:rPr>
          <w:rFonts w:hint="eastAsia" w:ascii="宋体" w:hAnsi="宋体"/>
        </w:rPr>
        <w:t>运维平台</w:t>
      </w:r>
      <w:r>
        <w:rPr>
          <w:rFonts w:ascii="宋体" w:hAnsi="宋体"/>
        </w:rPr>
        <w:t>升级更新机制，并应包括以下内容：</w:t>
      </w:r>
    </w:p>
    <w:p>
      <w:pPr>
        <w:ind w:left="210" w:leftChars="100"/>
        <w:rPr>
          <w:rFonts w:ascii="宋体" w:hAnsi="宋体"/>
        </w:rPr>
      </w:pPr>
      <w:r>
        <w:rPr>
          <w:rFonts w:ascii="宋体" w:hAnsi="宋体"/>
          <w:b/>
          <w:bCs/>
          <w:szCs w:val="21"/>
        </w:rPr>
        <w:t>——</w:t>
      </w:r>
      <w:r>
        <w:rPr>
          <w:rFonts w:ascii="宋体" w:hAnsi="宋体"/>
        </w:rPr>
        <w:t>应制定管理平台升级和更新的计划，定期对操作系统、数据库管理系统、应用系统和网络设备进行升级与更新，并确定升级和更新的频率和时间；</w:t>
      </w:r>
    </w:p>
    <w:p>
      <w:pPr>
        <w:ind w:left="210" w:leftChars="100"/>
        <w:rPr>
          <w:rFonts w:ascii="宋体" w:hAnsi="宋体"/>
        </w:rPr>
      </w:pPr>
      <w:r>
        <w:rPr>
          <w:rFonts w:ascii="宋体" w:hAnsi="宋体"/>
          <w:b/>
          <w:bCs/>
          <w:szCs w:val="21"/>
        </w:rPr>
        <w:t>——</w:t>
      </w:r>
      <w:r>
        <w:rPr>
          <w:rFonts w:ascii="宋体" w:hAnsi="宋体"/>
        </w:rPr>
        <w:t>应保证平台升级和更新的过程经过充分测试，以减少潜在的风险；</w:t>
      </w:r>
    </w:p>
    <w:p>
      <w:pPr>
        <w:ind w:left="210" w:leftChars="100"/>
        <w:rPr>
          <w:rFonts w:ascii="宋体" w:hAnsi="宋体"/>
        </w:rPr>
      </w:pPr>
      <w:r>
        <w:rPr>
          <w:rFonts w:ascii="宋体" w:hAnsi="宋体"/>
          <w:b/>
          <w:bCs/>
          <w:szCs w:val="21"/>
        </w:rPr>
        <w:t>——</w:t>
      </w:r>
      <w:r>
        <w:rPr>
          <w:rFonts w:ascii="宋体" w:hAnsi="宋体"/>
        </w:rPr>
        <w:t>应设计合适的回滚策略，防止升级或更新过程中出现问题；</w:t>
      </w:r>
    </w:p>
    <w:p>
      <w:pPr>
        <w:ind w:left="210" w:leftChars="100"/>
        <w:rPr>
          <w:rFonts w:ascii="宋体" w:hAnsi="宋体"/>
        </w:rPr>
      </w:pPr>
      <w:r>
        <w:rPr>
          <w:rFonts w:ascii="宋体" w:hAnsi="宋体"/>
          <w:b/>
          <w:bCs/>
          <w:szCs w:val="21"/>
        </w:rPr>
        <w:t>——</w:t>
      </w:r>
      <w:r>
        <w:rPr>
          <w:rFonts w:ascii="宋体" w:hAnsi="宋体"/>
        </w:rPr>
        <w:t>应建立管理平台升级和更新的文档并及时归档以备查验。</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8.3.7</w:t>
      </w:r>
      <w:r>
        <w:rPr>
          <w:rFonts w:ascii="宋体" w:hAnsi="宋体"/>
        </w:rPr>
        <w:t xml:space="preserve">  应制定</w:t>
      </w:r>
      <w:r>
        <w:rPr>
          <w:rFonts w:hint="eastAsia" w:ascii="宋体" w:hAnsi="宋体"/>
        </w:rPr>
        <w:t>运维平台</w:t>
      </w:r>
      <w:r>
        <w:rPr>
          <w:rFonts w:ascii="宋体" w:hAnsi="宋体"/>
        </w:rPr>
        <w:t>系统和数据的备份管理制度，并应包括以下内容：</w:t>
      </w:r>
    </w:p>
    <w:p>
      <w:pPr>
        <w:ind w:left="210" w:leftChars="100"/>
        <w:rPr>
          <w:rFonts w:ascii="宋体" w:hAnsi="宋体"/>
        </w:rPr>
      </w:pPr>
      <w:r>
        <w:rPr>
          <w:rFonts w:ascii="宋体" w:hAnsi="宋体"/>
          <w:b/>
          <w:bCs/>
          <w:szCs w:val="21"/>
        </w:rPr>
        <w:t>——</w:t>
      </w:r>
      <w:r>
        <w:rPr>
          <w:rFonts w:ascii="宋体" w:hAnsi="宋体"/>
        </w:rPr>
        <w:t>应</w:t>
      </w:r>
      <w:r>
        <w:rPr>
          <w:rFonts w:ascii="宋体" w:hAnsi="宋体"/>
          <w:kern w:val="0"/>
        </w:rPr>
        <w:t>确定备份频率和时间，</w:t>
      </w:r>
      <w:r>
        <w:rPr>
          <w:rFonts w:ascii="宋体" w:hAnsi="宋体"/>
        </w:rPr>
        <w:t>定期进行备份；</w:t>
      </w:r>
    </w:p>
    <w:p>
      <w:pPr>
        <w:ind w:left="210" w:leftChars="100"/>
        <w:rPr>
          <w:rFonts w:ascii="宋体" w:hAnsi="宋体"/>
        </w:rPr>
      </w:pPr>
      <w:r>
        <w:rPr>
          <w:rFonts w:ascii="宋体" w:hAnsi="宋体"/>
          <w:b/>
          <w:bCs/>
          <w:szCs w:val="21"/>
        </w:rPr>
        <w:t>——</w:t>
      </w:r>
      <w:r>
        <w:rPr>
          <w:rFonts w:ascii="宋体" w:hAnsi="宋体"/>
        </w:rPr>
        <w:t>应确定备份存储位置，保证存储设备或服务的可靠性；</w:t>
      </w:r>
    </w:p>
    <w:p>
      <w:pPr>
        <w:ind w:left="210" w:leftChars="100"/>
        <w:rPr>
          <w:rFonts w:ascii="宋体" w:hAnsi="宋体"/>
        </w:rPr>
      </w:pPr>
      <w:r>
        <w:rPr>
          <w:rFonts w:ascii="宋体" w:hAnsi="宋体"/>
          <w:b/>
          <w:bCs/>
          <w:szCs w:val="21"/>
        </w:rPr>
        <w:t>——</w:t>
      </w:r>
      <w:r>
        <w:rPr>
          <w:rFonts w:ascii="宋体" w:hAnsi="宋体"/>
        </w:rPr>
        <w:t>应定期检查备份数据的完整性，及时采取必要的修复措施保以证备份数据没有损坏或丢失；</w:t>
      </w:r>
    </w:p>
    <w:p>
      <w:pPr>
        <w:ind w:left="210" w:leftChars="100"/>
        <w:rPr>
          <w:rFonts w:ascii="宋体" w:hAnsi="宋体"/>
        </w:rPr>
      </w:pPr>
      <w:r>
        <w:rPr>
          <w:rFonts w:ascii="宋体" w:hAnsi="宋体"/>
          <w:b/>
          <w:bCs/>
          <w:szCs w:val="21"/>
        </w:rPr>
        <w:t>——</w:t>
      </w:r>
      <w:r>
        <w:rPr>
          <w:rFonts w:ascii="宋体" w:hAnsi="宋体"/>
        </w:rPr>
        <w:t>应制定应对系统故障或数据丢失的计划，包括备份数据的恢复流程、责任分工和恢复时间目标等；</w:t>
      </w:r>
    </w:p>
    <w:p>
      <w:pPr>
        <w:ind w:left="210" w:leftChars="100"/>
        <w:rPr>
          <w:rFonts w:ascii="宋体" w:hAnsi="宋体"/>
        </w:rPr>
      </w:pPr>
      <w:r>
        <w:rPr>
          <w:rFonts w:ascii="宋体" w:hAnsi="宋体"/>
          <w:b/>
          <w:bCs/>
          <w:szCs w:val="21"/>
        </w:rPr>
        <w:t>——</w:t>
      </w:r>
      <w:r>
        <w:rPr>
          <w:rFonts w:ascii="宋体" w:hAnsi="宋体"/>
        </w:rPr>
        <w:t>应定期测试备份数据的恢复过程，验证备份的有效性和可恢复性，根据系统和数据的变化评估、修正和更新备份策略。</w:t>
      </w:r>
    </w:p>
    <w:p>
      <w:pPr>
        <w:ind w:left="210" w:leftChars="100"/>
        <w:rPr>
          <w:rFonts w:ascii="宋体" w:hAnsi="宋体"/>
        </w:rPr>
      </w:pPr>
      <w:r>
        <w:rPr>
          <w:rFonts w:ascii="宋体" w:hAnsi="宋体"/>
          <w:b/>
          <w:bCs/>
          <w:szCs w:val="21"/>
        </w:rPr>
        <w:t>——</w:t>
      </w:r>
      <w:r>
        <w:rPr>
          <w:rFonts w:ascii="宋体" w:hAnsi="宋体"/>
        </w:rPr>
        <w:t>应采取加密备份数据、限制备份数据的访问权限等安全措施保护备份数据的安全。</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8.3.8</w:t>
      </w:r>
      <w:r>
        <w:rPr>
          <w:rFonts w:ascii="宋体" w:hAnsi="宋体"/>
        </w:rPr>
        <w:t xml:space="preserve">  应制定</w:t>
      </w:r>
      <w:r>
        <w:rPr>
          <w:rFonts w:hint="eastAsia" w:ascii="宋体" w:hAnsi="宋体"/>
        </w:rPr>
        <w:t>运维平台</w:t>
      </w:r>
      <w:r>
        <w:rPr>
          <w:rFonts w:ascii="宋体" w:hAnsi="宋体"/>
        </w:rPr>
        <w:t>风险预警联动机制，并应包括以下内容：</w:t>
      </w:r>
    </w:p>
    <w:p>
      <w:pPr>
        <w:ind w:left="210" w:leftChars="100"/>
        <w:rPr>
          <w:rFonts w:ascii="宋体" w:hAnsi="宋体"/>
        </w:rPr>
      </w:pPr>
      <w:r>
        <w:rPr>
          <w:rFonts w:ascii="宋体" w:hAnsi="宋体"/>
          <w:b/>
          <w:bCs/>
          <w:szCs w:val="21"/>
        </w:rPr>
        <w:t>——</w:t>
      </w:r>
      <w:r>
        <w:rPr>
          <w:rFonts w:ascii="宋体" w:hAnsi="宋体"/>
        </w:rPr>
        <w:t>应建立风险预警系统，通过监控系统和数据的性能和健康状况，及时发现可能存在的风险和问题；</w:t>
      </w:r>
    </w:p>
    <w:p>
      <w:pPr>
        <w:ind w:left="210" w:leftChars="100"/>
        <w:rPr>
          <w:rFonts w:ascii="宋体" w:hAnsi="宋体"/>
        </w:rPr>
      </w:pPr>
      <w:r>
        <w:rPr>
          <w:rFonts w:ascii="宋体" w:hAnsi="宋体"/>
          <w:b/>
          <w:bCs/>
          <w:szCs w:val="21"/>
        </w:rPr>
        <w:t>——</w:t>
      </w:r>
      <w:r>
        <w:rPr>
          <w:rFonts w:ascii="宋体" w:hAnsi="宋体"/>
        </w:rPr>
        <w:t>应设定预警通知机制，在发现风险或问题后及时通知相关责任人或团队；</w:t>
      </w:r>
    </w:p>
    <w:p>
      <w:pPr>
        <w:ind w:left="210" w:leftChars="100"/>
        <w:rPr>
          <w:rFonts w:ascii="宋体" w:hAnsi="宋体"/>
        </w:rPr>
      </w:pPr>
      <w:r>
        <w:rPr>
          <w:rFonts w:ascii="宋体" w:hAnsi="宋体"/>
          <w:b/>
          <w:bCs/>
          <w:szCs w:val="21"/>
        </w:rPr>
        <w:t>——</w:t>
      </w:r>
      <w:r>
        <w:rPr>
          <w:rFonts w:ascii="宋体" w:hAnsi="宋体"/>
        </w:rPr>
        <w:t>应建立有效的联动机制，保证相关部门或团队在风险发生时能够快速响应和处理；</w:t>
      </w:r>
    </w:p>
    <w:p>
      <w:pPr>
        <w:ind w:left="210" w:leftChars="100"/>
        <w:rPr>
          <w:rFonts w:ascii="宋体" w:hAnsi="宋体"/>
        </w:rPr>
      </w:pPr>
      <w:r>
        <w:rPr>
          <w:rFonts w:ascii="宋体" w:hAnsi="宋体"/>
          <w:b/>
          <w:bCs/>
          <w:szCs w:val="21"/>
        </w:rPr>
        <w:t>——</w:t>
      </w:r>
      <w:r>
        <w:rPr>
          <w:rFonts w:ascii="宋体" w:hAnsi="宋体"/>
        </w:rPr>
        <w:t>应定期分析和评估潜在的风险和问题，及时采取措施进行修复和改进，建立反馈机制，保证风险和问题的信息的及时传递和反馈。</w:t>
      </w:r>
    </w:p>
    <w:p>
      <w:pPr>
        <w:ind w:left="0" w:leftChars="0" w:firstLine="0" w:firstLineChars="0"/>
        <w:rPr>
          <w:rFonts w:ascii="宋体" w:hAnsi="宋体"/>
        </w:rPr>
      </w:pPr>
      <w:r>
        <w:rPr>
          <w:rFonts w:hint="eastAsia" w:ascii="黑体" w:hAnsi="黑体" w:eastAsia="黑体" w:cs="黑体"/>
          <w:b w:val="0"/>
          <w:bCs w:val="0"/>
          <w:kern w:val="2"/>
          <w:sz w:val="21"/>
          <w:szCs w:val="21"/>
          <w:lang w:val="en-US" w:eastAsia="zh-CN" w:bidi="ar-SA"/>
        </w:rPr>
        <w:t>8.3.9</w:t>
      </w:r>
      <w:r>
        <w:rPr>
          <w:rFonts w:ascii="宋体" w:hAnsi="宋体"/>
        </w:rPr>
        <w:t xml:space="preserve">  应制定</w:t>
      </w:r>
      <w:r>
        <w:rPr>
          <w:rFonts w:hint="eastAsia" w:ascii="宋体" w:hAnsi="宋体"/>
        </w:rPr>
        <w:t>运维平台</w:t>
      </w:r>
      <w:r>
        <w:rPr>
          <w:rFonts w:ascii="宋体" w:hAnsi="宋体"/>
        </w:rPr>
        <w:t>运行维护应急预案，并应包括以下内容：</w:t>
      </w:r>
    </w:p>
    <w:p>
      <w:pPr>
        <w:ind w:left="210" w:leftChars="100"/>
        <w:rPr>
          <w:rFonts w:ascii="宋体" w:hAnsi="宋体"/>
        </w:rPr>
      </w:pPr>
      <w:r>
        <w:rPr>
          <w:rFonts w:ascii="宋体" w:hAnsi="宋体"/>
          <w:b/>
          <w:bCs/>
          <w:szCs w:val="21"/>
        </w:rPr>
        <w:t>——</w:t>
      </w:r>
      <w:r>
        <w:rPr>
          <w:rFonts w:ascii="宋体" w:hAnsi="宋体"/>
        </w:rPr>
        <w:t>应急预案应包括网络、服务器、存储及备份设备、安全设备、呼叫中心和应用系统等异常的处置方案；</w:t>
      </w:r>
    </w:p>
    <w:p>
      <w:pPr>
        <w:ind w:left="210" w:leftChars="100"/>
        <w:rPr>
          <w:rFonts w:ascii="宋体" w:hAnsi="宋体"/>
        </w:rPr>
      </w:pPr>
      <w:r>
        <w:rPr>
          <w:rFonts w:ascii="宋体" w:hAnsi="宋体"/>
          <w:b/>
          <w:bCs/>
          <w:szCs w:val="21"/>
        </w:rPr>
        <w:t>——</w:t>
      </w:r>
      <w:r>
        <w:rPr>
          <w:rFonts w:ascii="宋体" w:hAnsi="宋体"/>
        </w:rPr>
        <w:t>应定期组织演练，保证应急预案的可靠性；</w:t>
      </w:r>
    </w:p>
    <w:p>
      <w:pPr>
        <w:ind w:left="210" w:leftChars="100"/>
        <w:rPr>
          <w:rFonts w:ascii="宋体" w:hAnsi="宋体"/>
        </w:rPr>
      </w:pPr>
      <w:r>
        <w:rPr>
          <w:rFonts w:ascii="宋体" w:hAnsi="宋体"/>
          <w:b/>
          <w:bCs/>
          <w:szCs w:val="21"/>
        </w:rPr>
        <w:t>——</w:t>
      </w:r>
      <w:r>
        <w:rPr>
          <w:rFonts w:ascii="宋体" w:hAnsi="宋体"/>
        </w:rPr>
        <w:t>应根据演练结果对应急预案进行调整或优化。</w:t>
      </w:r>
      <w:r>
        <w:rPr>
          <w:rFonts w:ascii="宋体" w:hAnsi="宋体"/>
          <w:szCs w:val="21"/>
        </w:rPr>
        <w:br w:type="page"/>
      </w:r>
    </w:p>
    <w:p>
      <w:pPr>
        <w:widowControl/>
        <w:spacing w:before="163" w:beforeLines="50" w:after="163" w:afterLines="50" w:line="240" w:lineRule="auto"/>
        <w:ind w:firstLine="0" w:firstLineChars="0"/>
        <w:jc w:val="center"/>
        <w:outlineLvl w:val="1"/>
        <w:rPr>
          <w:rFonts w:hint="eastAsia" w:eastAsia="黑体"/>
          <w:color w:val="000000" w:themeColor="text1"/>
          <w:kern w:val="0"/>
          <w:szCs w:val="20"/>
          <w14:textFill>
            <w14:solidFill>
              <w14:schemeClr w14:val="tx1"/>
            </w14:solidFill>
          </w14:textFill>
        </w:rPr>
      </w:pPr>
      <w:bookmarkStart w:id="60" w:name="_Toc165020946"/>
      <w:r>
        <w:rPr>
          <w:rFonts w:hint="eastAsia" w:eastAsia="黑体"/>
          <w:color w:val="000000" w:themeColor="text1"/>
          <w:kern w:val="0"/>
          <w:szCs w:val="20"/>
          <w14:textFill>
            <w14:solidFill>
              <w14:schemeClr w14:val="tx1"/>
            </w14:solidFill>
          </w14:textFill>
        </w:rPr>
        <w:t>附  录  A</w:t>
      </w:r>
      <w:bookmarkEnd w:id="60"/>
    </w:p>
    <w:p>
      <w:pPr>
        <w:widowControl/>
        <w:spacing w:before="163" w:beforeLines="50" w:after="163" w:afterLines="50" w:line="240" w:lineRule="auto"/>
        <w:ind w:firstLine="0" w:firstLineChars="0"/>
        <w:jc w:val="center"/>
        <w:outlineLvl w:val="1"/>
        <w:rPr>
          <w:rFonts w:hint="eastAsia" w:eastAsia="黑体"/>
          <w:color w:val="000000" w:themeColor="text1"/>
          <w:kern w:val="0"/>
          <w:szCs w:val="20"/>
          <w14:textFill>
            <w14:solidFill>
              <w14:schemeClr w14:val="tx1"/>
            </w14:solidFill>
          </w14:textFill>
        </w:rPr>
      </w:pPr>
      <w:r>
        <w:rPr>
          <w:rFonts w:hint="eastAsia" w:eastAsia="黑体"/>
          <w:color w:val="000000" w:themeColor="text1"/>
          <w:kern w:val="0"/>
          <w:szCs w:val="20"/>
          <w14:textFill>
            <w14:solidFill>
              <w14:schemeClr w14:val="tx1"/>
            </w14:solidFill>
          </w14:textFill>
        </w:rPr>
        <w:t>（规范性）</w:t>
      </w:r>
    </w:p>
    <w:p>
      <w:pPr>
        <w:ind w:firstLine="420"/>
        <w:rPr>
          <w:rFonts w:ascii="宋体" w:hAnsi="宋体"/>
          <w:szCs w:val="21"/>
        </w:rPr>
      </w:pPr>
      <w:bookmarkStart w:id="61" w:name="_Toc53520397"/>
      <w:bookmarkStart w:id="62" w:name="_Toc108765865"/>
      <w:bookmarkStart w:id="63" w:name="_Toc88908043"/>
      <w:bookmarkStart w:id="64" w:name="_Toc100842196"/>
      <w:bookmarkStart w:id="65" w:name="_Toc88943295"/>
      <w:bookmarkStart w:id="66" w:name="_Toc53412592"/>
      <w:r>
        <w:rPr>
          <w:rFonts w:ascii="宋体" w:hAnsi="宋体"/>
          <w:szCs w:val="21"/>
        </w:rPr>
        <w:t>运维</w:t>
      </w:r>
      <w:r>
        <w:rPr>
          <w:rFonts w:hint="eastAsia" w:ascii="宋体" w:hAnsi="宋体"/>
          <w:szCs w:val="21"/>
        </w:rPr>
        <w:t>平台</w:t>
      </w:r>
      <w:r>
        <w:rPr>
          <w:rFonts w:ascii="宋体" w:hAnsi="宋体"/>
          <w:szCs w:val="21"/>
        </w:rPr>
        <w:t>数据互用要求</w:t>
      </w:r>
      <w:bookmarkEnd w:id="61"/>
      <w:bookmarkEnd w:id="62"/>
      <w:bookmarkEnd w:id="63"/>
      <w:bookmarkEnd w:id="64"/>
      <w:bookmarkEnd w:id="65"/>
      <w:bookmarkEnd w:id="66"/>
    </w:p>
    <w:p>
      <w:pPr>
        <w:rPr>
          <w:rStyle w:val="91"/>
          <w:rFonts w:ascii="宋体" w:hAnsi="宋体"/>
          <w:szCs w:val="21"/>
        </w:rPr>
      </w:pPr>
      <w:r>
        <w:rPr>
          <w:rFonts w:ascii="宋体" w:hAnsi="宋体"/>
          <w:b/>
          <w:szCs w:val="21"/>
        </w:rPr>
        <w:t>A.1</w:t>
      </w:r>
      <w:r>
        <w:rPr>
          <w:rFonts w:ascii="宋体" w:hAnsi="宋体"/>
          <w:szCs w:val="21"/>
        </w:rPr>
        <w:t xml:space="preserve">  </w:t>
      </w:r>
      <w:r>
        <w:rPr>
          <w:rFonts w:hint="eastAsia" w:ascii="宋体" w:hAnsi="宋体"/>
          <w:szCs w:val="21"/>
        </w:rPr>
        <w:t>运维平台数据互用要求应</w:t>
      </w:r>
      <w:r>
        <w:rPr>
          <w:rFonts w:ascii="宋体" w:hAnsi="宋体"/>
          <w:szCs w:val="21"/>
        </w:rPr>
        <w:t>符合表A.1的规定</w:t>
      </w:r>
      <w:r>
        <w:rPr>
          <w:rFonts w:hint="eastAsia" w:ascii="宋体" w:hAnsi="宋体"/>
          <w:szCs w:val="21"/>
        </w:rPr>
        <w:t>：</w:t>
      </w:r>
    </w:p>
    <w:p>
      <w:pPr>
        <w:rPr>
          <w:rStyle w:val="91"/>
          <w:rFonts w:ascii="宋体" w:hAnsi="宋体"/>
          <w:szCs w:val="21"/>
        </w:rPr>
      </w:pPr>
      <w:r>
        <w:rPr>
          <w:rStyle w:val="91"/>
          <w:rFonts w:ascii="宋体" w:hAnsi="宋体"/>
          <w:szCs w:val="21"/>
        </w:rPr>
        <w:t>表A.1  运维系统数据互用要求</w:t>
      </w:r>
    </w:p>
    <w:tbl>
      <w:tblPr>
        <w:tblStyle w:val="88"/>
        <w:tblW w:w="850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8"/>
        <w:gridCol w:w="1842"/>
        <w:gridCol w:w="2562"/>
        <w:gridCol w:w="31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0" w:firstLineChars="0"/>
              <w:rPr>
                <w:rFonts w:ascii="宋体" w:hAnsi="宋体"/>
                <w:szCs w:val="21"/>
              </w:rPr>
            </w:pPr>
            <w:r>
              <w:rPr>
                <w:rFonts w:hint="eastAsia" w:ascii="宋体" w:hAnsi="宋体"/>
                <w:szCs w:val="21"/>
              </w:rPr>
              <w:t>编号</w:t>
            </w:r>
          </w:p>
        </w:tc>
        <w:tc>
          <w:tcPr>
            <w:tcW w:w="1842" w:type="dxa"/>
          </w:tcPr>
          <w:p>
            <w:pPr>
              <w:ind w:firstLine="0" w:firstLineChars="0"/>
              <w:rPr>
                <w:rFonts w:ascii="宋体" w:hAnsi="宋体"/>
                <w:szCs w:val="21"/>
              </w:rPr>
            </w:pPr>
            <w:r>
              <w:rPr>
                <w:rFonts w:hint="eastAsia" w:ascii="宋体" w:hAnsi="宋体"/>
                <w:szCs w:val="21"/>
              </w:rPr>
              <w:t>系统名称</w:t>
            </w:r>
          </w:p>
        </w:tc>
        <w:tc>
          <w:tcPr>
            <w:tcW w:w="2562" w:type="dxa"/>
          </w:tcPr>
          <w:p>
            <w:pPr>
              <w:ind w:firstLine="420"/>
              <w:rPr>
                <w:rFonts w:ascii="宋体" w:hAnsi="宋体"/>
                <w:szCs w:val="21"/>
              </w:rPr>
            </w:pPr>
            <w:r>
              <w:rPr>
                <w:rFonts w:hint="eastAsia" w:ascii="宋体" w:hAnsi="宋体"/>
                <w:szCs w:val="21"/>
              </w:rPr>
              <w:t>应互用的数据</w:t>
            </w:r>
          </w:p>
        </w:tc>
        <w:tc>
          <w:tcPr>
            <w:tcW w:w="3118" w:type="dxa"/>
          </w:tcPr>
          <w:p>
            <w:pPr>
              <w:ind w:firstLine="420"/>
              <w:rPr>
                <w:rFonts w:ascii="宋体" w:hAnsi="宋体"/>
                <w:szCs w:val="21"/>
              </w:rPr>
            </w:pPr>
            <w:r>
              <w:rPr>
                <w:rFonts w:hint="eastAsia" w:ascii="宋体" w:hAnsi="宋体"/>
                <w:szCs w:val="21"/>
              </w:rPr>
              <w:t>宜互用的数据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w:t>
            </w:r>
          </w:p>
        </w:tc>
        <w:tc>
          <w:tcPr>
            <w:tcW w:w="1842" w:type="dxa"/>
          </w:tcPr>
          <w:p>
            <w:pPr>
              <w:ind w:firstLine="0" w:firstLineChars="0"/>
              <w:rPr>
                <w:rFonts w:ascii="宋体" w:hAnsi="宋体"/>
                <w:szCs w:val="21"/>
              </w:rPr>
            </w:pPr>
            <w:r>
              <w:rPr>
                <w:rFonts w:hint="eastAsia" w:ascii="宋体" w:hAnsi="宋体"/>
                <w:szCs w:val="21"/>
              </w:rPr>
              <w:t>楼宇自控系统</w:t>
            </w:r>
          </w:p>
          <w:p>
            <w:pPr>
              <w:ind w:firstLine="0" w:firstLineChars="0"/>
              <w:rPr>
                <w:rFonts w:ascii="宋体" w:hAnsi="宋体"/>
                <w:szCs w:val="21"/>
              </w:rPr>
            </w:pPr>
            <w:r>
              <w:rPr>
                <w:rFonts w:ascii="宋体" w:hAnsi="宋体"/>
                <w:szCs w:val="21"/>
              </w:rPr>
              <w:t>(BA</w:t>
            </w:r>
            <w:r>
              <w:rPr>
                <w:rFonts w:hint="eastAsia" w:ascii="宋体" w:hAnsi="宋体"/>
                <w:szCs w:val="21"/>
              </w:rPr>
              <w:t>系统</w:t>
            </w:r>
            <w:r>
              <w:rPr>
                <w:rFonts w:ascii="宋体" w:hAnsi="宋体"/>
                <w:szCs w:val="21"/>
              </w:rPr>
              <w:t>)</w:t>
            </w:r>
          </w:p>
        </w:tc>
        <w:tc>
          <w:tcPr>
            <w:tcW w:w="2562" w:type="dxa"/>
          </w:tcPr>
          <w:p>
            <w:pPr>
              <w:ind w:firstLine="0" w:firstLineChars="0"/>
              <w:rPr>
                <w:rFonts w:ascii="宋体" w:hAnsi="宋体"/>
                <w:szCs w:val="21"/>
              </w:rPr>
            </w:pPr>
            <w:r>
              <w:rPr>
                <w:rFonts w:hint="eastAsia" w:ascii="宋体" w:hAnsi="宋体"/>
                <w:szCs w:val="21"/>
              </w:rPr>
              <w:t>建筑系统监测点位的启停状态、故障状态和运行状态参数</w:t>
            </w:r>
          </w:p>
        </w:tc>
        <w:tc>
          <w:tcPr>
            <w:tcW w:w="3118" w:type="dxa"/>
          </w:tcPr>
          <w:p>
            <w:pPr>
              <w:ind w:firstLine="0" w:firstLineChars="0"/>
              <w:rPr>
                <w:rFonts w:ascii="宋体" w:hAnsi="宋体"/>
                <w:szCs w:val="21"/>
              </w:rPr>
            </w:pPr>
            <w:r>
              <w:rPr>
                <w:rFonts w:hint="eastAsia" w:ascii="宋体" w:hAnsi="宋体"/>
                <w:szCs w:val="21"/>
              </w:rPr>
              <w:t>建筑系统监测点位的报警阈值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2</w:t>
            </w:r>
          </w:p>
        </w:tc>
        <w:tc>
          <w:tcPr>
            <w:tcW w:w="1842" w:type="dxa"/>
          </w:tcPr>
          <w:p>
            <w:pPr>
              <w:ind w:firstLine="0" w:firstLineChars="0"/>
              <w:rPr>
                <w:rFonts w:ascii="宋体" w:hAnsi="宋体"/>
                <w:szCs w:val="21"/>
              </w:rPr>
            </w:pPr>
            <w:r>
              <w:rPr>
                <w:rFonts w:hint="eastAsia" w:ascii="宋体" w:hAnsi="宋体"/>
                <w:szCs w:val="21"/>
              </w:rPr>
              <w:t>能耗监测系统</w:t>
            </w:r>
          </w:p>
        </w:tc>
        <w:tc>
          <w:tcPr>
            <w:tcW w:w="2562" w:type="dxa"/>
          </w:tcPr>
          <w:p>
            <w:pPr>
              <w:ind w:firstLine="0" w:firstLineChars="0"/>
              <w:rPr>
                <w:rFonts w:ascii="宋体" w:hAnsi="宋体"/>
                <w:szCs w:val="21"/>
              </w:rPr>
            </w:pPr>
            <w:r>
              <w:rPr>
                <w:rFonts w:hint="eastAsia" w:ascii="宋体" w:hAnsi="宋体"/>
                <w:szCs w:val="21"/>
              </w:rPr>
              <w:t>各用电回路、用水回路、天然气回路的实时用能数据</w:t>
            </w:r>
          </w:p>
        </w:tc>
        <w:tc>
          <w:tcPr>
            <w:tcW w:w="3118" w:type="dxa"/>
          </w:tcPr>
          <w:p>
            <w:pPr>
              <w:ind w:firstLine="0" w:firstLineChars="0"/>
              <w:rPr>
                <w:rFonts w:ascii="宋体" w:hAnsi="宋体"/>
                <w:szCs w:val="21"/>
              </w:rPr>
            </w:pPr>
            <w:r>
              <w:rPr>
                <w:rFonts w:hint="eastAsia" w:ascii="宋体" w:hAnsi="宋体"/>
                <w:szCs w:val="21"/>
              </w:rPr>
              <w:t>用电回路的功率、电流、电压数据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3</w:t>
            </w:r>
          </w:p>
        </w:tc>
        <w:tc>
          <w:tcPr>
            <w:tcW w:w="1842" w:type="dxa"/>
          </w:tcPr>
          <w:p>
            <w:pPr>
              <w:ind w:firstLine="0" w:firstLineChars="0"/>
              <w:rPr>
                <w:rFonts w:ascii="宋体" w:hAnsi="宋体"/>
                <w:szCs w:val="21"/>
              </w:rPr>
            </w:pPr>
            <w:r>
              <w:rPr>
                <w:rFonts w:hint="eastAsia" w:ascii="宋体" w:hAnsi="宋体"/>
                <w:szCs w:val="21"/>
              </w:rPr>
              <w:t>故障报修服务系统</w:t>
            </w:r>
          </w:p>
        </w:tc>
        <w:tc>
          <w:tcPr>
            <w:tcW w:w="2562" w:type="dxa"/>
          </w:tcPr>
          <w:p>
            <w:pPr>
              <w:ind w:firstLine="0" w:firstLineChars="0"/>
              <w:rPr>
                <w:rFonts w:ascii="宋体" w:hAnsi="宋体"/>
                <w:szCs w:val="21"/>
              </w:rPr>
            </w:pPr>
            <w:r>
              <w:rPr>
                <w:rFonts w:hint="eastAsia" w:ascii="宋体" w:hAnsi="宋体"/>
                <w:szCs w:val="21"/>
              </w:rPr>
              <w:t>故障的报修时间、结束时间、所在空间、故障类型、故障描述、当前状态等信息</w:t>
            </w:r>
          </w:p>
        </w:tc>
        <w:tc>
          <w:tcPr>
            <w:tcW w:w="3118" w:type="dxa"/>
          </w:tcPr>
          <w:p>
            <w:pPr>
              <w:ind w:firstLine="0" w:firstLineChars="0"/>
              <w:rPr>
                <w:rFonts w:ascii="宋体" w:hAnsi="宋体"/>
                <w:szCs w:val="21"/>
              </w:rPr>
            </w:pPr>
            <w:r>
              <w:rPr>
                <w:rFonts w:hint="eastAsia" w:ascii="宋体" w:hAnsi="宋体"/>
                <w:szCs w:val="21"/>
              </w:rPr>
              <w:t>故障的原因、反馈评价和处理人员、报修人员、紧急程度等信息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4</w:t>
            </w:r>
          </w:p>
        </w:tc>
        <w:tc>
          <w:tcPr>
            <w:tcW w:w="1842" w:type="dxa"/>
          </w:tcPr>
          <w:p>
            <w:pPr>
              <w:ind w:firstLine="0" w:firstLineChars="0"/>
              <w:rPr>
                <w:rFonts w:ascii="宋体" w:hAnsi="宋体"/>
                <w:szCs w:val="21"/>
              </w:rPr>
            </w:pPr>
            <w:r>
              <w:rPr>
                <w:rFonts w:hint="eastAsia" w:ascii="宋体" w:hAnsi="宋体"/>
                <w:szCs w:val="21"/>
              </w:rPr>
              <w:t>视频监控系统</w:t>
            </w:r>
          </w:p>
        </w:tc>
        <w:tc>
          <w:tcPr>
            <w:tcW w:w="2562" w:type="dxa"/>
          </w:tcPr>
          <w:p>
            <w:pPr>
              <w:ind w:firstLine="0" w:firstLineChars="0"/>
              <w:rPr>
                <w:rFonts w:ascii="宋体" w:hAnsi="宋体"/>
                <w:szCs w:val="21"/>
              </w:rPr>
            </w:pPr>
            <w:r>
              <w:rPr>
                <w:rFonts w:hint="eastAsia" w:ascii="宋体" w:hAnsi="宋体"/>
                <w:szCs w:val="21"/>
              </w:rPr>
              <w:t xml:space="preserve">视频监控点的名称、编号和 </w:t>
            </w:r>
            <w:r>
              <w:rPr>
                <w:rFonts w:ascii="宋体" w:hAnsi="宋体"/>
                <w:szCs w:val="21"/>
              </w:rPr>
              <w:t xml:space="preserve"> </w:t>
            </w:r>
            <w:r>
              <w:rPr>
                <w:rFonts w:hint="eastAsia" w:ascii="宋体" w:hAnsi="宋体"/>
                <w:szCs w:val="21"/>
              </w:rPr>
              <w:t xml:space="preserve"> 流媒体数据</w:t>
            </w:r>
          </w:p>
        </w:tc>
        <w:tc>
          <w:tcPr>
            <w:tcW w:w="3118" w:type="dxa"/>
          </w:tcPr>
          <w:p>
            <w:pPr>
              <w:ind w:firstLine="0" w:firstLineChars="0"/>
              <w:rPr>
                <w:rFonts w:ascii="宋体" w:hAnsi="宋体"/>
                <w:szCs w:val="21"/>
              </w:rPr>
            </w:pPr>
            <w:r>
              <w:rPr>
                <w:rFonts w:hint="eastAsia" w:ascii="宋体" w:hAnsi="宋体"/>
                <w:szCs w:val="21"/>
              </w:rPr>
              <w:t>视频监控点的在线和离线状态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5</w:t>
            </w:r>
          </w:p>
        </w:tc>
        <w:tc>
          <w:tcPr>
            <w:tcW w:w="1842" w:type="dxa"/>
          </w:tcPr>
          <w:p>
            <w:pPr>
              <w:ind w:firstLine="0" w:firstLineChars="0"/>
              <w:rPr>
                <w:rFonts w:ascii="宋体" w:hAnsi="宋体"/>
                <w:szCs w:val="21"/>
              </w:rPr>
            </w:pPr>
            <w:r>
              <w:rPr>
                <w:rFonts w:hint="eastAsia" w:ascii="宋体" w:hAnsi="宋体"/>
                <w:szCs w:val="21"/>
              </w:rPr>
              <w:t>医用气体监控系统</w:t>
            </w:r>
          </w:p>
        </w:tc>
        <w:tc>
          <w:tcPr>
            <w:tcW w:w="2562" w:type="dxa"/>
          </w:tcPr>
          <w:p>
            <w:pPr>
              <w:ind w:firstLine="420"/>
              <w:rPr>
                <w:rFonts w:ascii="宋体" w:hAnsi="宋体"/>
                <w:szCs w:val="21"/>
              </w:rPr>
            </w:pPr>
          </w:p>
        </w:tc>
        <w:tc>
          <w:tcPr>
            <w:tcW w:w="3118" w:type="dxa"/>
          </w:tcPr>
          <w:p>
            <w:pPr>
              <w:ind w:firstLine="0" w:firstLineChars="0"/>
              <w:rPr>
                <w:rFonts w:ascii="宋体" w:hAnsi="宋体"/>
                <w:szCs w:val="21"/>
              </w:rPr>
            </w:pPr>
            <w:r>
              <w:rPr>
                <w:rFonts w:hint="eastAsia" w:ascii="宋体" w:hAnsi="宋体"/>
                <w:szCs w:val="21"/>
              </w:rPr>
              <w:t>空压机、负压机等设备的启停状态、故障状态和运行参数等信息，以及运行参数的报警阈值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6</w:t>
            </w:r>
          </w:p>
        </w:tc>
        <w:tc>
          <w:tcPr>
            <w:tcW w:w="1842" w:type="dxa"/>
          </w:tcPr>
          <w:p>
            <w:pPr>
              <w:ind w:firstLine="0" w:firstLineChars="0"/>
              <w:rPr>
                <w:rFonts w:ascii="宋体" w:hAnsi="宋体"/>
                <w:szCs w:val="21"/>
              </w:rPr>
            </w:pPr>
            <w:r>
              <w:rPr>
                <w:rFonts w:hint="eastAsia" w:ascii="宋体" w:hAnsi="宋体"/>
                <w:szCs w:val="21"/>
              </w:rPr>
              <w:t>安防报警系统</w:t>
            </w:r>
          </w:p>
        </w:tc>
        <w:tc>
          <w:tcPr>
            <w:tcW w:w="2562" w:type="dxa"/>
          </w:tcPr>
          <w:p>
            <w:pPr>
              <w:ind w:firstLine="0" w:firstLineChars="0"/>
              <w:rPr>
                <w:rFonts w:ascii="宋体" w:hAnsi="宋体"/>
                <w:szCs w:val="21"/>
              </w:rPr>
            </w:pPr>
            <w:r>
              <w:rPr>
                <w:rFonts w:hint="eastAsia" w:ascii="宋体" w:hAnsi="宋体"/>
                <w:szCs w:val="21"/>
              </w:rPr>
              <w:t>报警点位的名称和报警信息</w:t>
            </w:r>
          </w:p>
        </w:tc>
        <w:tc>
          <w:tcPr>
            <w:tcW w:w="3118" w:type="dxa"/>
          </w:tcPr>
          <w:p>
            <w:pPr>
              <w:ind w:firstLine="420"/>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7</w:t>
            </w:r>
          </w:p>
        </w:tc>
        <w:tc>
          <w:tcPr>
            <w:tcW w:w="1842" w:type="dxa"/>
          </w:tcPr>
          <w:p>
            <w:pPr>
              <w:ind w:firstLine="0" w:firstLineChars="0"/>
              <w:rPr>
                <w:rFonts w:ascii="宋体" w:hAnsi="宋体"/>
                <w:szCs w:val="21"/>
              </w:rPr>
            </w:pPr>
            <w:r>
              <w:rPr>
                <w:rFonts w:hint="eastAsia" w:ascii="宋体" w:hAnsi="宋体"/>
                <w:szCs w:val="21"/>
              </w:rPr>
              <w:t>停车管理系统</w:t>
            </w:r>
          </w:p>
        </w:tc>
        <w:tc>
          <w:tcPr>
            <w:tcW w:w="2562" w:type="dxa"/>
          </w:tcPr>
          <w:p>
            <w:pPr>
              <w:ind w:firstLine="420"/>
              <w:rPr>
                <w:rFonts w:ascii="宋体" w:hAnsi="宋体"/>
                <w:szCs w:val="21"/>
              </w:rPr>
            </w:pPr>
          </w:p>
        </w:tc>
        <w:tc>
          <w:tcPr>
            <w:tcW w:w="3118" w:type="dxa"/>
          </w:tcPr>
          <w:p>
            <w:pPr>
              <w:ind w:firstLine="0" w:firstLineChars="0"/>
              <w:rPr>
                <w:rFonts w:ascii="宋体" w:hAnsi="宋体"/>
                <w:szCs w:val="21"/>
              </w:rPr>
            </w:pPr>
            <w:r>
              <w:rPr>
                <w:rFonts w:hint="eastAsia" w:ascii="宋体" w:hAnsi="宋体"/>
                <w:szCs w:val="21"/>
              </w:rPr>
              <w:t>出入口进出车辆的车牌、出入时间和抓拍的照片等信息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8</w:t>
            </w:r>
          </w:p>
        </w:tc>
        <w:tc>
          <w:tcPr>
            <w:tcW w:w="1842" w:type="dxa"/>
          </w:tcPr>
          <w:p>
            <w:pPr>
              <w:ind w:firstLine="0" w:firstLineChars="0"/>
              <w:rPr>
                <w:rFonts w:ascii="宋体" w:hAnsi="宋体"/>
                <w:szCs w:val="21"/>
              </w:rPr>
            </w:pPr>
            <w:r>
              <w:rPr>
                <w:rFonts w:hint="eastAsia" w:ascii="宋体" w:hAnsi="宋体"/>
                <w:szCs w:val="21"/>
              </w:rPr>
              <w:t>人脸识别系统</w:t>
            </w:r>
          </w:p>
        </w:tc>
        <w:tc>
          <w:tcPr>
            <w:tcW w:w="2562" w:type="dxa"/>
          </w:tcPr>
          <w:p>
            <w:pPr>
              <w:ind w:firstLine="420"/>
              <w:rPr>
                <w:rFonts w:ascii="宋体" w:hAnsi="宋体"/>
                <w:szCs w:val="21"/>
              </w:rPr>
            </w:pPr>
          </w:p>
        </w:tc>
        <w:tc>
          <w:tcPr>
            <w:tcW w:w="3118" w:type="dxa"/>
          </w:tcPr>
          <w:p>
            <w:pPr>
              <w:ind w:firstLine="0" w:firstLineChars="0"/>
              <w:rPr>
                <w:rFonts w:ascii="宋体" w:hAnsi="宋体"/>
                <w:szCs w:val="21"/>
              </w:rPr>
            </w:pPr>
            <w:r>
              <w:rPr>
                <w:rFonts w:hint="eastAsia" w:ascii="宋体" w:hAnsi="宋体"/>
                <w:szCs w:val="21"/>
              </w:rPr>
              <w:t>人脸识别设备的实时监控图像和识别的人员名称等信息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9</w:t>
            </w:r>
          </w:p>
        </w:tc>
        <w:tc>
          <w:tcPr>
            <w:tcW w:w="1842" w:type="dxa"/>
          </w:tcPr>
          <w:p>
            <w:pPr>
              <w:ind w:firstLine="0" w:firstLineChars="0"/>
              <w:rPr>
                <w:rFonts w:ascii="宋体" w:hAnsi="宋体"/>
                <w:szCs w:val="21"/>
              </w:rPr>
            </w:pPr>
            <w:r>
              <w:rPr>
                <w:rFonts w:hint="eastAsia" w:ascii="宋体" w:hAnsi="宋体"/>
                <w:szCs w:val="21"/>
              </w:rPr>
              <w:t>客流监测系统</w:t>
            </w:r>
          </w:p>
        </w:tc>
        <w:tc>
          <w:tcPr>
            <w:tcW w:w="2562" w:type="dxa"/>
          </w:tcPr>
          <w:p>
            <w:pPr>
              <w:ind w:firstLine="0" w:firstLineChars="0"/>
              <w:rPr>
                <w:rFonts w:ascii="宋体" w:hAnsi="宋体"/>
                <w:szCs w:val="21"/>
              </w:rPr>
            </w:pPr>
            <w:r>
              <w:rPr>
                <w:rFonts w:hint="eastAsia" w:ascii="宋体" w:hAnsi="宋体"/>
                <w:szCs w:val="21"/>
              </w:rPr>
              <w:t>各出入口的客流进出统计信息</w:t>
            </w:r>
          </w:p>
        </w:tc>
        <w:tc>
          <w:tcPr>
            <w:tcW w:w="3118" w:type="dxa"/>
          </w:tcPr>
          <w:p>
            <w:pPr>
              <w:ind w:firstLine="420"/>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10</w:t>
            </w:r>
          </w:p>
        </w:tc>
        <w:tc>
          <w:tcPr>
            <w:tcW w:w="1842" w:type="dxa"/>
          </w:tcPr>
          <w:p>
            <w:pPr>
              <w:ind w:firstLine="0" w:firstLineChars="0"/>
              <w:rPr>
                <w:rFonts w:ascii="宋体" w:hAnsi="宋体"/>
                <w:szCs w:val="21"/>
              </w:rPr>
            </w:pPr>
            <w:r>
              <w:rPr>
                <w:rFonts w:hint="eastAsia" w:ascii="宋体" w:hAnsi="宋体"/>
                <w:szCs w:val="21"/>
              </w:rPr>
              <w:t>电梯系统</w:t>
            </w:r>
          </w:p>
        </w:tc>
        <w:tc>
          <w:tcPr>
            <w:tcW w:w="2562" w:type="dxa"/>
          </w:tcPr>
          <w:p>
            <w:pPr>
              <w:ind w:firstLine="0" w:firstLineChars="0"/>
              <w:rPr>
                <w:rFonts w:ascii="宋体" w:hAnsi="宋体"/>
                <w:szCs w:val="21"/>
              </w:rPr>
            </w:pPr>
            <w:r>
              <w:rPr>
                <w:rFonts w:hint="eastAsia" w:ascii="宋体" w:hAnsi="宋体"/>
                <w:szCs w:val="21"/>
              </w:rPr>
              <w:t>电梯的启停状态、故障状态和上行状态、下行状态等</w:t>
            </w:r>
          </w:p>
        </w:tc>
        <w:tc>
          <w:tcPr>
            <w:tcW w:w="3118" w:type="dxa"/>
          </w:tcPr>
          <w:p>
            <w:pPr>
              <w:ind w:firstLine="0" w:firstLineChars="0"/>
              <w:rPr>
                <w:rFonts w:ascii="宋体" w:hAnsi="宋体"/>
                <w:szCs w:val="21"/>
              </w:rPr>
            </w:pPr>
            <w:r>
              <w:rPr>
                <w:rFonts w:hint="eastAsia" w:ascii="宋体" w:hAnsi="宋体"/>
                <w:szCs w:val="21"/>
              </w:rPr>
              <w:t>电梯的所在楼层、运行时间、运行里程等信息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11</w:t>
            </w:r>
          </w:p>
        </w:tc>
        <w:tc>
          <w:tcPr>
            <w:tcW w:w="1842" w:type="dxa"/>
          </w:tcPr>
          <w:p>
            <w:pPr>
              <w:ind w:firstLine="0" w:firstLineChars="0"/>
              <w:rPr>
                <w:rFonts w:ascii="宋体" w:hAnsi="宋体"/>
                <w:szCs w:val="21"/>
              </w:rPr>
            </w:pPr>
            <w:r>
              <w:rPr>
                <w:rFonts w:hint="eastAsia" w:ascii="宋体" w:hAnsi="宋体"/>
                <w:szCs w:val="21"/>
              </w:rPr>
              <w:t>电力监测系统</w:t>
            </w:r>
          </w:p>
        </w:tc>
        <w:tc>
          <w:tcPr>
            <w:tcW w:w="2562" w:type="dxa"/>
          </w:tcPr>
          <w:p>
            <w:pPr>
              <w:ind w:firstLine="0" w:firstLineChars="0"/>
              <w:rPr>
                <w:rFonts w:ascii="宋体" w:hAnsi="宋体"/>
                <w:szCs w:val="21"/>
              </w:rPr>
            </w:pPr>
            <w:r>
              <w:rPr>
                <w:rFonts w:hint="eastAsia" w:ascii="宋体" w:hAnsi="宋体"/>
                <w:szCs w:val="21"/>
              </w:rPr>
              <w:t>用电回路的额定功率、额定电流、额定电压以及实时功率、实时电流和实时电压等数据</w:t>
            </w:r>
          </w:p>
        </w:tc>
        <w:tc>
          <w:tcPr>
            <w:tcW w:w="3118" w:type="dxa"/>
          </w:tcPr>
          <w:p>
            <w:pPr>
              <w:ind w:firstLine="420"/>
              <w:rPr>
                <w:rFonts w:ascii="宋体" w:hAnsi="宋体"/>
                <w:szCs w:val="21"/>
              </w:rPr>
            </w:pPr>
          </w:p>
        </w:tc>
      </w:tr>
    </w:tbl>
    <w:p>
      <w:pPr>
        <w:rPr>
          <w:rStyle w:val="91"/>
          <w:rFonts w:ascii="宋体" w:hAnsi="宋体"/>
          <w:szCs w:val="21"/>
        </w:rPr>
      </w:pPr>
    </w:p>
    <w:p>
      <w:pPr>
        <w:rPr>
          <w:rStyle w:val="91"/>
          <w:rFonts w:ascii="宋体" w:hAnsi="宋体"/>
          <w:szCs w:val="21"/>
        </w:rPr>
      </w:pPr>
      <w:r>
        <w:rPr>
          <w:rStyle w:val="91"/>
          <w:rFonts w:ascii="宋体" w:hAnsi="宋体"/>
          <w:szCs w:val="21"/>
        </w:rPr>
        <w:t>续表A.1</w:t>
      </w:r>
    </w:p>
    <w:tbl>
      <w:tblPr>
        <w:tblStyle w:val="88"/>
        <w:tblW w:w="850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78"/>
        <w:gridCol w:w="1842"/>
        <w:gridCol w:w="2552"/>
        <w:gridCol w:w="31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0" w:firstLineChars="0"/>
              <w:rPr>
                <w:rFonts w:ascii="宋体" w:hAnsi="宋体"/>
                <w:szCs w:val="21"/>
              </w:rPr>
            </w:pPr>
            <w:r>
              <w:rPr>
                <w:rFonts w:hint="eastAsia" w:ascii="宋体" w:hAnsi="宋体"/>
                <w:szCs w:val="21"/>
              </w:rPr>
              <w:t>编号</w:t>
            </w:r>
          </w:p>
        </w:tc>
        <w:tc>
          <w:tcPr>
            <w:tcW w:w="1842" w:type="dxa"/>
          </w:tcPr>
          <w:p>
            <w:pPr>
              <w:ind w:firstLine="0" w:firstLineChars="0"/>
              <w:rPr>
                <w:rFonts w:ascii="宋体" w:hAnsi="宋体"/>
                <w:szCs w:val="21"/>
              </w:rPr>
            </w:pPr>
            <w:r>
              <w:rPr>
                <w:rFonts w:hint="eastAsia" w:ascii="宋体" w:hAnsi="宋体"/>
                <w:szCs w:val="21"/>
              </w:rPr>
              <w:t>系统名称</w:t>
            </w:r>
          </w:p>
        </w:tc>
        <w:tc>
          <w:tcPr>
            <w:tcW w:w="2552" w:type="dxa"/>
          </w:tcPr>
          <w:p>
            <w:pPr>
              <w:ind w:firstLine="420"/>
              <w:rPr>
                <w:rFonts w:ascii="宋体" w:hAnsi="宋体"/>
                <w:szCs w:val="21"/>
              </w:rPr>
            </w:pPr>
            <w:r>
              <w:rPr>
                <w:rFonts w:hint="eastAsia" w:ascii="宋体" w:hAnsi="宋体"/>
                <w:szCs w:val="21"/>
              </w:rPr>
              <w:t>应互用的数据</w:t>
            </w:r>
          </w:p>
        </w:tc>
        <w:tc>
          <w:tcPr>
            <w:tcW w:w="3128" w:type="dxa"/>
          </w:tcPr>
          <w:p>
            <w:pPr>
              <w:ind w:firstLine="420"/>
              <w:rPr>
                <w:rFonts w:ascii="宋体" w:hAnsi="宋体"/>
                <w:szCs w:val="21"/>
              </w:rPr>
            </w:pPr>
            <w:r>
              <w:rPr>
                <w:rFonts w:hint="eastAsia" w:ascii="宋体" w:hAnsi="宋体"/>
                <w:szCs w:val="21"/>
              </w:rPr>
              <w:t>宜互用的数据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hint="eastAsia" w:ascii="宋体" w:hAnsi="宋体"/>
                <w:szCs w:val="21"/>
              </w:rPr>
              <w:t>1</w:t>
            </w:r>
            <w:r>
              <w:rPr>
                <w:rFonts w:ascii="宋体" w:hAnsi="宋体"/>
                <w:szCs w:val="21"/>
              </w:rPr>
              <w:t>2</w:t>
            </w:r>
          </w:p>
        </w:tc>
        <w:tc>
          <w:tcPr>
            <w:tcW w:w="1842" w:type="dxa"/>
          </w:tcPr>
          <w:p>
            <w:pPr>
              <w:ind w:firstLine="0" w:firstLineChars="0"/>
              <w:rPr>
                <w:rFonts w:ascii="宋体" w:hAnsi="宋体"/>
                <w:szCs w:val="21"/>
              </w:rPr>
            </w:pPr>
            <w:r>
              <w:rPr>
                <w:rFonts w:hint="eastAsia" w:ascii="宋体" w:hAnsi="宋体"/>
                <w:szCs w:val="21"/>
              </w:rPr>
              <w:t>环境监测系统</w:t>
            </w:r>
          </w:p>
        </w:tc>
        <w:tc>
          <w:tcPr>
            <w:tcW w:w="2552" w:type="dxa"/>
          </w:tcPr>
          <w:p>
            <w:pPr>
              <w:ind w:firstLine="0" w:firstLineChars="0"/>
              <w:rPr>
                <w:rFonts w:ascii="宋体" w:hAnsi="宋体"/>
                <w:szCs w:val="21"/>
              </w:rPr>
            </w:pPr>
            <w:r>
              <w:rPr>
                <w:rFonts w:hint="eastAsia" w:ascii="宋体" w:hAnsi="宋体"/>
                <w:szCs w:val="21"/>
              </w:rPr>
              <w:t>楼层或空间的温度、湿度、</w:t>
            </w:r>
            <w:r>
              <w:rPr>
                <w:rFonts w:ascii="宋体" w:hAnsi="宋体"/>
                <w:szCs w:val="21"/>
              </w:rPr>
              <w:t>VOC</w:t>
            </w:r>
            <w:r>
              <w:rPr>
                <w:rFonts w:hint="eastAsia" w:ascii="宋体" w:hAnsi="宋体"/>
                <w:szCs w:val="21"/>
              </w:rPr>
              <w:t>浓度、</w:t>
            </w:r>
            <w:r>
              <w:rPr>
                <w:rFonts w:ascii="宋体" w:hAnsi="宋体"/>
                <w:szCs w:val="21"/>
              </w:rPr>
              <w:t>CO</w:t>
            </w:r>
            <w:r>
              <w:rPr>
                <w:rFonts w:hint="eastAsia" w:ascii="宋体" w:hAnsi="宋体"/>
                <w:szCs w:val="21"/>
              </w:rPr>
              <w:t>浓度、颗粒物浓度和报警状态等信息</w:t>
            </w:r>
          </w:p>
        </w:tc>
        <w:tc>
          <w:tcPr>
            <w:tcW w:w="3128" w:type="dxa"/>
          </w:tcPr>
          <w:p>
            <w:pPr>
              <w:ind w:firstLine="420"/>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13</w:t>
            </w:r>
          </w:p>
        </w:tc>
        <w:tc>
          <w:tcPr>
            <w:tcW w:w="1842" w:type="dxa"/>
          </w:tcPr>
          <w:p>
            <w:pPr>
              <w:ind w:firstLine="0" w:firstLineChars="0"/>
              <w:rPr>
                <w:rFonts w:ascii="宋体" w:hAnsi="宋体"/>
                <w:szCs w:val="21"/>
              </w:rPr>
            </w:pPr>
            <w:r>
              <w:rPr>
                <w:rFonts w:hint="eastAsia" w:ascii="宋体" w:hAnsi="宋体"/>
                <w:szCs w:val="21"/>
              </w:rPr>
              <w:t>医疗区域净化空调系统</w:t>
            </w:r>
          </w:p>
        </w:tc>
        <w:tc>
          <w:tcPr>
            <w:tcW w:w="2552" w:type="dxa"/>
          </w:tcPr>
          <w:p>
            <w:pPr>
              <w:ind w:firstLine="420"/>
              <w:rPr>
                <w:rFonts w:ascii="宋体" w:hAnsi="宋体"/>
                <w:szCs w:val="21"/>
              </w:rPr>
            </w:pPr>
          </w:p>
        </w:tc>
        <w:tc>
          <w:tcPr>
            <w:tcW w:w="3128" w:type="dxa"/>
          </w:tcPr>
          <w:p>
            <w:pPr>
              <w:ind w:firstLine="0" w:firstLineChars="0"/>
              <w:rPr>
                <w:rFonts w:ascii="宋体" w:hAnsi="宋体"/>
                <w:szCs w:val="21"/>
              </w:rPr>
            </w:pPr>
            <w:r>
              <w:rPr>
                <w:rFonts w:hint="eastAsia" w:ascii="宋体" w:hAnsi="宋体"/>
                <w:szCs w:val="21"/>
              </w:rPr>
              <w:t>医疗区域净化空调的启停状态、故障状态和运行参数等信息，以及运行参数的报警阈值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14</w:t>
            </w:r>
          </w:p>
        </w:tc>
        <w:tc>
          <w:tcPr>
            <w:tcW w:w="1842" w:type="dxa"/>
          </w:tcPr>
          <w:p>
            <w:pPr>
              <w:ind w:firstLine="0" w:firstLineChars="0"/>
              <w:rPr>
                <w:rFonts w:ascii="宋体" w:hAnsi="宋体"/>
                <w:szCs w:val="21"/>
              </w:rPr>
            </w:pPr>
            <w:r>
              <w:rPr>
                <w:rFonts w:hint="eastAsia" w:ascii="宋体" w:hAnsi="宋体"/>
                <w:szCs w:val="21"/>
              </w:rPr>
              <w:t>蒸汽锅炉系统</w:t>
            </w:r>
          </w:p>
        </w:tc>
        <w:tc>
          <w:tcPr>
            <w:tcW w:w="2552" w:type="dxa"/>
          </w:tcPr>
          <w:p>
            <w:pPr>
              <w:ind w:firstLine="420"/>
              <w:rPr>
                <w:rFonts w:ascii="宋体" w:hAnsi="宋体"/>
                <w:szCs w:val="21"/>
              </w:rPr>
            </w:pPr>
          </w:p>
        </w:tc>
        <w:tc>
          <w:tcPr>
            <w:tcW w:w="3128" w:type="dxa"/>
          </w:tcPr>
          <w:p>
            <w:pPr>
              <w:ind w:firstLine="0" w:firstLineChars="0"/>
              <w:rPr>
                <w:rFonts w:ascii="宋体" w:hAnsi="宋体"/>
                <w:szCs w:val="21"/>
              </w:rPr>
            </w:pPr>
            <w:r>
              <w:rPr>
                <w:rFonts w:hint="eastAsia" w:ascii="宋体" w:hAnsi="宋体"/>
                <w:szCs w:val="21"/>
              </w:rPr>
              <w:t>蒸汽锅炉系统的启停状态、故障状态和运行参数等信息，以及运行参数的报警阈值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15</w:t>
            </w:r>
          </w:p>
        </w:tc>
        <w:tc>
          <w:tcPr>
            <w:tcW w:w="1842" w:type="dxa"/>
          </w:tcPr>
          <w:p>
            <w:pPr>
              <w:ind w:firstLine="0" w:firstLineChars="0"/>
              <w:rPr>
                <w:rFonts w:ascii="宋体" w:hAnsi="宋体"/>
                <w:szCs w:val="21"/>
              </w:rPr>
            </w:pPr>
            <w:r>
              <w:rPr>
                <w:rFonts w:hint="eastAsia" w:ascii="宋体" w:hAnsi="宋体"/>
                <w:szCs w:val="21"/>
              </w:rPr>
              <w:t>柴油发电机系统</w:t>
            </w:r>
          </w:p>
        </w:tc>
        <w:tc>
          <w:tcPr>
            <w:tcW w:w="2552" w:type="dxa"/>
          </w:tcPr>
          <w:p>
            <w:pPr>
              <w:ind w:firstLine="420"/>
              <w:rPr>
                <w:rFonts w:ascii="宋体" w:hAnsi="宋体"/>
                <w:szCs w:val="21"/>
              </w:rPr>
            </w:pPr>
          </w:p>
        </w:tc>
        <w:tc>
          <w:tcPr>
            <w:tcW w:w="3128" w:type="dxa"/>
          </w:tcPr>
          <w:p>
            <w:pPr>
              <w:ind w:firstLine="0" w:firstLineChars="0"/>
              <w:rPr>
                <w:rFonts w:ascii="宋体" w:hAnsi="宋体"/>
                <w:szCs w:val="21"/>
              </w:rPr>
            </w:pPr>
            <w:r>
              <w:rPr>
                <w:rFonts w:hint="eastAsia" w:ascii="宋体" w:hAnsi="宋体"/>
                <w:szCs w:val="21"/>
              </w:rPr>
              <w:t>柴油发电机的启停状态、故障状态和运行参数等信息，以及运行参数的报警阈值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16</w:t>
            </w:r>
          </w:p>
        </w:tc>
        <w:tc>
          <w:tcPr>
            <w:tcW w:w="1842" w:type="dxa"/>
          </w:tcPr>
          <w:p>
            <w:pPr>
              <w:ind w:firstLine="0" w:firstLineChars="0"/>
              <w:rPr>
                <w:rFonts w:ascii="宋体" w:hAnsi="宋体"/>
                <w:szCs w:val="21"/>
              </w:rPr>
            </w:pPr>
            <w:r>
              <w:rPr>
                <w:rFonts w:hint="eastAsia" w:ascii="宋体" w:hAnsi="宋体"/>
                <w:szCs w:val="21"/>
              </w:rPr>
              <w:t>污水处理系统</w:t>
            </w:r>
          </w:p>
        </w:tc>
        <w:tc>
          <w:tcPr>
            <w:tcW w:w="2552" w:type="dxa"/>
          </w:tcPr>
          <w:p>
            <w:pPr>
              <w:ind w:firstLine="420"/>
              <w:rPr>
                <w:rFonts w:ascii="宋体" w:hAnsi="宋体"/>
                <w:szCs w:val="21"/>
              </w:rPr>
            </w:pPr>
          </w:p>
        </w:tc>
        <w:tc>
          <w:tcPr>
            <w:tcW w:w="3128" w:type="dxa"/>
          </w:tcPr>
          <w:p>
            <w:pPr>
              <w:ind w:firstLine="0" w:firstLineChars="0"/>
              <w:rPr>
                <w:rFonts w:ascii="宋体" w:hAnsi="宋体"/>
                <w:szCs w:val="21"/>
              </w:rPr>
            </w:pPr>
            <w:r>
              <w:rPr>
                <w:rFonts w:hint="eastAsia" w:ascii="宋体" w:hAnsi="宋体"/>
                <w:szCs w:val="21"/>
              </w:rPr>
              <w:t>污水处理设备的启停状态、故障状态和重要运行参数等，以及运行参数的报警阈值；</w:t>
            </w:r>
          </w:p>
          <w:p>
            <w:pPr>
              <w:ind w:firstLine="0" w:firstLineChars="0"/>
              <w:rPr>
                <w:rFonts w:ascii="宋体" w:hAnsi="宋体"/>
                <w:szCs w:val="21"/>
              </w:rPr>
            </w:pPr>
            <w:r>
              <w:rPr>
                <w:rFonts w:hint="eastAsia" w:ascii="宋体" w:hAnsi="宋体"/>
                <w:szCs w:val="21"/>
              </w:rPr>
              <w:t>沉淀池、加药池等水池的水位状态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17</w:t>
            </w:r>
          </w:p>
        </w:tc>
        <w:tc>
          <w:tcPr>
            <w:tcW w:w="1842" w:type="dxa"/>
          </w:tcPr>
          <w:p>
            <w:pPr>
              <w:ind w:firstLine="0" w:firstLineChars="0"/>
              <w:rPr>
                <w:rFonts w:ascii="宋体" w:hAnsi="宋体"/>
                <w:szCs w:val="21"/>
              </w:rPr>
            </w:pPr>
            <w:r>
              <w:rPr>
                <w:rFonts w:ascii="宋体" w:hAnsi="宋体"/>
                <w:szCs w:val="21"/>
              </w:rPr>
              <w:t>净水系统</w:t>
            </w:r>
          </w:p>
        </w:tc>
        <w:tc>
          <w:tcPr>
            <w:tcW w:w="2552" w:type="dxa"/>
          </w:tcPr>
          <w:p>
            <w:pPr>
              <w:ind w:firstLine="420"/>
              <w:rPr>
                <w:rFonts w:ascii="宋体" w:hAnsi="宋体"/>
                <w:szCs w:val="21"/>
              </w:rPr>
            </w:pPr>
          </w:p>
        </w:tc>
        <w:tc>
          <w:tcPr>
            <w:tcW w:w="3128" w:type="dxa"/>
          </w:tcPr>
          <w:p>
            <w:pPr>
              <w:ind w:firstLine="0" w:firstLineChars="0"/>
              <w:rPr>
                <w:rFonts w:ascii="宋体" w:hAnsi="宋体"/>
                <w:szCs w:val="21"/>
              </w:rPr>
            </w:pPr>
            <w:r>
              <w:rPr>
                <w:rFonts w:ascii="宋体" w:hAnsi="宋体"/>
                <w:szCs w:val="21"/>
              </w:rPr>
              <w:t>净水系统设备的启停状态、故障状态和运行参数等，以及运行参数的报警阈值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18</w:t>
            </w:r>
          </w:p>
        </w:tc>
        <w:tc>
          <w:tcPr>
            <w:tcW w:w="1842" w:type="dxa"/>
          </w:tcPr>
          <w:p>
            <w:pPr>
              <w:ind w:firstLine="0" w:firstLineChars="0"/>
              <w:rPr>
                <w:rFonts w:ascii="宋体" w:hAnsi="宋体"/>
                <w:szCs w:val="21"/>
              </w:rPr>
            </w:pPr>
            <w:r>
              <w:rPr>
                <w:rFonts w:ascii="宋体" w:hAnsi="宋体"/>
                <w:szCs w:val="21"/>
              </w:rPr>
              <w:t>资产管理系统</w:t>
            </w:r>
          </w:p>
        </w:tc>
        <w:tc>
          <w:tcPr>
            <w:tcW w:w="2552" w:type="dxa"/>
          </w:tcPr>
          <w:p>
            <w:pPr>
              <w:ind w:firstLine="420"/>
              <w:rPr>
                <w:rFonts w:ascii="宋体" w:hAnsi="宋体"/>
                <w:szCs w:val="21"/>
              </w:rPr>
            </w:pPr>
          </w:p>
        </w:tc>
        <w:tc>
          <w:tcPr>
            <w:tcW w:w="3128" w:type="dxa"/>
          </w:tcPr>
          <w:p>
            <w:pPr>
              <w:ind w:firstLine="0" w:firstLineChars="0"/>
              <w:rPr>
                <w:rFonts w:ascii="宋体" w:hAnsi="宋体"/>
                <w:szCs w:val="21"/>
              </w:rPr>
            </w:pPr>
            <w:r>
              <w:rPr>
                <w:rFonts w:hint="eastAsia" w:ascii="宋体" w:hAnsi="宋体"/>
                <w:szCs w:val="21"/>
              </w:rPr>
              <w:t>建筑</w:t>
            </w:r>
            <w:r>
              <w:rPr>
                <w:rFonts w:ascii="宋体" w:hAnsi="宋体"/>
                <w:szCs w:val="21"/>
              </w:rPr>
              <w:t>设备</w:t>
            </w:r>
            <w:r>
              <w:rPr>
                <w:rFonts w:hint="eastAsia" w:ascii="宋体" w:hAnsi="宋体"/>
                <w:szCs w:val="21"/>
              </w:rPr>
              <w:t>、医院专用设备</w:t>
            </w:r>
            <w:r>
              <w:rPr>
                <w:rFonts w:ascii="宋体" w:hAnsi="宋体"/>
                <w:szCs w:val="21"/>
              </w:rPr>
              <w:t>、空间等资产的</w:t>
            </w:r>
            <w:r>
              <w:rPr>
                <w:rFonts w:hint="eastAsia" w:ascii="宋体" w:hAnsi="宋体"/>
                <w:szCs w:val="21"/>
              </w:rPr>
              <w:t>使用</w:t>
            </w:r>
            <w:r>
              <w:rPr>
                <w:rFonts w:ascii="宋体" w:hAnsi="宋体"/>
                <w:szCs w:val="21"/>
              </w:rPr>
              <w:t>部门</w:t>
            </w:r>
            <w:r>
              <w:rPr>
                <w:rFonts w:hint="eastAsia" w:ascii="宋体" w:hAnsi="宋体"/>
                <w:szCs w:val="21"/>
              </w:rPr>
              <w:t>、</w:t>
            </w:r>
            <w:r>
              <w:rPr>
                <w:rFonts w:ascii="宋体" w:hAnsi="宋体"/>
                <w:szCs w:val="21"/>
              </w:rPr>
              <w:t>厂家</w:t>
            </w:r>
            <w:r>
              <w:rPr>
                <w:rFonts w:hint="eastAsia" w:ascii="宋体" w:hAnsi="宋体"/>
                <w:szCs w:val="21"/>
              </w:rPr>
              <w:t>、</w:t>
            </w:r>
            <w:r>
              <w:rPr>
                <w:rFonts w:ascii="宋体" w:hAnsi="宋体"/>
                <w:szCs w:val="21"/>
              </w:rPr>
              <w:t>采购时间、使用状态等</w:t>
            </w:r>
            <w:r>
              <w:rPr>
                <w:rFonts w:hint="eastAsia" w:ascii="宋体" w:hAnsi="宋体"/>
                <w:szCs w:val="21"/>
              </w:rPr>
              <w:t>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78" w:type="dxa"/>
          </w:tcPr>
          <w:p>
            <w:pPr>
              <w:ind w:firstLine="420"/>
              <w:rPr>
                <w:rFonts w:ascii="宋体" w:hAnsi="宋体"/>
                <w:szCs w:val="21"/>
              </w:rPr>
            </w:pPr>
            <w:r>
              <w:rPr>
                <w:rFonts w:ascii="宋体" w:hAnsi="宋体"/>
                <w:szCs w:val="21"/>
              </w:rPr>
              <w:t>19</w:t>
            </w:r>
          </w:p>
        </w:tc>
        <w:tc>
          <w:tcPr>
            <w:tcW w:w="1842" w:type="dxa"/>
          </w:tcPr>
          <w:p>
            <w:pPr>
              <w:ind w:firstLine="0" w:firstLineChars="0"/>
              <w:rPr>
                <w:rFonts w:ascii="宋体" w:hAnsi="宋体"/>
                <w:szCs w:val="21"/>
              </w:rPr>
            </w:pPr>
            <w:r>
              <w:rPr>
                <w:rFonts w:hint="eastAsia" w:ascii="宋体" w:hAnsi="宋体"/>
                <w:szCs w:val="21"/>
              </w:rPr>
              <w:t>消防系统</w:t>
            </w:r>
          </w:p>
        </w:tc>
        <w:tc>
          <w:tcPr>
            <w:tcW w:w="2552" w:type="dxa"/>
          </w:tcPr>
          <w:p>
            <w:pPr>
              <w:ind w:firstLine="420"/>
              <w:rPr>
                <w:rFonts w:ascii="宋体" w:hAnsi="宋体"/>
                <w:szCs w:val="21"/>
              </w:rPr>
            </w:pPr>
          </w:p>
        </w:tc>
        <w:tc>
          <w:tcPr>
            <w:tcW w:w="3128" w:type="dxa"/>
          </w:tcPr>
          <w:p>
            <w:pPr>
              <w:ind w:firstLine="0" w:firstLineChars="0"/>
              <w:rPr>
                <w:rFonts w:ascii="宋体" w:hAnsi="宋体"/>
                <w:szCs w:val="21"/>
              </w:rPr>
            </w:pPr>
            <w:r>
              <w:rPr>
                <w:rFonts w:hint="eastAsia" w:ascii="宋体" w:hAnsi="宋体"/>
                <w:szCs w:val="21"/>
              </w:rPr>
              <w:t>消防设备的名称和实时报警信息</w:t>
            </w:r>
          </w:p>
        </w:tc>
      </w:tr>
    </w:tbl>
    <w:p>
      <w:pPr>
        <w:ind w:firstLine="420"/>
        <w:rPr>
          <w:rFonts w:ascii="宋体" w:hAnsi="宋体"/>
          <w:szCs w:val="21"/>
        </w:rPr>
      </w:pPr>
    </w:p>
    <w:bookmarkEnd w:id="1"/>
    <w:bookmarkEnd w:id="2"/>
    <w:bookmarkEnd w:id="3"/>
    <w:bookmarkEnd w:id="39"/>
    <w:p>
      <w:pPr>
        <w:ind w:firstLine="420"/>
        <w:rPr>
          <w:rFonts w:ascii="宋体" w:hAnsi="宋体"/>
          <w:szCs w:val="21"/>
        </w:rPr>
      </w:pPr>
      <w:r>
        <w:rPr>
          <w:rFonts w:ascii="宋体" w:hAnsi="宋体"/>
          <w:szCs w:val="21"/>
        </w:rPr>
        <w:br w:type="page"/>
      </w:r>
    </w:p>
    <w:p>
      <w:pPr>
        <w:widowControl/>
        <w:spacing w:before="163" w:beforeLines="50" w:after="163" w:afterLines="50" w:line="240" w:lineRule="auto"/>
        <w:ind w:firstLine="0" w:firstLineChars="0"/>
        <w:jc w:val="center"/>
        <w:outlineLvl w:val="1"/>
        <w:rPr>
          <w:rFonts w:hint="eastAsia" w:eastAsia="黑体"/>
          <w:color w:val="000000" w:themeColor="text1"/>
          <w:kern w:val="0"/>
          <w:szCs w:val="20"/>
          <w14:textFill>
            <w14:solidFill>
              <w14:schemeClr w14:val="tx1"/>
            </w14:solidFill>
          </w14:textFill>
        </w:rPr>
      </w:pPr>
      <w:bookmarkStart w:id="67" w:name="_Toc165020947"/>
      <w:r>
        <w:rPr>
          <w:rFonts w:hint="eastAsia" w:eastAsia="黑体"/>
          <w:color w:val="000000" w:themeColor="text1"/>
          <w:kern w:val="0"/>
          <w:szCs w:val="20"/>
          <w14:textFill>
            <w14:solidFill>
              <w14:schemeClr w14:val="tx1"/>
            </w14:solidFill>
          </w14:textFill>
        </w:rPr>
        <w:t>附  录  B</w:t>
      </w:r>
      <w:bookmarkEnd w:id="67"/>
    </w:p>
    <w:p>
      <w:pPr>
        <w:widowControl/>
        <w:spacing w:before="163" w:beforeLines="50" w:after="163" w:afterLines="50" w:line="240" w:lineRule="auto"/>
        <w:ind w:firstLine="0" w:firstLineChars="0"/>
        <w:jc w:val="center"/>
        <w:outlineLvl w:val="1"/>
        <w:rPr>
          <w:rFonts w:hint="eastAsia" w:eastAsia="黑体"/>
          <w:color w:val="000000" w:themeColor="text1"/>
          <w:kern w:val="0"/>
          <w:szCs w:val="20"/>
          <w:lang w:val="en-US" w:eastAsia="zh-CN"/>
          <w14:textFill>
            <w14:solidFill>
              <w14:schemeClr w14:val="tx1"/>
            </w14:solidFill>
          </w14:textFill>
        </w:rPr>
      </w:pPr>
      <w:r>
        <w:rPr>
          <w:rFonts w:hint="eastAsia" w:eastAsia="黑体"/>
          <w:color w:val="000000" w:themeColor="text1"/>
          <w:kern w:val="0"/>
          <w:szCs w:val="20"/>
          <w:lang w:val="en-US" w:eastAsia="zh-CN"/>
          <w14:textFill>
            <w14:solidFill>
              <w14:schemeClr w14:val="tx1"/>
            </w14:solidFill>
          </w14:textFill>
        </w:rPr>
        <w:t>（资料性）</w:t>
      </w:r>
      <w:bookmarkStart w:id="69" w:name="_GoBack"/>
      <w:bookmarkEnd w:id="69"/>
    </w:p>
    <w:p>
      <w:pPr>
        <w:ind w:firstLine="420"/>
        <w:rPr>
          <w:rFonts w:ascii="宋体" w:hAnsi="宋体"/>
          <w:szCs w:val="21"/>
        </w:rPr>
      </w:pPr>
      <w:r>
        <w:rPr>
          <w:rFonts w:hint="eastAsia" w:ascii="宋体" w:hAnsi="宋体"/>
          <w:szCs w:val="21"/>
        </w:rPr>
        <w:t>验收意见示例</w:t>
      </w:r>
    </w:p>
    <w:p>
      <w:pPr>
        <w:rPr>
          <w:rFonts w:ascii="宋体" w:hAnsi="宋体"/>
          <w:szCs w:val="21"/>
        </w:rPr>
      </w:pPr>
      <w:r>
        <w:rPr>
          <w:rFonts w:hint="eastAsia" w:ascii="宋体" w:hAnsi="宋体"/>
          <w:b/>
          <w:bCs/>
          <w:szCs w:val="21"/>
        </w:rPr>
        <w:t>B</w:t>
      </w:r>
      <w:r>
        <w:rPr>
          <w:rFonts w:ascii="宋体" w:hAnsi="宋体"/>
          <w:b/>
          <w:bCs/>
          <w:szCs w:val="21"/>
        </w:rPr>
        <w:t>.1</w:t>
      </w:r>
      <w:r>
        <w:rPr>
          <w:rFonts w:ascii="宋体" w:hAnsi="宋体"/>
          <w:szCs w:val="21"/>
        </w:rPr>
        <w:t xml:space="preserve">  </w:t>
      </w:r>
      <w:r>
        <w:rPr>
          <w:rFonts w:hint="eastAsia" w:ascii="宋体" w:hAnsi="宋体"/>
          <w:bCs/>
          <w:szCs w:val="21"/>
        </w:rPr>
        <w:t>验收意见宜</w:t>
      </w:r>
      <w:r>
        <w:rPr>
          <w:rFonts w:ascii="宋体" w:hAnsi="宋体"/>
          <w:szCs w:val="21"/>
        </w:rPr>
        <w:t>符合表</w:t>
      </w:r>
      <w:r>
        <w:rPr>
          <w:rFonts w:hint="eastAsia" w:ascii="宋体" w:hAnsi="宋体"/>
          <w:szCs w:val="21"/>
        </w:rPr>
        <w:t>B</w:t>
      </w:r>
      <w:r>
        <w:rPr>
          <w:rFonts w:ascii="宋体" w:hAnsi="宋体"/>
          <w:szCs w:val="21"/>
        </w:rPr>
        <w:t>.1的规定</w:t>
      </w:r>
      <w:r>
        <w:rPr>
          <w:rFonts w:hint="eastAsia" w:ascii="宋体" w:hAnsi="宋体"/>
          <w:szCs w:val="21"/>
        </w:rPr>
        <w:t>：</w:t>
      </w:r>
    </w:p>
    <w:p>
      <w:pPr>
        <w:rPr>
          <w:rStyle w:val="91"/>
          <w:rFonts w:ascii="宋体" w:hAnsi="宋体"/>
          <w:szCs w:val="21"/>
        </w:rPr>
      </w:pPr>
      <w:r>
        <w:rPr>
          <w:rStyle w:val="91"/>
          <w:rFonts w:hint="eastAsia" w:ascii="宋体" w:hAnsi="宋体"/>
          <w:szCs w:val="21"/>
        </w:rPr>
        <w:t>表B</w:t>
      </w:r>
      <w:r>
        <w:rPr>
          <w:rStyle w:val="91"/>
          <w:rFonts w:ascii="宋体" w:hAnsi="宋体"/>
          <w:szCs w:val="21"/>
        </w:rPr>
        <w:t xml:space="preserve">.1  </w:t>
      </w:r>
      <w:r>
        <w:rPr>
          <w:rStyle w:val="91"/>
          <w:rFonts w:hint="eastAsia" w:ascii="宋体" w:hAnsi="宋体"/>
          <w:szCs w:val="21"/>
        </w:rPr>
        <w:t>验收意见示例</w:t>
      </w:r>
    </w:p>
    <w:tbl>
      <w:tblPr>
        <w:tblStyle w:val="89"/>
        <w:tblW w:w="0" w:type="auto"/>
        <w:jc w:val="center"/>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autofit"/>
        <w:tblCellMar>
          <w:top w:w="0" w:type="dxa"/>
          <w:left w:w="108" w:type="dxa"/>
          <w:bottom w:w="0" w:type="dxa"/>
          <w:right w:w="108" w:type="dxa"/>
        </w:tblCellMar>
      </w:tblPr>
      <w:tblGrid>
        <w:gridCol w:w="8260"/>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jc w:val="center"/>
        </w:trPr>
        <w:tc>
          <w:tcPr>
            <w:tcW w:w="8260" w:type="dxa"/>
          </w:tcPr>
          <w:p>
            <w:pPr>
              <w:ind w:firstLine="420"/>
              <w:jc w:val="both"/>
              <w:rPr>
                <w:rFonts w:ascii="宋体" w:hAnsi="宋体"/>
                <w:kern w:val="0"/>
                <w:szCs w:val="21"/>
              </w:rPr>
            </w:pPr>
            <w:r>
              <w:rPr>
                <w:rFonts w:hint="eastAsia" w:ascii="宋体" w:hAnsi="宋体"/>
                <w:kern w:val="0"/>
                <w:szCs w:val="21"/>
              </w:rPr>
              <w:t>××项目运维平台</w:t>
            </w:r>
          </w:p>
          <w:p>
            <w:pPr>
              <w:ind w:firstLine="420"/>
              <w:jc w:val="both"/>
              <w:rPr>
                <w:rFonts w:ascii="宋体" w:hAnsi="宋体"/>
                <w:kern w:val="0"/>
                <w:szCs w:val="21"/>
              </w:rPr>
            </w:pPr>
            <w:r>
              <w:rPr>
                <w:rFonts w:hint="eastAsia" w:ascii="宋体" w:hAnsi="宋体"/>
                <w:kern w:val="0"/>
                <w:szCs w:val="21"/>
              </w:rPr>
              <w:t>验 收 意 见</w:t>
            </w:r>
          </w:p>
          <w:p>
            <w:pPr>
              <w:ind w:firstLine="420"/>
              <w:jc w:val="both"/>
              <w:rPr>
                <w:rFonts w:ascii="宋体" w:hAnsi="宋体"/>
                <w:kern w:val="0"/>
                <w:szCs w:val="21"/>
              </w:rPr>
            </w:pPr>
            <w:r>
              <w:rPr>
                <w:rFonts w:hint="eastAsia" w:ascii="宋体" w:hAnsi="宋体"/>
                <w:kern w:val="0"/>
                <w:szCs w:val="21"/>
              </w:rPr>
              <w:t>××××年××月××日，[平台建设方</w:t>
            </w:r>
            <w:r>
              <w:rPr>
                <w:rFonts w:ascii="宋体" w:hAnsi="宋体"/>
                <w:kern w:val="0"/>
                <w:szCs w:val="21"/>
              </w:rPr>
              <w:t>]</w:t>
            </w:r>
            <w:r>
              <w:rPr>
                <w:rFonts w:hint="eastAsia" w:ascii="宋体" w:hAnsi="宋体"/>
                <w:kern w:val="0"/>
                <w:szCs w:val="21"/>
              </w:rPr>
              <w:t>在[验收会地址</w:t>
            </w:r>
            <w:r>
              <w:rPr>
                <w:rFonts w:ascii="宋体" w:hAnsi="宋体"/>
                <w:kern w:val="0"/>
                <w:szCs w:val="21"/>
              </w:rPr>
              <w:t>]</w:t>
            </w:r>
            <w:r>
              <w:rPr>
                <w:rFonts w:hint="eastAsia" w:ascii="宋体" w:hAnsi="宋体"/>
                <w:kern w:val="0"/>
                <w:szCs w:val="21"/>
              </w:rPr>
              <w:t>主持召开了“××项目运维平台”专家验收会。验收专家（</w:t>
            </w:r>
            <w:r>
              <w:rPr>
                <w:rFonts w:ascii="宋体" w:hAnsi="宋体"/>
                <w:kern w:val="0"/>
                <w:szCs w:val="21"/>
              </w:rPr>
              <w:t>名单附后</w:t>
            </w:r>
            <w:r>
              <w:rPr>
                <w:rFonts w:hint="eastAsia" w:ascii="宋体" w:hAnsi="宋体"/>
                <w:kern w:val="0"/>
                <w:szCs w:val="21"/>
              </w:rPr>
              <w:t>）</w:t>
            </w:r>
            <w:r>
              <w:rPr>
                <w:rFonts w:ascii="宋体" w:hAnsi="宋体"/>
                <w:kern w:val="0"/>
                <w:szCs w:val="21"/>
              </w:rPr>
              <w:t>听取平台建设和运行总体情况介绍，观摩平台演示，审阅相关文档，随机抽取数据，现场查看了平台业务化运行等情况。经质询和讨论，形成下列验收意见</w:t>
            </w:r>
            <w:r>
              <w:rPr>
                <w:rFonts w:hint="eastAsia" w:ascii="宋体" w:hAnsi="宋体"/>
                <w:kern w:val="0"/>
                <w:szCs w:val="21"/>
              </w:rPr>
              <w:t>：</w:t>
            </w:r>
          </w:p>
          <w:p>
            <w:pPr>
              <w:ind w:firstLine="420"/>
              <w:jc w:val="both"/>
              <w:rPr>
                <w:rFonts w:ascii="宋体" w:hAnsi="宋体"/>
                <w:kern w:val="0"/>
                <w:szCs w:val="21"/>
              </w:rPr>
            </w:pPr>
            <w:r>
              <w:rPr>
                <w:rFonts w:hint="eastAsia" w:ascii="宋体" w:hAnsi="宋体"/>
                <w:kern w:val="0"/>
                <w:szCs w:val="21"/>
              </w:rPr>
              <w:t>一、提供的文档资料齐全，符合验收要求。</w:t>
            </w:r>
          </w:p>
          <w:p>
            <w:pPr>
              <w:ind w:firstLine="420"/>
              <w:jc w:val="both"/>
              <w:rPr>
                <w:rFonts w:ascii="宋体" w:hAnsi="宋体"/>
                <w:kern w:val="0"/>
                <w:szCs w:val="21"/>
              </w:rPr>
            </w:pPr>
            <w:r>
              <w:rPr>
                <w:rFonts w:hint="eastAsia" w:ascii="宋体" w:hAnsi="宋体"/>
                <w:kern w:val="0"/>
                <w:szCs w:val="21"/>
              </w:rPr>
              <w:t>二、建立了建设项目运维管理组织，制定并执行了有效的监督制度、处置制度和绩效考核制度，项目运维管理效果已经显现，在××</w:t>
            </w:r>
            <w:r>
              <w:rPr>
                <w:rFonts w:ascii="宋体" w:hAnsi="宋体"/>
                <w:kern w:val="0"/>
                <w:szCs w:val="21"/>
              </w:rPr>
              <w:t>试运行期内，工作机制得到建立和落实，并形成了</w:t>
            </w:r>
            <w:r>
              <w:rPr>
                <w:rFonts w:hint="eastAsia" w:ascii="宋体" w:hAnsi="宋体"/>
                <w:kern w:val="0"/>
                <w:szCs w:val="21"/>
              </w:rPr>
              <w:t>运维管理长效机制</w:t>
            </w:r>
            <w:r>
              <w:rPr>
                <w:rFonts w:ascii="宋体" w:hAnsi="宋体"/>
                <w:kern w:val="0"/>
                <w:szCs w:val="21"/>
              </w:rPr>
              <w:t>。经现场抽样考察，业务人员熟悉平台运行机制和业务流程，现场操作</w:t>
            </w:r>
            <w:r>
              <w:rPr>
                <w:rFonts w:hint="eastAsia" w:ascii="宋体" w:hAnsi="宋体"/>
                <w:kern w:val="0"/>
                <w:szCs w:val="21"/>
              </w:rPr>
              <w:t>熟练</w:t>
            </w:r>
            <w:r>
              <w:rPr>
                <w:rFonts w:ascii="宋体" w:hAnsi="宋体"/>
                <w:kern w:val="0"/>
                <w:szCs w:val="21"/>
              </w:rPr>
              <w:t>。</w:t>
            </w:r>
          </w:p>
          <w:p>
            <w:pPr>
              <w:ind w:firstLine="420"/>
              <w:jc w:val="both"/>
              <w:rPr>
                <w:rFonts w:ascii="宋体" w:hAnsi="宋体"/>
                <w:kern w:val="0"/>
                <w:szCs w:val="21"/>
              </w:rPr>
            </w:pPr>
            <w:r>
              <w:rPr>
                <w:rFonts w:ascii="宋体" w:hAnsi="宋体"/>
                <w:kern w:val="0"/>
                <w:szCs w:val="21"/>
              </w:rPr>
              <w:t>三、平台包括了</w:t>
            </w:r>
            <w:r>
              <w:rPr>
                <w:rFonts w:hint="eastAsia" w:ascii="宋体" w:hAnsi="宋体"/>
                <w:kern w:val="0"/>
                <w:szCs w:val="21"/>
              </w:rPr>
              <w:t>××××××××</w:t>
            </w:r>
            <w:r>
              <w:rPr>
                <w:rFonts w:ascii="宋体" w:hAnsi="宋体"/>
                <w:kern w:val="0"/>
                <w:szCs w:val="21"/>
              </w:rPr>
              <w:t>等系统，</w:t>
            </w:r>
            <w:r>
              <w:rPr>
                <w:rFonts w:hint="eastAsia" w:ascii="宋体" w:hAnsi="宋体"/>
                <w:kern w:val="0"/>
                <w:szCs w:val="21"/>
              </w:rPr>
              <w:t>可实现××××××××等功能</w:t>
            </w:r>
            <w:r>
              <w:rPr>
                <w:rFonts w:ascii="宋体" w:hAnsi="宋体"/>
                <w:kern w:val="0"/>
                <w:szCs w:val="21"/>
              </w:rPr>
              <w:t>。</w:t>
            </w:r>
          </w:p>
          <w:p>
            <w:pPr>
              <w:ind w:firstLine="420"/>
              <w:jc w:val="both"/>
              <w:rPr>
                <w:rFonts w:ascii="宋体" w:hAnsi="宋体"/>
                <w:kern w:val="0"/>
                <w:szCs w:val="21"/>
              </w:rPr>
            </w:pPr>
            <w:r>
              <w:rPr>
                <w:rFonts w:ascii="宋体" w:hAnsi="宋体"/>
                <w:kern w:val="0"/>
                <w:szCs w:val="21"/>
              </w:rPr>
              <w:t>四、平台汇聚了</w:t>
            </w:r>
            <w:r>
              <w:rPr>
                <w:rFonts w:hint="eastAsia" w:ascii="宋体" w:hAnsi="宋体"/>
                <w:kern w:val="0"/>
                <w:szCs w:val="21"/>
              </w:rPr>
              <w:t>××××××××</w:t>
            </w:r>
            <w:r>
              <w:rPr>
                <w:rFonts w:ascii="宋体" w:hAnsi="宋体"/>
                <w:kern w:val="0"/>
                <w:szCs w:val="21"/>
              </w:rPr>
              <w:t>相关数据，数据覆盖了</w:t>
            </w:r>
            <w:r>
              <w:rPr>
                <w:rFonts w:hint="eastAsia" w:ascii="宋体" w:hAnsi="宋体"/>
                <w:kern w:val="0"/>
                <w:szCs w:val="21"/>
              </w:rPr>
              <w:t>建设项目</w:t>
            </w:r>
            <w:r>
              <w:rPr>
                <w:rFonts w:ascii="宋体" w:hAnsi="宋体"/>
                <w:kern w:val="0"/>
                <w:szCs w:val="21"/>
              </w:rPr>
              <w:t>范围，具有良好的现</w:t>
            </w:r>
            <w:r>
              <w:rPr>
                <w:rFonts w:hint="eastAsia" w:ascii="宋体" w:hAnsi="宋体"/>
                <w:kern w:val="0"/>
                <w:szCs w:val="21"/>
              </w:rPr>
              <w:t>势</w:t>
            </w:r>
            <w:r>
              <w:rPr>
                <w:rFonts w:ascii="宋体" w:hAnsi="宋体"/>
                <w:kern w:val="0"/>
                <w:szCs w:val="21"/>
              </w:rPr>
              <w:t>性。</w:t>
            </w:r>
          </w:p>
          <w:p>
            <w:pPr>
              <w:ind w:firstLine="420"/>
              <w:jc w:val="both"/>
              <w:rPr>
                <w:rFonts w:ascii="宋体" w:hAnsi="宋体"/>
                <w:kern w:val="0"/>
                <w:szCs w:val="21"/>
              </w:rPr>
            </w:pPr>
            <w:r>
              <w:rPr>
                <w:rFonts w:hint="eastAsia" w:ascii="宋体" w:hAnsi="宋体"/>
                <w:kern w:val="0"/>
                <w:szCs w:val="21"/>
              </w:rPr>
              <w:t>五、经过×</w:t>
            </w:r>
            <w:r>
              <w:rPr>
                <w:rFonts w:ascii="宋体" w:hAnsi="宋体"/>
                <w:kern w:val="0"/>
                <w:szCs w:val="21"/>
              </w:rPr>
              <w:t>个月的试运行，平台性能稳定，符合现行行业标准</w:t>
            </w:r>
            <w:r>
              <w:rPr>
                <w:rFonts w:hint="eastAsia" w:ascii="宋体" w:hAnsi="宋体"/>
                <w:kern w:val="0"/>
                <w:szCs w:val="21"/>
              </w:rPr>
              <w:t>××××××××</w:t>
            </w:r>
            <w:r>
              <w:rPr>
                <w:rFonts w:ascii="宋体" w:hAnsi="宋体"/>
                <w:kern w:val="0"/>
                <w:szCs w:val="21"/>
              </w:rPr>
              <w:t>等相关标准及项目招标文件、合同规定要求，满足用户的实际需求。</w:t>
            </w:r>
          </w:p>
          <w:p>
            <w:pPr>
              <w:ind w:firstLine="420"/>
              <w:jc w:val="both"/>
              <w:rPr>
                <w:rFonts w:ascii="宋体" w:hAnsi="宋体"/>
                <w:kern w:val="0"/>
                <w:szCs w:val="21"/>
              </w:rPr>
            </w:pPr>
            <w:r>
              <w:rPr>
                <w:rFonts w:ascii="宋体" w:hAnsi="宋体"/>
                <w:kern w:val="0"/>
                <w:szCs w:val="21"/>
              </w:rPr>
              <w:t>综上所述，验收专家组同意该平台通过验收。</w:t>
            </w:r>
          </w:p>
          <w:p>
            <w:pPr>
              <w:ind w:firstLine="420"/>
              <w:jc w:val="both"/>
              <w:rPr>
                <w:rFonts w:ascii="宋体" w:hAnsi="宋体"/>
                <w:kern w:val="0"/>
                <w:szCs w:val="21"/>
              </w:rPr>
            </w:pPr>
            <w:r>
              <w:rPr>
                <w:rFonts w:ascii="宋体" w:hAnsi="宋体"/>
                <w:kern w:val="0"/>
                <w:szCs w:val="21"/>
              </w:rPr>
              <w:t>建议</w:t>
            </w:r>
            <w:r>
              <w:rPr>
                <w:rFonts w:hint="eastAsia" w:ascii="宋体" w:hAnsi="宋体"/>
                <w:kern w:val="0"/>
                <w:szCs w:val="21"/>
              </w:rPr>
              <w:t>××××××××</w:t>
            </w:r>
            <w:r>
              <w:rPr>
                <w:rFonts w:ascii="宋体" w:hAnsi="宋体"/>
                <w:kern w:val="0"/>
                <w:szCs w:val="21"/>
              </w:rPr>
              <w:t>。</w:t>
            </w:r>
          </w:p>
          <w:p>
            <w:pPr>
              <w:ind w:firstLine="420"/>
              <w:jc w:val="both"/>
              <w:rPr>
                <w:rFonts w:ascii="宋体" w:hAnsi="宋体"/>
                <w:kern w:val="0"/>
                <w:szCs w:val="21"/>
              </w:rPr>
            </w:pPr>
          </w:p>
          <w:p>
            <w:pPr>
              <w:ind w:firstLine="420"/>
              <w:jc w:val="both"/>
              <w:rPr>
                <w:rFonts w:ascii="宋体" w:hAnsi="宋体"/>
                <w:kern w:val="0"/>
                <w:szCs w:val="21"/>
              </w:rPr>
            </w:pPr>
            <w:r>
              <w:rPr>
                <w:rFonts w:hint="eastAsia" w:ascii="宋体" w:hAnsi="宋体"/>
                <w:kern w:val="0"/>
                <w:szCs w:val="21"/>
              </w:rPr>
              <w:t>验收专家组组长：×××</w:t>
            </w:r>
          </w:p>
          <w:p>
            <w:pPr>
              <w:ind w:firstLine="420"/>
              <w:jc w:val="both"/>
              <w:rPr>
                <w:rFonts w:ascii="宋体" w:hAnsi="宋体"/>
                <w:kern w:val="0"/>
                <w:szCs w:val="21"/>
              </w:rPr>
            </w:pPr>
            <w:r>
              <w:rPr>
                <w:rFonts w:hint="eastAsia" w:ascii="宋体" w:hAnsi="宋体"/>
                <w:kern w:val="0"/>
                <w:szCs w:val="21"/>
              </w:rPr>
              <w:t>成员：×××</w:t>
            </w: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w:t>
            </w:r>
            <w:r>
              <w:rPr>
                <w:rFonts w:hint="eastAsia" w:ascii="宋体" w:hAnsi="宋体"/>
                <w:kern w:val="0"/>
                <w:szCs w:val="21"/>
              </w:rPr>
              <w:t>×××</w:t>
            </w:r>
            <w:r>
              <w:rPr>
                <w:rFonts w:ascii="宋体" w:hAnsi="宋体"/>
                <w:kern w:val="0"/>
                <w:szCs w:val="21"/>
              </w:rPr>
              <w:t xml:space="preserve">  </w:t>
            </w:r>
            <w:r>
              <w:rPr>
                <w:rFonts w:hint="eastAsia" w:ascii="宋体" w:hAnsi="宋体"/>
                <w:kern w:val="0"/>
                <w:szCs w:val="21"/>
              </w:rPr>
              <w:t>×××</w:t>
            </w:r>
            <w:r>
              <w:rPr>
                <w:rFonts w:ascii="宋体" w:hAnsi="宋体"/>
                <w:kern w:val="0"/>
                <w:szCs w:val="21"/>
              </w:rPr>
              <w:t xml:space="preserve">  </w:t>
            </w:r>
            <w:r>
              <w:rPr>
                <w:rFonts w:hint="eastAsia" w:ascii="宋体" w:hAnsi="宋体"/>
                <w:kern w:val="0"/>
                <w:szCs w:val="21"/>
              </w:rPr>
              <w:t>×××</w:t>
            </w:r>
            <w:r>
              <w:rPr>
                <w:rFonts w:ascii="宋体" w:hAnsi="宋体"/>
                <w:kern w:val="0"/>
                <w:szCs w:val="21"/>
              </w:rPr>
              <w:t xml:space="preserve">  </w:t>
            </w:r>
            <w:r>
              <w:rPr>
                <w:rFonts w:hint="eastAsia" w:ascii="宋体" w:hAnsi="宋体"/>
                <w:kern w:val="0"/>
                <w:szCs w:val="21"/>
              </w:rPr>
              <w:t>×××</w:t>
            </w:r>
          </w:p>
          <w:p>
            <w:pPr>
              <w:ind w:firstLine="420"/>
              <w:jc w:val="both"/>
              <w:rPr>
                <w:rFonts w:ascii="宋体" w:hAnsi="宋体"/>
                <w:kern w:val="0"/>
                <w:szCs w:val="21"/>
              </w:rPr>
            </w:pPr>
            <w:r>
              <w:rPr>
                <w:rFonts w:hint="eastAsia" w:ascii="宋体" w:hAnsi="宋体"/>
                <w:kern w:val="0"/>
                <w:szCs w:val="21"/>
              </w:rPr>
              <w:t>××××</w:t>
            </w:r>
            <w:r>
              <w:rPr>
                <w:rFonts w:ascii="宋体" w:hAnsi="宋体"/>
                <w:kern w:val="0"/>
                <w:szCs w:val="21"/>
              </w:rPr>
              <w:t>年</w:t>
            </w:r>
            <w:r>
              <w:rPr>
                <w:rFonts w:hint="eastAsia" w:ascii="宋体" w:hAnsi="宋体"/>
                <w:kern w:val="0"/>
                <w:szCs w:val="21"/>
              </w:rPr>
              <w:t>××</w:t>
            </w:r>
            <w:r>
              <w:rPr>
                <w:rFonts w:ascii="宋体" w:hAnsi="宋体"/>
                <w:kern w:val="0"/>
                <w:szCs w:val="21"/>
              </w:rPr>
              <w:t>月</w:t>
            </w:r>
            <w:r>
              <w:rPr>
                <w:rFonts w:hint="eastAsia" w:ascii="宋体" w:hAnsi="宋体"/>
                <w:kern w:val="0"/>
                <w:szCs w:val="21"/>
              </w:rPr>
              <w:t>××</w:t>
            </w:r>
            <w:r>
              <w:rPr>
                <w:rFonts w:ascii="宋体" w:hAnsi="宋体"/>
                <w:kern w:val="0"/>
                <w:szCs w:val="21"/>
              </w:rPr>
              <w:t>日</w:t>
            </w:r>
            <w:r>
              <w:rPr>
                <w:rFonts w:hint="eastAsia" w:ascii="宋体" w:hAnsi="宋体"/>
                <w:kern w:val="0"/>
                <w:szCs w:val="21"/>
              </w:rPr>
              <w:t xml:space="preserve"> </w:t>
            </w:r>
            <w:r>
              <w:rPr>
                <w:rFonts w:ascii="宋体" w:hAnsi="宋体"/>
                <w:kern w:val="0"/>
                <w:szCs w:val="21"/>
              </w:rPr>
              <w:t xml:space="preserve"> </w:t>
            </w:r>
          </w:p>
          <w:p>
            <w:pPr>
              <w:ind w:firstLine="420"/>
              <w:jc w:val="both"/>
              <w:rPr>
                <w:rFonts w:ascii="宋体" w:hAnsi="宋体"/>
                <w:kern w:val="0"/>
                <w:szCs w:val="21"/>
              </w:rPr>
            </w:pPr>
          </w:p>
        </w:tc>
      </w:tr>
    </w:tbl>
    <w:p>
      <w:pPr>
        <w:ind w:firstLine="420"/>
        <w:rPr>
          <w:rFonts w:ascii="宋体" w:hAnsi="宋体"/>
          <w:szCs w:val="21"/>
        </w:rPr>
      </w:pPr>
    </w:p>
    <w:p>
      <w:pPr>
        <w:ind w:firstLine="420"/>
        <w:rPr>
          <w:rFonts w:ascii="宋体" w:hAnsi="宋体"/>
          <w:szCs w:val="21"/>
        </w:rPr>
      </w:pPr>
    </w:p>
    <w:p>
      <w:pPr>
        <w:widowControl/>
        <w:spacing w:line="240" w:lineRule="auto"/>
        <w:ind w:firstLine="0" w:firstLineChars="0"/>
        <w:rPr>
          <w:rFonts w:hint="eastAsia" w:ascii="宋体" w:hAnsi="宋体"/>
          <w:szCs w:val="21"/>
        </w:rPr>
      </w:pPr>
      <w:r>
        <w:rPr>
          <w:rFonts w:ascii="宋体" w:hAnsi="宋体"/>
          <w:szCs w:val="21"/>
        </w:rPr>
        <w:br w:type="page"/>
      </w:r>
    </w:p>
    <w:p>
      <w:pPr>
        <w:widowControl/>
        <w:spacing w:before="163" w:beforeLines="50" w:after="163" w:afterLines="50" w:line="240" w:lineRule="auto"/>
        <w:ind w:firstLine="0" w:firstLineChars="0"/>
        <w:jc w:val="center"/>
        <w:outlineLvl w:val="1"/>
        <w:rPr>
          <w:rFonts w:hint="eastAsia" w:eastAsia="黑体"/>
          <w:color w:val="000000" w:themeColor="text1"/>
          <w:kern w:val="0"/>
          <w:szCs w:val="20"/>
          <w14:textFill>
            <w14:solidFill>
              <w14:schemeClr w14:val="tx1"/>
            </w14:solidFill>
          </w14:textFill>
        </w:rPr>
      </w:pPr>
      <w:bookmarkStart w:id="68" w:name="_Toc165020948"/>
      <w:r>
        <w:rPr>
          <w:rFonts w:hint="eastAsia" w:eastAsia="黑体"/>
          <w:color w:val="000000" w:themeColor="text1"/>
          <w:kern w:val="0"/>
          <w:szCs w:val="20"/>
          <w14:textFill>
            <w14:solidFill>
              <w14:schemeClr w14:val="tx1"/>
            </w14:solidFill>
          </w14:textFill>
        </w:rPr>
        <w:t>附  录  C</w:t>
      </w:r>
      <w:bookmarkEnd w:id="68"/>
    </w:p>
    <w:p>
      <w:pPr>
        <w:widowControl/>
        <w:spacing w:before="163" w:beforeLines="50" w:after="163" w:afterLines="50" w:line="240" w:lineRule="auto"/>
        <w:ind w:firstLine="0" w:firstLineChars="0"/>
        <w:jc w:val="center"/>
        <w:outlineLvl w:val="1"/>
        <w:rPr>
          <w:rFonts w:hint="eastAsia" w:eastAsia="黑体"/>
          <w:color w:val="000000" w:themeColor="text1"/>
          <w:kern w:val="0"/>
          <w:szCs w:val="20"/>
          <w:lang w:eastAsia="zh-CN"/>
          <w14:textFill>
            <w14:solidFill>
              <w14:schemeClr w14:val="tx1"/>
            </w14:solidFill>
          </w14:textFill>
        </w:rPr>
      </w:pPr>
      <w:r>
        <w:rPr>
          <w:rFonts w:hint="eastAsia" w:eastAsia="黑体"/>
          <w:color w:val="000000" w:themeColor="text1"/>
          <w:kern w:val="0"/>
          <w:szCs w:val="20"/>
          <w:lang w:eastAsia="zh-CN"/>
          <w14:textFill>
            <w14:solidFill>
              <w14:schemeClr w14:val="tx1"/>
            </w14:solidFill>
          </w14:textFill>
        </w:rPr>
        <w:t>（</w:t>
      </w:r>
      <w:r>
        <w:rPr>
          <w:rFonts w:hint="eastAsia" w:eastAsia="黑体"/>
          <w:color w:val="000000" w:themeColor="text1"/>
          <w:kern w:val="0"/>
          <w:szCs w:val="20"/>
          <w:lang w:val="en-US" w:eastAsia="zh-CN"/>
          <w14:textFill>
            <w14:solidFill>
              <w14:schemeClr w14:val="tx1"/>
            </w14:solidFill>
          </w14:textFill>
        </w:rPr>
        <w:t>资料性</w:t>
      </w:r>
      <w:r>
        <w:rPr>
          <w:rFonts w:hint="eastAsia" w:eastAsia="黑体"/>
          <w:color w:val="000000" w:themeColor="text1"/>
          <w:kern w:val="0"/>
          <w:szCs w:val="20"/>
          <w:lang w:eastAsia="zh-CN"/>
          <w14:textFill>
            <w14:solidFill>
              <w14:schemeClr w14:val="tx1"/>
            </w14:solidFill>
          </w14:textFill>
        </w:rPr>
        <w:t>）</w:t>
      </w:r>
    </w:p>
    <w:p>
      <w:pPr>
        <w:ind w:firstLine="420"/>
        <w:rPr>
          <w:rStyle w:val="91"/>
          <w:b w:val="0"/>
          <w:bCs w:val="0"/>
        </w:rPr>
      </w:pPr>
      <w:r>
        <w:rPr>
          <w:rStyle w:val="91"/>
          <w:rFonts w:hint="eastAsia"/>
          <w:b w:val="0"/>
          <w:bCs w:val="0"/>
        </w:rPr>
        <w:t>表C</w:t>
      </w:r>
      <w:r>
        <w:rPr>
          <w:rStyle w:val="91"/>
          <w:b w:val="0"/>
          <w:bCs w:val="0"/>
        </w:rPr>
        <w:t>.</w:t>
      </w:r>
      <w:r>
        <w:rPr>
          <w:rStyle w:val="91"/>
          <w:rFonts w:hint="eastAsia"/>
        </w:rPr>
        <w:t>1</w:t>
      </w:r>
      <w:r>
        <w:rPr>
          <w:rStyle w:val="91"/>
          <w:b w:val="0"/>
          <w:bCs w:val="0"/>
        </w:rPr>
        <w:t xml:space="preserve"> </w:t>
      </w:r>
      <w:r>
        <w:rPr>
          <w:rStyle w:val="91"/>
        </w:rPr>
        <w:t xml:space="preserve"> </w:t>
      </w:r>
      <w:r>
        <w:rPr>
          <w:rFonts w:hint="eastAsia"/>
        </w:rPr>
        <w:t>运维平台</w:t>
      </w:r>
      <w:r>
        <w:rPr>
          <w:rStyle w:val="91"/>
          <w:rFonts w:hint="eastAsia"/>
          <w:b w:val="0"/>
          <w:bCs w:val="0"/>
        </w:rPr>
        <w:t>验收档目录</w:t>
      </w:r>
    </w:p>
    <w:tbl>
      <w:tblPr>
        <w:tblStyle w:val="8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722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rFonts w:hint="eastAsia"/>
                <w:kern w:val="0"/>
                <w:szCs w:val="20"/>
              </w:rPr>
              <w:t>序号</w:t>
            </w:r>
          </w:p>
        </w:tc>
        <w:tc>
          <w:tcPr>
            <w:tcW w:w="7229" w:type="dxa"/>
          </w:tcPr>
          <w:p>
            <w:pPr>
              <w:ind w:firstLine="420"/>
              <w:jc w:val="both"/>
              <w:rPr>
                <w:kern w:val="0"/>
                <w:szCs w:val="20"/>
              </w:rPr>
            </w:pPr>
            <w:r>
              <w:rPr>
                <w:rFonts w:hint="eastAsia"/>
                <w:kern w:val="0"/>
                <w:szCs w:val="20"/>
              </w:rPr>
              <w:t>文档内容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w:t>
            </w:r>
          </w:p>
        </w:tc>
        <w:tc>
          <w:tcPr>
            <w:tcW w:w="7229" w:type="dxa"/>
          </w:tcPr>
          <w:p>
            <w:pPr>
              <w:ind w:firstLine="420"/>
              <w:jc w:val="both"/>
              <w:rPr>
                <w:kern w:val="0"/>
                <w:szCs w:val="20"/>
              </w:rPr>
            </w:pPr>
            <w:r>
              <w:rPr>
                <w:rFonts w:hint="eastAsia"/>
                <w:kern w:val="0"/>
                <w:szCs w:val="20"/>
              </w:rPr>
              <w:t>管理组织机构文件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2</w:t>
            </w:r>
          </w:p>
        </w:tc>
        <w:tc>
          <w:tcPr>
            <w:tcW w:w="7229" w:type="dxa"/>
          </w:tcPr>
          <w:p>
            <w:pPr>
              <w:ind w:firstLine="420"/>
              <w:jc w:val="both"/>
              <w:rPr>
                <w:kern w:val="0"/>
                <w:szCs w:val="20"/>
              </w:rPr>
            </w:pPr>
            <w:r>
              <w:rPr>
                <w:rFonts w:hint="eastAsia"/>
                <w:kern w:val="0"/>
                <w:szCs w:val="20"/>
              </w:rPr>
              <w:t>管理制度、绩效考核方法等文件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3</w:t>
            </w:r>
          </w:p>
        </w:tc>
        <w:tc>
          <w:tcPr>
            <w:tcW w:w="7229" w:type="dxa"/>
          </w:tcPr>
          <w:p>
            <w:pPr>
              <w:ind w:firstLine="420"/>
              <w:jc w:val="both"/>
              <w:rPr>
                <w:kern w:val="0"/>
                <w:szCs w:val="20"/>
              </w:rPr>
            </w:pPr>
            <w:r>
              <w:rPr>
                <w:rFonts w:hint="eastAsia"/>
                <w:kern w:val="0"/>
                <w:szCs w:val="20"/>
              </w:rPr>
              <w:t>业务流程文档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4</w:t>
            </w:r>
          </w:p>
        </w:tc>
        <w:tc>
          <w:tcPr>
            <w:tcW w:w="7229" w:type="dxa"/>
          </w:tcPr>
          <w:p>
            <w:pPr>
              <w:ind w:firstLine="420"/>
              <w:jc w:val="both"/>
              <w:rPr>
                <w:kern w:val="0"/>
                <w:szCs w:val="20"/>
              </w:rPr>
            </w:pPr>
            <w:r>
              <w:rPr>
                <w:rFonts w:hint="eastAsia"/>
                <w:kern w:val="0"/>
                <w:szCs w:val="20"/>
              </w:rPr>
              <w:t>管理平台项目立项申请与批复文件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5</w:t>
            </w:r>
          </w:p>
        </w:tc>
        <w:tc>
          <w:tcPr>
            <w:tcW w:w="7229" w:type="dxa"/>
          </w:tcPr>
          <w:p>
            <w:pPr>
              <w:ind w:firstLine="420"/>
              <w:jc w:val="both"/>
              <w:rPr>
                <w:kern w:val="0"/>
                <w:szCs w:val="20"/>
              </w:rPr>
            </w:pPr>
            <w:r>
              <w:rPr>
                <w:rFonts w:hint="eastAsia"/>
                <w:kern w:val="0"/>
                <w:szCs w:val="20"/>
              </w:rPr>
              <w:t>项目建设方案及专家论证意见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6</w:t>
            </w:r>
          </w:p>
        </w:tc>
        <w:tc>
          <w:tcPr>
            <w:tcW w:w="7229" w:type="dxa"/>
          </w:tcPr>
          <w:p>
            <w:pPr>
              <w:ind w:firstLine="420"/>
              <w:jc w:val="both"/>
              <w:rPr>
                <w:kern w:val="0"/>
                <w:szCs w:val="20"/>
              </w:rPr>
            </w:pPr>
            <w:r>
              <w:rPr>
                <w:rFonts w:hint="eastAsia"/>
                <w:kern w:val="0"/>
                <w:szCs w:val="20"/>
              </w:rPr>
              <w:t>招投标文件、合同文件及附件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7</w:t>
            </w:r>
          </w:p>
        </w:tc>
        <w:tc>
          <w:tcPr>
            <w:tcW w:w="7229" w:type="dxa"/>
          </w:tcPr>
          <w:p>
            <w:pPr>
              <w:ind w:firstLine="420"/>
              <w:jc w:val="both"/>
              <w:rPr>
                <w:kern w:val="0"/>
                <w:szCs w:val="20"/>
              </w:rPr>
            </w:pPr>
            <w:r>
              <w:rPr>
                <w:rFonts w:hint="eastAsia"/>
                <w:kern w:val="0"/>
                <w:szCs w:val="20"/>
              </w:rPr>
              <w:t>平台建设内容的设计与实施文档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8</w:t>
            </w:r>
          </w:p>
        </w:tc>
        <w:tc>
          <w:tcPr>
            <w:tcW w:w="7229" w:type="dxa"/>
          </w:tcPr>
          <w:p>
            <w:pPr>
              <w:ind w:firstLine="420"/>
              <w:jc w:val="both"/>
              <w:rPr>
                <w:kern w:val="0"/>
                <w:szCs w:val="20"/>
              </w:rPr>
            </w:pPr>
            <w:r>
              <w:rPr>
                <w:rFonts w:hint="eastAsia"/>
                <w:kern w:val="0"/>
                <w:szCs w:val="20"/>
              </w:rPr>
              <w:t>设备查验报告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9</w:t>
            </w:r>
          </w:p>
        </w:tc>
        <w:tc>
          <w:tcPr>
            <w:tcW w:w="7229" w:type="dxa"/>
          </w:tcPr>
          <w:p>
            <w:pPr>
              <w:ind w:firstLine="420"/>
              <w:jc w:val="both"/>
              <w:rPr>
                <w:kern w:val="0"/>
                <w:szCs w:val="20"/>
              </w:rPr>
            </w:pPr>
            <w:r>
              <w:rPr>
                <w:rFonts w:hint="eastAsia"/>
                <w:kern w:val="0"/>
                <w:szCs w:val="20"/>
              </w:rPr>
              <w:t>系统自测报告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10</w:t>
            </w:r>
          </w:p>
        </w:tc>
        <w:tc>
          <w:tcPr>
            <w:tcW w:w="7229" w:type="dxa"/>
          </w:tcPr>
          <w:p>
            <w:pPr>
              <w:ind w:firstLine="420"/>
              <w:jc w:val="both"/>
              <w:rPr>
                <w:kern w:val="0"/>
                <w:szCs w:val="20"/>
              </w:rPr>
            </w:pPr>
            <w:r>
              <w:rPr>
                <w:rFonts w:hint="eastAsia"/>
                <w:kern w:val="0"/>
                <w:szCs w:val="20"/>
              </w:rPr>
              <w:t>安全专项测评报告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11</w:t>
            </w:r>
          </w:p>
        </w:tc>
        <w:tc>
          <w:tcPr>
            <w:tcW w:w="7229" w:type="dxa"/>
          </w:tcPr>
          <w:p>
            <w:pPr>
              <w:ind w:firstLine="420"/>
              <w:jc w:val="both"/>
              <w:rPr>
                <w:kern w:val="0"/>
                <w:szCs w:val="20"/>
              </w:rPr>
            </w:pPr>
            <w:r>
              <w:rPr>
                <w:rFonts w:hint="eastAsia"/>
                <w:kern w:val="0"/>
                <w:szCs w:val="20"/>
              </w:rPr>
              <w:t>网络、安全、服务器等平台集成建设文档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12</w:t>
            </w:r>
          </w:p>
        </w:tc>
        <w:tc>
          <w:tcPr>
            <w:tcW w:w="7229" w:type="dxa"/>
          </w:tcPr>
          <w:p>
            <w:pPr>
              <w:ind w:firstLine="420"/>
              <w:jc w:val="both"/>
              <w:rPr>
                <w:kern w:val="0"/>
                <w:szCs w:val="20"/>
              </w:rPr>
            </w:pPr>
            <w:r>
              <w:rPr>
                <w:rFonts w:hint="eastAsia"/>
                <w:kern w:val="0"/>
                <w:szCs w:val="20"/>
              </w:rPr>
              <w:t>平台集成测试报告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13</w:t>
            </w:r>
          </w:p>
        </w:tc>
        <w:tc>
          <w:tcPr>
            <w:tcW w:w="7229" w:type="dxa"/>
          </w:tcPr>
          <w:p>
            <w:pPr>
              <w:ind w:firstLine="420"/>
              <w:jc w:val="both"/>
              <w:rPr>
                <w:kern w:val="0"/>
                <w:szCs w:val="20"/>
              </w:rPr>
            </w:pPr>
            <w:r>
              <w:rPr>
                <w:rFonts w:hint="eastAsia"/>
                <w:kern w:val="0"/>
                <w:szCs w:val="20"/>
              </w:rPr>
              <w:t>系统需求分析报告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14</w:t>
            </w:r>
          </w:p>
        </w:tc>
        <w:tc>
          <w:tcPr>
            <w:tcW w:w="7229" w:type="dxa"/>
          </w:tcPr>
          <w:p>
            <w:pPr>
              <w:ind w:firstLine="420"/>
              <w:jc w:val="both"/>
              <w:rPr>
                <w:kern w:val="0"/>
                <w:szCs w:val="20"/>
              </w:rPr>
            </w:pPr>
            <w:r>
              <w:rPr>
                <w:rFonts w:hint="eastAsia"/>
                <w:kern w:val="0"/>
                <w:szCs w:val="20"/>
              </w:rPr>
              <w:t>系统总体设计方案与详细设计方案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15</w:t>
            </w:r>
          </w:p>
        </w:tc>
        <w:tc>
          <w:tcPr>
            <w:tcW w:w="7229" w:type="dxa"/>
          </w:tcPr>
          <w:p>
            <w:pPr>
              <w:ind w:firstLine="420"/>
              <w:jc w:val="both"/>
              <w:rPr>
                <w:kern w:val="0"/>
                <w:szCs w:val="20"/>
              </w:rPr>
            </w:pPr>
            <w:r>
              <w:rPr>
                <w:rFonts w:hint="eastAsia"/>
                <w:kern w:val="0"/>
                <w:szCs w:val="20"/>
              </w:rPr>
              <w:t>系统用户手册与维护手册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16</w:t>
            </w:r>
          </w:p>
        </w:tc>
        <w:tc>
          <w:tcPr>
            <w:tcW w:w="7229" w:type="dxa"/>
          </w:tcPr>
          <w:p>
            <w:pPr>
              <w:ind w:firstLine="420"/>
              <w:jc w:val="both"/>
              <w:rPr>
                <w:kern w:val="0"/>
                <w:szCs w:val="20"/>
              </w:rPr>
            </w:pPr>
            <w:r>
              <w:rPr>
                <w:rFonts w:hint="eastAsia"/>
                <w:kern w:val="0"/>
                <w:szCs w:val="20"/>
              </w:rPr>
              <w:t>试运行情况报告，运行效果、月度分析报告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17</w:t>
            </w:r>
          </w:p>
        </w:tc>
        <w:tc>
          <w:tcPr>
            <w:tcW w:w="7229" w:type="dxa"/>
          </w:tcPr>
          <w:p>
            <w:pPr>
              <w:ind w:firstLine="420"/>
              <w:jc w:val="both"/>
              <w:rPr>
                <w:kern w:val="0"/>
                <w:szCs w:val="20"/>
              </w:rPr>
            </w:pPr>
            <w:r>
              <w:rPr>
                <w:rFonts w:hint="eastAsia"/>
                <w:kern w:val="0"/>
                <w:szCs w:val="20"/>
              </w:rPr>
              <w:t>系统检测报告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18</w:t>
            </w:r>
          </w:p>
        </w:tc>
        <w:tc>
          <w:tcPr>
            <w:tcW w:w="7229" w:type="dxa"/>
          </w:tcPr>
          <w:p>
            <w:pPr>
              <w:ind w:firstLine="420"/>
              <w:jc w:val="both"/>
              <w:rPr>
                <w:kern w:val="0"/>
                <w:szCs w:val="20"/>
              </w:rPr>
            </w:pPr>
            <w:r>
              <w:rPr>
                <w:rFonts w:hint="eastAsia"/>
                <w:kern w:val="0"/>
                <w:szCs w:val="20"/>
              </w:rPr>
              <w:t>源代码安全审查报告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19</w:t>
            </w:r>
          </w:p>
        </w:tc>
        <w:tc>
          <w:tcPr>
            <w:tcW w:w="7229" w:type="dxa"/>
          </w:tcPr>
          <w:p>
            <w:pPr>
              <w:ind w:firstLine="420"/>
              <w:jc w:val="both"/>
              <w:rPr>
                <w:kern w:val="0"/>
                <w:szCs w:val="20"/>
              </w:rPr>
            </w:pPr>
            <w:r>
              <w:rPr>
                <w:rFonts w:hint="eastAsia"/>
                <w:kern w:val="0"/>
                <w:szCs w:val="20"/>
              </w:rPr>
              <w:t>用户使用报告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20</w:t>
            </w:r>
          </w:p>
        </w:tc>
        <w:tc>
          <w:tcPr>
            <w:tcW w:w="7229" w:type="dxa"/>
          </w:tcPr>
          <w:p>
            <w:pPr>
              <w:ind w:firstLine="420"/>
              <w:jc w:val="both"/>
              <w:rPr>
                <w:kern w:val="0"/>
                <w:szCs w:val="20"/>
              </w:rPr>
            </w:pPr>
            <w:r>
              <w:rPr>
                <w:rFonts w:hint="eastAsia"/>
                <w:kern w:val="0"/>
                <w:szCs w:val="20"/>
              </w:rPr>
              <w:t>验收申请表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21</w:t>
            </w:r>
          </w:p>
        </w:tc>
        <w:tc>
          <w:tcPr>
            <w:tcW w:w="7229" w:type="dxa"/>
          </w:tcPr>
          <w:p>
            <w:pPr>
              <w:ind w:firstLine="420"/>
              <w:jc w:val="both"/>
              <w:rPr>
                <w:kern w:val="0"/>
                <w:szCs w:val="20"/>
              </w:rPr>
            </w:pPr>
            <w:r>
              <w:rPr>
                <w:rFonts w:hint="eastAsia"/>
                <w:kern w:val="0"/>
                <w:szCs w:val="20"/>
              </w:rPr>
              <w:t>数据资源清单（含共享/开放目录清单）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22</w:t>
            </w:r>
          </w:p>
        </w:tc>
        <w:tc>
          <w:tcPr>
            <w:tcW w:w="7229" w:type="dxa"/>
          </w:tcPr>
          <w:p>
            <w:pPr>
              <w:ind w:firstLine="420"/>
              <w:jc w:val="both"/>
              <w:rPr>
                <w:kern w:val="0"/>
                <w:szCs w:val="20"/>
              </w:rPr>
            </w:pPr>
            <w:r>
              <w:rPr>
                <w:rFonts w:hint="eastAsia"/>
                <w:kern w:val="0"/>
                <w:szCs w:val="20"/>
              </w:rPr>
              <w:t>数据质量评估报告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23</w:t>
            </w:r>
          </w:p>
        </w:tc>
        <w:tc>
          <w:tcPr>
            <w:tcW w:w="7229" w:type="dxa"/>
          </w:tcPr>
          <w:p>
            <w:pPr>
              <w:ind w:firstLine="420"/>
              <w:jc w:val="both"/>
              <w:rPr>
                <w:kern w:val="0"/>
                <w:szCs w:val="20"/>
              </w:rPr>
            </w:pPr>
            <w:r>
              <w:rPr>
                <w:rFonts w:hint="eastAsia"/>
                <w:kern w:val="0"/>
                <w:szCs w:val="20"/>
              </w:rPr>
              <w:t>项目建设监理报告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24</w:t>
            </w:r>
          </w:p>
        </w:tc>
        <w:tc>
          <w:tcPr>
            <w:tcW w:w="7229" w:type="dxa"/>
          </w:tcPr>
          <w:p>
            <w:pPr>
              <w:ind w:firstLine="420"/>
              <w:jc w:val="both"/>
              <w:rPr>
                <w:kern w:val="0"/>
                <w:szCs w:val="20"/>
              </w:rPr>
            </w:pPr>
            <w:r>
              <w:rPr>
                <w:rFonts w:hint="eastAsia"/>
                <w:kern w:val="0"/>
                <w:szCs w:val="20"/>
              </w:rPr>
              <w:t>成果交付确认表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kern w:val="0"/>
                <w:szCs w:val="20"/>
              </w:rPr>
              <w:t>25</w:t>
            </w:r>
          </w:p>
        </w:tc>
        <w:tc>
          <w:tcPr>
            <w:tcW w:w="7229" w:type="dxa"/>
          </w:tcPr>
          <w:p>
            <w:pPr>
              <w:ind w:firstLine="420"/>
              <w:jc w:val="both"/>
              <w:rPr>
                <w:kern w:val="0"/>
                <w:szCs w:val="20"/>
              </w:rPr>
            </w:pPr>
            <w:r>
              <w:rPr>
                <w:rFonts w:hint="eastAsia"/>
                <w:kern w:val="0"/>
                <w:szCs w:val="20"/>
              </w:rPr>
              <w:t>合同变更文档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rFonts w:hint="eastAsia"/>
                <w:kern w:val="0"/>
                <w:szCs w:val="20"/>
              </w:rPr>
              <w:t>2</w:t>
            </w:r>
            <w:r>
              <w:rPr>
                <w:kern w:val="0"/>
                <w:szCs w:val="20"/>
              </w:rPr>
              <w:t>6</w:t>
            </w:r>
          </w:p>
        </w:tc>
        <w:tc>
          <w:tcPr>
            <w:tcW w:w="7229" w:type="dxa"/>
          </w:tcPr>
          <w:p>
            <w:pPr>
              <w:ind w:firstLine="420"/>
              <w:jc w:val="both"/>
              <w:rPr>
                <w:kern w:val="0"/>
                <w:szCs w:val="20"/>
              </w:rPr>
            </w:pPr>
            <w:r>
              <w:rPr>
                <w:rFonts w:hint="eastAsia"/>
                <w:kern w:val="0"/>
                <w:szCs w:val="20"/>
              </w:rPr>
              <w:t>培训及售后服务文档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03" w:type="dxa"/>
          </w:tcPr>
          <w:p>
            <w:pPr>
              <w:ind w:firstLine="420"/>
              <w:jc w:val="both"/>
              <w:rPr>
                <w:kern w:val="0"/>
                <w:szCs w:val="20"/>
              </w:rPr>
            </w:pPr>
            <w:r>
              <w:rPr>
                <w:rFonts w:hint="eastAsia"/>
                <w:kern w:val="0"/>
                <w:szCs w:val="20"/>
              </w:rPr>
              <w:t>2</w:t>
            </w:r>
            <w:r>
              <w:rPr>
                <w:kern w:val="0"/>
                <w:szCs w:val="20"/>
              </w:rPr>
              <w:t>7</w:t>
            </w:r>
          </w:p>
        </w:tc>
        <w:tc>
          <w:tcPr>
            <w:tcW w:w="7229" w:type="dxa"/>
          </w:tcPr>
          <w:p>
            <w:pPr>
              <w:ind w:firstLine="420"/>
              <w:jc w:val="both"/>
              <w:rPr>
                <w:kern w:val="0"/>
                <w:szCs w:val="20"/>
              </w:rPr>
            </w:pPr>
            <w:r>
              <w:rPr>
                <w:rFonts w:hint="eastAsia"/>
                <w:kern w:val="0"/>
                <w:szCs w:val="20"/>
              </w:rPr>
              <w:t>项目建设总结报告</w:t>
            </w:r>
          </w:p>
        </w:tc>
      </w:tr>
    </w:tbl>
    <w:p>
      <w:pPr>
        <w:ind w:firstLine="420"/>
      </w:pPr>
      <w:r>
        <w:rPr>
          <w:rFonts w:hint="eastAsia"/>
        </w:rPr>
        <w:t>2</w:t>
      </w:r>
      <w:r>
        <w:t xml:space="preserve"> </w:t>
      </w:r>
      <w:r>
        <w:rPr>
          <w:rFonts w:hint="eastAsia"/>
        </w:rPr>
        <w:t>电子文档和纸质文档的内容应系统、完整，并符合现行国家标准《计算机软件文档编制规范》G</w:t>
      </w:r>
      <w:r>
        <w:t>B/T 8567</w:t>
      </w:r>
      <w:r>
        <w:rPr>
          <w:rFonts w:hint="eastAsia"/>
        </w:rPr>
        <w:t>的规定；</w:t>
      </w:r>
    </w:p>
    <w:p>
      <w:pPr>
        <w:ind w:firstLine="420"/>
      </w:pPr>
      <w:r>
        <w:rPr>
          <w:rFonts w:hint="eastAsia"/>
        </w:rPr>
        <w:t>3</w:t>
      </w:r>
      <w:r>
        <w:t xml:space="preserve"> </w:t>
      </w:r>
      <w:r>
        <w:rPr>
          <w:rFonts w:hint="eastAsia"/>
        </w:rPr>
        <w:t>文档资料应字迹清晰、图表整洁、手续完备；</w:t>
      </w:r>
    </w:p>
    <w:p>
      <w:pPr>
        <w:ind w:firstLine="420"/>
      </w:pPr>
      <w:r>
        <w:rPr>
          <w:rFonts w:hint="eastAsia"/>
        </w:rPr>
        <w:t>4</w:t>
      </w:r>
      <w:r>
        <w:t xml:space="preserve"> </w:t>
      </w:r>
      <w:r>
        <w:rPr>
          <w:rFonts w:hint="eastAsia"/>
        </w:rPr>
        <w:t>文档资料尺寸规格宜为A</w:t>
      </w:r>
      <w:r>
        <w:t>4</w:t>
      </w:r>
      <w:r>
        <w:rPr>
          <w:rFonts w:hint="eastAsia"/>
        </w:rPr>
        <w:t>幅画，图纸宜采用标准图幅。</w:t>
      </w:r>
    </w:p>
    <w:p>
      <w:pPr>
        <w:ind w:firstLine="0" w:firstLineChars="0"/>
        <w:rPr>
          <w:rFonts w:ascii="宋体" w:hAnsi="宋体"/>
          <w:szCs w:val="21"/>
        </w:rPr>
      </w:pPr>
    </w:p>
    <w:sectPr>
      <w:footerReference r:id="rId12" w:type="first"/>
      <w:pgSz w:w="11906" w:h="16838"/>
      <w:pgMar w:top="1191" w:right="1418" w:bottom="1191" w:left="1418" w:header="851" w:footer="992" w:gutter="0"/>
      <w:pgNumType w:start="1"/>
      <w:cols w:space="720" w:num="1"/>
      <w:docGrid w:type="linesAndChar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EFF" w:usb1="C000785B" w:usb2="00000009" w:usb3="00000000" w:csb0="400001FF" w:csb1="FFFF0000"/>
  </w:font>
  <w:font w:name="Microsoft YaHei UI">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200247B" w:usb2="00000009" w:usb3="00000000" w:csb0="200001FF" w:csb1="00000000"/>
  </w:font>
  <w:font w:name="Helvetica">
    <w:altName w:val="Arial"/>
    <w:panose1 w:val="020B0604020202020204"/>
    <w:charset w:val="00"/>
    <w:family w:val="auto"/>
    <w:pitch w:val="default"/>
    <w:sig w:usb0="00000000" w:usb1="00000000" w:usb2="00000000" w:usb3="00000000" w:csb0="0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9165117"/>
    </w:sdtPr>
    <w:sdtContent>
      <w:p>
        <w:pPr>
          <w:pStyle w:val="55"/>
          <w:ind w:firstLine="360"/>
        </w:pPr>
        <w:r>
          <w:fldChar w:fldCharType="begin"/>
        </w:r>
        <w:r>
          <w:instrText xml:space="preserve">PAGE   \* MERGEFORMAT</w:instrText>
        </w:r>
        <w:r>
          <w:fldChar w:fldCharType="separate"/>
        </w:r>
        <w:r>
          <w:t>4</w:t>
        </w:r>
        <w:r>
          <w:fldChar w:fldCharType="end"/>
        </w:r>
      </w:p>
    </w:sdtContent>
  </w:sdt>
  <w:p>
    <w:pPr>
      <w:pStyle w:val="5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ind w:firstLine="480"/>
    </w:pPr>
    <w:r>
      <w:rPr>
        <w:sz w:val="24"/>
        <w:szCs w:val="24"/>
      </w:rPr>
      <w:fldChar w:fldCharType="begin"/>
    </w:r>
    <w:r>
      <w:instrText xml:space="preserve">PAGE</w:instrText>
    </w:r>
    <w:r>
      <w:rPr>
        <w:sz w:val="24"/>
        <w:szCs w:val="24"/>
      </w:rPr>
      <w:fldChar w:fldCharType="separate"/>
    </w:r>
    <w:r>
      <w:t>78</w:t>
    </w:r>
    <w:r>
      <w:rPr>
        <w:sz w:val="24"/>
        <w:szCs w:val="24"/>
      </w:rPr>
      <w:fldChar w:fldCharType="end"/>
    </w:r>
    <w:r>
      <w:t xml:space="preserve"> / </w:t>
    </w:r>
    <w:r>
      <w:rPr>
        <w:sz w:val="24"/>
        <w:szCs w:val="24"/>
      </w:rPr>
      <w:fldChar w:fldCharType="begin"/>
    </w:r>
    <w:r>
      <w:instrText xml:space="preserve">NUMPAGES</w:instrText>
    </w:r>
    <w:r>
      <w:rPr>
        <w:sz w:val="24"/>
        <w:szCs w:val="24"/>
      </w:rPr>
      <w:fldChar w:fldCharType="separate"/>
    </w:r>
    <w:r>
      <w:t>1</w:t>
    </w:r>
    <w:r>
      <w:rPr>
        <w:sz w:val="24"/>
        <w:szCs w:val="24"/>
      </w:rPr>
      <w:fldChar w:fldCharType="end"/>
    </w:r>
  </w:p>
  <w:p>
    <w:pPr>
      <w:pStyle w:val="55"/>
      <w:ind w:firstLine="36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ind w:firstLine="420"/>
      </w:pPr>
      <w:r>
        <w:separator/>
      </w:r>
    </w:p>
  </w:footnote>
  <w:footnote w:type="continuationSeparator" w:id="1">
    <w:p>
      <w:pPr>
        <w:spacing w:line="276"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pPr>
    <w:r>
      <w:rPr>
        <w:spacing w:val="-1"/>
      </w:rPr>
      <w:t>T/CECS</w:t>
    </w:r>
    <w:r>
      <w:rPr>
        <w:sz w:val="28"/>
      </w:rPr>
      <w:t>×××××</w:t>
    </w:r>
    <w:r>
      <w:t>—202</w:t>
    </w:r>
    <w:r>
      <w:rPr>
        <w:sz w:val="2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7BFE56"/>
    <w:multiLevelType w:val="multilevel"/>
    <w:tmpl w:val="AA7BFE56"/>
    <w:lvl w:ilvl="0" w:tentative="0">
      <w:start w:val="1"/>
      <w:numFmt w:val="decimal"/>
      <w:suff w:val="space"/>
      <w:lvlText w:val="%1"/>
      <w:lvlJc w:val="center"/>
      <w:pPr>
        <w:ind w:left="0" w:firstLine="0"/>
      </w:pPr>
      <w:rPr>
        <w:rFonts w:hint="eastAsia"/>
      </w:rPr>
    </w:lvl>
    <w:lvl w:ilvl="1" w:tentative="0">
      <w:start w:val="1"/>
      <w:numFmt w:val="decimal"/>
      <w:suff w:val="space"/>
      <w:lvlText w:val="%1.%2"/>
      <w:lvlJc w:val="center"/>
      <w:pPr>
        <w:ind w:left="0" w:firstLine="0"/>
      </w:pPr>
      <w:rPr>
        <w:rFonts w:hint="default" w:ascii="Times New Roman" w:hAnsi="Times New Roman" w:eastAsia="宋体"/>
        <w:b/>
        <w:bCs w:val="0"/>
        <w:i w:val="0"/>
        <w:iCs w:val="0"/>
        <w:caps w:val="0"/>
        <w:strike w:val="0"/>
        <w:dstrike w:val="0"/>
        <w:vanish w:val="0"/>
        <w:spacing w:val="0"/>
        <w:position w:val="0"/>
        <w:sz w:val="28"/>
        <w:u w:val="none"/>
        <w:vertAlign w:val="baseline"/>
        <w:lang w:val="en-US"/>
      </w:rPr>
    </w:lvl>
    <w:lvl w:ilvl="2" w:tentative="0">
      <w:start w:val="1"/>
      <w:numFmt w:val="decimal"/>
      <w:pStyle w:val="363"/>
      <w:suff w:val="space"/>
      <w:lvlText w:val="%1.%2.%3"/>
      <w:lvlJc w:val="left"/>
      <w:pPr>
        <w:ind w:left="0" w:firstLine="0"/>
      </w:pPr>
      <w:rPr>
        <w:rFonts w:hint="default" w:ascii="Times New Roman" w:hAnsi="Times New Roman"/>
        <w:b/>
        <w:bCs w:val="0"/>
        <w:i w:val="0"/>
        <w:iCs w:val="0"/>
        <w:caps w:val="0"/>
        <w:smallCaps w:val="0"/>
        <w:strike w:val="0"/>
        <w:dstrike w:val="0"/>
        <w:vanish w:val="0"/>
        <w:color w:val="000000"/>
        <w:spacing w:val="0"/>
        <w:position w:val="0"/>
        <w:u w:val="none"/>
        <w:vertAlign w:val="baseline"/>
      </w:rPr>
    </w:lvl>
    <w:lvl w:ilvl="3" w:tentative="0">
      <w:start w:val="1"/>
      <w:numFmt w:val="decimal"/>
      <w:pStyle w:val="364"/>
      <w:suff w:val="space"/>
      <w:lvlText w:val="%4"/>
      <w:lvlJc w:val="left"/>
      <w:pPr>
        <w:ind w:left="0" w:firstLine="0"/>
      </w:pPr>
      <w:rPr>
        <w:rFonts w:hint="default" w:ascii="Times New Roman" w:hAnsi="Times New Roman" w:cs="Times New Roman"/>
        <w:b/>
        <w:i w:val="0"/>
        <w:position w:val="0"/>
        <w:sz w:val="24"/>
      </w:rPr>
    </w:lvl>
    <w:lvl w:ilvl="4" w:tentative="0">
      <w:start w:val="1"/>
      <w:numFmt w:val="decimal"/>
      <w:lvlText w:val="%3."/>
      <w:lvlJc w:val="left"/>
      <w:pPr>
        <w:tabs>
          <w:tab w:val="left" w:pos="-1"/>
        </w:tabs>
        <w:ind w:left="0" w:firstLine="0"/>
      </w:pPr>
      <w:rPr>
        <w:rFonts w:hint="eastAsia" w:cs="Times New Roman"/>
        <w:position w:val="0"/>
      </w:rPr>
    </w:lvl>
    <w:lvl w:ilvl="5" w:tentative="0">
      <w:start w:val="1"/>
      <w:numFmt w:val="decimal"/>
      <w:lvlText w:val="%3."/>
      <w:lvlJc w:val="left"/>
      <w:pPr>
        <w:tabs>
          <w:tab w:val="left" w:pos="-1"/>
        </w:tabs>
        <w:ind w:left="0" w:firstLine="0"/>
      </w:pPr>
      <w:rPr>
        <w:rFonts w:hint="eastAsia" w:cs="Times New Roman"/>
        <w:position w:val="0"/>
      </w:rPr>
    </w:lvl>
    <w:lvl w:ilvl="6" w:tentative="0">
      <w:start w:val="1"/>
      <w:numFmt w:val="decimal"/>
      <w:lvlText w:val="%3."/>
      <w:lvlJc w:val="left"/>
      <w:pPr>
        <w:tabs>
          <w:tab w:val="left" w:pos="-1"/>
        </w:tabs>
        <w:ind w:left="0" w:firstLine="0"/>
      </w:pPr>
      <w:rPr>
        <w:rFonts w:hint="eastAsia" w:cs="Times New Roman"/>
        <w:position w:val="0"/>
      </w:rPr>
    </w:lvl>
    <w:lvl w:ilvl="7" w:tentative="0">
      <w:start w:val="1"/>
      <w:numFmt w:val="decimal"/>
      <w:lvlText w:val="%3."/>
      <w:lvlJc w:val="left"/>
      <w:pPr>
        <w:tabs>
          <w:tab w:val="left" w:pos="-1"/>
        </w:tabs>
        <w:ind w:left="0" w:firstLine="0"/>
      </w:pPr>
      <w:rPr>
        <w:rFonts w:hint="eastAsia" w:cs="Times New Roman"/>
        <w:position w:val="0"/>
      </w:rPr>
    </w:lvl>
    <w:lvl w:ilvl="8" w:tentative="0">
      <w:start w:val="1"/>
      <w:numFmt w:val="decimal"/>
      <w:lvlText w:val="%3."/>
      <w:lvlJc w:val="left"/>
      <w:pPr>
        <w:tabs>
          <w:tab w:val="left" w:pos="-1"/>
        </w:tabs>
        <w:ind w:left="0" w:firstLine="0"/>
      </w:pPr>
      <w:rPr>
        <w:rFonts w:hint="eastAsia" w:cs="Times New Roman"/>
        <w:position w:val="0"/>
      </w:rPr>
    </w:lvl>
  </w:abstractNum>
  <w:abstractNum w:abstractNumId="1">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2">
    <w:nsid w:val="FFFFFF7D"/>
    <w:multiLevelType w:val="singleLevel"/>
    <w:tmpl w:val="FFFFFF7D"/>
    <w:lvl w:ilvl="0" w:tentative="0">
      <w:start w:val="1"/>
      <w:numFmt w:val="decimal"/>
      <w:pStyle w:val="47"/>
      <w:lvlText w:val="%1."/>
      <w:lvlJc w:val="left"/>
      <w:pPr>
        <w:tabs>
          <w:tab w:val="left" w:pos="1620"/>
        </w:tabs>
        <w:ind w:left="1620" w:leftChars="600" w:hanging="360" w:hangingChars="200"/>
      </w:pPr>
    </w:lvl>
  </w:abstractNum>
  <w:abstractNum w:abstractNumId="3">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4">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5">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6">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7">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8">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9">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10">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abstractNum w:abstractNumId="11">
    <w:nsid w:val="079102AD"/>
    <w:multiLevelType w:val="multilevel"/>
    <w:tmpl w:val="079102AD"/>
    <w:lvl w:ilvl="0" w:tentative="0">
      <w:start w:val="1"/>
      <w:numFmt w:val="decimal"/>
      <w:pStyle w:val="159"/>
      <w:suff w:val="nothing"/>
      <w:lvlText w:val="注%1："/>
      <w:lvlJc w:val="left"/>
      <w:pPr>
        <w:ind w:left="811" w:hanging="448"/>
      </w:pPr>
      <w:rPr>
        <w:rFonts w:hint="eastAsia" w:ascii="黑体" w:hAns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2">
    <w:nsid w:val="0AE367E9"/>
    <w:multiLevelType w:val="multilevel"/>
    <w:tmpl w:val="0AE367E9"/>
    <w:lvl w:ilvl="0" w:tentative="0">
      <w:start w:val="1"/>
      <w:numFmt w:val="none"/>
      <w:suff w:val="nothing"/>
      <w:lvlText w:val="%1示例："/>
      <w:lvlJc w:val="left"/>
      <w:pPr>
        <w:ind w:left="204" w:firstLine="363"/>
      </w:pPr>
      <w:rPr>
        <w:rFonts w:hint="eastAsia" w:ascii="黑体" w:eastAsia="黑体"/>
        <w:b w:val="0"/>
        <w:i w:val="0"/>
        <w:sz w:val="18"/>
        <w:szCs w:val="18"/>
      </w:rPr>
    </w:lvl>
    <w:lvl w:ilvl="1" w:tentative="0">
      <w:start w:val="1"/>
      <w:numFmt w:val="lowerLetter"/>
      <w:lvlText w:val="%2)"/>
      <w:lvlJc w:val="left"/>
      <w:pPr>
        <w:tabs>
          <w:tab w:val="left" w:pos="567"/>
        </w:tabs>
        <w:ind w:left="204" w:firstLine="363"/>
      </w:pPr>
      <w:rPr>
        <w:rFonts w:hint="eastAsia"/>
      </w:rPr>
    </w:lvl>
    <w:lvl w:ilvl="2" w:tentative="0">
      <w:start w:val="1"/>
      <w:numFmt w:val="lowerRoman"/>
      <w:pStyle w:val="319"/>
      <w:lvlText w:val="%3."/>
      <w:lvlJc w:val="right"/>
      <w:pPr>
        <w:tabs>
          <w:tab w:val="left" w:pos="567"/>
        </w:tabs>
        <w:ind w:left="204" w:firstLine="363"/>
      </w:pPr>
      <w:rPr>
        <w:rFonts w:hint="eastAsia"/>
      </w:rPr>
    </w:lvl>
    <w:lvl w:ilvl="3" w:tentative="0">
      <w:start w:val="1"/>
      <w:numFmt w:val="decimal"/>
      <w:pStyle w:val="309"/>
      <w:lvlText w:val="%4."/>
      <w:lvlJc w:val="left"/>
      <w:pPr>
        <w:tabs>
          <w:tab w:val="left" w:pos="567"/>
        </w:tabs>
        <w:ind w:left="204" w:firstLine="363"/>
      </w:pPr>
      <w:rPr>
        <w:rFonts w:hint="eastAsia"/>
      </w:rPr>
    </w:lvl>
    <w:lvl w:ilvl="4" w:tentative="0">
      <w:start w:val="1"/>
      <w:numFmt w:val="lowerLetter"/>
      <w:pStyle w:val="313"/>
      <w:lvlText w:val="%5)"/>
      <w:lvlJc w:val="left"/>
      <w:pPr>
        <w:tabs>
          <w:tab w:val="left" w:pos="567"/>
        </w:tabs>
        <w:ind w:left="204" w:firstLine="363"/>
      </w:pPr>
      <w:rPr>
        <w:rFonts w:hint="eastAsia"/>
      </w:rPr>
    </w:lvl>
    <w:lvl w:ilvl="5" w:tentative="0">
      <w:start w:val="1"/>
      <w:numFmt w:val="lowerRoman"/>
      <w:pStyle w:val="315"/>
      <w:lvlText w:val="%6."/>
      <w:lvlJc w:val="right"/>
      <w:pPr>
        <w:tabs>
          <w:tab w:val="left" w:pos="567"/>
        </w:tabs>
        <w:ind w:left="204" w:firstLine="363"/>
      </w:pPr>
      <w:rPr>
        <w:rFonts w:hint="eastAsia"/>
      </w:rPr>
    </w:lvl>
    <w:lvl w:ilvl="6" w:tentative="0">
      <w:start w:val="1"/>
      <w:numFmt w:val="decimal"/>
      <w:pStyle w:val="318"/>
      <w:lvlText w:val="%7."/>
      <w:lvlJc w:val="left"/>
      <w:pPr>
        <w:tabs>
          <w:tab w:val="left" w:pos="567"/>
        </w:tabs>
        <w:ind w:left="204" w:firstLine="363"/>
      </w:pPr>
      <w:rPr>
        <w:rFonts w:hint="eastAsia"/>
      </w:rPr>
    </w:lvl>
    <w:lvl w:ilvl="7" w:tentative="0">
      <w:start w:val="1"/>
      <w:numFmt w:val="lowerLetter"/>
      <w:lvlText w:val="%8)"/>
      <w:lvlJc w:val="left"/>
      <w:pPr>
        <w:tabs>
          <w:tab w:val="left" w:pos="567"/>
        </w:tabs>
        <w:ind w:left="204" w:firstLine="363"/>
      </w:pPr>
      <w:rPr>
        <w:rFonts w:hint="eastAsia"/>
      </w:rPr>
    </w:lvl>
    <w:lvl w:ilvl="8" w:tentative="0">
      <w:start w:val="1"/>
      <w:numFmt w:val="lowerRoman"/>
      <w:lvlText w:val="%9."/>
      <w:lvlJc w:val="right"/>
      <w:pPr>
        <w:tabs>
          <w:tab w:val="left" w:pos="567"/>
        </w:tabs>
        <w:ind w:left="204" w:firstLine="363"/>
      </w:pPr>
      <w:rPr>
        <w:rFonts w:hint="eastAsia"/>
      </w:rPr>
    </w:lvl>
  </w:abstractNum>
  <w:abstractNum w:abstractNumId="13">
    <w:nsid w:val="0DDE2B46"/>
    <w:multiLevelType w:val="multilevel"/>
    <w:tmpl w:val="0DDE2B46"/>
    <w:lvl w:ilvl="0" w:tentative="0">
      <w:start w:val="1"/>
      <w:numFmt w:val="lowerLetter"/>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14">
    <w:nsid w:val="0F8E7EF6"/>
    <w:multiLevelType w:val="multilevel"/>
    <w:tmpl w:val="0F8E7EF6"/>
    <w:lvl w:ilvl="0" w:tentative="0">
      <w:start w:val="1"/>
      <w:numFmt w:val="lowerLetter"/>
      <w:pStyle w:val="283"/>
      <w:lvlText w:val="%1）"/>
      <w:lvlJc w:val="left"/>
      <w:pPr>
        <w:tabs>
          <w:tab w:val="left" w:pos="1155"/>
        </w:tabs>
        <w:ind w:left="1155" w:hanging="420"/>
      </w:pPr>
      <w:rPr>
        <w:rFonts w:hint="default"/>
      </w:rPr>
    </w:lvl>
    <w:lvl w:ilvl="1" w:tentative="0">
      <w:start w:val="1"/>
      <w:numFmt w:val="decimal"/>
      <w:lvlText w:val="%2）"/>
      <w:lvlJc w:val="left"/>
      <w:pPr>
        <w:tabs>
          <w:tab w:val="left" w:pos="1200"/>
        </w:tabs>
        <w:ind w:left="1200" w:hanging="36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5">
    <w:nsid w:val="1DBF583A"/>
    <w:multiLevelType w:val="multilevel"/>
    <w:tmpl w:val="1DBF583A"/>
    <w:lvl w:ilvl="0" w:tentative="0">
      <w:start w:val="1"/>
      <w:numFmt w:val="decimal"/>
      <w:pStyle w:val="292"/>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2A8F7113"/>
    <w:multiLevelType w:val="multilevel"/>
    <w:tmpl w:val="2A8F7113"/>
    <w:lvl w:ilvl="0" w:tentative="0">
      <w:start w:val="1"/>
      <w:numFmt w:val="upperLetter"/>
      <w:pStyle w:val="316"/>
      <w:suff w:val="space"/>
      <w:lvlText w:val="%1"/>
      <w:lvlJc w:val="left"/>
      <w:pPr>
        <w:ind w:left="623" w:hanging="425"/>
      </w:pPr>
      <w:rPr>
        <w:rFonts w:hint="eastAsia"/>
      </w:rPr>
    </w:lvl>
    <w:lvl w:ilvl="1" w:tentative="0">
      <w:start w:val="1"/>
      <w:numFmt w:val="decimal"/>
      <w:pStyle w:val="317"/>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7">
    <w:nsid w:val="2C5917C3"/>
    <w:multiLevelType w:val="multilevel"/>
    <w:tmpl w:val="2C5917C3"/>
    <w:lvl w:ilvl="0" w:tentative="0">
      <w:start w:val="1"/>
      <w:numFmt w:val="none"/>
      <w:pStyle w:val="280"/>
      <w:suff w:val="nothing"/>
      <w:lvlText w:val="%1——"/>
      <w:lvlJc w:val="left"/>
      <w:pPr>
        <w:ind w:left="833" w:hanging="408"/>
      </w:pPr>
      <w:rPr>
        <w:rFonts w:hint="eastAsia"/>
      </w:rPr>
    </w:lvl>
    <w:lvl w:ilvl="1" w:tentative="0">
      <w:start w:val="1"/>
      <w:numFmt w:val="bullet"/>
      <w:pStyle w:val="281"/>
      <w:lvlText w:val=""/>
      <w:lvlJc w:val="left"/>
      <w:pPr>
        <w:tabs>
          <w:tab w:val="left" w:pos="760"/>
        </w:tabs>
        <w:ind w:left="1264" w:hanging="413"/>
      </w:pPr>
      <w:rPr>
        <w:rFonts w:hint="default" w:ascii="Symbol" w:hAnsi="Symbol"/>
        <w:color w:val="auto"/>
      </w:rPr>
    </w:lvl>
    <w:lvl w:ilvl="2" w:tentative="0">
      <w:start w:val="1"/>
      <w:numFmt w:val="bullet"/>
      <w:pStyle w:val="287"/>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8">
    <w:nsid w:val="44C50F90"/>
    <w:multiLevelType w:val="multilevel"/>
    <w:tmpl w:val="44C50F90"/>
    <w:lvl w:ilvl="0" w:tentative="0">
      <w:start w:val="1"/>
      <w:numFmt w:val="lowerLetter"/>
      <w:pStyle w:val="286"/>
      <w:lvlText w:val="%1)"/>
      <w:lvlJc w:val="left"/>
      <w:pPr>
        <w:tabs>
          <w:tab w:val="left" w:pos="845"/>
        </w:tabs>
        <w:ind w:left="845" w:hanging="419"/>
      </w:pPr>
      <w:rPr>
        <w:rFonts w:hint="eastAsia" w:ascii="宋体" w:hAnsi="宋体" w:eastAsia="宋体"/>
        <w:b w:val="0"/>
        <w:i w:val="0"/>
        <w:sz w:val="20"/>
        <w:szCs w:val="21"/>
      </w:rPr>
    </w:lvl>
    <w:lvl w:ilvl="1" w:tentative="0">
      <w:start w:val="1"/>
      <w:numFmt w:val="decimal"/>
      <w:pStyle w:val="285"/>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288"/>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9">
    <w:nsid w:val="4B733A5F"/>
    <w:multiLevelType w:val="multilevel"/>
    <w:tmpl w:val="4B733A5F"/>
    <w:lvl w:ilvl="0" w:tentative="0">
      <w:start w:val="1"/>
      <w:numFmt w:val="decimal"/>
      <w:pStyle w:val="335"/>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20">
    <w:nsid w:val="557C2AF5"/>
    <w:multiLevelType w:val="multilevel"/>
    <w:tmpl w:val="557C2AF5"/>
    <w:lvl w:ilvl="0" w:tentative="0">
      <w:start w:val="1"/>
      <w:numFmt w:val="decimal"/>
      <w:pStyle w:val="345"/>
      <w:suff w:val="nothing"/>
      <w:lvlText w:val="图%1　"/>
      <w:lvlJc w:val="left"/>
      <w:pPr>
        <w:ind w:left="4410" w:firstLine="0"/>
      </w:pPr>
      <w:rPr>
        <w:rFonts w:hint="eastAsia" w:ascii="黑体" w:hAnsi="Times New Roman" w:eastAsia="黑体"/>
        <w:b w:val="0"/>
        <w:i w:val="0"/>
        <w:sz w:val="21"/>
      </w:rPr>
    </w:lvl>
    <w:lvl w:ilvl="1" w:tentative="0">
      <w:start w:val="1"/>
      <w:numFmt w:val="decimal"/>
      <w:suff w:val="nothing"/>
      <w:lvlText w:val="%1%2　"/>
      <w:lvlJc w:val="left"/>
      <w:pPr>
        <w:ind w:left="4410" w:firstLine="0"/>
      </w:pPr>
      <w:rPr>
        <w:rFonts w:hint="default" w:ascii="Times New Roman" w:hAnsi="Times New Roman" w:eastAsia="黑体"/>
        <w:b w:val="0"/>
        <w:i w:val="0"/>
        <w:sz w:val="21"/>
      </w:rPr>
    </w:lvl>
    <w:lvl w:ilvl="2" w:tentative="0">
      <w:start w:val="1"/>
      <w:numFmt w:val="decimal"/>
      <w:suff w:val="nothing"/>
      <w:lvlText w:val="%1%2.%3　"/>
      <w:lvlJc w:val="left"/>
      <w:pPr>
        <w:ind w:left="4410" w:firstLine="0"/>
      </w:pPr>
      <w:rPr>
        <w:rFonts w:hint="default" w:ascii="Times New Roman" w:hAnsi="Times New Roman" w:eastAsia="黑体"/>
        <w:b w:val="0"/>
        <w:i w:val="0"/>
        <w:sz w:val="21"/>
      </w:rPr>
    </w:lvl>
    <w:lvl w:ilvl="3" w:tentative="0">
      <w:start w:val="1"/>
      <w:numFmt w:val="decimal"/>
      <w:suff w:val="nothing"/>
      <w:lvlText w:val="%1%2.%3.%4　"/>
      <w:lvlJc w:val="left"/>
      <w:pPr>
        <w:ind w:left="4410" w:firstLine="0"/>
      </w:pPr>
      <w:rPr>
        <w:rFonts w:hint="default" w:ascii="Times New Roman" w:hAnsi="Times New Roman" w:eastAsia="黑体"/>
        <w:b w:val="0"/>
        <w:i w:val="0"/>
        <w:sz w:val="21"/>
      </w:rPr>
    </w:lvl>
    <w:lvl w:ilvl="4" w:tentative="0">
      <w:start w:val="1"/>
      <w:numFmt w:val="decimal"/>
      <w:suff w:val="nothing"/>
      <w:lvlText w:val="%1%2.%3.%4.%5　"/>
      <w:lvlJc w:val="left"/>
      <w:pPr>
        <w:ind w:left="4410" w:firstLine="0"/>
      </w:pPr>
      <w:rPr>
        <w:rFonts w:hint="default" w:ascii="Times New Roman" w:hAnsi="Times New Roman" w:eastAsia="黑体"/>
        <w:b w:val="0"/>
        <w:i w:val="0"/>
        <w:sz w:val="21"/>
      </w:rPr>
    </w:lvl>
    <w:lvl w:ilvl="5" w:tentative="0">
      <w:start w:val="1"/>
      <w:numFmt w:val="decimal"/>
      <w:suff w:val="nothing"/>
      <w:lvlText w:val="%1%2.%3.%4.%5.%6　"/>
      <w:lvlJc w:val="left"/>
      <w:pPr>
        <w:ind w:left="4410" w:firstLine="0"/>
      </w:pPr>
      <w:rPr>
        <w:rFonts w:hint="default" w:ascii="Times New Roman" w:hAnsi="Times New Roman" w:eastAsia="黑体"/>
        <w:b w:val="0"/>
        <w:i w:val="0"/>
        <w:sz w:val="21"/>
      </w:rPr>
    </w:lvl>
    <w:lvl w:ilvl="6" w:tentative="0">
      <w:start w:val="1"/>
      <w:numFmt w:val="decimal"/>
      <w:suff w:val="nothing"/>
      <w:lvlText w:val="%1%2.%3.%4.%5.%6.%7　"/>
      <w:lvlJc w:val="left"/>
      <w:pPr>
        <w:ind w:left="4410" w:firstLine="0"/>
      </w:pPr>
      <w:rPr>
        <w:rFonts w:hint="default" w:ascii="Times New Roman" w:hAnsi="Times New Roman" w:eastAsia="黑体"/>
        <w:b w:val="0"/>
        <w:i w:val="0"/>
        <w:sz w:val="21"/>
      </w:rPr>
    </w:lvl>
    <w:lvl w:ilvl="7" w:tentative="0">
      <w:start w:val="1"/>
      <w:numFmt w:val="decimal"/>
      <w:lvlText w:val="%1.%2.%3.%4.%5.%6.%7.%8"/>
      <w:lvlJc w:val="left"/>
      <w:pPr>
        <w:tabs>
          <w:tab w:val="left" w:pos="8761"/>
        </w:tabs>
        <w:ind w:left="8379" w:hanging="1418"/>
      </w:pPr>
      <w:rPr>
        <w:rFonts w:hint="eastAsia"/>
      </w:rPr>
    </w:lvl>
    <w:lvl w:ilvl="8" w:tentative="0">
      <w:start w:val="1"/>
      <w:numFmt w:val="decimal"/>
      <w:lvlText w:val="%1.%2.%3.%4.%5.%6.%7.%8.%9"/>
      <w:lvlJc w:val="left"/>
      <w:pPr>
        <w:tabs>
          <w:tab w:val="left" w:pos="9187"/>
        </w:tabs>
        <w:ind w:left="9087" w:hanging="1700"/>
      </w:pPr>
      <w:rPr>
        <w:rFonts w:hint="eastAsia"/>
      </w:rPr>
    </w:lvl>
  </w:abstractNum>
  <w:abstractNum w:abstractNumId="21">
    <w:nsid w:val="5DE71E6A"/>
    <w:multiLevelType w:val="multilevel"/>
    <w:tmpl w:val="5DE71E6A"/>
    <w:lvl w:ilvl="0" w:tentative="0">
      <w:start w:val="8"/>
      <w:numFmt w:val="bullet"/>
      <w:pStyle w:val="289"/>
      <w:lvlText w:val=""/>
      <w:lvlJc w:val="left"/>
      <w:pPr>
        <w:ind w:left="360" w:hanging="360"/>
      </w:pPr>
      <w:rPr>
        <w:rFonts w:hint="default" w:ascii="Symbol" w:hAnsi="Symbol"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2">
    <w:nsid w:val="60B55DC2"/>
    <w:multiLevelType w:val="multilevel"/>
    <w:tmpl w:val="60B55DC2"/>
    <w:lvl w:ilvl="0" w:tentative="0">
      <w:start w:val="1"/>
      <w:numFmt w:val="upperLetter"/>
      <w:pStyle w:val="163"/>
      <w:lvlText w:val="%1"/>
      <w:lvlJc w:val="left"/>
      <w:pPr>
        <w:tabs>
          <w:tab w:val="left" w:pos="0"/>
        </w:tabs>
        <w:ind w:left="0" w:hanging="425"/>
      </w:pPr>
      <w:rPr>
        <w:rFonts w:hint="eastAsia"/>
      </w:rPr>
    </w:lvl>
    <w:lvl w:ilvl="1" w:tentative="0">
      <w:start w:val="1"/>
      <w:numFmt w:val="decimal"/>
      <w:pStyle w:val="164"/>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3">
    <w:nsid w:val="657D3FBC"/>
    <w:multiLevelType w:val="multilevel"/>
    <w:tmpl w:val="657D3FBC"/>
    <w:lvl w:ilvl="0" w:tentative="0">
      <w:start w:val="1"/>
      <w:numFmt w:val="upperLetter"/>
      <w:pStyle w:val="16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69"/>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70"/>
      <w:suff w:val="nothing"/>
      <w:lvlText w:val="%1.%2.%3　"/>
      <w:lvlJc w:val="left"/>
      <w:pPr>
        <w:ind w:left="0" w:firstLine="0"/>
      </w:pPr>
      <w:rPr>
        <w:rFonts w:hint="eastAsia" w:ascii="黑体" w:hAnsi="Times New Roman" w:eastAsia="黑体"/>
        <w:b w:val="0"/>
        <w:i w:val="0"/>
        <w:sz w:val="21"/>
      </w:rPr>
    </w:lvl>
    <w:lvl w:ilvl="3" w:tentative="0">
      <w:start w:val="1"/>
      <w:numFmt w:val="decimal"/>
      <w:pStyle w:val="165"/>
      <w:suff w:val="nothing"/>
      <w:lvlText w:val="%1.%2.%3.%4　"/>
      <w:lvlJc w:val="left"/>
      <w:pPr>
        <w:ind w:left="0" w:firstLine="0"/>
      </w:pPr>
      <w:rPr>
        <w:rFonts w:hint="eastAsia" w:ascii="黑体" w:hAnsi="Times New Roman" w:eastAsia="黑体"/>
        <w:b w:val="0"/>
        <w:i w:val="0"/>
        <w:sz w:val="21"/>
      </w:rPr>
    </w:lvl>
    <w:lvl w:ilvl="4" w:tentative="0">
      <w:start w:val="1"/>
      <w:numFmt w:val="decimal"/>
      <w:pStyle w:val="166"/>
      <w:suff w:val="nothing"/>
      <w:lvlText w:val="%1.%2.%3.%4.%5　"/>
      <w:lvlJc w:val="left"/>
      <w:pPr>
        <w:ind w:left="0" w:firstLine="0"/>
      </w:pPr>
      <w:rPr>
        <w:rFonts w:hint="eastAsia" w:ascii="黑体" w:hAnsi="Times New Roman" w:eastAsia="黑体"/>
        <w:b w:val="0"/>
        <w:i w:val="0"/>
        <w:sz w:val="21"/>
      </w:rPr>
    </w:lvl>
    <w:lvl w:ilvl="5" w:tentative="0">
      <w:start w:val="1"/>
      <w:numFmt w:val="decimal"/>
      <w:pStyle w:val="167"/>
      <w:suff w:val="nothing"/>
      <w:lvlText w:val="%1.%2.%3.%4.%5.%6　"/>
      <w:lvlJc w:val="left"/>
      <w:pPr>
        <w:ind w:left="0" w:firstLine="0"/>
      </w:pPr>
      <w:rPr>
        <w:rFonts w:hint="eastAsia" w:ascii="黑体" w:hAnsi="Times New Roman" w:eastAsia="黑体"/>
        <w:b w:val="0"/>
        <w:i w:val="0"/>
        <w:sz w:val="21"/>
      </w:rPr>
    </w:lvl>
    <w:lvl w:ilvl="6" w:tentative="0">
      <w:start w:val="1"/>
      <w:numFmt w:val="decimal"/>
      <w:pStyle w:val="168"/>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D6C07CD"/>
    <w:multiLevelType w:val="multilevel"/>
    <w:tmpl w:val="6D6C07CD"/>
    <w:lvl w:ilvl="0" w:tentative="0">
      <w:start w:val="1"/>
      <w:numFmt w:val="lowerLetter"/>
      <w:pStyle w:val="320"/>
      <w:lvlText w:val="%1)"/>
      <w:lvlJc w:val="left"/>
      <w:pPr>
        <w:tabs>
          <w:tab w:val="left" w:pos="839"/>
        </w:tabs>
        <w:ind w:left="839" w:hanging="419"/>
      </w:pPr>
      <w:rPr>
        <w:rFonts w:hint="eastAsia" w:ascii="宋体" w:eastAsia="宋体"/>
        <w:b w:val="0"/>
        <w:i w:val="0"/>
        <w:sz w:val="21"/>
      </w:rPr>
    </w:lvl>
    <w:lvl w:ilvl="1" w:tentative="0">
      <w:start w:val="1"/>
      <w:numFmt w:val="decimal"/>
      <w:pStyle w:val="314"/>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num w:numId="1">
    <w:abstractNumId w:val="4"/>
  </w:num>
  <w:num w:numId="2">
    <w:abstractNumId w:val="6"/>
  </w:num>
  <w:num w:numId="3">
    <w:abstractNumId w:val="9"/>
  </w:num>
  <w:num w:numId="4">
    <w:abstractNumId w:val="10"/>
  </w:num>
  <w:num w:numId="5">
    <w:abstractNumId w:val="7"/>
  </w:num>
  <w:num w:numId="6">
    <w:abstractNumId w:val="3"/>
  </w:num>
  <w:num w:numId="7">
    <w:abstractNumId w:val="8"/>
  </w:num>
  <w:num w:numId="8">
    <w:abstractNumId w:val="5"/>
  </w:num>
  <w:num w:numId="9">
    <w:abstractNumId w:val="2"/>
  </w:num>
  <w:num w:numId="10">
    <w:abstractNumId w:val="1"/>
  </w:num>
  <w:num w:numId="11">
    <w:abstractNumId w:val="11"/>
  </w:num>
  <w:num w:numId="12">
    <w:abstractNumId w:val="23"/>
  </w:num>
  <w:num w:numId="13">
    <w:abstractNumId w:val="22"/>
  </w:num>
  <w:num w:numId="14">
    <w:abstractNumId w:val="17"/>
  </w:num>
  <w:num w:numId="15">
    <w:abstractNumId w:val="14"/>
  </w:num>
  <w:num w:numId="16">
    <w:abstractNumId w:val="18"/>
  </w:num>
  <w:num w:numId="17">
    <w:abstractNumId w:val="21"/>
  </w:num>
  <w:num w:numId="18">
    <w:abstractNumId w:val="15"/>
  </w:num>
  <w:num w:numId="19">
    <w:abstractNumId w:val="12"/>
  </w:num>
  <w:num w:numId="20">
    <w:abstractNumId w:val="24"/>
  </w:num>
  <w:num w:numId="21">
    <w:abstractNumId w:val="16"/>
  </w:num>
  <w:num w:numId="22">
    <w:abstractNumId w:val="19"/>
  </w:num>
  <w:num w:numId="23">
    <w:abstractNumId w:val="13"/>
  </w:num>
  <w:num w:numId="24">
    <w:abstractNumId w:val="20"/>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689C"/>
    <w:rsid w:val="000074BF"/>
    <w:rsid w:val="00012390"/>
    <w:rsid w:val="00013224"/>
    <w:rsid w:val="00047C00"/>
    <w:rsid w:val="00054787"/>
    <w:rsid w:val="000936CF"/>
    <w:rsid w:val="000B0A6C"/>
    <w:rsid w:val="000B1B7C"/>
    <w:rsid w:val="000C2778"/>
    <w:rsid w:val="000C43F8"/>
    <w:rsid w:val="000C5B8F"/>
    <w:rsid w:val="000D34F4"/>
    <w:rsid w:val="000D6213"/>
    <w:rsid w:val="000F1AD0"/>
    <w:rsid w:val="000F34DC"/>
    <w:rsid w:val="00110EFE"/>
    <w:rsid w:val="001124CF"/>
    <w:rsid w:val="0011414C"/>
    <w:rsid w:val="00121C69"/>
    <w:rsid w:val="00132810"/>
    <w:rsid w:val="001423CB"/>
    <w:rsid w:val="0014359F"/>
    <w:rsid w:val="00147004"/>
    <w:rsid w:val="00163483"/>
    <w:rsid w:val="001706AB"/>
    <w:rsid w:val="00196ABC"/>
    <w:rsid w:val="001A048F"/>
    <w:rsid w:val="001E0B9B"/>
    <w:rsid w:val="001F1FD6"/>
    <w:rsid w:val="001F27CD"/>
    <w:rsid w:val="001F5EA6"/>
    <w:rsid w:val="002121B3"/>
    <w:rsid w:val="002214F1"/>
    <w:rsid w:val="00227286"/>
    <w:rsid w:val="00233F50"/>
    <w:rsid w:val="0023735D"/>
    <w:rsid w:val="00241A46"/>
    <w:rsid w:val="00242208"/>
    <w:rsid w:val="00253809"/>
    <w:rsid w:val="0025540A"/>
    <w:rsid w:val="002630CF"/>
    <w:rsid w:val="00266390"/>
    <w:rsid w:val="0027336F"/>
    <w:rsid w:val="00281C17"/>
    <w:rsid w:val="00283592"/>
    <w:rsid w:val="00285158"/>
    <w:rsid w:val="00297B11"/>
    <w:rsid w:val="002A64E9"/>
    <w:rsid w:val="002A68E3"/>
    <w:rsid w:val="002B2072"/>
    <w:rsid w:val="002B7394"/>
    <w:rsid w:val="002D3221"/>
    <w:rsid w:val="002E4775"/>
    <w:rsid w:val="002F002F"/>
    <w:rsid w:val="002F7FCC"/>
    <w:rsid w:val="00306731"/>
    <w:rsid w:val="003074A0"/>
    <w:rsid w:val="0031562B"/>
    <w:rsid w:val="00332678"/>
    <w:rsid w:val="00366950"/>
    <w:rsid w:val="003776F5"/>
    <w:rsid w:val="00384358"/>
    <w:rsid w:val="0038625B"/>
    <w:rsid w:val="00392DC4"/>
    <w:rsid w:val="003A0A8E"/>
    <w:rsid w:val="003A4B54"/>
    <w:rsid w:val="003A62C5"/>
    <w:rsid w:val="003A659B"/>
    <w:rsid w:val="003D307C"/>
    <w:rsid w:val="003D4A6E"/>
    <w:rsid w:val="003E3B54"/>
    <w:rsid w:val="003F4A8B"/>
    <w:rsid w:val="00420235"/>
    <w:rsid w:val="00421C5A"/>
    <w:rsid w:val="00424BF5"/>
    <w:rsid w:val="00424C5C"/>
    <w:rsid w:val="0043159B"/>
    <w:rsid w:val="004424C0"/>
    <w:rsid w:val="00451C17"/>
    <w:rsid w:val="004605D2"/>
    <w:rsid w:val="00461F9A"/>
    <w:rsid w:val="0046507A"/>
    <w:rsid w:val="0046760B"/>
    <w:rsid w:val="00475BCA"/>
    <w:rsid w:val="00491D86"/>
    <w:rsid w:val="004925BC"/>
    <w:rsid w:val="004961B4"/>
    <w:rsid w:val="004A7156"/>
    <w:rsid w:val="004B1B83"/>
    <w:rsid w:val="004B7CF6"/>
    <w:rsid w:val="004C50DD"/>
    <w:rsid w:val="004C545A"/>
    <w:rsid w:val="004C7024"/>
    <w:rsid w:val="004D645B"/>
    <w:rsid w:val="004D7183"/>
    <w:rsid w:val="004E0F21"/>
    <w:rsid w:val="004F367C"/>
    <w:rsid w:val="00503F1F"/>
    <w:rsid w:val="00510C34"/>
    <w:rsid w:val="00513DAF"/>
    <w:rsid w:val="00520976"/>
    <w:rsid w:val="00521BC4"/>
    <w:rsid w:val="0054111F"/>
    <w:rsid w:val="0054388A"/>
    <w:rsid w:val="00543F72"/>
    <w:rsid w:val="0055786E"/>
    <w:rsid w:val="00582070"/>
    <w:rsid w:val="00587AB0"/>
    <w:rsid w:val="005A6DE1"/>
    <w:rsid w:val="005A7667"/>
    <w:rsid w:val="005B68ED"/>
    <w:rsid w:val="005C3D9D"/>
    <w:rsid w:val="005D5812"/>
    <w:rsid w:val="005F5EDA"/>
    <w:rsid w:val="006031EF"/>
    <w:rsid w:val="006157C9"/>
    <w:rsid w:val="00616DA2"/>
    <w:rsid w:val="00657FD4"/>
    <w:rsid w:val="006870DB"/>
    <w:rsid w:val="00694593"/>
    <w:rsid w:val="00694A77"/>
    <w:rsid w:val="006A071D"/>
    <w:rsid w:val="006A0BB6"/>
    <w:rsid w:val="006B441F"/>
    <w:rsid w:val="006C5A48"/>
    <w:rsid w:val="006D689C"/>
    <w:rsid w:val="006E3004"/>
    <w:rsid w:val="006F3766"/>
    <w:rsid w:val="006F7BBE"/>
    <w:rsid w:val="00706845"/>
    <w:rsid w:val="007115E7"/>
    <w:rsid w:val="00724D60"/>
    <w:rsid w:val="007336B5"/>
    <w:rsid w:val="007337E9"/>
    <w:rsid w:val="007425DF"/>
    <w:rsid w:val="00752451"/>
    <w:rsid w:val="00770A43"/>
    <w:rsid w:val="00777A20"/>
    <w:rsid w:val="00777BA4"/>
    <w:rsid w:val="00783DB7"/>
    <w:rsid w:val="0079013F"/>
    <w:rsid w:val="007A1FEE"/>
    <w:rsid w:val="007B2AEB"/>
    <w:rsid w:val="007C7080"/>
    <w:rsid w:val="007D2E16"/>
    <w:rsid w:val="007D2E18"/>
    <w:rsid w:val="007E79E4"/>
    <w:rsid w:val="007F0F8D"/>
    <w:rsid w:val="007F2E84"/>
    <w:rsid w:val="007F64EF"/>
    <w:rsid w:val="0080688E"/>
    <w:rsid w:val="0081443B"/>
    <w:rsid w:val="00843885"/>
    <w:rsid w:val="00860EF5"/>
    <w:rsid w:val="008866A4"/>
    <w:rsid w:val="00894305"/>
    <w:rsid w:val="008973EB"/>
    <w:rsid w:val="008B0EFA"/>
    <w:rsid w:val="008B12D4"/>
    <w:rsid w:val="008B426D"/>
    <w:rsid w:val="008C7992"/>
    <w:rsid w:val="008D1332"/>
    <w:rsid w:val="008E42EE"/>
    <w:rsid w:val="008E6738"/>
    <w:rsid w:val="008E6E0D"/>
    <w:rsid w:val="008F488B"/>
    <w:rsid w:val="0090648D"/>
    <w:rsid w:val="00912601"/>
    <w:rsid w:val="00913645"/>
    <w:rsid w:val="009170B3"/>
    <w:rsid w:val="00937771"/>
    <w:rsid w:val="00947791"/>
    <w:rsid w:val="00953144"/>
    <w:rsid w:val="0096464A"/>
    <w:rsid w:val="009673F7"/>
    <w:rsid w:val="009B77F1"/>
    <w:rsid w:val="009B7B64"/>
    <w:rsid w:val="009C7E70"/>
    <w:rsid w:val="009D6A1B"/>
    <w:rsid w:val="009D7E91"/>
    <w:rsid w:val="009F0687"/>
    <w:rsid w:val="009F45AD"/>
    <w:rsid w:val="009F5879"/>
    <w:rsid w:val="00A00A90"/>
    <w:rsid w:val="00A01035"/>
    <w:rsid w:val="00A523FD"/>
    <w:rsid w:val="00A54189"/>
    <w:rsid w:val="00A55D8E"/>
    <w:rsid w:val="00A87877"/>
    <w:rsid w:val="00A93CAD"/>
    <w:rsid w:val="00AA2E9F"/>
    <w:rsid w:val="00AC3ACF"/>
    <w:rsid w:val="00AD0097"/>
    <w:rsid w:val="00AD137A"/>
    <w:rsid w:val="00B25F9D"/>
    <w:rsid w:val="00B36DB0"/>
    <w:rsid w:val="00B43A76"/>
    <w:rsid w:val="00B45CDF"/>
    <w:rsid w:val="00B50259"/>
    <w:rsid w:val="00B51086"/>
    <w:rsid w:val="00B54B2C"/>
    <w:rsid w:val="00B616B7"/>
    <w:rsid w:val="00B62B82"/>
    <w:rsid w:val="00B66700"/>
    <w:rsid w:val="00B74765"/>
    <w:rsid w:val="00B813D2"/>
    <w:rsid w:val="00B97F9A"/>
    <w:rsid w:val="00BB087F"/>
    <w:rsid w:val="00BC4767"/>
    <w:rsid w:val="00BC5E31"/>
    <w:rsid w:val="00BE5929"/>
    <w:rsid w:val="00BF3722"/>
    <w:rsid w:val="00C10F91"/>
    <w:rsid w:val="00C128DF"/>
    <w:rsid w:val="00C134A5"/>
    <w:rsid w:val="00C1497F"/>
    <w:rsid w:val="00C167C2"/>
    <w:rsid w:val="00C21754"/>
    <w:rsid w:val="00C349AD"/>
    <w:rsid w:val="00C45F73"/>
    <w:rsid w:val="00C5259C"/>
    <w:rsid w:val="00C6527E"/>
    <w:rsid w:val="00C7156A"/>
    <w:rsid w:val="00C7286A"/>
    <w:rsid w:val="00C83AA4"/>
    <w:rsid w:val="00C92F19"/>
    <w:rsid w:val="00CA7FF8"/>
    <w:rsid w:val="00CB3896"/>
    <w:rsid w:val="00CE53E2"/>
    <w:rsid w:val="00CF4948"/>
    <w:rsid w:val="00CF64ED"/>
    <w:rsid w:val="00D04B41"/>
    <w:rsid w:val="00D118F7"/>
    <w:rsid w:val="00D23092"/>
    <w:rsid w:val="00D364AD"/>
    <w:rsid w:val="00D366D2"/>
    <w:rsid w:val="00D367E8"/>
    <w:rsid w:val="00D56BD0"/>
    <w:rsid w:val="00D66B80"/>
    <w:rsid w:val="00D6760F"/>
    <w:rsid w:val="00D74C90"/>
    <w:rsid w:val="00D93EA2"/>
    <w:rsid w:val="00D957D3"/>
    <w:rsid w:val="00DA3C7F"/>
    <w:rsid w:val="00DA66F2"/>
    <w:rsid w:val="00DC75F9"/>
    <w:rsid w:val="00DD3F5E"/>
    <w:rsid w:val="00DE761A"/>
    <w:rsid w:val="00DF0AE7"/>
    <w:rsid w:val="00DF2123"/>
    <w:rsid w:val="00E1045A"/>
    <w:rsid w:val="00E244A0"/>
    <w:rsid w:val="00E25290"/>
    <w:rsid w:val="00E26362"/>
    <w:rsid w:val="00E341F2"/>
    <w:rsid w:val="00E70103"/>
    <w:rsid w:val="00E731C4"/>
    <w:rsid w:val="00E81073"/>
    <w:rsid w:val="00E82425"/>
    <w:rsid w:val="00E978C7"/>
    <w:rsid w:val="00EB41A8"/>
    <w:rsid w:val="00ED4DDF"/>
    <w:rsid w:val="00EF54F8"/>
    <w:rsid w:val="00F0003D"/>
    <w:rsid w:val="00F12CA1"/>
    <w:rsid w:val="00F23996"/>
    <w:rsid w:val="00F6160C"/>
    <w:rsid w:val="00F64C1C"/>
    <w:rsid w:val="00F6638E"/>
    <w:rsid w:val="00F9170B"/>
    <w:rsid w:val="00FA3950"/>
    <w:rsid w:val="00FC21D0"/>
    <w:rsid w:val="00FC4030"/>
    <w:rsid w:val="00FC754D"/>
    <w:rsid w:val="00FC7941"/>
    <w:rsid w:val="00FE2A65"/>
    <w:rsid w:val="00FE2B43"/>
    <w:rsid w:val="00FF371A"/>
    <w:rsid w:val="02AF2508"/>
    <w:rsid w:val="03B849E7"/>
    <w:rsid w:val="08386D30"/>
    <w:rsid w:val="0A026946"/>
    <w:rsid w:val="0BCF1D3C"/>
    <w:rsid w:val="0D42677B"/>
    <w:rsid w:val="1FBF9307"/>
    <w:rsid w:val="22A504A8"/>
    <w:rsid w:val="25320EF6"/>
    <w:rsid w:val="36FC7442"/>
    <w:rsid w:val="39385333"/>
    <w:rsid w:val="396C33DC"/>
    <w:rsid w:val="461669DE"/>
    <w:rsid w:val="4DD96A1D"/>
    <w:rsid w:val="50555221"/>
    <w:rsid w:val="556A2BB0"/>
    <w:rsid w:val="5736250D"/>
    <w:rsid w:val="57B4461F"/>
    <w:rsid w:val="5F0632C0"/>
    <w:rsid w:val="6E0B7864"/>
    <w:rsid w:val="76B36603"/>
    <w:rsid w:val="79305D9E"/>
    <w:rsid w:val="9B47B438"/>
    <w:rsid w:val="F99FD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qFormat="1" w:uiPriority="0" w:semiHidden="0" w:name="index 1"/>
    <w:lsdException w:qFormat="1" w:uiPriority="0" w:semiHidden="0" w:name="index 2"/>
    <w:lsdException w:qFormat="1" w:uiPriority="0" w:semiHidden="0" w:name="index 3"/>
    <w:lsdException w:qFormat="1" w:uiPriority="0" w:semiHidden="0" w:name="index 4"/>
    <w:lsdException w:qFormat="1" w:uiPriority="0" w:semiHidden="0" w:name="index 5"/>
    <w:lsdException w:qFormat="1" w:uiPriority="0" w:semiHidden="0" w:name="index 6"/>
    <w:lsdException w:qFormat="1" w:uiPriority="0" w:semiHidden="0" w:name="index 7"/>
    <w:lsdException w:qFormat="1" w:uiPriority="0" w:semiHidden="0" w:name="index 8"/>
    <w:lsdException w:qFormat="1"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iPriority="0" w:semiHidden="0" w:name="Normal Indent"/>
    <w:lsdException w:qFormat="1" w:unhideWhenUsed="0" w:uiPriority="0" w:semiHidden="0" w:name="footnote text"/>
    <w:lsdException w:qFormat="1" w:unhideWhenUsed="0" w:uiPriority="99" w:semiHidden="0" w:name="annotation text"/>
    <w:lsdException w:qFormat="1" w:uiPriority="0" w:semiHidden="0" w:name="header"/>
    <w:lsdException w:qFormat="1" w:uiPriority="0" w:semiHidden="0" w:name="footer"/>
    <w:lsdException w:qFormat="1" w:uiPriority="0" w:semiHidden="0" w:name="index heading"/>
    <w:lsdException w:qFormat="1" w:unhideWhenUsed="0" w:uiPriority="0" w:semiHidden="0" w:name="caption"/>
    <w:lsdException w:qFormat="1" w:uiPriority="0" w:name="table of figures"/>
    <w:lsdException w:qFormat="1" w:uiPriority="0" w:name="envelope address"/>
    <w:lsdException w:qFormat="1" w:uiPriority="0"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99" w:semiHidden="0" w:name="page number"/>
    <w:lsdException w:qFormat="1" w:unhideWhenUsed="0" w:uiPriority="0" w:semiHidden="0" w:name="endnote reference"/>
    <w:lsdException w:qFormat="1" w:unhideWhenUsed="0" w:uiPriority="0" w:semiHidden="0" w:name="endnote text"/>
    <w:lsdException w:qFormat="1" w:uiPriority="0" w:name="table of authorities"/>
    <w:lsdException w:qFormat="1" w:uiPriority="0" w:name="macro"/>
    <w:lsdException w:qFormat="1" w:uiPriority="0" w:name="toa heading"/>
    <w:lsdException w:qFormat="1" w:unhideWhenUsed="0" w:uiPriority="0" w:semiHidden="0" w:name="List"/>
    <w:lsdException w:qFormat="1" w:uiPriority="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iPriority="0" w:name="List Bullet 2"/>
    <w:lsdException w:qFormat="1" w:uiPriority="0" w:name="List Bullet 3"/>
    <w:lsdException w:qFormat="1" w:uiPriority="0" w:name="List Bullet 4"/>
    <w:lsdException w:qFormat="1" w:uiPriority="0" w:name="List Bullet 5"/>
    <w:lsdException w:qFormat="1" w:uiPriority="0" w:name="List Number 2"/>
    <w:lsdException w:qFormat="1" w:uiPriority="0" w:name="List Number 3"/>
    <w:lsdException w:qFormat="1" w:uiPriority="0" w:name="List Number 4"/>
    <w:lsdException w:qFormat="1" w:uiPriority="0" w:name="List Number 5"/>
    <w:lsdException w:qFormat="1" w:unhideWhenUsed="0" w:uiPriority="10" w:semiHidden="0" w:name="Title"/>
    <w:lsdException w:qFormat="1" w:uiPriority="0" w:name="Closing"/>
    <w:lsdException w:qFormat="1" w:uiPriority="0" w:name="Signature"/>
    <w:lsdException w:uiPriority="1" w:name="Default Paragraph Font"/>
    <w:lsdException w:qFormat="1" w:uiPriority="99" w:semiHidden="0" w:name="Body Text"/>
    <w:lsdException w:qFormat="1" w:unhideWhenUsed="0" w:uiPriority="99"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iPriority="0" w:name="List Continue 4"/>
    <w:lsdException w:qFormat="1" w:uiPriority="0" w:name="List Continue 5"/>
    <w:lsdException w:qFormat="1" w:uiPriority="0"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qFormat="1" w:uiPriority="0" w:name="Note Heading"/>
    <w:lsdException w:qFormat="1" w:uiPriority="0" w:name="Body Text 2"/>
    <w:lsdException w:qFormat="1" w:uiPriority="0" w:name="Body Text 3"/>
    <w:lsdException w:qFormat="1" w:uiPriority="0" w:name="Body Text Indent 2"/>
    <w:lsdException w:qFormat="1" w:unhideWhenUsed="0" w:uiPriority="0" w:semiHidden="0" w:name="Body Text Indent 3"/>
    <w:lsdException w:qFormat="1" w:uiPriority="0" w:name="Block Text"/>
    <w:lsdException w:qFormat="1" w:unhideWhenUsed="0" w:uiPriority="99" w:semiHidden="0" w:name="Hyperlink"/>
    <w:lsdException w:qFormat="1" w:uiPriority="0" w:semiHidden="0" w:name="FollowedHyperlink"/>
    <w:lsdException w:qFormat="1" w:unhideWhenUsed="0" w:uiPriority="22" w:semiHidden="0" w:name="Strong"/>
    <w:lsdException w:qFormat="1" w:unhideWhenUsed="0" w:uiPriority="20" w:semiHidden="0" w:name="Emphasis"/>
    <w:lsdException w:qFormat="1" w:uiPriority="0" w:semiHidden="0" w:name="Document Map"/>
    <w:lsdException w:qFormat="1" w:uiPriority="0" w:name="Plain Text"/>
    <w:lsdException w:qFormat="1" w:uiPriority="0" w:name="E-mail Signature"/>
    <w:lsdException w:qFormat="1" w:uiPriority="0" w:semiHidden="0" w:name="Normal (Web)"/>
    <w:lsdException w:uiPriority="99" w:name="HTML Acronym"/>
    <w:lsdException w:qFormat="1" w:uiPriority="0" w:name="HTML Address"/>
    <w:lsdException w:qFormat="1" w:unhideWhenUsed="0" w:uiPriority="0" w:semiHidden="0"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76" w:lineRule="auto"/>
      <w:ind w:firstLine="422" w:firstLineChars="200"/>
    </w:pPr>
    <w:rPr>
      <w:rFonts w:ascii="Times New Roman" w:hAnsi="Times New Roman" w:eastAsia="宋体" w:cs="Times New Roman"/>
      <w:kern w:val="2"/>
      <w:sz w:val="21"/>
      <w:szCs w:val="24"/>
      <w:lang w:val="en-US" w:eastAsia="zh-CN" w:bidi="ar-SA"/>
    </w:rPr>
  </w:style>
  <w:style w:type="paragraph" w:styleId="3">
    <w:name w:val="heading 1"/>
    <w:basedOn w:val="1"/>
    <w:next w:val="1"/>
    <w:link w:val="100"/>
    <w:qFormat/>
    <w:uiPriority w:val="0"/>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101"/>
    <w:unhideWhenUsed/>
    <w:qFormat/>
    <w:uiPriority w:val="0"/>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102"/>
    <w:unhideWhenUsed/>
    <w:qFormat/>
    <w:uiPriority w:val="0"/>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103"/>
    <w:unhideWhenUsed/>
    <w:qFormat/>
    <w:uiPriority w:val="0"/>
    <w:pPr>
      <w:keepNext/>
      <w:keepLines/>
      <w:spacing w:before="80" w:after="40"/>
      <w:outlineLvl w:val="3"/>
    </w:pPr>
    <w:rPr>
      <w:rFonts w:cstheme="majorBidi"/>
      <w:color w:val="104862" w:themeColor="accent1" w:themeShade="BF"/>
      <w:sz w:val="28"/>
      <w:szCs w:val="28"/>
    </w:rPr>
  </w:style>
  <w:style w:type="paragraph" w:styleId="7">
    <w:name w:val="heading 5"/>
    <w:basedOn w:val="1"/>
    <w:next w:val="1"/>
    <w:link w:val="104"/>
    <w:unhideWhenUsed/>
    <w:qFormat/>
    <w:uiPriority w:val="0"/>
    <w:pPr>
      <w:keepNext/>
      <w:keepLines/>
      <w:spacing w:before="80" w:after="40"/>
      <w:outlineLvl w:val="4"/>
    </w:pPr>
    <w:rPr>
      <w:rFonts w:cstheme="majorBidi"/>
      <w:color w:val="104862" w:themeColor="accent1" w:themeShade="BF"/>
      <w:sz w:val="24"/>
    </w:rPr>
  </w:style>
  <w:style w:type="paragraph" w:styleId="8">
    <w:name w:val="heading 6"/>
    <w:basedOn w:val="1"/>
    <w:next w:val="1"/>
    <w:link w:val="105"/>
    <w:unhideWhenUsed/>
    <w:qFormat/>
    <w:uiPriority w:val="0"/>
    <w:pPr>
      <w:keepNext/>
      <w:keepLines/>
      <w:spacing w:before="40"/>
      <w:outlineLvl w:val="5"/>
    </w:pPr>
    <w:rPr>
      <w:rFonts w:cstheme="majorBidi"/>
      <w:b/>
      <w:bCs/>
      <w:color w:val="104862" w:themeColor="accent1" w:themeShade="BF"/>
    </w:rPr>
  </w:style>
  <w:style w:type="paragraph" w:styleId="9">
    <w:name w:val="heading 7"/>
    <w:basedOn w:val="1"/>
    <w:next w:val="1"/>
    <w:link w:val="106"/>
    <w:unhideWhenUsed/>
    <w:qFormat/>
    <w:uiPriority w:val="0"/>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0">
    <w:name w:val="heading 8"/>
    <w:basedOn w:val="1"/>
    <w:next w:val="1"/>
    <w:link w:val="107"/>
    <w:unhideWhenUsed/>
    <w:qFormat/>
    <w:uiPriority w:val="0"/>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1">
    <w:name w:val="heading 9"/>
    <w:basedOn w:val="1"/>
    <w:next w:val="1"/>
    <w:link w:val="108"/>
    <w:unhideWhenUsed/>
    <w:qFormat/>
    <w:uiPriority w:val="0"/>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90">
    <w:name w:val="Default Paragraph Font"/>
    <w:semiHidden/>
    <w:unhideWhenUsed/>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120"/>
    <w:semiHidden/>
    <w:unhideWhenUsed/>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qFormat/>
    <w:uiPriority w:val="0"/>
    <w:pPr>
      <w:widowControl/>
      <w:spacing w:line="360" w:lineRule="auto"/>
      <w:ind w:left="100" w:leftChars="400" w:hanging="200" w:hangingChars="200"/>
    </w:pPr>
    <w:rPr>
      <w:kern w:val="0"/>
      <w:sz w:val="24"/>
      <w:szCs w:val="20"/>
    </w:rPr>
  </w:style>
  <w:style w:type="paragraph" w:styleId="13">
    <w:name w:val="toc 7"/>
    <w:basedOn w:val="1"/>
    <w:next w:val="1"/>
    <w:unhideWhenUsed/>
    <w:qFormat/>
    <w:uiPriority w:val="0"/>
    <w:pPr>
      <w:spacing w:line="360" w:lineRule="auto"/>
      <w:ind w:left="1260"/>
    </w:pPr>
    <w:rPr>
      <w:rFonts w:ascii="Calibri" w:hAnsi="Calibri"/>
      <w:sz w:val="18"/>
      <w:szCs w:val="18"/>
    </w:rPr>
  </w:style>
  <w:style w:type="paragraph" w:styleId="14">
    <w:name w:val="List Number 2"/>
    <w:basedOn w:val="1"/>
    <w:semiHidden/>
    <w:unhideWhenUsed/>
    <w:qFormat/>
    <w:uiPriority w:val="0"/>
    <w:pPr>
      <w:numPr>
        <w:ilvl w:val="0"/>
        <w:numId w:val="1"/>
      </w:numPr>
      <w:contextualSpacing/>
    </w:pPr>
  </w:style>
  <w:style w:type="paragraph" w:styleId="15">
    <w:name w:val="table of authorities"/>
    <w:basedOn w:val="1"/>
    <w:next w:val="1"/>
    <w:semiHidden/>
    <w:unhideWhenUsed/>
    <w:qFormat/>
    <w:uiPriority w:val="0"/>
    <w:pPr>
      <w:ind w:left="420" w:leftChars="200"/>
    </w:pPr>
  </w:style>
  <w:style w:type="paragraph" w:styleId="16">
    <w:name w:val="Note Heading"/>
    <w:basedOn w:val="1"/>
    <w:next w:val="1"/>
    <w:link w:val="121"/>
    <w:semiHidden/>
    <w:unhideWhenUsed/>
    <w:qFormat/>
    <w:uiPriority w:val="0"/>
    <w:pPr>
      <w:jc w:val="center"/>
    </w:pPr>
  </w:style>
  <w:style w:type="paragraph" w:styleId="17">
    <w:name w:val="List Bullet 4"/>
    <w:basedOn w:val="1"/>
    <w:semiHidden/>
    <w:unhideWhenUsed/>
    <w:qFormat/>
    <w:uiPriority w:val="0"/>
    <w:pPr>
      <w:numPr>
        <w:ilvl w:val="0"/>
        <w:numId w:val="2"/>
      </w:numPr>
      <w:contextualSpacing/>
    </w:pPr>
  </w:style>
  <w:style w:type="paragraph" w:styleId="18">
    <w:name w:val="index 8"/>
    <w:basedOn w:val="1"/>
    <w:next w:val="1"/>
    <w:unhideWhenUsed/>
    <w:qFormat/>
    <w:uiPriority w:val="0"/>
    <w:pPr>
      <w:spacing w:line="360" w:lineRule="auto"/>
      <w:ind w:left="1680" w:hanging="210"/>
    </w:pPr>
    <w:rPr>
      <w:rFonts w:ascii="Calibri" w:hAnsi="Calibri"/>
      <w:sz w:val="18"/>
      <w:szCs w:val="18"/>
    </w:rPr>
  </w:style>
  <w:style w:type="paragraph" w:styleId="19">
    <w:name w:val="E-mail Signature"/>
    <w:basedOn w:val="1"/>
    <w:link w:val="122"/>
    <w:semiHidden/>
    <w:unhideWhenUsed/>
    <w:qFormat/>
    <w:uiPriority w:val="0"/>
  </w:style>
  <w:style w:type="paragraph" w:styleId="20">
    <w:name w:val="List Number"/>
    <w:basedOn w:val="1"/>
    <w:qFormat/>
    <w:uiPriority w:val="0"/>
    <w:pPr>
      <w:numPr>
        <w:ilvl w:val="0"/>
        <w:numId w:val="3"/>
      </w:numPr>
      <w:contextualSpacing/>
    </w:pPr>
  </w:style>
  <w:style w:type="paragraph" w:styleId="21">
    <w:name w:val="Normal Indent"/>
    <w:basedOn w:val="1"/>
    <w:unhideWhenUsed/>
    <w:qFormat/>
    <w:uiPriority w:val="0"/>
    <w:pPr>
      <w:widowControl/>
      <w:spacing w:line="360" w:lineRule="auto"/>
    </w:pPr>
    <w:rPr>
      <w:rFonts w:ascii="Calibri" w:hAnsi="Calibri"/>
      <w:kern w:val="0"/>
      <w:sz w:val="24"/>
    </w:rPr>
  </w:style>
  <w:style w:type="paragraph" w:styleId="22">
    <w:name w:val="caption"/>
    <w:basedOn w:val="1"/>
    <w:next w:val="1"/>
    <w:qFormat/>
    <w:uiPriority w:val="0"/>
    <w:pPr>
      <w:widowControl/>
      <w:spacing w:line="360" w:lineRule="auto"/>
    </w:pPr>
    <w:rPr>
      <w:rFonts w:ascii="Calibri" w:hAnsi="Calibri"/>
      <w:b/>
      <w:bCs/>
      <w:color w:val="4F81BD"/>
      <w:kern w:val="0"/>
      <w:sz w:val="18"/>
      <w:szCs w:val="18"/>
    </w:rPr>
  </w:style>
  <w:style w:type="paragraph" w:styleId="23">
    <w:name w:val="index 5"/>
    <w:basedOn w:val="1"/>
    <w:next w:val="1"/>
    <w:unhideWhenUsed/>
    <w:qFormat/>
    <w:uiPriority w:val="0"/>
    <w:pPr>
      <w:spacing w:line="360" w:lineRule="auto"/>
      <w:ind w:left="1050" w:hanging="210"/>
    </w:pPr>
    <w:rPr>
      <w:rFonts w:ascii="Calibri" w:hAnsi="Calibri"/>
      <w:sz w:val="18"/>
      <w:szCs w:val="18"/>
    </w:rPr>
  </w:style>
  <w:style w:type="paragraph" w:styleId="24">
    <w:name w:val="List Bullet"/>
    <w:basedOn w:val="1"/>
    <w:semiHidden/>
    <w:unhideWhenUsed/>
    <w:qFormat/>
    <w:uiPriority w:val="0"/>
    <w:pPr>
      <w:numPr>
        <w:ilvl w:val="0"/>
        <w:numId w:val="4"/>
      </w:numPr>
      <w:contextualSpacing/>
    </w:pPr>
  </w:style>
  <w:style w:type="paragraph" w:styleId="25">
    <w:name w:val="envelope address"/>
    <w:basedOn w:val="1"/>
    <w:semiHidden/>
    <w:unhideWhenUsed/>
    <w:qFormat/>
    <w:uiPriority w:val="0"/>
    <w:pPr>
      <w:framePr w:w="7920" w:h="1980" w:hRule="exact" w:hSpace="180" w:wrap="auto" w:vAnchor="margin" w:hAnchor="page" w:xAlign="center" w:yAlign="bottom"/>
      <w:snapToGrid w:val="0"/>
      <w:ind w:left="100" w:leftChars="1400"/>
    </w:pPr>
    <w:rPr>
      <w:rFonts w:asciiTheme="majorHAnsi" w:hAnsiTheme="majorHAnsi" w:eastAsiaTheme="majorEastAsia" w:cstheme="majorBidi"/>
      <w:sz w:val="24"/>
    </w:rPr>
  </w:style>
  <w:style w:type="paragraph" w:styleId="26">
    <w:name w:val="Document Map"/>
    <w:basedOn w:val="1"/>
    <w:link w:val="123"/>
    <w:unhideWhenUsed/>
    <w:qFormat/>
    <w:uiPriority w:val="0"/>
    <w:pPr>
      <w:widowControl/>
      <w:spacing w:line="360" w:lineRule="auto"/>
    </w:pPr>
    <w:rPr>
      <w:rFonts w:ascii="宋体"/>
      <w:kern w:val="0"/>
      <w:sz w:val="18"/>
      <w:szCs w:val="18"/>
    </w:rPr>
  </w:style>
  <w:style w:type="paragraph" w:styleId="27">
    <w:name w:val="toa heading"/>
    <w:basedOn w:val="1"/>
    <w:next w:val="1"/>
    <w:semiHidden/>
    <w:unhideWhenUsed/>
    <w:qFormat/>
    <w:uiPriority w:val="0"/>
    <w:pPr>
      <w:spacing w:before="120"/>
    </w:pPr>
    <w:rPr>
      <w:rFonts w:asciiTheme="majorHAnsi" w:hAnsiTheme="majorHAnsi" w:cstheme="majorBidi"/>
      <w:sz w:val="24"/>
    </w:rPr>
  </w:style>
  <w:style w:type="paragraph" w:styleId="28">
    <w:name w:val="annotation text"/>
    <w:basedOn w:val="1"/>
    <w:link w:val="124"/>
    <w:qFormat/>
    <w:uiPriority w:val="99"/>
    <w:pPr>
      <w:ind w:firstLine="420"/>
    </w:pPr>
    <w:rPr>
      <w:lang w:val="zh-CN"/>
    </w:rPr>
  </w:style>
  <w:style w:type="paragraph" w:styleId="29">
    <w:name w:val="index 6"/>
    <w:basedOn w:val="1"/>
    <w:next w:val="1"/>
    <w:unhideWhenUsed/>
    <w:qFormat/>
    <w:uiPriority w:val="0"/>
    <w:pPr>
      <w:spacing w:line="360" w:lineRule="auto"/>
      <w:ind w:left="1260" w:hanging="210"/>
    </w:pPr>
    <w:rPr>
      <w:rFonts w:ascii="Calibri" w:hAnsi="Calibri"/>
      <w:sz w:val="18"/>
      <w:szCs w:val="18"/>
    </w:rPr>
  </w:style>
  <w:style w:type="paragraph" w:styleId="30">
    <w:name w:val="Salutation"/>
    <w:basedOn w:val="1"/>
    <w:next w:val="1"/>
    <w:link w:val="125"/>
    <w:qFormat/>
    <w:uiPriority w:val="0"/>
  </w:style>
  <w:style w:type="paragraph" w:styleId="31">
    <w:name w:val="Body Text 3"/>
    <w:basedOn w:val="1"/>
    <w:link w:val="126"/>
    <w:semiHidden/>
    <w:unhideWhenUsed/>
    <w:qFormat/>
    <w:uiPriority w:val="0"/>
    <w:pPr>
      <w:spacing w:after="120"/>
    </w:pPr>
    <w:rPr>
      <w:sz w:val="16"/>
      <w:szCs w:val="16"/>
    </w:rPr>
  </w:style>
  <w:style w:type="paragraph" w:styleId="32">
    <w:name w:val="Closing"/>
    <w:basedOn w:val="1"/>
    <w:link w:val="127"/>
    <w:semiHidden/>
    <w:unhideWhenUsed/>
    <w:qFormat/>
    <w:uiPriority w:val="0"/>
    <w:pPr>
      <w:ind w:left="100" w:leftChars="2100"/>
    </w:pPr>
  </w:style>
  <w:style w:type="paragraph" w:styleId="33">
    <w:name w:val="List Bullet 3"/>
    <w:basedOn w:val="1"/>
    <w:semiHidden/>
    <w:unhideWhenUsed/>
    <w:qFormat/>
    <w:uiPriority w:val="0"/>
    <w:pPr>
      <w:numPr>
        <w:ilvl w:val="0"/>
        <w:numId w:val="5"/>
      </w:numPr>
      <w:contextualSpacing/>
    </w:pPr>
  </w:style>
  <w:style w:type="paragraph" w:styleId="34">
    <w:name w:val="Body Text"/>
    <w:basedOn w:val="1"/>
    <w:link w:val="128"/>
    <w:unhideWhenUsed/>
    <w:qFormat/>
    <w:uiPriority w:val="99"/>
    <w:pPr>
      <w:spacing w:after="120" w:line="360" w:lineRule="auto"/>
    </w:pPr>
    <w:rPr>
      <w:kern w:val="0"/>
      <w:sz w:val="20"/>
      <w:szCs w:val="20"/>
    </w:rPr>
  </w:style>
  <w:style w:type="paragraph" w:styleId="35">
    <w:name w:val="Body Text Indent"/>
    <w:basedOn w:val="1"/>
    <w:link w:val="129"/>
    <w:qFormat/>
    <w:uiPriority w:val="99"/>
    <w:pPr>
      <w:ind w:firstLine="540" w:firstLineChars="225"/>
    </w:pPr>
    <w:rPr>
      <w:kern w:val="0"/>
      <w:sz w:val="24"/>
      <w:lang w:val="zh-CN"/>
    </w:rPr>
  </w:style>
  <w:style w:type="paragraph" w:styleId="36">
    <w:name w:val="List Number 3"/>
    <w:basedOn w:val="1"/>
    <w:semiHidden/>
    <w:unhideWhenUsed/>
    <w:qFormat/>
    <w:uiPriority w:val="0"/>
    <w:pPr>
      <w:numPr>
        <w:ilvl w:val="0"/>
        <w:numId w:val="6"/>
      </w:numPr>
      <w:contextualSpacing/>
    </w:pPr>
  </w:style>
  <w:style w:type="paragraph" w:styleId="37">
    <w:name w:val="List 2"/>
    <w:basedOn w:val="1"/>
    <w:qFormat/>
    <w:uiPriority w:val="0"/>
    <w:pPr>
      <w:widowControl/>
      <w:spacing w:line="360" w:lineRule="auto"/>
      <w:ind w:left="100" w:leftChars="200" w:hanging="200" w:hangingChars="200"/>
    </w:pPr>
    <w:rPr>
      <w:kern w:val="0"/>
      <w:sz w:val="24"/>
      <w:szCs w:val="20"/>
    </w:rPr>
  </w:style>
  <w:style w:type="paragraph" w:styleId="38">
    <w:name w:val="List Continue"/>
    <w:basedOn w:val="1"/>
    <w:qFormat/>
    <w:uiPriority w:val="0"/>
    <w:pPr>
      <w:widowControl/>
      <w:spacing w:after="120" w:line="360" w:lineRule="auto"/>
      <w:ind w:left="420" w:leftChars="200"/>
    </w:pPr>
    <w:rPr>
      <w:kern w:val="0"/>
      <w:sz w:val="24"/>
      <w:szCs w:val="20"/>
    </w:rPr>
  </w:style>
  <w:style w:type="paragraph" w:styleId="39">
    <w:name w:val="Block Text"/>
    <w:basedOn w:val="1"/>
    <w:semiHidden/>
    <w:unhideWhenUsed/>
    <w:qFormat/>
    <w:uiPriority w:val="0"/>
    <w:pPr>
      <w:spacing w:after="120"/>
      <w:ind w:left="1440" w:leftChars="700" w:right="1440" w:rightChars="700"/>
    </w:pPr>
  </w:style>
  <w:style w:type="paragraph" w:styleId="40">
    <w:name w:val="List Bullet 2"/>
    <w:basedOn w:val="1"/>
    <w:semiHidden/>
    <w:unhideWhenUsed/>
    <w:qFormat/>
    <w:uiPriority w:val="0"/>
    <w:pPr>
      <w:numPr>
        <w:ilvl w:val="0"/>
        <w:numId w:val="7"/>
      </w:numPr>
      <w:contextualSpacing/>
    </w:pPr>
  </w:style>
  <w:style w:type="paragraph" w:styleId="41">
    <w:name w:val="HTML Address"/>
    <w:basedOn w:val="1"/>
    <w:link w:val="130"/>
    <w:semiHidden/>
    <w:unhideWhenUsed/>
    <w:qFormat/>
    <w:uiPriority w:val="0"/>
    <w:rPr>
      <w:i/>
      <w:iCs/>
    </w:rPr>
  </w:style>
  <w:style w:type="paragraph" w:styleId="42">
    <w:name w:val="index 4"/>
    <w:basedOn w:val="1"/>
    <w:next w:val="1"/>
    <w:unhideWhenUsed/>
    <w:qFormat/>
    <w:uiPriority w:val="0"/>
    <w:pPr>
      <w:spacing w:line="360" w:lineRule="auto"/>
      <w:ind w:left="840" w:hanging="210"/>
    </w:pPr>
    <w:rPr>
      <w:rFonts w:ascii="Calibri" w:hAnsi="Calibri"/>
      <w:sz w:val="18"/>
      <w:szCs w:val="18"/>
    </w:rPr>
  </w:style>
  <w:style w:type="paragraph" w:styleId="43">
    <w:name w:val="toc 5"/>
    <w:basedOn w:val="1"/>
    <w:next w:val="1"/>
    <w:unhideWhenUsed/>
    <w:qFormat/>
    <w:uiPriority w:val="0"/>
    <w:pPr>
      <w:spacing w:line="360" w:lineRule="auto"/>
      <w:ind w:left="840"/>
    </w:pPr>
    <w:rPr>
      <w:rFonts w:ascii="Calibri" w:hAnsi="Calibri"/>
      <w:sz w:val="18"/>
      <w:szCs w:val="18"/>
    </w:rPr>
  </w:style>
  <w:style w:type="paragraph" w:styleId="44">
    <w:name w:val="toc 3"/>
    <w:basedOn w:val="1"/>
    <w:next w:val="1"/>
    <w:qFormat/>
    <w:uiPriority w:val="39"/>
    <w:pPr>
      <w:widowControl/>
      <w:spacing w:after="100"/>
      <w:ind w:left="440"/>
    </w:pPr>
    <w:rPr>
      <w:rFonts w:ascii="Calibri" w:hAnsi="Calibri"/>
      <w:kern w:val="0"/>
      <w:sz w:val="22"/>
      <w:szCs w:val="22"/>
    </w:rPr>
  </w:style>
  <w:style w:type="paragraph" w:styleId="45">
    <w:name w:val="Plain Text"/>
    <w:basedOn w:val="1"/>
    <w:link w:val="131"/>
    <w:semiHidden/>
    <w:unhideWhenUsed/>
    <w:qFormat/>
    <w:uiPriority w:val="0"/>
    <w:rPr>
      <w:rFonts w:ascii="宋体" w:hAnsi="Courier New" w:cs="Courier New"/>
      <w:szCs w:val="21"/>
    </w:rPr>
  </w:style>
  <w:style w:type="paragraph" w:styleId="46">
    <w:name w:val="List Bullet 5"/>
    <w:basedOn w:val="1"/>
    <w:semiHidden/>
    <w:unhideWhenUsed/>
    <w:qFormat/>
    <w:uiPriority w:val="0"/>
    <w:pPr>
      <w:numPr>
        <w:ilvl w:val="0"/>
        <w:numId w:val="8"/>
      </w:numPr>
      <w:contextualSpacing/>
    </w:pPr>
  </w:style>
  <w:style w:type="paragraph" w:styleId="47">
    <w:name w:val="List Number 4"/>
    <w:basedOn w:val="1"/>
    <w:semiHidden/>
    <w:unhideWhenUsed/>
    <w:qFormat/>
    <w:uiPriority w:val="0"/>
    <w:pPr>
      <w:numPr>
        <w:ilvl w:val="0"/>
        <w:numId w:val="9"/>
      </w:numPr>
      <w:contextualSpacing/>
    </w:pPr>
  </w:style>
  <w:style w:type="paragraph" w:styleId="48">
    <w:name w:val="toc 8"/>
    <w:basedOn w:val="1"/>
    <w:next w:val="1"/>
    <w:unhideWhenUsed/>
    <w:qFormat/>
    <w:uiPriority w:val="0"/>
    <w:pPr>
      <w:spacing w:line="360" w:lineRule="auto"/>
      <w:ind w:left="1470"/>
    </w:pPr>
    <w:rPr>
      <w:rFonts w:ascii="Calibri" w:hAnsi="Calibri"/>
      <w:sz w:val="18"/>
      <w:szCs w:val="18"/>
    </w:rPr>
  </w:style>
  <w:style w:type="paragraph" w:styleId="49">
    <w:name w:val="index 3"/>
    <w:basedOn w:val="1"/>
    <w:next w:val="1"/>
    <w:unhideWhenUsed/>
    <w:qFormat/>
    <w:uiPriority w:val="0"/>
    <w:pPr>
      <w:spacing w:line="360" w:lineRule="auto"/>
      <w:ind w:left="630" w:hanging="210"/>
    </w:pPr>
    <w:rPr>
      <w:rFonts w:ascii="Calibri" w:hAnsi="Calibri"/>
      <w:sz w:val="18"/>
      <w:szCs w:val="18"/>
    </w:rPr>
  </w:style>
  <w:style w:type="paragraph" w:styleId="50">
    <w:name w:val="Date"/>
    <w:basedOn w:val="1"/>
    <w:next w:val="1"/>
    <w:link w:val="132"/>
    <w:qFormat/>
    <w:uiPriority w:val="0"/>
    <w:pPr>
      <w:ind w:left="100" w:leftChars="2500"/>
    </w:pPr>
    <w:rPr>
      <w:lang w:val="zh-CN"/>
    </w:rPr>
  </w:style>
  <w:style w:type="paragraph" w:styleId="51">
    <w:name w:val="Body Text Indent 2"/>
    <w:basedOn w:val="1"/>
    <w:link w:val="133"/>
    <w:semiHidden/>
    <w:unhideWhenUsed/>
    <w:qFormat/>
    <w:uiPriority w:val="0"/>
    <w:pPr>
      <w:spacing w:after="120" w:line="480" w:lineRule="auto"/>
      <w:ind w:left="420" w:leftChars="200"/>
    </w:pPr>
  </w:style>
  <w:style w:type="paragraph" w:styleId="52">
    <w:name w:val="endnote text"/>
    <w:basedOn w:val="1"/>
    <w:link w:val="134"/>
    <w:qFormat/>
    <w:uiPriority w:val="0"/>
    <w:pPr>
      <w:snapToGrid w:val="0"/>
    </w:pPr>
  </w:style>
  <w:style w:type="paragraph" w:styleId="53">
    <w:name w:val="List Continue 5"/>
    <w:basedOn w:val="1"/>
    <w:semiHidden/>
    <w:unhideWhenUsed/>
    <w:qFormat/>
    <w:uiPriority w:val="0"/>
    <w:pPr>
      <w:spacing w:after="120"/>
      <w:ind w:left="2100" w:leftChars="1000"/>
      <w:contextualSpacing/>
    </w:pPr>
  </w:style>
  <w:style w:type="paragraph" w:styleId="54">
    <w:name w:val="Balloon Text"/>
    <w:basedOn w:val="1"/>
    <w:link w:val="135"/>
    <w:qFormat/>
    <w:uiPriority w:val="0"/>
    <w:rPr>
      <w:sz w:val="18"/>
      <w:szCs w:val="18"/>
      <w:lang w:val="zh-CN"/>
    </w:rPr>
  </w:style>
  <w:style w:type="paragraph" w:styleId="55">
    <w:name w:val="footer"/>
    <w:basedOn w:val="1"/>
    <w:link w:val="119"/>
    <w:unhideWhenUsed/>
    <w:qFormat/>
    <w:uiPriority w:val="0"/>
    <w:pPr>
      <w:tabs>
        <w:tab w:val="center" w:pos="4153"/>
        <w:tab w:val="right" w:pos="8306"/>
      </w:tabs>
      <w:snapToGrid w:val="0"/>
    </w:pPr>
    <w:rPr>
      <w:sz w:val="18"/>
      <w:szCs w:val="18"/>
    </w:rPr>
  </w:style>
  <w:style w:type="paragraph" w:styleId="56">
    <w:name w:val="envelope return"/>
    <w:basedOn w:val="1"/>
    <w:semiHidden/>
    <w:unhideWhenUsed/>
    <w:qFormat/>
    <w:uiPriority w:val="0"/>
    <w:pPr>
      <w:snapToGrid w:val="0"/>
    </w:pPr>
    <w:rPr>
      <w:rFonts w:asciiTheme="majorHAnsi" w:hAnsiTheme="majorHAnsi" w:eastAsiaTheme="majorEastAsia" w:cstheme="majorBidi"/>
    </w:rPr>
  </w:style>
  <w:style w:type="paragraph" w:styleId="57">
    <w:name w:val="header"/>
    <w:basedOn w:val="1"/>
    <w:link w:val="118"/>
    <w:unhideWhenUsed/>
    <w:qFormat/>
    <w:uiPriority w:val="0"/>
    <w:pPr>
      <w:tabs>
        <w:tab w:val="center" w:pos="4153"/>
        <w:tab w:val="right" w:pos="8306"/>
      </w:tabs>
      <w:snapToGrid w:val="0"/>
      <w:jc w:val="center"/>
    </w:pPr>
    <w:rPr>
      <w:sz w:val="18"/>
      <w:szCs w:val="18"/>
    </w:rPr>
  </w:style>
  <w:style w:type="paragraph" w:styleId="58">
    <w:name w:val="Signature"/>
    <w:basedOn w:val="1"/>
    <w:link w:val="136"/>
    <w:semiHidden/>
    <w:unhideWhenUsed/>
    <w:qFormat/>
    <w:uiPriority w:val="0"/>
    <w:pPr>
      <w:ind w:left="100" w:leftChars="2100"/>
    </w:pPr>
  </w:style>
  <w:style w:type="paragraph" w:styleId="59">
    <w:name w:val="toc 1"/>
    <w:basedOn w:val="1"/>
    <w:next w:val="1"/>
    <w:qFormat/>
    <w:uiPriority w:val="39"/>
  </w:style>
  <w:style w:type="paragraph" w:styleId="60">
    <w:name w:val="List Continue 4"/>
    <w:basedOn w:val="1"/>
    <w:semiHidden/>
    <w:unhideWhenUsed/>
    <w:qFormat/>
    <w:uiPriority w:val="0"/>
    <w:pPr>
      <w:spacing w:after="120"/>
      <w:ind w:left="1680" w:leftChars="800"/>
      <w:contextualSpacing/>
    </w:pPr>
  </w:style>
  <w:style w:type="paragraph" w:styleId="61">
    <w:name w:val="toc 4"/>
    <w:basedOn w:val="1"/>
    <w:next w:val="1"/>
    <w:unhideWhenUsed/>
    <w:qFormat/>
    <w:uiPriority w:val="0"/>
    <w:pPr>
      <w:spacing w:line="360" w:lineRule="auto"/>
      <w:ind w:left="630"/>
    </w:pPr>
    <w:rPr>
      <w:rFonts w:ascii="Calibri" w:hAnsi="Calibri"/>
      <w:sz w:val="18"/>
      <w:szCs w:val="18"/>
    </w:rPr>
  </w:style>
  <w:style w:type="paragraph" w:styleId="62">
    <w:name w:val="index heading"/>
    <w:basedOn w:val="1"/>
    <w:next w:val="63"/>
    <w:unhideWhenUsed/>
    <w:qFormat/>
    <w:uiPriority w:val="0"/>
    <w:pPr>
      <w:spacing w:before="240" w:after="120" w:line="360" w:lineRule="auto"/>
      <w:jc w:val="center"/>
    </w:pPr>
    <w:rPr>
      <w:rFonts w:ascii="Calibri" w:hAnsi="Calibri"/>
      <w:b/>
      <w:bCs/>
      <w:sz w:val="26"/>
      <w:szCs w:val="26"/>
    </w:rPr>
  </w:style>
  <w:style w:type="paragraph" w:styleId="63">
    <w:name w:val="index 1"/>
    <w:basedOn w:val="1"/>
    <w:next w:val="1"/>
    <w:unhideWhenUsed/>
    <w:qFormat/>
    <w:uiPriority w:val="0"/>
  </w:style>
  <w:style w:type="paragraph" w:styleId="64">
    <w:name w:val="Subtitle"/>
    <w:basedOn w:val="1"/>
    <w:next w:val="1"/>
    <w:link w:val="110"/>
    <w:qFormat/>
    <w:uiPriority w:val="11"/>
    <w:pPr>
      <w:ind w:firstLine="42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65">
    <w:name w:val="List Number 5"/>
    <w:basedOn w:val="1"/>
    <w:semiHidden/>
    <w:unhideWhenUsed/>
    <w:qFormat/>
    <w:uiPriority w:val="0"/>
    <w:pPr>
      <w:numPr>
        <w:ilvl w:val="0"/>
        <w:numId w:val="10"/>
      </w:numPr>
      <w:contextualSpacing/>
    </w:pPr>
  </w:style>
  <w:style w:type="paragraph" w:styleId="66">
    <w:name w:val="List"/>
    <w:basedOn w:val="1"/>
    <w:qFormat/>
    <w:uiPriority w:val="0"/>
    <w:pPr>
      <w:widowControl/>
      <w:spacing w:line="360" w:lineRule="auto"/>
      <w:ind w:left="200" w:hanging="200" w:hangingChars="200"/>
    </w:pPr>
    <w:rPr>
      <w:kern w:val="0"/>
      <w:sz w:val="24"/>
      <w:szCs w:val="20"/>
    </w:rPr>
  </w:style>
  <w:style w:type="paragraph" w:styleId="67">
    <w:name w:val="footnote text"/>
    <w:basedOn w:val="1"/>
    <w:link w:val="137"/>
    <w:qFormat/>
    <w:uiPriority w:val="0"/>
    <w:pPr>
      <w:widowControl/>
      <w:snapToGrid w:val="0"/>
      <w:spacing w:line="360" w:lineRule="auto"/>
    </w:pPr>
    <w:rPr>
      <w:kern w:val="0"/>
      <w:sz w:val="18"/>
      <w:szCs w:val="20"/>
    </w:rPr>
  </w:style>
  <w:style w:type="paragraph" w:styleId="68">
    <w:name w:val="toc 6"/>
    <w:basedOn w:val="1"/>
    <w:next w:val="1"/>
    <w:unhideWhenUsed/>
    <w:qFormat/>
    <w:uiPriority w:val="0"/>
    <w:pPr>
      <w:spacing w:line="360" w:lineRule="auto"/>
      <w:ind w:left="1050"/>
    </w:pPr>
    <w:rPr>
      <w:rFonts w:ascii="Calibri" w:hAnsi="Calibri"/>
      <w:sz w:val="18"/>
      <w:szCs w:val="18"/>
    </w:rPr>
  </w:style>
  <w:style w:type="paragraph" w:styleId="69">
    <w:name w:val="List 5"/>
    <w:basedOn w:val="1"/>
    <w:qFormat/>
    <w:uiPriority w:val="0"/>
    <w:pPr>
      <w:widowControl/>
      <w:spacing w:line="360" w:lineRule="auto"/>
      <w:ind w:left="100" w:leftChars="800" w:hanging="200" w:hangingChars="200"/>
    </w:pPr>
    <w:rPr>
      <w:kern w:val="0"/>
      <w:sz w:val="24"/>
      <w:szCs w:val="20"/>
    </w:rPr>
  </w:style>
  <w:style w:type="paragraph" w:styleId="70">
    <w:name w:val="Body Text Indent 3"/>
    <w:basedOn w:val="1"/>
    <w:link w:val="138"/>
    <w:qFormat/>
    <w:uiPriority w:val="0"/>
    <w:pPr>
      <w:widowControl/>
      <w:adjustRightInd w:val="0"/>
      <w:snapToGrid w:val="0"/>
      <w:spacing w:line="360" w:lineRule="auto"/>
      <w:ind w:firstLine="480"/>
    </w:pPr>
    <w:rPr>
      <w:rFonts w:ascii="宋体" w:hAnsi="宋体"/>
      <w:color w:val="FF0000"/>
      <w:kern w:val="0"/>
      <w:sz w:val="24"/>
    </w:rPr>
  </w:style>
  <w:style w:type="paragraph" w:styleId="71">
    <w:name w:val="index 7"/>
    <w:basedOn w:val="1"/>
    <w:next w:val="1"/>
    <w:unhideWhenUsed/>
    <w:qFormat/>
    <w:uiPriority w:val="0"/>
    <w:pPr>
      <w:spacing w:line="360" w:lineRule="auto"/>
      <w:ind w:left="1470" w:hanging="210"/>
    </w:pPr>
    <w:rPr>
      <w:rFonts w:ascii="Calibri" w:hAnsi="Calibri"/>
      <w:sz w:val="18"/>
      <w:szCs w:val="18"/>
    </w:rPr>
  </w:style>
  <w:style w:type="paragraph" w:styleId="72">
    <w:name w:val="index 9"/>
    <w:basedOn w:val="1"/>
    <w:next w:val="1"/>
    <w:unhideWhenUsed/>
    <w:qFormat/>
    <w:uiPriority w:val="0"/>
    <w:pPr>
      <w:spacing w:line="360" w:lineRule="auto"/>
      <w:ind w:left="1890" w:hanging="210"/>
    </w:pPr>
    <w:rPr>
      <w:rFonts w:ascii="Calibri" w:hAnsi="Calibri"/>
      <w:sz w:val="18"/>
      <w:szCs w:val="18"/>
    </w:rPr>
  </w:style>
  <w:style w:type="paragraph" w:styleId="73">
    <w:name w:val="table of figures"/>
    <w:basedOn w:val="1"/>
    <w:next w:val="1"/>
    <w:semiHidden/>
    <w:unhideWhenUsed/>
    <w:qFormat/>
    <w:uiPriority w:val="0"/>
    <w:pPr>
      <w:ind w:left="200" w:leftChars="200" w:hanging="200" w:hangingChars="200"/>
    </w:pPr>
  </w:style>
  <w:style w:type="paragraph" w:styleId="74">
    <w:name w:val="toc 2"/>
    <w:basedOn w:val="1"/>
    <w:next w:val="1"/>
    <w:qFormat/>
    <w:uiPriority w:val="39"/>
    <w:pPr>
      <w:tabs>
        <w:tab w:val="left" w:pos="567"/>
        <w:tab w:val="right" w:leader="dot" w:pos="8303"/>
      </w:tabs>
      <w:ind w:firstLine="420"/>
      <w:jc w:val="center"/>
    </w:pPr>
  </w:style>
  <w:style w:type="paragraph" w:styleId="75">
    <w:name w:val="toc 9"/>
    <w:basedOn w:val="1"/>
    <w:next w:val="1"/>
    <w:unhideWhenUsed/>
    <w:qFormat/>
    <w:uiPriority w:val="0"/>
    <w:pPr>
      <w:spacing w:line="360" w:lineRule="auto"/>
      <w:ind w:left="1680"/>
    </w:pPr>
    <w:rPr>
      <w:rFonts w:ascii="Calibri" w:hAnsi="Calibri"/>
      <w:sz w:val="18"/>
      <w:szCs w:val="18"/>
    </w:rPr>
  </w:style>
  <w:style w:type="paragraph" w:styleId="76">
    <w:name w:val="Body Text 2"/>
    <w:basedOn w:val="1"/>
    <w:link w:val="139"/>
    <w:semiHidden/>
    <w:unhideWhenUsed/>
    <w:qFormat/>
    <w:uiPriority w:val="0"/>
    <w:pPr>
      <w:spacing w:after="120" w:line="480" w:lineRule="auto"/>
    </w:pPr>
  </w:style>
  <w:style w:type="paragraph" w:styleId="77">
    <w:name w:val="List 4"/>
    <w:basedOn w:val="1"/>
    <w:qFormat/>
    <w:uiPriority w:val="0"/>
    <w:pPr>
      <w:widowControl/>
      <w:spacing w:line="360" w:lineRule="auto"/>
      <w:ind w:left="100" w:leftChars="600" w:hanging="200" w:hangingChars="200"/>
    </w:pPr>
    <w:rPr>
      <w:kern w:val="0"/>
      <w:sz w:val="24"/>
      <w:szCs w:val="20"/>
    </w:rPr>
  </w:style>
  <w:style w:type="paragraph" w:styleId="78">
    <w:name w:val="List Continue 2"/>
    <w:basedOn w:val="1"/>
    <w:qFormat/>
    <w:uiPriority w:val="0"/>
    <w:pPr>
      <w:widowControl/>
      <w:spacing w:after="120" w:line="360" w:lineRule="auto"/>
      <w:ind w:left="840" w:leftChars="400"/>
    </w:pPr>
    <w:rPr>
      <w:kern w:val="0"/>
      <w:sz w:val="24"/>
      <w:szCs w:val="20"/>
    </w:rPr>
  </w:style>
  <w:style w:type="paragraph" w:styleId="79">
    <w:name w:val="Message Header"/>
    <w:basedOn w:val="1"/>
    <w:link w:val="140"/>
    <w:semiHidden/>
    <w:unhideWhenUsed/>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rPr>
  </w:style>
  <w:style w:type="paragraph" w:styleId="80">
    <w:name w:val="HTML Preformatted"/>
    <w:basedOn w:val="1"/>
    <w:link w:val="141"/>
    <w:semiHidden/>
    <w:unhideWhenUsed/>
    <w:qFormat/>
    <w:uiPriority w:val="0"/>
    <w:rPr>
      <w:rFonts w:ascii="Courier New" w:hAnsi="Courier New" w:cs="Courier New"/>
      <w:sz w:val="20"/>
      <w:szCs w:val="20"/>
    </w:rPr>
  </w:style>
  <w:style w:type="paragraph" w:styleId="81">
    <w:name w:val="Normal (Web)"/>
    <w:basedOn w:val="1"/>
    <w:unhideWhenUsed/>
    <w:qFormat/>
    <w:uiPriority w:val="0"/>
    <w:pPr>
      <w:widowControl/>
      <w:spacing w:before="100" w:beforeAutospacing="1" w:after="100" w:afterAutospacing="1" w:line="360" w:lineRule="auto"/>
    </w:pPr>
    <w:rPr>
      <w:rFonts w:ascii="宋体" w:hAnsi="宋体" w:cs="宋体"/>
      <w:kern w:val="0"/>
      <w:sz w:val="24"/>
    </w:rPr>
  </w:style>
  <w:style w:type="paragraph" w:styleId="82">
    <w:name w:val="List Continue 3"/>
    <w:basedOn w:val="1"/>
    <w:qFormat/>
    <w:uiPriority w:val="0"/>
    <w:pPr>
      <w:widowControl/>
      <w:spacing w:after="120" w:line="360" w:lineRule="auto"/>
      <w:ind w:left="1260" w:leftChars="600"/>
    </w:pPr>
    <w:rPr>
      <w:kern w:val="0"/>
      <w:sz w:val="24"/>
      <w:szCs w:val="20"/>
    </w:rPr>
  </w:style>
  <w:style w:type="paragraph" w:styleId="83">
    <w:name w:val="index 2"/>
    <w:basedOn w:val="1"/>
    <w:next w:val="1"/>
    <w:unhideWhenUsed/>
    <w:qFormat/>
    <w:uiPriority w:val="0"/>
    <w:pPr>
      <w:spacing w:line="360" w:lineRule="auto"/>
      <w:ind w:left="420" w:hanging="210"/>
    </w:pPr>
    <w:rPr>
      <w:rFonts w:ascii="Calibri" w:hAnsi="Calibri"/>
      <w:sz w:val="18"/>
      <w:szCs w:val="18"/>
    </w:rPr>
  </w:style>
  <w:style w:type="paragraph" w:styleId="84">
    <w:name w:val="Title"/>
    <w:basedOn w:val="1"/>
    <w:next w:val="1"/>
    <w:link w:val="109"/>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85">
    <w:name w:val="annotation subject"/>
    <w:basedOn w:val="28"/>
    <w:next w:val="28"/>
    <w:link w:val="142"/>
    <w:qFormat/>
    <w:uiPriority w:val="0"/>
    <w:rPr>
      <w:b/>
      <w:bCs/>
    </w:rPr>
  </w:style>
  <w:style w:type="paragraph" w:styleId="86">
    <w:name w:val="Body Text First Indent"/>
    <w:basedOn w:val="34"/>
    <w:link w:val="143"/>
    <w:unhideWhenUsed/>
    <w:qFormat/>
    <w:uiPriority w:val="99"/>
    <w:pPr>
      <w:widowControl/>
      <w:ind w:firstLine="100" w:firstLineChars="100"/>
    </w:pPr>
    <w:rPr>
      <w:rFonts w:ascii="Calibri" w:hAnsi="Calibri"/>
      <w:sz w:val="24"/>
      <w:szCs w:val="24"/>
    </w:rPr>
  </w:style>
  <w:style w:type="paragraph" w:styleId="87">
    <w:name w:val="Body Text First Indent 2"/>
    <w:basedOn w:val="35"/>
    <w:link w:val="144"/>
    <w:qFormat/>
    <w:uiPriority w:val="0"/>
    <w:pPr>
      <w:widowControl/>
      <w:spacing w:after="120" w:line="360" w:lineRule="auto"/>
      <w:ind w:left="420" w:leftChars="200" w:firstLine="420" w:firstLineChars="200"/>
    </w:pPr>
    <w:rPr>
      <w:sz w:val="20"/>
      <w:szCs w:val="20"/>
      <w:lang w:val="en-US"/>
    </w:rPr>
  </w:style>
  <w:style w:type="table" w:styleId="89">
    <w:name w:val="Table Grid"/>
    <w:basedOn w:val="88"/>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22"/>
    <w:rPr>
      <w:b/>
      <w:bCs/>
    </w:rPr>
  </w:style>
  <w:style w:type="character" w:styleId="92">
    <w:name w:val="endnote reference"/>
    <w:qFormat/>
    <w:uiPriority w:val="0"/>
    <w:rPr>
      <w:vertAlign w:val="superscript"/>
    </w:rPr>
  </w:style>
  <w:style w:type="character" w:styleId="93">
    <w:name w:val="page number"/>
    <w:qFormat/>
    <w:uiPriority w:val="99"/>
  </w:style>
  <w:style w:type="character" w:styleId="94">
    <w:name w:val="FollowedHyperlink"/>
    <w:unhideWhenUsed/>
    <w:qFormat/>
    <w:uiPriority w:val="0"/>
    <w:rPr>
      <w:color w:val="800080"/>
      <w:u w:val="single"/>
    </w:rPr>
  </w:style>
  <w:style w:type="character" w:styleId="95">
    <w:name w:val="Emphasis"/>
    <w:qFormat/>
    <w:uiPriority w:val="20"/>
    <w:rPr>
      <w:rFonts w:ascii="Calibri" w:hAnsi="Calibri"/>
      <w:b/>
      <w:i/>
      <w:iCs/>
    </w:rPr>
  </w:style>
  <w:style w:type="character" w:styleId="96">
    <w:name w:val="Hyperlink"/>
    <w:qFormat/>
    <w:uiPriority w:val="99"/>
    <w:rPr>
      <w:color w:val="0000FF"/>
      <w:u w:val="single"/>
    </w:rPr>
  </w:style>
  <w:style w:type="character" w:styleId="97">
    <w:name w:val="annotation reference"/>
    <w:qFormat/>
    <w:uiPriority w:val="99"/>
    <w:rPr>
      <w:sz w:val="21"/>
      <w:szCs w:val="21"/>
    </w:rPr>
  </w:style>
  <w:style w:type="character" w:styleId="98">
    <w:name w:val="HTML Cite"/>
    <w:qFormat/>
    <w:uiPriority w:val="0"/>
    <w:rPr>
      <w:i/>
    </w:rPr>
  </w:style>
  <w:style w:type="character" w:styleId="99">
    <w:name w:val="footnote reference"/>
    <w:qFormat/>
    <w:uiPriority w:val="0"/>
    <w:rPr>
      <w:vertAlign w:val="superscript"/>
    </w:rPr>
  </w:style>
  <w:style w:type="character" w:customStyle="1" w:styleId="100">
    <w:name w:val="标题 1 字符"/>
    <w:basedOn w:val="90"/>
    <w:link w:val="3"/>
    <w:qFormat/>
    <w:uiPriority w:val="0"/>
    <w:rPr>
      <w:rFonts w:asciiTheme="majorHAnsi" w:hAnsiTheme="majorHAnsi" w:eastAsiaTheme="majorEastAsia" w:cstheme="majorBidi"/>
      <w:color w:val="104862" w:themeColor="accent1" w:themeShade="BF"/>
      <w:sz w:val="48"/>
      <w:szCs w:val="48"/>
    </w:rPr>
  </w:style>
  <w:style w:type="character" w:customStyle="1" w:styleId="101">
    <w:name w:val="标题 2 字符"/>
    <w:basedOn w:val="90"/>
    <w:link w:val="4"/>
    <w:qFormat/>
    <w:uiPriority w:val="0"/>
    <w:rPr>
      <w:rFonts w:asciiTheme="majorHAnsi" w:hAnsiTheme="majorHAnsi" w:eastAsiaTheme="majorEastAsia" w:cstheme="majorBidi"/>
      <w:color w:val="104862" w:themeColor="accent1" w:themeShade="BF"/>
      <w:sz w:val="40"/>
      <w:szCs w:val="40"/>
    </w:rPr>
  </w:style>
  <w:style w:type="character" w:customStyle="1" w:styleId="102">
    <w:name w:val="标题 3 字符"/>
    <w:basedOn w:val="90"/>
    <w:link w:val="5"/>
    <w:qFormat/>
    <w:uiPriority w:val="0"/>
    <w:rPr>
      <w:rFonts w:asciiTheme="majorHAnsi" w:hAnsiTheme="majorHAnsi" w:eastAsiaTheme="majorEastAsia" w:cstheme="majorBidi"/>
      <w:color w:val="104862" w:themeColor="accent1" w:themeShade="BF"/>
      <w:sz w:val="32"/>
      <w:szCs w:val="32"/>
    </w:rPr>
  </w:style>
  <w:style w:type="character" w:customStyle="1" w:styleId="103">
    <w:name w:val="标题 4 字符"/>
    <w:basedOn w:val="90"/>
    <w:link w:val="6"/>
    <w:qFormat/>
    <w:uiPriority w:val="0"/>
    <w:rPr>
      <w:rFonts w:cstheme="majorBidi"/>
      <w:color w:val="104862" w:themeColor="accent1" w:themeShade="BF"/>
      <w:sz w:val="28"/>
      <w:szCs w:val="28"/>
    </w:rPr>
  </w:style>
  <w:style w:type="character" w:customStyle="1" w:styleId="104">
    <w:name w:val="标题 5 字符"/>
    <w:basedOn w:val="90"/>
    <w:link w:val="7"/>
    <w:qFormat/>
    <w:uiPriority w:val="0"/>
    <w:rPr>
      <w:rFonts w:cstheme="majorBidi"/>
      <w:color w:val="104862" w:themeColor="accent1" w:themeShade="BF"/>
      <w:sz w:val="24"/>
    </w:rPr>
  </w:style>
  <w:style w:type="character" w:customStyle="1" w:styleId="105">
    <w:name w:val="标题 6 字符"/>
    <w:basedOn w:val="90"/>
    <w:link w:val="8"/>
    <w:qFormat/>
    <w:uiPriority w:val="0"/>
    <w:rPr>
      <w:rFonts w:cstheme="majorBidi"/>
      <w:b/>
      <w:bCs/>
      <w:color w:val="104862" w:themeColor="accent1" w:themeShade="BF"/>
    </w:rPr>
  </w:style>
  <w:style w:type="character" w:customStyle="1" w:styleId="106">
    <w:name w:val="标题 7 字符"/>
    <w:basedOn w:val="90"/>
    <w:link w:val="9"/>
    <w:qFormat/>
    <w:uiPriority w:val="0"/>
    <w:rPr>
      <w:rFonts w:cstheme="majorBidi"/>
      <w:b/>
      <w:bCs/>
      <w:color w:val="595959" w:themeColor="text1" w:themeTint="A6"/>
      <w14:textFill>
        <w14:solidFill>
          <w14:schemeClr w14:val="tx1">
            <w14:lumMod w14:val="65000"/>
            <w14:lumOff w14:val="35000"/>
          </w14:schemeClr>
        </w14:solidFill>
      </w14:textFill>
    </w:rPr>
  </w:style>
  <w:style w:type="character" w:customStyle="1" w:styleId="107">
    <w:name w:val="标题 8 字符"/>
    <w:basedOn w:val="90"/>
    <w:link w:val="10"/>
    <w:qFormat/>
    <w:uiPriority w:val="0"/>
    <w:rPr>
      <w:rFonts w:cstheme="majorBidi"/>
      <w:color w:val="595959" w:themeColor="text1" w:themeTint="A6"/>
      <w14:textFill>
        <w14:solidFill>
          <w14:schemeClr w14:val="tx1">
            <w14:lumMod w14:val="65000"/>
            <w14:lumOff w14:val="35000"/>
          </w14:schemeClr>
        </w14:solidFill>
      </w14:textFill>
    </w:rPr>
  </w:style>
  <w:style w:type="character" w:customStyle="1" w:styleId="108">
    <w:name w:val="标题 9 字符"/>
    <w:basedOn w:val="90"/>
    <w:link w:val="11"/>
    <w:qFormat/>
    <w:uiPriority w:val="0"/>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109">
    <w:name w:val="标题 字符"/>
    <w:basedOn w:val="90"/>
    <w:link w:val="84"/>
    <w:qFormat/>
    <w:uiPriority w:val="10"/>
    <w:rPr>
      <w:rFonts w:asciiTheme="majorHAnsi" w:hAnsiTheme="majorHAnsi" w:eastAsiaTheme="majorEastAsia" w:cstheme="majorBidi"/>
      <w:spacing w:val="-10"/>
      <w:kern w:val="28"/>
      <w:sz w:val="56"/>
      <w:szCs w:val="56"/>
    </w:rPr>
  </w:style>
  <w:style w:type="character" w:customStyle="1" w:styleId="110">
    <w:name w:val="副标题 字符"/>
    <w:basedOn w:val="90"/>
    <w:link w:val="6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11">
    <w:name w:val="Quote"/>
    <w:basedOn w:val="1"/>
    <w:next w:val="1"/>
    <w:link w:val="11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112">
    <w:name w:val="引用 字符"/>
    <w:basedOn w:val="90"/>
    <w:link w:val="111"/>
    <w:qFormat/>
    <w:uiPriority w:val="29"/>
    <w:rPr>
      <w:i/>
      <w:iCs/>
      <w:color w:val="404040" w:themeColor="text1" w:themeTint="BF"/>
      <w14:textFill>
        <w14:solidFill>
          <w14:schemeClr w14:val="tx1">
            <w14:lumMod w14:val="75000"/>
            <w14:lumOff w14:val="25000"/>
          </w14:schemeClr>
        </w14:solidFill>
      </w14:textFill>
    </w:rPr>
  </w:style>
  <w:style w:type="paragraph" w:styleId="113">
    <w:name w:val="List Paragraph"/>
    <w:basedOn w:val="1"/>
    <w:qFormat/>
    <w:uiPriority w:val="99"/>
    <w:pPr>
      <w:ind w:left="720"/>
      <w:contextualSpacing/>
    </w:pPr>
  </w:style>
  <w:style w:type="character" w:customStyle="1" w:styleId="114">
    <w:name w:val="明显强调1"/>
    <w:basedOn w:val="90"/>
    <w:qFormat/>
    <w:uiPriority w:val="21"/>
    <w:rPr>
      <w:i/>
      <w:iCs/>
      <w:color w:val="104862" w:themeColor="accent1" w:themeShade="BF"/>
    </w:rPr>
  </w:style>
  <w:style w:type="paragraph" w:styleId="115">
    <w:name w:val="Intense Quote"/>
    <w:basedOn w:val="1"/>
    <w:next w:val="1"/>
    <w:link w:val="11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116">
    <w:name w:val="明显引用 字符"/>
    <w:basedOn w:val="90"/>
    <w:link w:val="115"/>
    <w:qFormat/>
    <w:uiPriority w:val="30"/>
    <w:rPr>
      <w:i/>
      <w:iCs/>
      <w:color w:val="104862" w:themeColor="accent1" w:themeShade="BF"/>
    </w:rPr>
  </w:style>
  <w:style w:type="character" w:customStyle="1" w:styleId="117">
    <w:name w:val="明显参考1"/>
    <w:basedOn w:val="90"/>
    <w:qFormat/>
    <w:uiPriority w:val="32"/>
    <w:rPr>
      <w:b/>
      <w:bCs/>
      <w:smallCaps/>
      <w:color w:val="104862" w:themeColor="accent1" w:themeShade="BF"/>
      <w:spacing w:val="5"/>
    </w:rPr>
  </w:style>
  <w:style w:type="character" w:customStyle="1" w:styleId="118">
    <w:name w:val="页眉 字符"/>
    <w:basedOn w:val="90"/>
    <w:link w:val="57"/>
    <w:qFormat/>
    <w:uiPriority w:val="0"/>
    <w:rPr>
      <w:sz w:val="18"/>
      <w:szCs w:val="18"/>
    </w:rPr>
  </w:style>
  <w:style w:type="character" w:customStyle="1" w:styleId="119">
    <w:name w:val="页脚 字符"/>
    <w:basedOn w:val="90"/>
    <w:link w:val="55"/>
    <w:qFormat/>
    <w:uiPriority w:val="0"/>
    <w:rPr>
      <w:sz w:val="18"/>
      <w:szCs w:val="18"/>
    </w:rPr>
  </w:style>
  <w:style w:type="character" w:customStyle="1" w:styleId="120">
    <w:name w:val="宏文本 字符"/>
    <w:basedOn w:val="90"/>
    <w:link w:val="2"/>
    <w:semiHidden/>
    <w:qFormat/>
    <w:uiPriority w:val="0"/>
    <w:rPr>
      <w:rFonts w:ascii="Courier New" w:hAnsi="Courier New" w:eastAsia="宋体" w:cs="Courier New"/>
      <w:sz w:val="24"/>
      <w14:ligatures w14:val="none"/>
    </w:rPr>
  </w:style>
  <w:style w:type="character" w:customStyle="1" w:styleId="121">
    <w:name w:val="注释标题 字符"/>
    <w:basedOn w:val="90"/>
    <w:link w:val="16"/>
    <w:semiHidden/>
    <w:qFormat/>
    <w:uiPriority w:val="0"/>
    <w:rPr>
      <w:rFonts w:ascii="Times New Roman" w:hAnsi="Times New Roman" w:eastAsia="宋体" w:cs="Times New Roman"/>
      <w:sz w:val="21"/>
      <w14:ligatures w14:val="none"/>
    </w:rPr>
  </w:style>
  <w:style w:type="character" w:customStyle="1" w:styleId="122">
    <w:name w:val="电子邮件签名 字符"/>
    <w:basedOn w:val="90"/>
    <w:link w:val="19"/>
    <w:semiHidden/>
    <w:qFormat/>
    <w:uiPriority w:val="0"/>
    <w:rPr>
      <w:rFonts w:ascii="Times New Roman" w:hAnsi="Times New Roman" w:eastAsia="宋体" w:cs="Times New Roman"/>
      <w:sz w:val="21"/>
      <w14:ligatures w14:val="none"/>
    </w:rPr>
  </w:style>
  <w:style w:type="character" w:customStyle="1" w:styleId="123">
    <w:name w:val="文档结构图 字符"/>
    <w:basedOn w:val="90"/>
    <w:link w:val="26"/>
    <w:qFormat/>
    <w:uiPriority w:val="0"/>
    <w:rPr>
      <w:rFonts w:ascii="宋体" w:hAnsi="Times New Roman" w:eastAsia="宋体" w:cs="Times New Roman"/>
      <w:kern w:val="0"/>
      <w:sz w:val="18"/>
      <w:szCs w:val="18"/>
      <w14:ligatures w14:val="none"/>
    </w:rPr>
  </w:style>
  <w:style w:type="character" w:customStyle="1" w:styleId="124">
    <w:name w:val="批注文字 字符"/>
    <w:basedOn w:val="90"/>
    <w:link w:val="28"/>
    <w:qFormat/>
    <w:uiPriority w:val="99"/>
    <w:rPr>
      <w:rFonts w:ascii="Times New Roman" w:hAnsi="Times New Roman" w:eastAsia="宋体" w:cs="Times New Roman"/>
      <w:sz w:val="21"/>
      <w:lang w:val="zh-CN"/>
      <w14:ligatures w14:val="none"/>
    </w:rPr>
  </w:style>
  <w:style w:type="character" w:customStyle="1" w:styleId="125">
    <w:name w:val="称呼 字符"/>
    <w:basedOn w:val="90"/>
    <w:link w:val="30"/>
    <w:qFormat/>
    <w:uiPriority w:val="0"/>
    <w:rPr>
      <w:rFonts w:ascii="Times New Roman" w:hAnsi="Times New Roman" w:eastAsia="宋体" w:cs="Times New Roman"/>
      <w:sz w:val="21"/>
      <w14:ligatures w14:val="none"/>
    </w:rPr>
  </w:style>
  <w:style w:type="character" w:customStyle="1" w:styleId="126">
    <w:name w:val="正文文本 3 字符"/>
    <w:basedOn w:val="90"/>
    <w:link w:val="31"/>
    <w:semiHidden/>
    <w:qFormat/>
    <w:uiPriority w:val="0"/>
    <w:rPr>
      <w:rFonts w:ascii="Times New Roman" w:hAnsi="Times New Roman" w:eastAsia="宋体" w:cs="Times New Roman"/>
      <w:sz w:val="16"/>
      <w:szCs w:val="16"/>
      <w14:ligatures w14:val="none"/>
    </w:rPr>
  </w:style>
  <w:style w:type="character" w:customStyle="1" w:styleId="127">
    <w:name w:val="结束语 字符"/>
    <w:basedOn w:val="90"/>
    <w:link w:val="32"/>
    <w:semiHidden/>
    <w:qFormat/>
    <w:uiPriority w:val="0"/>
    <w:rPr>
      <w:rFonts w:ascii="Times New Roman" w:hAnsi="Times New Roman" w:eastAsia="宋体" w:cs="Times New Roman"/>
      <w:sz w:val="21"/>
      <w14:ligatures w14:val="none"/>
    </w:rPr>
  </w:style>
  <w:style w:type="character" w:customStyle="1" w:styleId="128">
    <w:name w:val="正文文本 字符"/>
    <w:basedOn w:val="90"/>
    <w:link w:val="34"/>
    <w:qFormat/>
    <w:uiPriority w:val="99"/>
    <w:rPr>
      <w:rFonts w:ascii="Times New Roman" w:hAnsi="Times New Roman" w:eastAsia="宋体" w:cs="Times New Roman"/>
      <w:kern w:val="0"/>
      <w:sz w:val="20"/>
      <w:szCs w:val="20"/>
      <w14:ligatures w14:val="none"/>
    </w:rPr>
  </w:style>
  <w:style w:type="character" w:customStyle="1" w:styleId="129">
    <w:name w:val="正文文本缩进 字符"/>
    <w:basedOn w:val="90"/>
    <w:link w:val="35"/>
    <w:qFormat/>
    <w:uiPriority w:val="99"/>
    <w:rPr>
      <w:rFonts w:ascii="Times New Roman" w:hAnsi="Times New Roman" w:eastAsia="宋体" w:cs="Times New Roman"/>
      <w:kern w:val="0"/>
      <w:sz w:val="24"/>
      <w:lang w:val="zh-CN"/>
      <w14:ligatures w14:val="none"/>
    </w:rPr>
  </w:style>
  <w:style w:type="character" w:customStyle="1" w:styleId="130">
    <w:name w:val="HTML 地址 字符"/>
    <w:basedOn w:val="90"/>
    <w:link w:val="41"/>
    <w:semiHidden/>
    <w:qFormat/>
    <w:uiPriority w:val="0"/>
    <w:rPr>
      <w:rFonts w:ascii="Times New Roman" w:hAnsi="Times New Roman" w:eastAsia="宋体" w:cs="Times New Roman"/>
      <w:i/>
      <w:iCs/>
      <w:sz w:val="21"/>
      <w14:ligatures w14:val="none"/>
    </w:rPr>
  </w:style>
  <w:style w:type="character" w:customStyle="1" w:styleId="131">
    <w:name w:val="纯文本 字符"/>
    <w:basedOn w:val="90"/>
    <w:link w:val="45"/>
    <w:semiHidden/>
    <w:qFormat/>
    <w:uiPriority w:val="0"/>
    <w:rPr>
      <w:rFonts w:ascii="宋体" w:hAnsi="Courier New" w:eastAsia="宋体" w:cs="Courier New"/>
      <w:sz w:val="21"/>
      <w:szCs w:val="21"/>
      <w14:ligatures w14:val="none"/>
    </w:rPr>
  </w:style>
  <w:style w:type="character" w:customStyle="1" w:styleId="132">
    <w:name w:val="日期 字符"/>
    <w:basedOn w:val="90"/>
    <w:link w:val="50"/>
    <w:qFormat/>
    <w:uiPriority w:val="0"/>
    <w:rPr>
      <w:rFonts w:ascii="Times New Roman" w:hAnsi="Times New Roman" w:eastAsia="宋体" w:cs="Times New Roman"/>
      <w:sz w:val="21"/>
      <w:lang w:val="zh-CN"/>
      <w14:ligatures w14:val="none"/>
    </w:rPr>
  </w:style>
  <w:style w:type="character" w:customStyle="1" w:styleId="133">
    <w:name w:val="正文文本缩进 2 字符"/>
    <w:basedOn w:val="90"/>
    <w:link w:val="51"/>
    <w:semiHidden/>
    <w:qFormat/>
    <w:uiPriority w:val="0"/>
    <w:rPr>
      <w:rFonts w:ascii="Times New Roman" w:hAnsi="Times New Roman" w:eastAsia="宋体" w:cs="Times New Roman"/>
      <w:sz w:val="21"/>
      <w14:ligatures w14:val="none"/>
    </w:rPr>
  </w:style>
  <w:style w:type="character" w:customStyle="1" w:styleId="134">
    <w:name w:val="尾注文本 字符"/>
    <w:basedOn w:val="90"/>
    <w:link w:val="52"/>
    <w:qFormat/>
    <w:uiPriority w:val="0"/>
    <w:rPr>
      <w:rFonts w:ascii="Times New Roman" w:hAnsi="Times New Roman" w:eastAsia="宋体" w:cs="Times New Roman"/>
      <w:sz w:val="21"/>
      <w14:ligatures w14:val="none"/>
    </w:rPr>
  </w:style>
  <w:style w:type="character" w:customStyle="1" w:styleId="135">
    <w:name w:val="批注框文本 字符"/>
    <w:basedOn w:val="90"/>
    <w:link w:val="54"/>
    <w:qFormat/>
    <w:uiPriority w:val="0"/>
    <w:rPr>
      <w:rFonts w:ascii="Times New Roman" w:hAnsi="Times New Roman" w:eastAsia="宋体" w:cs="Times New Roman"/>
      <w:sz w:val="18"/>
      <w:szCs w:val="18"/>
      <w:lang w:val="zh-CN"/>
      <w14:ligatures w14:val="none"/>
    </w:rPr>
  </w:style>
  <w:style w:type="character" w:customStyle="1" w:styleId="136">
    <w:name w:val="签名 字符"/>
    <w:basedOn w:val="90"/>
    <w:link w:val="58"/>
    <w:semiHidden/>
    <w:qFormat/>
    <w:uiPriority w:val="0"/>
    <w:rPr>
      <w:rFonts w:ascii="Times New Roman" w:hAnsi="Times New Roman" w:eastAsia="宋体" w:cs="Times New Roman"/>
      <w:sz w:val="21"/>
      <w14:ligatures w14:val="none"/>
    </w:rPr>
  </w:style>
  <w:style w:type="character" w:customStyle="1" w:styleId="137">
    <w:name w:val="脚注文本 字符"/>
    <w:basedOn w:val="90"/>
    <w:link w:val="67"/>
    <w:qFormat/>
    <w:uiPriority w:val="0"/>
    <w:rPr>
      <w:rFonts w:ascii="Times New Roman" w:hAnsi="Times New Roman" w:eastAsia="宋体" w:cs="Times New Roman"/>
      <w:kern w:val="0"/>
      <w:sz w:val="18"/>
      <w:szCs w:val="20"/>
      <w14:ligatures w14:val="none"/>
    </w:rPr>
  </w:style>
  <w:style w:type="character" w:customStyle="1" w:styleId="138">
    <w:name w:val="正文文本缩进 3 字符"/>
    <w:basedOn w:val="90"/>
    <w:link w:val="70"/>
    <w:qFormat/>
    <w:uiPriority w:val="0"/>
    <w:rPr>
      <w:rFonts w:ascii="宋体" w:hAnsi="宋体" w:eastAsia="宋体" w:cs="Times New Roman"/>
      <w:color w:val="FF0000"/>
      <w:kern w:val="0"/>
      <w:sz w:val="24"/>
      <w14:ligatures w14:val="none"/>
    </w:rPr>
  </w:style>
  <w:style w:type="character" w:customStyle="1" w:styleId="139">
    <w:name w:val="正文文本 2 字符"/>
    <w:basedOn w:val="90"/>
    <w:link w:val="76"/>
    <w:semiHidden/>
    <w:qFormat/>
    <w:uiPriority w:val="0"/>
    <w:rPr>
      <w:rFonts w:ascii="Times New Roman" w:hAnsi="Times New Roman" w:eastAsia="宋体" w:cs="Times New Roman"/>
      <w:sz w:val="21"/>
      <w14:ligatures w14:val="none"/>
    </w:rPr>
  </w:style>
  <w:style w:type="character" w:customStyle="1" w:styleId="140">
    <w:name w:val="信息标题 字符"/>
    <w:basedOn w:val="90"/>
    <w:link w:val="79"/>
    <w:semiHidden/>
    <w:qFormat/>
    <w:uiPriority w:val="0"/>
    <w:rPr>
      <w:rFonts w:asciiTheme="majorHAnsi" w:hAnsiTheme="majorHAnsi" w:eastAsiaTheme="majorEastAsia" w:cstheme="majorBidi"/>
      <w:sz w:val="24"/>
      <w:shd w:val="pct20" w:color="auto" w:fill="auto"/>
      <w14:ligatures w14:val="none"/>
    </w:rPr>
  </w:style>
  <w:style w:type="character" w:customStyle="1" w:styleId="141">
    <w:name w:val="HTML 预设格式 字符"/>
    <w:basedOn w:val="90"/>
    <w:link w:val="80"/>
    <w:semiHidden/>
    <w:qFormat/>
    <w:uiPriority w:val="0"/>
    <w:rPr>
      <w:rFonts w:ascii="Courier New" w:hAnsi="Courier New" w:eastAsia="宋体" w:cs="Courier New"/>
      <w:sz w:val="20"/>
      <w:szCs w:val="20"/>
      <w14:ligatures w14:val="none"/>
    </w:rPr>
  </w:style>
  <w:style w:type="character" w:customStyle="1" w:styleId="142">
    <w:name w:val="批注主题 字符"/>
    <w:basedOn w:val="124"/>
    <w:link w:val="85"/>
    <w:qFormat/>
    <w:uiPriority w:val="0"/>
    <w:rPr>
      <w:rFonts w:ascii="Times New Roman" w:hAnsi="Times New Roman" w:eastAsia="宋体" w:cs="Times New Roman"/>
      <w:b/>
      <w:bCs/>
      <w:sz w:val="21"/>
      <w:lang w:val="zh-CN"/>
      <w14:ligatures w14:val="none"/>
    </w:rPr>
  </w:style>
  <w:style w:type="character" w:customStyle="1" w:styleId="143">
    <w:name w:val="正文文本首行缩进 字符"/>
    <w:basedOn w:val="128"/>
    <w:link w:val="86"/>
    <w:qFormat/>
    <w:uiPriority w:val="99"/>
    <w:rPr>
      <w:rFonts w:ascii="Calibri" w:hAnsi="Calibri" w:eastAsia="宋体" w:cs="Times New Roman"/>
      <w:kern w:val="0"/>
      <w:sz w:val="24"/>
      <w:szCs w:val="20"/>
      <w14:ligatures w14:val="none"/>
    </w:rPr>
  </w:style>
  <w:style w:type="character" w:customStyle="1" w:styleId="144">
    <w:name w:val="正文文本首行缩进 2 字符"/>
    <w:basedOn w:val="129"/>
    <w:link w:val="87"/>
    <w:qFormat/>
    <w:uiPriority w:val="0"/>
    <w:rPr>
      <w:rFonts w:ascii="Times New Roman" w:hAnsi="Times New Roman" w:eastAsia="宋体" w:cs="Times New Roman"/>
      <w:kern w:val="0"/>
      <w:sz w:val="20"/>
      <w:szCs w:val="20"/>
      <w:lang w:val="zh-CN"/>
      <w14:ligatures w14:val="none"/>
    </w:rPr>
  </w:style>
  <w:style w:type="paragraph" w:customStyle="1" w:styleId="145">
    <w:name w:val="ordinary-output"/>
    <w:basedOn w:val="1"/>
    <w:qFormat/>
    <w:uiPriority w:val="0"/>
    <w:pPr>
      <w:framePr w:w="9467" w:h="6917" w:hRule="exact" w:wrap="around" w:vAnchor="page" w:hAnchor="page" w:x="1504" w:y="5084" w:anchorLock="1"/>
      <w:widowControl/>
      <w:shd w:val="clear" w:color="auto" w:fill="FFFFFF"/>
      <w:spacing w:before="100" w:beforeAutospacing="1" w:after="63" w:line="275" w:lineRule="atLeast"/>
      <w:ind w:firstLine="300"/>
      <w:jc w:val="center"/>
    </w:pPr>
    <w:rPr>
      <w:rFonts w:ascii="宋体" w:hAnsi="宋体" w:cs="宋体"/>
      <w:color w:val="333333"/>
      <w:kern w:val="0"/>
      <w:sz w:val="15"/>
      <w:szCs w:val="15"/>
    </w:rPr>
  </w:style>
  <w:style w:type="character" w:customStyle="1" w:styleId="146">
    <w:name w:val="high-light-bg4"/>
    <w:basedOn w:val="90"/>
    <w:qFormat/>
    <w:uiPriority w:val="0"/>
  </w:style>
  <w:style w:type="character" w:customStyle="1" w:styleId="147">
    <w:name w:val="段 Char Char"/>
    <w:link w:val="148"/>
    <w:qFormat/>
    <w:uiPriority w:val="0"/>
    <w:rPr>
      <w:rFonts w:ascii="宋体"/>
      <w:sz w:val="21"/>
    </w:rPr>
  </w:style>
  <w:style w:type="paragraph" w:customStyle="1" w:styleId="148">
    <w:name w:val="段"/>
    <w:link w:val="147"/>
    <w:qFormat/>
    <w:uiPriority w:val="0"/>
    <w:pPr>
      <w:autoSpaceDE w:val="0"/>
      <w:autoSpaceDN w:val="0"/>
      <w:ind w:firstLine="200" w:firstLineChars="200"/>
      <w:jc w:val="both"/>
    </w:pPr>
    <w:rPr>
      <w:rFonts w:ascii="宋体" w:hAnsiTheme="minorHAnsi" w:eastAsiaTheme="minorEastAsia" w:cstheme="minorBidi"/>
      <w:kern w:val="2"/>
      <w:sz w:val="21"/>
      <w:szCs w:val="24"/>
      <w:lang w:val="en-US" w:eastAsia="zh-CN" w:bidi="ar-SA"/>
      <w14:ligatures w14:val="standardContextual"/>
    </w:rPr>
  </w:style>
  <w:style w:type="character" w:customStyle="1" w:styleId="149">
    <w:name w:val="正文文本缩进 Char1"/>
    <w:qFormat/>
    <w:uiPriority w:val="99"/>
    <w:rPr>
      <w:kern w:val="2"/>
      <w:sz w:val="21"/>
      <w:szCs w:val="24"/>
    </w:rPr>
  </w:style>
  <w:style w:type="paragraph" w:customStyle="1" w:styleId="15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pPr>
  </w:style>
  <w:style w:type="paragraph" w:customStyle="1" w:styleId="151">
    <w:name w:val="TOC 标题1"/>
    <w:basedOn w:val="3"/>
    <w:next w:val="1"/>
    <w:qFormat/>
    <w:uiPriority w:val="39"/>
    <w:pPr>
      <w:widowControl/>
      <w:spacing w:after="0"/>
      <w:outlineLvl w:val="9"/>
    </w:pPr>
    <w:rPr>
      <w:rFonts w:ascii="Cambria" w:hAnsi="Cambria" w:eastAsia="宋体" w:cs="Times New Roman"/>
      <w:b/>
      <w:bCs/>
      <w:color w:val="365F91"/>
      <w:kern w:val="0"/>
      <w:sz w:val="28"/>
      <w:szCs w:val="28"/>
      <w:lang w:val="zh-CN"/>
    </w:rPr>
  </w:style>
  <w:style w:type="paragraph" w:customStyle="1" w:styleId="152">
    <w:name w:val="页脚 New New New New New New"/>
    <w:basedOn w:val="1"/>
    <w:qFormat/>
    <w:uiPriority w:val="0"/>
    <w:pPr>
      <w:tabs>
        <w:tab w:val="center" w:pos="4153"/>
        <w:tab w:val="right" w:pos="8306"/>
      </w:tabs>
      <w:snapToGrid w:val="0"/>
    </w:pPr>
    <w:rPr>
      <w:rFonts w:ascii="Calibri" w:hAnsi="Calibri"/>
      <w:sz w:val="18"/>
      <w:szCs w:val="18"/>
    </w:rPr>
  </w:style>
  <w:style w:type="paragraph" w:customStyle="1" w:styleId="153">
    <w:name w:val="页脚 New New New New New"/>
    <w:basedOn w:val="1"/>
    <w:qFormat/>
    <w:uiPriority w:val="0"/>
    <w:pPr>
      <w:tabs>
        <w:tab w:val="center" w:pos="4153"/>
        <w:tab w:val="right" w:pos="8306"/>
      </w:tabs>
      <w:snapToGrid w:val="0"/>
    </w:pPr>
    <w:rPr>
      <w:rFonts w:ascii="Calibri" w:hAnsi="Calibri"/>
      <w:sz w:val="18"/>
      <w:szCs w:val="18"/>
    </w:rPr>
  </w:style>
  <w:style w:type="paragraph" w:customStyle="1" w:styleId="154">
    <w:name w:val="页脚 New New New New"/>
    <w:basedOn w:val="1"/>
    <w:qFormat/>
    <w:uiPriority w:val="0"/>
    <w:pPr>
      <w:tabs>
        <w:tab w:val="center" w:pos="4153"/>
        <w:tab w:val="right" w:pos="8306"/>
      </w:tabs>
      <w:snapToGrid w:val="0"/>
    </w:pPr>
    <w:rPr>
      <w:rFonts w:ascii="Calibri" w:hAnsi="Calibri"/>
      <w:sz w:val="18"/>
      <w:szCs w:val="18"/>
    </w:rPr>
  </w:style>
  <w:style w:type="paragraph" w:customStyle="1" w:styleId="155">
    <w:name w:val="页脚 New New New New New New New"/>
    <w:basedOn w:val="1"/>
    <w:qFormat/>
    <w:uiPriority w:val="0"/>
    <w:pPr>
      <w:tabs>
        <w:tab w:val="center" w:pos="4153"/>
        <w:tab w:val="right" w:pos="8306"/>
      </w:tabs>
      <w:snapToGrid w:val="0"/>
    </w:pPr>
    <w:rPr>
      <w:rFonts w:ascii="Calibri" w:hAnsi="Calibri"/>
      <w:sz w:val="18"/>
      <w:szCs w:val="18"/>
    </w:rPr>
  </w:style>
  <w:style w:type="paragraph" w:customStyle="1" w:styleId="156">
    <w:name w:val="页脚 New"/>
    <w:basedOn w:val="1"/>
    <w:qFormat/>
    <w:uiPriority w:val="0"/>
    <w:pPr>
      <w:tabs>
        <w:tab w:val="center" w:pos="4153"/>
        <w:tab w:val="right" w:pos="8306"/>
      </w:tabs>
      <w:snapToGrid w:val="0"/>
    </w:pPr>
    <w:rPr>
      <w:rFonts w:ascii="Calibri" w:hAnsi="Calibri"/>
      <w:sz w:val="18"/>
      <w:szCs w:val="18"/>
    </w:rPr>
  </w:style>
  <w:style w:type="paragraph" w:customStyle="1" w:styleId="157">
    <w:name w:val="页脚 New New"/>
    <w:basedOn w:val="1"/>
    <w:qFormat/>
    <w:uiPriority w:val="0"/>
    <w:pPr>
      <w:tabs>
        <w:tab w:val="center" w:pos="4153"/>
        <w:tab w:val="right" w:pos="8306"/>
      </w:tabs>
      <w:snapToGrid w:val="0"/>
    </w:pPr>
    <w:rPr>
      <w:rFonts w:ascii="Calibri" w:hAnsi="Calibri"/>
      <w:sz w:val="18"/>
      <w:szCs w:val="18"/>
    </w:rPr>
  </w:style>
  <w:style w:type="paragraph" w:customStyle="1" w:styleId="158">
    <w:name w:val="页脚 New New New"/>
    <w:basedOn w:val="1"/>
    <w:qFormat/>
    <w:uiPriority w:val="0"/>
    <w:pPr>
      <w:tabs>
        <w:tab w:val="center" w:pos="4153"/>
        <w:tab w:val="right" w:pos="8306"/>
      </w:tabs>
      <w:snapToGrid w:val="0"/>
    </w:pPr>
    <w:rPr>
      <w:rFonts w:ascii="Calibri" w:hAnsi="Calibri"/>
      <w:sz w:val="18"/>
      <w:szCs w:val="18"/>
    </w:rPr>
  </w:style>
  <w:style w:type="paragraph" w:customStyle="1" w:styleId="159">
    <w:name w:val="注×："/>
    <w:qFormat/>
    <w:uiPriority w:val="0"/>
    <w:pPr>
      <w:widowControl w:val="0"/>
      <w:numPr>
        <w:ilvl w:val="0"/>
        <w:numId w:val="11"/>
      </w:numPr>
      <w:autoSpaceDE w:val="0"/>
      <w:autoSpaceDN w:val="0"/>
      <w:jc w:val="both"/>
    </w:pPr>
    <w:rPr>
      <w:rFonts w:ascii="宋体" w:hAnsi="Times New Roman" w:eastAsia="宋体" w:cs="Times New Roman"/>
      <w:sz w:val="18"/>
      <w:szCs w:val="18"/>
      <w:lang w:val="en-US" w:eastAsia="zh-CN" w:bidi="ar-SA"/>
    </w:rPr>
  </w:style>
  <w:style w:type="paragraph" w:customStyle="1" w:styleId="160">
    <w:name w:val="正文表标题"/>
    <w:next w:val="148"/>
    <w:link w:val="354"/>
    <w:qFormat/>
    <w:uiPriority w:val="0"/>
    <w:pPr>
      <w:jc w:val="center"/>
    </w:pPr>
    <w:rPr>
      <w:rFonts w:ascii="黑体" w:hAnsi="Times New Roman" w:eastAsia="黑体" w:cs="Times New Roman"/>
      <w:sz w:val="21"/>
      <w:lang w:val="en-US" w:eastAsia="zh-CN" w:bidi="ar-SA"/>
    </w:rPr>
  </w:style>
  <w:style w:type="character" w:customStyle="1" w:styleId="161">
    <w:name w:val="段 Char"/>
    <w:qFormat/>
    <w:uiPriority w:val="0"/>
    <w:rPr>
      <w:rFonts w:ascii="宋体"/>
      <w:sz w:val="21"/>
      <w:lang w:val="en-US" w:eastAsia="zh-CN" w:bidi="ar-SA"/>
    </w:rPr>
  </w:style>
  <w:style w:type="paragraph" w:customStyle="1" w:styleId="162">
    <w:name w:val="附录标识"/>
    <w:basedOn w:val="1"/>
    <w:next w:val="148"/>
    <w:qFormat/>
    <w:uiPriority w:val="0"/>
    <w:pPr>
      <w:keepNext/>
      <w:widowControl/>
      <w:numPr>
        <w:ilvl w:val="0"/>
        <w:numId w:val="12"/>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63">
    <w:name w:val="附录表标号"/>
    <w:basedOn w:val="1"/>
    <w:next w:val="148"/>
    <w:qFormat/>
    <w:uiPriority w:val="0"/>
    <w:pPr>
      <w:numPr>
        <w:ilvl w:val="0"/>
        <w:numId w:val="13"/>
      </w:numPr>
      <w:tabs>
        <w:tab w:val="clear" w:pos="0"/>
      </w:tabs>
      <w:spacing w:line="14" w:lineRule="exact"/>
      <w:ind w:left="811" w:hanging="448"/>
      <w:jc w:val="center"/>
      <w:outlineLvl w:val="0"/>
    </w:pPr>
    <w:rPr>
      <w:color w:val="FFFFFF"/>
    </w:rPr>
  </w:style>
  <w:style w:type="paragraph" w:customStyle="1" w:styleId="164">
    <w:name w:val="附录表标题"/>
    <w:basedOn w:val="1"/>
    <w:next w:val="148"/>
    <w:qFormat/>
    <w:uiPriority w:val="0"/>
    <w:pPr>
      <w:numPr>
        <w:ilvl w:val="1"/>
        <w:numId w:val="13"/>
      </w:numPr>
      <w:tabs>
        <w:tab w:val="left" w:pos="180"/>
      </w:tabs>
      <w:spacing w:beforeLines="50" w:afterLines="50"/>
      <w:ind w:left="0" w:firstLine="0"/>
      <w:jc w:val="center"/>
    </w:pPr>
    <w:rPr>
      <w:rFonts w:ascii="黑体" w:eastAsia="黑体"/>
      <w:szCs w:val="21"/>
    </w:rPr>
  </w:style>
  <w:style w:type="paragraph" w:customStyle="1" w:styleId="165">
    <w:name w:val="附录二级条标题"/>
    <w:basedOn w:val="1"/>
    <w:next w:val="148"/>
    <w:qFormat/>
    <w:uiPriority w:val="0"/>
    <w:pPr>
      <w:widowControl/>
      <w:numPr>
        <w:ilvl w:val="3"/>
        <w:numId w:val="12"/>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166">
    <w:name w:val="附录三级条标题"/>
    <w:basedOn w:val="165"/>
    <w:next w:val="148"/>
    <w:qFormat/>
    <w:uiPriority w:val="0"/>
    <w:pPr>
      <w:numPr>
        <w:ilvl w:val="4"/>
      </w:numPr>
      <w:outlineLvl w:val="4"/>
    </w:pPr>
  </w:style>
  <w:style w:type="paragraph" w:customStyle="1" w:styleId="167">
    <w:name w:val="附录四级条标题"/>
    <w:basedOn w:val="166"/>
    <w:next w:val="148"/>
    <w:qFormat/>
    <w:uiPriority w:val="0"/>
    <w:pPr>
      <w:numPr>
        <w:ilvl w:val="5"/>
      </w:numPr>
      <w:outlineLvl w:val="5"/>
    </w:pPr>
  </w:style>
  <w:style w:type="paragraph" w:customStyle="1" w:styleId="168">
    <w:name w:val="附录五级条标题"/>
    <w:basedOn w:val="167"/>
    <w:next w:val="148"/>
    <w:qFormat/>
    <w:uiPriority w:val="0"/>
    <w:pPr>
      <w:numPr>
        <w:ilvl w:val="6"/>
      </w:numPr>
      <w:outlineLvl w:val="6"/>
    </w:pPr>
  </w:style>
  <w:style w:type="paragraph" w:customStyle="1" w:styleId="169">
    <w:name w:val="附录章标题"/>
    <w:next w:val="148"/>
    <w:qFormat/>
    <w:uiPriority w:val="0"/>
    <w:pPr>
      <w:numPr>
        <w:ilvl w:val="1"/>
        <w:numId w:val="12"/>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70">
    <w:name w:val="附录一级条标题"/>
    <w:basedOn w:val="169"/>
    <w:next w:val="148"/>
    <w:qFormat/>
    <w:uiPriority w:val="0"/>
    <w:pPr>
      <w:numPr>
        <w:ilvl w:val="2"/>
      </w:numPr>
      <w:autoSpaceDN w:val="0"/>
      <w:spacing w:beforeLines="50" w:afterLines="50"/>
      <w:outlineLvl w:val="2"/>
    </w:pPr>
  </w:style>
  <w:style w:type="paragraph" w:customStyle="1" w:styleId="171">
    <w:name w:val="Char Char1"/>
    <w:basedOn w:val="1"/>
    <w:qFormat/>
    <w:uiPriority w:val="0"/>
    <w:pPr>
      <w:tabs>
        <w:tab w:val="left" w:pos="4665"/>
        <w:tab w:val="left" w:pos="8970"/>
      </w:tabs>
      <w:ind w:firstLine="400"/>
    </w:pPr>
    <w:rPr>
      <w:rFonts w:ascii="Tahoma" w:hAnsi="Tahoma" w:cs="Tahoma"/>
      <w:sz w:val="24"/>
    </w:rPr>
  </w:style>
  <w:style w:type="character" w:customStyle="1" w:styleId="172">
    <w:name w:val="ordinary-span-edit2"/>
    <w:basedOn w:val="90"/>
    <w:qFormat/>
    <w:uiPriority w:val="0"/>
  </w:style>
  <w:style w:type="paragraph" w:customStyle="1" w:styleId="173">
    <w:name w:val="普通(网站)1"/>
    <w:basedOn w:val="1"/>
    <w:qFormat/>
    <w:uiPriority w:val="0"/>
    <w:pPr>
      <w:widowControl/>
      <w:spacing w:before="100" w:beforeAutospacing="1" w:after="100" w:afterAutospacing="1"/>
    </w:pPr>
    <w:rPr>
      <w:rFonts w:ascii="宋体" w:hAnsi="宋体"/>
      <w:kern w:val="0"/>
      <w:sz w:val="24"/>
    </w:rPr>
  </w:style>
  <w:style w:type="paragraph" w:customStyle="1" w:styleId="174">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kern w:val="0"/>
      <w:sz w:val="24"/>
    </w:rPr>
  </w:style>
  <w:style w:type="character" w:customStyle="1" w:styleId="175">
    <w:name w:val="apple-converted-space"/>
    <w:qFormat/>
    <w:uiPriority w:val="0"/>
  </w:style>
  <w:style w:type="character" w:customStyle="1" w:styleId="176">
    <w:name w:val="引用 字符1"/>
    <w:basedOn w:val="90"/>
    <w:uiPriority w:val="29"/>
    <w:rPr>
      <w:i/>
      <w:iCs/>
      <w:color w:val="404040" w:themeColor="text1" w:themeTint="BF"/>
      <w:kern w:val="2"/>
      <w:sz w:val="21"/>
      <w:szCs w:val="24"/>
      <w14:textFill>
        <w14:solidFill>
          <w14:schemeClr w14:val="tx1">
            <w14:lumMod w14:val="75000"/>
            <w14:lumOff w14:val="25000"/>
          </w14:schemeClr>
        </w14:solidFill>
      </w14:textFill>
    </w:rPr>
  </w:style>
  <w:style w:type="character" w:customStyle="1" w:styleId="177">
    <w:name w:val="批注主题 Char1"/>
    <w:semiHidden/>
    <w:qFormat/>
    <w:uiPriority w:val="99"/>
    <w:rPr>
      <w:rFonts w:ascii="Calibri" w:hAnsi="Calibri" w:eastAsia="宋体" w:cs="Times New Roman"/>
      <w:b/>
      <w:bCs/>
      <w:kern w:val="0"/>
      <w:sz w:val="24"/>
      <w:szCs w:val="24"/>
    </w:rPr>
  </w:style>
  <w:style w:type="character" w:customStyle="1" w:styleId="178">
    <w:name w:val="引用 Char1"/>
    <w:qFormat/>
    <w:uiPriority w:val="29"/>
    <w:rPr>
      <w:i/>
      <w:iCs/>
      <w:color w:val="000000"/>
    </w:rPr>
  </w:style>
  <w:style w:type="character" w:customStyle="1" w:styleId="179">
    <w:name w:val="正文文本 Char"/>
    <w:semiHidden/>
    <w:qFormat/>
    <w:uiPriority w:val="99"/>
  </w:style>
  <w:style w:type="character" w:customStyle="1" w:styleId="180">
    <w:name w:val="正文首行缩进 2 Char1"/>
    <w:semiHidden/>
    <w:qFormat/>
    <w:uiPriority w:val="99"/>
  </w:style>
  <w:style w:type="character" w:customStyle="1" w:styleId="181">
    <w:name w:val="文档结构图 Char1"/>
    <w:semiHidden/>
    <w:qFormat/>
    <w:uiPriority w:val="99"/>
    <w:rPr>
      <w:rFonts w:ascii="宋体" w:eastAsia="宋体"/>
      <w:sz w:val="18"/>
      <w:szCs w:val="18"/>
    </w:rPr>
  </w:style>
  <w:style w:type="character" w:customStyle="1" w:styleId="182">
    <w:name w:val="正文文本缩进 3 Char1"/>
    <w:semiHidden/>
    <w:qFormat/>
    <w:uiPriority w:val="99"/>
    <w:rPr>
      <w:sz w:val="16"/>
      <w:szCs w:val="16"/>
    </w:rPr>
  </w:style>
  <w:style w:type="character" w:customStyle="1" w:styleId="183">
    <w:name w:val="页码1"/>
    <w:qFormat/>
    <w:uiPriority w:val="0"/>
  </w:style>
  <w:style w:type="character" w:customStyle="1" w:styleId="184">
    <w:name w:val="脚注文本 Char1"/>
    <w:semiHidden/>
    <w:qFormat/>
    <w:uiPriority w:val="99"/>
    <w:rPr>
      <w:sz w:val="18"/>
      <w:szCs w:val="18"/>
    </w:rPr>
  </w:style>
  <w:style w:type="character" w:customStyle="1" w:styleId="185">
    <w:name w:val="样式1 Char"/>
    <w:link w:val="186"/>
    <w:qFormat/>
    <w:uiPriority w:val="0"/>
    <w:rPr>
      <w:rFonts w:ascii="宋体" w:hAnsi="宋体" w:cs="宋体"/>
      <w:szCs w:val="21"/>
    </w:rPr>
  </w:style>
  <w:style w:type="paragraph" w:customStyle="1" w:styleId="186">
    <w:name w:val="样式1"/>
    <w:basedOn w:val="1"/>
    <w:link w:val="185"/>
    <w:qFormat/>
    <w:uiPriority w:val="0"/>
    <w:pPr>
      <w:widowControl/>
      <w:autoSpaceDE w:val="0"/>
      <w:autoSpaceDN w:val="0"/>
      <w:adjustRightInd w:val="0"/>
      <w:spacing w:line="360" w:lineRule="auto"/>
      <w:ind w:firstLine="200"/>
    </w:pPr>
    <w:rPr>
      <w:rFonts w:ascii="宋体" w:hAnsi="宋体" w:cs="宋体" w:eastAsiaTheme="minorEastAsia"/>
      <w:sz w:val="22"/>
      <w:szCs w:val="21"/>
      <w14:ligatures w14:val="standardContextual"/>
    </w:rPr>
  </w:style>
  <w:style w:type="character" w:customStyle="1" w:styleId="187">
    <w:name w:val="日期 Char1"/>
    <w:semiHidden/>
    <w:qFormat/>
    <w:uiPriority w:val="99"/>
  </w:style>
  <w:style w:type="character" w:customStyle="1" w:styleId="188">
    <w:name w:val="一级条标题 Char"/>
    <w:link w:val="189"/>
    <w:qFormat/>
    <w:uiPriority w:val="0"/>
    <w:rPr>
      <w:rFonts w:eastAsia="黑体"/>
      <w:sz w:val="21"/>
      <w:szCs w:val="22"/>
    </w:rPr>
  </w:style>
  <w:style w:type="paragraph" w:customStyle="1" w:styleId="189">
    <w:name w:val="一级条标题"/>
    <w:next w:val="1"/>
    <w:link w:val="188"/>
    <w:qFormat/>
    <w:uiPriority w:val="0"/>
    <w:pPr>
      <w:tabs>
        <w:tab w:val="left" w:pos="340"/>
      </w:tabs>
      <w:ind w:left="340" w:hanging="340"/>
      <w:outlineLvl w:val="2"/>
    </w:pPr>
    <w:rPr>
      <w:rFonts w:eastAsia="黑体" w:asciiTheme="minorHAnsi" w:hAnsiTheme="minorHAnsi" w:cstheme="minorBidi"/>
      <w:kern w:val="2"/>
      <w:sz w:val="21"/>
      <w:szCs w:val="22"/>
      <w:lang w:val="en-US" w:eastAsia="zh-CN" w:bidi="ar-SA"/>
      <w14:ligatures w14:val="standardContextual"/>
    </w:rPr>
  </w:style>
  <w:style w:type="character" w:customStyle="1" w:styleId="190">
    <w:name w:val="页码2"/>
    <w:qFormat/>
    <w:uiPriority w:val="0"/>
  </w:style>
  <w:style w:type="character" w:customStyle="1" w:styleId="191">
    <w:name w:val="表格 Char"/>
    <w:link w:val="192"/>
    <w:qFormat/>
    <w:uiPriority w:val="99"/>
    <w:rPr>
      <w:sz w:val="24"/>
      <w:szCs w:val="21"/>
    </w:rPr>
  </w:style>
  <w:style w:type="paragraph" w:customStyle="1" w:styleId="192">
    <w:name w:val="表格"/>
    <w:basedOn w:val="1"/>
    <w:link w:val="191"/>
    <w:qFormat/>
    <w:uiPriority w:val="99"/>
    <w:pPr>
      <w:widowControl/>
      <w:adjustRightInd w:val="0"/>
      <w:snapToGrid w:val="0"/>
      <w:spacing w:line="360" w:lineRule="auto"/>
      <w:jc w:val="center"/>
    </w:pPr>
    <w:rPr>
      <w:rFonts w:asciiTheme="minorHAnsi" w:hAnsiTheme="minorHAnsi" w:eastAsiaTheme="minorEastAsia" w:cstheme="minorBidi"/>
      <w:sz w:val="24"/>
      <w:szCs w:val="21"/>
      <w14:ligatures w14:val="standardContextual"/>
    </w:rPr>
  </w:style>
  <w:style w:type="character" w:customStyle="1" w:styleId="193">
    <w:name w:val="副标题 Char1"/>
    <w:qFormat/>
    <w:uiPriority w:val="11"/>
    <w:rPr>
      <w:rFonts w:ascii="Cambria" w:hAnsi="Cambria" w:eastAsia="宋体" w:cs="Times New Roman"/>
      <w:b/>
      <w:bCs/>
      <w:kern w:val="28"/>
      <w:sz w:val="32"/>
      <w:szCs w:val="32"/>
    </w:rPr>
  </w:style>
  <w:style w:type="character" w:customStyle="1" w:styleId="194">
    <w:name w:val="正文首行缩进 Char1"/>
    <w:semiHidden/>
    <w:qFormat/>
    <w:uiPriority w:val="99"/>
  </w:style>
  <w:style w:type="character" w:customStyle="1" w:styleId="195">
    <w:name w:val="明显引用 Char1"/>
    <w:qFormat/>
    <w:uiPriority w:val="30"/>
    <w:rPr>
      <w:b/>
      <w:bCs/>
      <w:i/>
      <w:iCs/>
      <w:color w:val="4F81BD"/>
    </w:rPr>
  </w:style>
  <w:style w:type="character" w:customStyle="1" w:styleId="196">
    <w:name w:val="书籍标题1"/>
    <w:qFormat/>
    <w:uiPriority w:val="33"/>
    <w:rPr>
      <w:rFonts w:ascii="Cambria" w:hAnsi="Cambria" w:eastAsia="宋体"/>
      <w:b/>
      <w:i/>
      <w:sz w:val="24"/>
      <w:szCs w:val="24"/>
    </w:rPr>
  </w:style>
  <w:style w:type="character" w:customStyle="1" w:styleId="197">
    <w:name w:val="不明显强调1"/>
    <w:qFormat/>
    <w:uiPriority w:val="19"/>
    <w:rPr>
      <w:i/>
      <w:color w:val="5A5A5A"/>
    </w:rPr>
  </w:style>
  <w:style w:type="character" w:customStyle="1" w:styleId="198">
    <w:name w:val="明显强调11"/>
    <w:qFormat/>
    <w:uiPriority w:val="21"/>
    <w:rPr>
      <w:b/>
      <w:i/>
      <w:sz w:val="24"/>
      <w:szCs w:val="24"/>
      <w:u w:val="single"/>
    </w:rPr>
  </w:style>
  <w:style w:type="character" w:customStyle="1" w:styleId="199">
    <w:name w:val="批注文字 Char1"/>
    <w:qFormat/>
    <w:uiPriority w:val="99"/>
  </w:style>
  <w:style w:type="character" w:customStyle="1" w:styleId="200">
    <w:name w:val="明显参考11"/>
    <w:qFormat/>
    <w:uiPriority w:val="32"/>
    <w:rPr>
      <w:b/>
      <w:sz w:val="24"/>
      <w:u w:val="single"/>
    </w:rPr>
  </w:style>
  <w:style w:type="character" w:customStyle="1" w:styleId="201">
    <w:name w:val="标题 Char1"/>
    <w:qFormat/>
    <w:uiPriority w:val="10"/>
    <w:rPr>
      <w:rFonts w:ascii="Cambria" w:hAnsi="Cambria" w:eastAsia="宋体" w:cs="Times New Roman"/>
      <w:b/>
      <w:bCs/>
      <w:sz w:val="32"/>
      <w:szCs w:val="32"/>
    </w:rPr>
  </w:style>
  <w:style w:type="character" w:customStyle="1" w:styleId="202">
    <w:name w:val="+正文 Char"/>
    <w:link w:val="203"/>
    <w:qFormat/>
    <w:locked/>
    <w:uiPriority w:val="0"/>
    <w:rPr>
      <w:sz w:val="24"/>
      <w:szCs w:val="28"/>
    </w:rPr>
  </w:style>
  <w:style w:type="paragraph" w:customStyle="1" w:styleId="203">
    <w:name w:val="+正文"/>
    <w:basedOn w:val="1"/>
    <w:link w:val="202"/>
    <w:qFormat/>
    <w:uiPriority w:val="0"/>
    <w:pPr>
      <w:widowControl/>
      <w:spacing w:line="360" w:lineRule="auto"/>
      <w:ind w:firstLine="200"/>
    </w:pPr>
    <w:rPr>
      <w:rFonts w:asciiTheme="minorHAnsi" w:hAnsiTheme="minorHAnsi" w:eastAsiaTheme="minorEastAsia" w:cstheme="minorBidi"/>
      <w:sz w:val="24"/>
      <w:szCs w:val="28"/>
      <w14:ligatures w14:val="standardContextual"/>
    </w:rPr>
  </w:style>
  <w:style w:type="character" w:customStyle="1" w:styleId="204">
    <w:name w:val="明显引用 字符1"/>
    <w:basedOn w:val="90"/>
    <w:uiPriority w:val="30"/>
    <w:rPr>
      <w:i/>
      <w:iCs/>
      <w:color w:val="104862" w:themeColor="accent1" w:themeShade="BF"/>
      <w:kern w:val="2"/>
      <w:sz w:val="21"/>
      <w:szCs w:val="24"/>
    </w:rPr>
  </w:style>
  <w:style w:type="character" w:customStyle="1" w:styleId="205">
    <w:name w:val="不明显参考1"/>
    <w:qFormat/>
    <w:uiPriority w:val="31"/>
    <w:rPr>
      <w:sz w:val="24"/>
      <w:szCs w:val="24"/>
      <w:u w:val="single"/>
    </w:rPr>
  </w:style>
  <w:style w:type="character" w:customStyle="1" w:styleId="206">
    <w:name w:val="正文文本缩进 3 Char2"/>
    <w:qFormat/>
    <w:uiPriority w:val="0"/>
    <w:rPr>
      <w:kern w:val="2"/>
      <w:sz w:val="16"/>
      <w:szCs w:val="16"/>
    </w:rPr>
  </w:style>
  <w:style w:type="character" w:customStyle="1" w:styleId="207">
    <w:name w:val="正文文本 Char2"/>
    <w:qFormat/>
    <w:uiPriority w:val="0"/>
    <w:rPr>
      <w:kern w:val="2"/>
      <w:sz w:val="21"/>
      <w:szCs w:val="24"/>
    </w:rPr>
  </w:style>
  <w:style w:type="character" w:customStyle="1" w:styleId="208">
    <w:name w:val="文档结构图 Char2"/>
    <w:qFormat/>
    <w:uiPriority w:val="0"/>
    <w:rPr>
      <w:rFonts w:ascii="Microsoft YaHei UI" w:eastAsia="Microsoft YaHei UI"/>
      <w:kern w:val="2"/>
      <w:sz w:val="18"/>
      <w:szCs w:val="18"/>
    </w:rPr>
  </w:style>
  <w:style w:type="character" w:customStyle="1" w:styleId="209">
    <w:name w:val="脚注文本 Char2"/>
    <w:qFormat/>
    <w:uiPriority w:val="0"/>
    <w:rPr>
      <w:kern w:val="2"/>
      <w:sz w:val="18"/>
      <w:szCs w:val="18"/>
    </w:rPr>
  </w:style>
  <w:style w:type="character" w:customStyle="1" w:styleId="210">
    <w:name w:val="标题 Char2"/>
    <w:qFormat/>
    <w:uiPriority w:val="0"/>
    <w:rPr>
      <w:rFonts w:ascii="Calibri Light" w:hAnsi="Calibri Light" w:cs="Times New Roman"/>
      <w:b/>
      <w:bCs/>
      <w:kern w:val="2"/>
      <w:sz w:val="32"/>
      <w:szCs w:val="32"/>
    </w:rPr>
  </w:style>
  <w:style w:type="character" w:customStyle="1" w:styleId="211">
    <w:name w:val="正文首行缩进 2 Char2"/>
    <w:qFormat/>
    <w:uiPriority w:val="0"/>
    <w:rPr>
      <w:kern w:val="2"/>
      <w:sz w:val="21"/>
      <w:szCs w:val="24"/>
    </w:rPr>
  </w:style>
  <w:style w:type="character" w:customStyle="1" w:styleId="212">
    <w:name w:val="副标题 Char2"/>
    <w:qFormat/>
    <w:uiPriority w:val="0"/>
    <w:rPr>
      <w:rFonts w:ascii="Calibri Light" w:hAnsi="Calibri Light" w:cs="Times New Roman"/>
      <w:b/>
      <w:bCs/>
      <w:kern w:val="28"/>
      <w:sz w:val="32"/>
      <w:szCs w:val="32"/>
    </w:rPr>
  </w:style>
  <w:style w:type="character" w:customStyle="1" w:styleId="213">
    <w:name w:val="正文首行缩进 Char2"/>
    <w:basedOn w:val="207"/>
    <w:qFormat/>
    <w:uiPriority w:val="0"/>
    <w:rPr>
      <w:kern w:val="2"/>
      <w:sz w:val="21"/>
      <w:szCs w:val="24"/>
    </w:rPr>
  </w:style>
  <w:style w:type="paragraph" w:customStyle="1" w:styleId="214">
    <w:name w:val="xl49"/>
    <w:basedOn w:val="1"/>
    <w:qFormat/>
    <w:uiPriority w:val="0"/>
    <w:pPr>
      <w:widowControl/>
      <w:pBdr>
        <w:top w:val="single" w:color="auto" w:sz="8" w:space="0"/>
        <w:left w:val="single" w:color="000000" w:sz="8" w:space="0"/>
      </w:pBdr>
      <w:spacing w:before="100" w:beforeAutospacing="1" w:after="100" w:afterAutospacing="1" w:line="360" w:lineRule="auto"/>
      <w:jc w:val="center"/>
    </w:pPr>
    <w:rPr>
      <w:kern w:val="0"/>
      <w:sz w:val="18"/>
      <w:szCs w:val="18"/>
    </w:rPr>
  </w:style>
  <w:style w:type="paragraph" w:customStyle="1" w:styleId="215">
    <w:name w:val="前言、引言标题"/>
    <w:next w:val="1"/>
    <w:qFormat/>
    <w:uiPriority w:val="0"/>
    <w:pPr>
      <w:shd w:val="clear" w:color="FFFFFF" w:fill="FFFFFF"/>
      <w:tabs>
        <w:tab w:val="left" w:pos="0"/>
      </w:tabs>
      <w:spacing w:before="640" w:after="560"/>
      <w:ind w:left="630" w:hanging="630"/>
      <w:jc w:val="center"/>
      <w:outlineLvl w:val="0"/>
    </w:pPr>
    <w:rPr>
      <w:rFonts w:ascii="黑体" w:hAnsi="Times New Roman" w:eastAsia="黑体" w:cs="Times New Roman"/>
      <w:sz w:val="32"/>
      <w:szCs w:val="22"/>
      <w:lang w:val="en-US" w:eastAsia="zh-CN" w:bidi="ar-SA"/>
    </w:rPr>
  </w:style>
  <w:style w:type="paragraph" w:styleId="21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17">
    <w:name w:val="参考文献、索引标题"/>
    <w:basedOn w:val="215"/>
    <w:next w:val="1"/>
    <w:qFormat/>
    <w:uiPriority w:val="0"/>
    <w:pPr>
      <w:spacing w:after="200"/>
      <w:ind w:left="0" w:firstLine="0"/>
    </w:pPr>
    <w:rPr>
      <w:sz w:val="21"/>
    </w:rPr>
  </w:style>
  <w:style w:type="paragraph" w:customStyle="1" w:styleId="218">
    <w:name w:val="+列表编号"/>
    <w:basedOn w:val="1"/>
    <w:qFormat/>
    <w:uiPriority w:val="0"/>
    <w:pPr>
      <w:widowControl/>
      <w:tabs>
        <w:tab w:val="center" w:pos="4200"/>
        <w:tab w:val="right" w:pos="8400"/>
      </w:tabs>
      <w:spacing w:line="360" w:lineRule="auto"/>
      <w:jc w:val="center"/>
    </w:pPr>
    <w:rPr>
      <w:rFonts w:ascii="宋体" w:hAnsi="宋体" w:cs="宋体"/>
      <w:b/>
      <w:kern w:val="0"/>
      <w:sz w:val="24"/>
    </w:rPr>
  </w:style>
  <w:style w:type="paragraph" w:customStyle="1" w:styleId="219">
    <w:name w:val="xl24"/>
    <w:basedOn w:val="1"/>
    <w:qFormat/>
    <w:uiPriority w:val="0"/>
    <w:pPr>
      <w:widowControl/>
      <w:pBdr>
        <w:left w:val="single" w:color="auto" w:sz="8" w:space="0"/>
        <w:bottom w:val="single" w:color="auto" w:sz="8" w:space="0"/>
        <w:right w:val="single" w:color="auto" w:sz="8" w:space="0"/>
      </w:pBdr>
      <w:spacing w:before="100" w:beforeAutospacing="1" w:after="100" w:afterAutospacing="1" w:line="360" w:lineRule="auto"/>
      <w:jc w:val="center"/>
    </w:pPr>
    <w:rPr>
      <w:kern w:val="0"/>
      <w:sz w:val="20"/>
      <w:szCs w:val="20"/>
    </w:rPr>
  </w:style>
  <w:style w:type="paragraph" w:customStyle="1" w:styleId="220">
    <w:name w:val="xl32"/>
    <w:basedOn w:val="1"/>
    <w:qFormat/>
    <w:uiPriority w:val="0"/>
    <w:pPr>
      <w:widowControl/>
      <w:pBdr>
        <w:top w:val="single" w:color="auto" w:sz="8" w:space="0"/>
        <w:left w:val="single" w:color="000000" w:sz="8" w:space="0"/>
      </w:pBdr>
      <w:spacing w:before="100" w:beforeAutospacing="1" w:after="100" w:afterAutospacing="1" w:line="360" w:lineRule="auto"/>
      <w:jc w:val="center"/>
    </w:pPr>
    <w:rPr>
      <w:kern w:val="0"/>
      <w:sz w:val="20"/>
      <w:szCs w:val="20"/>
    </w:rPr>
  </w:style>
  <w:style w:type="paragraph" w:customStyle="1" w:styleId="221">
    <w:name w:val="tgt"/>
    <w:basedOn w:val="1"/>
    <w:qFormat/>
    <w:uiPriority w:val="0"/>
    <w:pPr>
      <w:widowControl/>
      <w:spacing w:before="100" w:beforeAutospacing="1" w:after="100" w:afterAutospacing="1" w:line="360" w:lineRule="auto"/>
    </w:pPr>
    <w:rPr>
      <w:rFonts w:ascii="宋体" w:hAnsi="宋体" w:cs="宋体"/>
      <w:kern w:val="0"/>
      <w:sz w:val="24"/>
    </w:rPr>
  </w:style>
  <w:style w:type="paragraph" w:customStyle="1" w:styleId="222">
    <w:name w:val="tgt2"/>
    <w:basedOn w:val="1"/>
    <w:qFormat/>
    <w:uiPriority w:val="0"/>
    <w:pPr>
      <w:widowControl/>
      <w:spacing w:after="150" w:line="360" w:lineRule="auto"/>
    </w:pPr>
    <w:rPr>
      <w:rFonts w:ascii="宋体" w:hAnsi="宋体" w:cs="宋体"/>
      <w:b/>
      <w:bCs/>
      <w:kern w:val="0"/>
      <w:sz w:val="36"/>
      <w:szCs w:val="36"/>
    </w:rPr>
  </w:style>
  <w:style w:type="paragraph" w:customStyle="1" w:styleId="223">
    <w:name w:val="+列表2"/>
    <w:basedOn w:val="1"/>
    <w:qFormat/>
    <w:uiPriority w:val="0"/>
    <w:pPr>
      <w:widowControl/>
      <w:spacing w:line="360" w:lineRule="auto"/>
      <w:jc w:val="center"/>
    </w:pPr>
    <w:rPr>
      <w:kern w:val="0"/>
      <w:sz w:val="24"/>
      <w:szCs w:val="21"/>
    </w:rPr>
  </w:style>
  <w:style w:type="paragraph" w:customStyle="1" w:styleId="224">
    <w:name w:val="xl25"/>
    <w:basedOn w:val="1"/>
    <w:qFormat/>
    <w:uiPriority w:val="0"/>
    <w:pPr>
      <w:widowControl/>
      <w:pBdr>
        <w:left w:val="single" w:color="auto" w:sz="8" w:space="0"/>
        <w:right w:val="single" w:color="auto" w:sz="8" w:space="0"/>
      </w:pBdr>
      <w:spacing w:before="100" w:beforeAutospacing="1" w:after="100" w:afterAutospacing="1" w:line="360" w:lineRule="auto"/>
      <w:jc w:val="center"/>
    </w:pPr>
    <w:rPr>
      <w:rFonts w:ascii="宋体" w:hAnsi="宋体" w:cs="宋体"/>
      <w:kern w:val="0"/>
      <w:sz w:val="20"/>
      <w:szCs w:val="20"/>
    </w:rPr>
  </w:style>
  <w:style w:type="paragraph" w:customStyle="1" w:styleId="225">
    <w:name w:val="TOC 标题11"/>
    <w:basedOn w:val="3"/>
    <w:next w:val="1"/>
    <w:unhideWhenUsed/>
    <w:qFormat/>
    <w:uiPriority w:val="39"/>
    <w:pPr>
      <w:widowControl/>
      <w:spacing w:after="0"/>
      <w:outlineLvl w:val="9"/>
    </w:pPr>
    <w:rPr>
      <w:rFonts w:ascii="Cambria" w:hAnsi="Cambria" w:eastAsia="宋体" w:cs="Times New Roman"/>
      <w:b/>
      <w:bCs/>
      <w:color w:val="365F91"/>
      <w:kern w:val="0"/>
      <w:sz w:val="28"/>
      <w:szCs w:val="28"/>
      <w:lang w:val="zh-CN"/>
    </w:rPr>
  </w:style>
  <w:style w:type="paragraph" w:customStyle="1" w:styleId="226">
    <w:name w:val="xl48"/>
    <w:basedOn w:val="1"/>
    <w:qFormat/>
    <w:uiPriority w:val="0"/>
    <w:pPr>
      <w:widowControl/>
      <w:pBdr>
        <w:top w:val="single" w:color="auto" w:sz="8" w:space="0"/>
        <w:left w:val="single" w:color="auto" w:sz="8" w:space="0"/>
      </w:pBdr>
      <w:spacing w:before="100" w:beforeAutospacing="1" w:after="100" w:afterAutospacing="1" w:line="360" w:lineRule="auto"/>
      <w:jc w:val="center"/>
    </w:pPr>
    <w:rPr>
      <w:kern w:val="0"/>
      <w:sz w:val="18"/>
      <w:szCs w:val="18"/>
    </w:rPr>
  </w:style>
  <w:style w:type="character" w:customStyle="1" w:styleId="227">
    <w:name w:val="引用 Char2"/>
    <w:qFormat/>
    <w:uiPriority w:val="29"/>
    <w:rPr>
      <w:i/>
      <w:iCs/>
      <w:color w:val="404040"/>
      <w:kern w:val="2"/>
      <w:sz w:val="21"/>
      <w:szCs w:val="24"/>
    </w:rPr>
  </w:style>
  <w:style w:type="paragraph" w:customStyle="1" w:styleId="228">
    <w:name w:val="xl34"/>
    <w:basedOn w:val="1"/>
    <w:qFormat/>
    <w:uiPriority w:val="0"/>
    <w:pPr>
      <w:widowControl/>
      <w:pBdr>
        <w:left w:val="single" w:color="000000" w:sz="8" w:space="0"/>
        <w:bottom w:val="single" w:color="auto" w:sz="8" w:space="0"/>
      </w:pBdr>
      <w:spacing w:before="100" w:beforeAutospacing="1" w:after="100" w:afterAutospacing="1" w:line="360" w:lineRule="auto"/>
      <w:jc w:val="center"/>
    </w:pPr>
    <w:rPr>
      <w:kern w:val="0"/>
      <w:sz w:val="20"/>
      <w:szCs w:val="20"/>
    </w:rPr>
  </w:style>
  <w:style w:type="paragraph" w:customStyle="1" w:styleId="229">
    <w:name w:val="xl33"/>
    <w:basedOn w:val="1"/>
    <w:qFormat/>
    <w:uiPriority w:val="0"/>
    <w:pPr>
      <w:widowControl/>
      <w:pBdr>
        <w:top w:val="single" w:color="auto" w:sz="8" w:space="0"/>
        <w:right w:val="single" w:color="000000" w:sz="8" w:space="0"/>
      </w:pBdr>
      <w:spacing w:before="100" w:beforeAutospacing="1" w:after="100" w:afterAutospacing="1" w:line="360" w:lineRule="auto"/>
      <w:jc w:val="center"/>
    </w:pPr>
    <w:rPr>
      <w:kern w:val="0"/>
      <w:sz w:val="20"/>
      <w:szCs w:val="20"/>
    </w:rPr>
  </w:style>
  <w:style w:type="character" w:customStyle="1" w:styleId="230">
    <w:name w:val="明显引用 Char2"/>
    <w:qFormat/>
    <w:uiPriority w:val="30"/>
    <w:rPr>
      <w:i/>
      <w:iCs/>
      <w:color w:val="5B9BD5"/>
      <w:kern w:val="2"/>
      <w:sz w:val="21"/>
      <w:szCs w:val="24"/>
    </w:rPr>
  </w:style>
  <w:style w:type="paragraph" w:customStyle="1" w:styleId="231">
    <w:name w:val="xl42"/>
    <w:basedOn w:val="1"/>
    <w:qFormat/>
    <w:uiPriority w:val="0"/>
    <w:pPr>
      <w:widowControl/>
      <w:pBdr>
        <w:left w:val="single" w:color="auto" w:sz="8" w:space="0"/>
        <w:bottom w:val="single" w:color="auto" w:sz="8" w:space="0"/>
        <w:right w:val="single" w:color="auto" w:sz="8" w:space="0"/>
      </w:pBdr>
      <w:spacing w:before="100" w:beforeAutospacing="1" w:after="100" w:afterAutospacing="1" w:line="360" w:lineRule="auto"/>
      <w:jc w:val="center"/>
      <w:textAlignment w:val="top"/>
    </w:pPr>
    <w:rPr>
      <w:color w:val="000000"/>
      <w:kern w:val="0"/>
      <w:sz w:val="18"/>
      <w:szCs w:val="18"/>
    </w:rPr>
  </w:style>
  <w:style w:type="paragraph" w:customStyle="1" w:styleId="232">
    <w:name w:val="列出段落11"/>
    <w:basedOn w:val="1"/>
    <w:qFormat/>
    <w:uiPriority w:val="0"/>
    <w:pPr>
      <w:widowControl/>
      <w:spacing w:line="360" w:lineRule="auto"/>
    </w:pPr>
    <w:rPr>
      <w:rFonts w:ascii="Calibri" w:hAnsi="Calibri"/>
      <w:kern w:val="0"/>
      <w:sz w:val="24"/>
    </w:rPr>
  </w:style>
  <w:style w:type="paragraph" w:customStyle="1" w:styleId="233">
    <w:name w:val="章标题"/>
    <w:next w:val="1"/>
    <w:qFormat/>
    <w:uiPriority w:val="0"/>
    <w:pPr>
      <w:tabs>
        <w:tab w:val="left" w:pos="567"/>
      </w:tabs>
      <w:spacing w:beforeLines="50" w:afterLines="50"/>
      <w:ind w:left="567" w:hanging="567"/>
      <w:jc w:val="both"/>
      <w:outlineLvl w:val="1"/>
    </w:pPr>
    <w:rPr>
      <w:rFonts w:ascii="黑体" w:hAnsi="Times New Roman" w:eastAsia="黑体" w:cs="Times New Roman"/>
      <w:sz w:val="21"/>
      <w:szCs w:val="22"/>
      <w:lang w:val="en-US" w:eastAsia="zh-CN" w:bidi="ar-SA"/>
    </w:rPr>
  </w:style>
  <w:style w:type="paragraph" w:customStyle="1" w:styleId="234">
    <w:name w:val="xl35"/>
    <w:basedOn w:val="1"/>
    <w:qFormat/>
    <w:uiPriority w:val="0"/>
    <w:pPr>
      <w:widowControl/>
      <w:pBdr>
        <w:bottom w:val="single" w:color="auto" w:sz="8" w:space="0"/>
        <w:right w:val="single" w:color="000000" w:sz="8" w:space="0"/>
      </w:pBdr>
      <w:spacing w:before="100" w:beforeAutospacing="1" w:after="100" w:afterAutospacing="1" w:line="360" w:lineRule="auto"/>
      <w:jc w:val="center"/>
    </w:pPr>
    <w:rPr>
      <w:kern w:val="0"/>
      <w:sz w:val="20"/>
      <w:szCs w:val="20"/>
    </w:rPr>
  </w:style>
  <w:style w:type="paragraph" w:customStyle="1" w:styleId="235">
    <w:name w:val="xl30"/>
    <w:basedOn w:val="1"/>
    <w:qFormat/>
    <w:uiPriority w:val="0"/>
    <w:pPr>
      <w:widowControl/>
      <w:pBdr>
        <w:top w:val="single" w:color="auto" w:sz="8" w:space="0"/>
        <w:left w:val="single" w:color="auto" w:sz="8" w:space="0"/>
        <w:right w:val="single" w:color="auto" w:sz="8" w:space="0"/>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236">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237">
    <w:name w:val="xl38"/>
    <w:basedOn w:val="1"/>
    <w:qFormat/>
    <w:uiPriority w:val="0"/>
    <w:pPr>
      <w:widowControl/>
      <w:spacing w:before="100" w:beforeAutospacing="1" w:after="100" w:afterAutospacing="1" w:line="360" w:lineRule="auto"/>
    </w:pPr>
    <w:rPr>
      <w:kern w:val="0"/>
      <w:sz w:val="20"/>
      <w:szCs w:val="20"/>
    </w:rPr>
  </w:style>
  <w:style w:type="paragraph" w:customStyle="1" w:styleId="238">
    <w:name w:val="CB00"/>
    <w:qFormat/>
    <w:uiPriority w:val="0"/>
    <w:pPr>
      <w:spacing w:before="120" w:after="120" w:line="360" w:lineRule="auto"/>
      <w:ind w:firstLine="200" w:firstLineChars="200"/>
    </w:pPr>
    <w:rPr>
      <w:rFonts w:ascii="Arial" w:hAnsi="Arial" w:eastAsia="宋体" w:cs="Times New Roman"/>
      <w:kern w:val="2"/>
      <w:sz w:val="24"/>
      <w:szCs w:val="24"/>
      <w:lang w:val="en-US" w:eastAsia="zh-CN" w:bidi="ar-SA"/>
    </w:rPr>
  </w:style>
  <w:style w:type="paragraph" w:customStyle="1" w:styleId="239">
    <w:name w:val="xl50"/>
    <w:basedOn w:val="1"/>
    <w:qFormat/>
    <w:uiPriority w:val="0"/>
    <w:pPr>
      <w:widowControl/>
      <w:pBdr>
        <w:top w:val="single" w:color="auto" w:sz="8" w:space="0"/>
        <w:right w:val="single" w:color="000000" w:sz="8" w:space="0"/>
      </w:pBdr>
      <w:spacing w:before="100" w:beforeAutospacing="1" w:after="100" w:afterAutospacing="1" w:line="360" w:lineRule="auto"/>
      <w:jc w:val="center"/>
    </w:pPr>
    <w:rPr>
      <w:kern w:val="0"/>
      <w:sz w:val="18"/>
      <w:szCs w:val="18"/>
    </w:rPr>
  </w:style>
  <w:style w:type="paragraph" w:customStyle="1" w:styleId="240">
    <w:name w:val="xl44"/>
    <w:basedOn w:val="1"/>
    <w:qFormat/>
    <w:uiPriority w:val="0"/>
    <w:pPr>
      <w:widowControl/>
      <w:pBdr>
        <w:top w:val="single" w:color="auto" w:sz="8" w:space="0"/>
        <w:left w:val="single" w:color="auto" w:sz="8" w:space="0"/>
        <w:right w:val="single" w:color="auto" w:sz="8" w:space="0"/>
      </w:pBdr>
      <w:spacing w:before="100" w:beforeAutospacing="1" w:after="100" w:afterAutospacing="1" w:line="360" w:lineRule="auto"/>
      <w:jc w:val="center"/>
    </w:pPr>
    <w:rPr>
      <w:kern w:val="0"/>
      <w:sz w:val="18"/>
      <w:szCs w:val="18"/>
    </w:rPr>
  </w:style>
  <w:style w:type="paragraph" w:customStyle="1" w:styleId="241">
    <w:name w:val="font6"/>
    <w:basedOn w:val="1"/>
    <w:qFormat/>
    <w:uiPriority w:val="0"/>
    <w:pPr>
      <w:widowControl/>
      <w:spacing w:before="100" w:beforeAutospacing="1" w:after="100" w:afterAutospacing="1" w:line="360" w:lineRule="auto"/>
    </w:pPr>
    <w:rPr>
      <w:kern w:val="0"/>
      <w:sz w:val="20"/>
      <w:szCs w:val="20"/>
    </w:rPr>
  </w:style>
  <w:style w:type="paragraph" w:customStyle="1" w:styleId="242">
    <w:name w:val="xl29"/>
    <w:basedOn w:val="1"/>
    <w:qFormat/>
    <w:uiPriority w:val="0"/>
    <w:pPr>
      <w:widowControl/>
      <w:spacing w:before="100" w:beforeAutospacing="1" w:after="100" w:afterAutospacing="1" w:line="360" w:lineRule="auto"/>
    </w:pPr>
    <w:rPr>
      <w:kern w:val="0"/>
      <w:sz w:val="24"/>
      <w:szCs w:val="21"/>
    </w:rPr>
  </w:style>
  <w:style w:type="paragraph" w:customStyle="1" w:styleId="243">
    <w:name w:val="Default"/>
    <w:qFormat/>
    <w:uiPriority w:val="0"/>
    <w:pPr>
      <w:widowControl w:val="0"/>
      <w:autoSpaceDE w:val="0"/>
      <w:autoSpaceDN w:val="0"/>
      <w:adjustRightInd w:val="0"/>
    </w:pPr>
    <w:rPr>
      <w:rFonts w:ascii="Helvetica" w:hAnsi="Helvetica" w:eastAsia="宋体" w:cs="Times New Roman"/>
      <w:color w:val="000000"/>
      <w:sz w:val="24"/>
      <w:szCs w:val="24"/>
      <w:lang w:val="en-US" w:eastAsia="zh-CN" w:bidi="ar-SA"/>
    </w:rPr>
  </w:style>
  <w:style w:type="paragraph" w:customStyle="1" w:styleId="244">
    <w:name w:val="xl51"/>
    <w:basedOn w:val="1"/>
    <w:qFormat/>
    <w:uiPriority w:val="0"/>
    <w:pPr>
      <w:widowControl/>
      <w:pBdr>
        <w:left w:val="single" w:color="000000" w:sz="8" w:space="0"/>
        <w:bottom w:val="single" w:color="auto" w:sz="8" w:space="0"/>
      </w:pBdr>
      <w:spacing w:before="100" w:beforeAutospacing="1" w:after="100" w:afterAutospacing="1" w:line="360" w:lineRule="auto"/>
      <w:jc w:val="center"/>
    </w:pPr>
    <w:rPr>
      <w:kern w:val="0"/>
      <w:sz w:val="18"/>
      <w:szCs w:val="18"/>
    </w:rPr>
  </w:style>
  <w:style w:type="paragraph" w:customStyle="1" w:styleId="245">
    <w:name w:val="xl55"/>
    <w:basedOn w:val="1"/>
    <w:qFormat/>
    <w:uiPriority w:val="0"/>
    <w:pPr>
      <w:widowControl/>
      <w:pBdr>
        <w:bottom w:val="single" w:color="auto" w:sz="8" w:space="0"/>
        <w:right w:val="single" w:color="auto" w:sz="8" w:space="0"/>
      </w:pBdr>
      <w:spacing w:before="100" w:beforeAutospacing="1" w:after="100" w:afterAutospacing="1" w:line="360" w:lineRule="auto"/>
    </w:pPr>
    <w:rPr>
      <w:kern w:val="0"/>
      <w:sz w:val="18"/>
      <w:szCs w:val="18"/>
    </w:rPr>
  </w:style>
  <w:style w:type="paragraph" w:customStyle="1" w:styleId="246">
    <w:name w:val="注："/>
    <w:next w:val="148"/>
    <w:qFormat/>
    <w:uiPriority w:val="0"/>
    <w:pPr>
      <w:widowControl w:val="0"/>
      <w:autoSpaceDE w:val="0"/>
      <w:autoSpaceDN w:val="0"/>
      <w:jc w:val="both"/>
    </w:pPr>
    <w:rPr>
      <w:rFonts w:ascii="宋体" w:hAnsi="Times New Roman" w:eastAsia="宋体" w:cs="Times New Roman"/>
      <w:sz w:val="18"/>
      <w:szCs w:val="18"/>
      <w:lang w:val="en-US" w:eastAsia="zh-CN" w:bidi="ar-SA"/>
    </w:rPr>
  </w:style>
  <w:style w:type="paragraph" w:customStyle="1" w:styleId="247">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48">
    <w:name w:val="五级条标题"/>
    <w:basedOn w:val="249"/>
    <w:next w:val="1"/>
    <w:qFormat/>
    <w:uiPriority w:val="0"/>
    <w:pPr>
      <w:tabs>
        <w:tab w:val="left" w:pos="340"/>
        <w:tab w:val="left" w:pos="453"/>
      </w:tabs>
      <w:outlineLvl w:val="6"/>
    </w:pPr>
  </w:style>
  <w:style w:type="paragraph" w:customStyle="1" w:styleId="249">
    <w:name w:val="四级条标题"/>
    <w:basedOn w:val="250"/>
    <w:next w:val="1"/>
    <w:qFormat/>
    <w:uiPriority w:val="0"/>
    <w:pPr>
      <w:tabs>
        <w:tab w:val="left" w:pos="340"/>
        <w:tab w:val="left" w:pos="453"/>
      </w:tabs>
      <w:outlineLvl w:val="5"/>
    </w:pPr>
  </w:style>
  <w:style w:type="paragraph" w:customStyle="1" w:styleId="250">
    <w:name w:val="三级条标题"/>
    <w:basedOn w:val="251"/>
    <w:next w:val="1"/>
    <w:qFormat/>
    <w:uiPriority w:val="0"/>
    <w:pPr>
      <w:tabs>
        <w:tab w:val="left" w:pos="340"/>
        <w:tab w:val="left" w:pos="453"/>
      </w:tabs>
      <w:ind w:left="1080" w:hanging="1080"/>
      <w:outlineLvl w:val="4"/>
    </w:pPr>
  </w:style>
  <w:style w:type="paragraph" w:customStyle="1" w:styleId="251">
    <w:name w:val="二级条标题"/>
    <w:basedOn w:val="189"/>
    <w:next w:val="1"/>
    <w:link w:val="353"/>
    <w:qFormat/>
    <w:uiPriority w:val="0"/>
    <w:pPr>
      <w:outlineLvl w:val="3"/>
    </w:pPr>
  </w:style>
  <w:style w:type="paragraph" w:customStyle="1" w:styleId="252">
    <w:name w:val="xl53"/>
    <w:basedOn w:val="1"/>
    <w:qFormat/>
    <w:uiPriority w:val="0"/>
    <w:pPr>
      <w:widowControl/>
      <w:pBdr>
        <w:left w:val="single" w:color="auto" w:sz="8" w:space="0"/>
        <w:bottom w:val="single" w:color="auto" w:sz="8" w:space="0"/>
      </w:pBdr>
      <w:spacing w:before="100" w:beforeAutospacing="1" w:after="100" w:afterAutospacing="1" w:line="360" w:lineRule="auto"/>
      <w:jc w:val="center"/>
    </w:pPr>
    <w:rPr>
      <w:kern w:val="0"/>
      <w:sz w:val="18"/>
      <w:szCs w:val="18"/>
    </w:rPr>
  </w:style>
  <w:style w:type="paragraph" w:customStyle="1" w:styleId="253">
    <w:name w:val="xl28"/>
    <w:basedOn w:val="1"/>
    <w:qFormat/>
    <w:uiPriority w:val="0"/>
    <w:pPr>
      <w:widowControl/>
      <w:pBdr>
        <w:bottom w:val="single" w:color="auto" w:sz="8" w:space="0"/>
        <w:right w:val="single" w:color="auto" w:sz="8" w:space="0"/>
      </w:pBdr>
      <w:spacing w:before="100" w:beforeAutospacing="1" w:after="100" w:afterAutospacing="1" w:line="360" w:lineRule="auto"/>
      <w:jc w:val="right"/>
    </w:pPr>
    <w:rPr>
      <w:kern w:val="0"/>
      <w:sz w:val="20"/>
      <w:szCs w:val="20"/>
    </w:rPr>
  </w:style>
  <w:style w:type="paragraph" w:customStyle="1" w:styleId="254">
    <w:name w:val="xl43"/>
    <w:basedOn w:val="1"/>
    <w:qFormat/>
    <w:uiPriority w:val="0"/>
    <w:pPr>
      <w:widowControl/>
      <w:pBdr>
        <w:top w:val="single" w:color="auto" w:sz="8" w:space="0"/>
      </w:pBdr>
      <w:spacing w:before="100" w:beforeAutospacing="1" w:after="100" w:afterAutospacing="1" w:line="360" w:lineRule="auto"/>
      <w:jc w:val="center"/>
    </w:pPr>
    <w:rPr>
      <w:kern w:val="0"/>
      <w:sz w:val="18"/>
      <w:szCs w:val="18"/>
    </w:rPr>
  </w:style>
  <w:style w:type="paragraph" w:customStyle="1" w:styleId="255">
    <w:name w:val="xl31"/>
    <w:basedOn w:val="1"/>
    <w:qFormat/>
    <w:uiPriority w:val="0"/>
    <w:pPr>
      <w:widowControl/>
      <w:pBdr>
        <w:left w:val="single" w:color="auto" w:sz="8" w:space="0"/>
        <w:bottom w:val="single" w:color="auto" w:sz="8" w:space="0"/>
        <w:right w:val="single" w:color="auto" w:sz="8" w:space="0"/>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256">
    <w:name w:val="reader-word-layer"/>
    <w:basedOn w:val="1"/>
    <w:qFormat/>
    <w:uiPriority w:val="0"/>
    <w:pPr>
      <w:widowControl/>
      <w:spacing w:before="100" w:beforeAutospacing="1" w:after="100" w:afterAutospacing="1" w:line="360" w:lineRule="auto"/>
    </w:pPr>
    <w:rPr>
      <w:rFonts w:ascii="宋体" w:hAnsi="宋体" w:cs="宋体"/>
      <w:kern w:val="0"/>
      <w:sz w:val="24"/>
    </w:rPr>
  </w:style>
  <w:style w:type="paragraph" w:customStyle="1" w:styleId="257">
    <w:name w:val="xl40"/>
    <w:basedOn w:val="1"/>
    <w:qFormat/>
    <w:uiPriority w:val="0"/>
    <w:pPr>
      <w:widowControl/>
      <w:pBdr>
        <w:bottom w:val="single" w:color="auto" w:sz="8" w:space="0"/>
      </w:pBdr>
      <w:spacing w:before="100" w:beforeAutospacing="1" w:after="100" w:afterAutospacing="1" w:line="360" w:lineRule="auto"/>
      <w:jc w:val="center"/>
    </w:pPr>
    <w:rPr>
      <w:kern w:val="0"/>
      <w:sz w:val="20"/>
      <w:szCs w:val="20"/>
    </w:rPr>
  </w:style>
  <w:style w:type="paragraph" w:customStyle="1" w:styleId="258">
    <w:name w:val="xl45"/>
    <w:basedOn w:val="1"/>
    <w:qFormat/>
    <w:uiPriority w:val="0"/>
    <w:pPr>
      <w:widowControl/>
      <w:pBdr>
        <w:bottom w:val="single" w:color="auto" w:sz="8" w:space="0"/>
      </w:pBdr>
      <w:spacing w:before="100" w:beforeAutospacing="1" w:after="100" w:afterAutospacing="1" w:line="360" w:lineRule="auto"/>
    </w:pPr>
    <w:rPr>
      <w:kern w:val="0"/>
      <w:sz w:val="18"/>
      <w:szCs w:val="18"/>
    </w:rPr>
  </w:style>
  <w:style w:type="paragraph" w:customStyle="1" w:styleId="259">
    <w:name w:val="xl27"/>
    <w:basedOn w:val="1"/>
    <w:qFormat/>
    <w:uiPriority w:val="0"/>
    <w:pPr>
      <w:widowControl/>
      <w:pBdr>
        <w:bottom w:val="single" w:color="auto" w:sz="8" w:space="0"/>
        <w:right w:val="single" w:color="auto" w:sz="8" w:space="0"/>
      </w:pBdr>
      <w:spacing w:before="100" w:beforeAutospacing="1" w:after="100" w:afterAutospacing="1" w:line="360" w:lineRule="auto"/>
    </w:pPr>
    <w:rPr>
      <w:kern w:val="0"/>
      <w:sz w:val="20"/>
      <w:szCs w:val="20"/>
    </w:rPr>
  </w:style>
  <w:style w:type="paragraph" w:customStyle="1" w:styleId="260">
    <w:name w:val="xl52"/>
    <w:basedOn w:val="1"/>
    <w:qFormat/>
    <w:uiPriority w:val="0"/>
    <w:pPr>
      <w:widowControl/>
      <w:pBdr>
        <w:bottom w:val="single" w:color="auto" w:sz="8" w:space="0"/>
        <w:right w:val="single" w:color="000000" w:sz="8" w:space="0"/>
      </w:pBdr>
      <w:spacing w:before="100" w:beforeAutospacing="1" w:after="100" w:afterAutospacing="1" w:line="360" w:lineRule="auto"/>
      <w:jc w:val="center"/>
    </w:pPr>
    <w:rPr>
      <w:kern w:val="0"/>
      <w:sz w:val="18"/>
      <w:szCs w:val="18"/>
    </w:rPr>
  </w:style>
  <w:style w:type="paragraph" w:customStyle="1" w:styleId="261">
    <w:name w:val="p0"/>
    <w:basedOn w:val="1"/>
    <w:qFormat/>
    <w:uiPriority w:val="0"/>
    <w:pPr>
      <w:widowControl/>
      <w:spacing w:line="360" w:lineRule="auto"/>
    </w:pPr>
    <w:rPr>
      <w:rFonts w:ascii="Calibri" w:hAnsi="Calibri" w:cs="宋体"/>
      <w:kern w:val="0"/>
      <w:sz w:val="24"/>
      <w:szCs w:val="21"/>
    </w:rPr>
  </w:style>
  <w:style w:type="paragraph" w:customStyle="1" w:styleId="26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263">
    <w:name w:val="xl39"/>
    <w:basedOn w:val="1"/>
    <w:qFormat/>
    <w:uiPriority w:val="0"/>
    <w:pPr>
      <w:widowControl/>
      <w:pBdr>
        <w:top w:val="single" w:color="auto" w:sz="8" w:space="0"/>
      </w:pBdr>
      <w:spacing w:before="100" w:beforeAutospacing="1" w:after="100" w:afterAutospacing="1" w:line="360" w:lineRule="auto"/>
      <w:jc w:val="center"/>
    </w:pPr>
    <w:rPr>
      <w:kern w:val="0"/>
      <w:sz w:val="20"/>
      <w:szCs w:val="20"/>
    </w:rPr>
  </w:style>
  <w:style w:type="paragraph" w:customStyle="1" w:styleId="264">
    <w:name w:val="xl36"/>
    <w:basedOn w:val="1"/>
    <w:qFormat/>
    <w:uiPriority w:val="0"/>
    <w:pPr>
      <w:widowControl/>
      <w:pBdr>
        <w:top w:val="single" w:color="auto" w:sz="8" w:space="0"/>
        <w:left w:val="single" w:color="auto" w:sz="8" w:space="0"/>
      </w:pBdr>
      <w:spacing w:before="100" w:beforeAutospacing="1" w:after="100" w:afterAutospacing="1" w:line="360" w:lineRule="auto"/>
      <w:jc w:val="center"/>
    </w:pPr>
    <w:rPr>
      <w:kern w:val="0"/>
      <w:sz w:val="20"/>
      <w:szCs w:val="20"/>
    </w:rPr>
  </w:style>
  <w:style w:type="paragraph" w:customStyle="1" w:styleId="265">
    <w:name w:val="xl41"/>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line="360" w:lineRule="auto"/>
      <w:jc w:val="center"/>
      <w:textAlignment w:val="top"/>
    </w:pPr>
    <w:rPr>
      <w:color w:val="000000"/>
      <w:kern w:val="0"/>
      <w:sz w:val="18"/>
      <w:szCs w:val="18"/>
    </w:rPr>
  </w:style>
  <w:style w:type="paragraph" w:customStyle="1" w:styleId="266">
    <w:name w:val="xl47"/>
    <w:basedOn w:val="1"/>
    <w:qFormat/>
    <w:uiPriority w:val="0"/>
    <w:pPr>
      <w:widowControl/>
      <w:pBdr>
        <w:bottom w:val="single" w:color="auto" w:sz="8" w:space="0"/>
        <w:right w:val="single" w:color="auto" w:sz="8" w:space="0"/>
      </w:pBdr>
      <w:spacing w:before="100" w:beforeAutospacing="1" w:after="100" w:afterAutospacing="1" w:line="360" w:lineRule="auto"/>
      <w:jc w:val="right"/>
    </w:pPr>
    <w:rPr>
      <w:kern w:val="0"/>
      <w:sz w:val="18"/>
      <w:szCs w:val="18"/>
    </w:rPr>
  </w:style>
  <w:style w:type="paragraph" w:customStyle="1" w:styleId="267">
    <w:name w:val="列出段落1"/>
    <w:basedOn w:val="1"/>
    <w:qFormat/>
    <w:uiPriority w:val="34"/>
    <w:pPr>
      <w:widowControl/>
      <w:spacing w:line="360" w:lineRule="auto"/>
    </w:pPr>
    <w:rPr>
      <w:rFonts w:ascii="Calibri" w:hAnsi="Calibri"/>
      <w:kern w:val="0"/>
      <w:sz w:val="24"/>
    </w:rPr>
  </w:style>
  <w:style w:type="paragraph" w:customStyle="1" w:styleId="268">
    <w:name w:val="font7"/>
    <w:basedOn w:val="1"/>
    <w:qFormat/>
    <w:uiPriority w:val="0"/>
    <w:pPr>
      <w:widowControl/>
      <w:spacing w:before="100" w:beforeAutospacing="1" w:after="100" w:afterAutospacing="1" w:line="360" w:lineRule="auto"/>
    </w:pPr>
    <w:rPr>
      <w:kern w:val="0"/>
      <w:sz w:val="20"/>
      <w:szCs w:val="20"/>
    </w:rPr>
  </w:style>
  <w:style w:type="paragraph" w:customStyle="1" w:styleId="269">
    <w:name w:val="样式 正文首行缩进 + 首行缩进:  1 字符"/>
    <w:basedOn w:val="21"/>
    <w:next w:val="267"/>
    <w:qFormat/>
    <w:uiPriority w:val="0"/>
    <w:pPr>
      <w:adjustRightInd w:val="0"/>
      <w:ind w:firstLine="100"/>
      <w:textAlignment w:val="baseline"/>
    </w:pPr>
    <w:rPr>
      <w:rFonts w:ascii="Times New Roman" w:hAnsi="Times New Roman" w:cs="宋体"/>
      <w:szCs w:val="20"/>
    </w:rPr>
  </w:style>
  <w:style w:type="paragraph" w:customStyle="1" w:styleId="270">
    <w:name w:val="简单回函地址"/>
    <w:basedOn w:val="1"/>
    <w:qFormat/>
    <w:uiPriority w:val="0"/>
    <w:pPr>
      <w:widowControl/>
      <w:spacing w:line="360" w:lineRule="auto"/>
    </w:pPr>
    <w:rPr>
      <w:kern w:val="0"/>
      <w:sz w:val="24"/>
      <w:szCs w:val="20"/>
    </w:rPr>
  </w:style>
  <w:style w:type="paragraph" w:customStyle="1" w:styleId="271">
    <w:name w:val="标准书眉_偶数页"/>
    <w:basedOn w:val="1"/>
    <w:next w:val="1"/>
    <w:qFormat/>
    <w:uiPriority w:val="0"/>
    <w:pPr>
      <w:widowControl/>
      <w:tabs>
        <w:tab w:val="center" w:pos="4154"/>
        <w:tab w:val="right" w:pos="8306"/>
      </w:tabs>
      <w:spacing w:after="120" w:line="360" w:lineRule="auto"/>
    </w:pPr>
    <w:rPr>
      <w:kern w:val="0"/>
      <w:sz w:val="24"/>
      <w:szCs w:val="20"/>
    </w:rPr>
  </w:style>
  <w:style w:type="paragraph" w:customStyle="1" w:styleId="272">
    <w:name w:val="xl46"/>
    <w:basedOn w:val="1"/>
    <w:qFormat/>
    <w:uiPriority w:val="0"/>
    <w:pPr>
      <w:widowControl/>
      <w:pBdr>
        <w:left w:val="single" w:color="auto" w:sz="8" w:space="0"/>
        <w:bottom w:val="single" w:color="auto" w:sz="8" w:space="0"/>
        <w:right w:val="single" w:color="auto" w:sz="8" w:space="0"/>
      </w:pBdr>
      <w:spacing w:before="100" w:beforeAutospacing="1" w:after="100" w:afterAutospacing="1" w:line="360" w:lineRule="auto"/>
    </w:pPr>
    <w:rPr>
      <w:kern w:val="0"/>
      <w:sz w:val="18"/>
      <w:szCs w:val="18"/>
    </w:rPr>
  </w:style>
  <w:style w:type="paragraph" w:customStyle="1" w:styleId="273">
    <w:name w:val="xl54"/>
    <w:basedOn w:val="1"/>
    <w:qFormat/>
    <w:uiPriority w:val="0"/>
    <w:pPr>
      <w:widowControl/>
      <w:pBdr>
        <w:top w:val="single" w:color="auto" w:sz="8" w:space="0"/>
        <w:right w:val="single" w:color="auto" w:sz="8" w:space="0"/>
      </w:pBdr>
      <w:spacing w:before="100" w:beforeAutospacing="1" w:after="100" w:afterAutospacing="1" w:line="360" w:lineRule="auto"/>
      <w:jc w:val="center"/>
    </w:pPr>
    <w:rPr>
      <w:kern w:val="0"/>
      <w:sz w:val="18"/>
      <w:szCs w:val="18"/>
    </w:rPr>
  </w:style>
  <w:style w:type="paragraph" w:customStyle="1" w:styleId="274">
    <w:name w:val="xl26"/>
    <w:basedOn w:val="1"/>
    <w:qFormat/>
    <w:uiPriority w:val="0"/>
    <w:pPr>
      <w:widowControl/>
      <w:pBdr>
        <w:right w:val="single" w:color="auto" w:sz="8" w:space="0"/>
      </w:pBdr>
      <w:spacing w:before="100" w:beforeAutospacing="1" w:after="100" w:afterAutospacing="1" w:line="360" w:lineRule="auto"/>
      <w:jc w:val="center"/>
    </w:pPr>
    <w:rPr>
      <w:kern w:val="0"/>
      <w:sz w:val="20"/>
      <w:szCs w:val="20"/>
    </w:rPr>
  </w:style>
  <w:style w:type="paragraph" w:customStyle="1" w:styleId="275">
    <w:name w:val="xl37"/>
    <w:basedOn w:val="1"/>
    <w:qFormat/>
    <w:uiPriority w:val="0"/>
    <w:pPr>
      <w:widowControl/>
      <w:pBdr>
        <w:left w:val="single" w:color="auto" w:sz="8" w:space="0"/>
        <w:bottom w:val="single" w:color="auto" w:sz="8" w:space="0"/>
      </w:pBdr>
      <w:spacing w:before="100" w:beforeAutospacing="1" w:after="100" w:afterAutospacing="1" w:line="360" w:lineRule="auto"/>
      <w:jc w:val="center"/>
    </w:pPr>
    <w:rPr>
      <w:kern w:val="0"/>
      <w:sz w:val="20"/>
      <w:szCs w:val="20"/>
    </w:rPr>
  </w:style>
  <w:style w:type="paragraph" w:customStyle="1" w:styleId="276">
    <w:name w:val="font5"/>
    <w:basedOn w:val="1"/>
    <w:qFormat/>
    <w:uiPriority w:val="0"/>
    <w:pPr>
      <w:widowControl/>
      <w:spacing w:before="100" w:beforeAutospacing="1" w:after="100" w:afterAutospacing="1" w:line="360" w:lineRule="auto"/>
    </w:pPr>
    <w:rPr>
      <w:rFonts w:ascii="宋体" w:hAnsi="宋体" w:cs="宋体"/>
      <w:kern w:val="0"/>
      <w:sz w:val="18"/>
      <w:szCs w:val="18"/>
    </w:rPr>
  </w:style>
  <w:style w:type="table" w:customStyle="1" w:styleId="277">
    <w:name w:val="网格型1"/>
    <w:basedOn w:val="88"/>
    <w:qFormat/>
    <w:uiPriority w:val="99"/>
    <w:rPr>
      <w:rFonts w:ascii="Calibri" w:hAnsi="Calibri"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7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27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280">
    <w:name w:val="列项——（一级）"/>
    <w:qFormat/>
    <w:uiPriority w:val="0"/>
    <w:pPr>
      <w:widowControl w:val="0"/>
      <w:numPr>
        <w:ilvl w:val="0"/>
        <w:numId w:val="14"/>
      </w:numPr>
      <w:jc w:val="both"/>
    </w:pPr>
    <w:rPr>
      <w:rFonts w:ascii="宋体" w:hAnsi="Times New Roman" w:eastAsia="宋体" w:cs="Times New Roman"/>
      <w:sz w:val="21"/>
      <w:lang w:val="en-US" w:eastAsia="zh-CN" w:bidi="ar-SA"/>
    </w:rPr>
  </w:style>
  <w:style w:type="paragraph" w:customStyle="1" w:styleId="281">
    <w:name w:val="列项●（二级）"/>
    <w:qFormat/>
    <w:uiPriority w:val="0"/>
    <w:pPr>
      <w:numPr>
        <w:ilvl w:val="1"/>
        <w:numId w:val="14"/>
      </w:numPr>
      <w:tabs>
        <w:tab w:val="left" w:pos="840"/>
      </w:tabs>
      <w:jc w:val="both"/>
    </w:pPr>
    <w:rPr>
      <w:rFonts w:ascii="宋体" w:hAnsi="Times New Roman" w:eastAsia="宋体" w:cs="Times New Roman"/>
      <w:sz w:val="21"/>
      <w:lang w:val="en-US" w:eastAsia="zh-CN" w:bidi="ar-SA"/>
    </w:rPr>
  </w:style>
  <w:style w:type="paragraph" w:customStyle="1" w:styleId="282">
    <w:name w:val="目次、标准名称标题"/>
    <w:basedOn w:val="1"/>
    <w:next w:val="148"/>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283">
    <w:name w:val="示例"/>
    <w:next w:val="284"/>
    <w:qFormat/>
    <w:uiPriority w:val="0"/>
    <w:pPr>
      <w:widowControl w:val="0"/>
      <w:numPr>
        <w:ilvl w:val="0"/>
        <w:numId w:val="15"/>
      </w:numPr>
      <w:ind w:left="0"/>
      <w:jc w:val="both"/>
    </w:pPr>
    <w:rPr>
      <w:rFonts w:ascii="宋体" w:hAnsi="Times New Roman" w:eastAsia="宋体" w:cs="Times New Roman"/>
      <w:sz w:val="18"/>
      <w:szCs w:val="18"/>
      <w:lang w:val="en-US" w:eastAsia="zh-CN" w:bidi="ar-SA"/>
    </w:rPr>
  </w:style>
  <w:style w:type="paragraph" w:customStyle="1" w:styleId="284">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285">
    <w:name w:val="数字编号列项（二级）"/>
    <w:qFormat/>
    <w:uiPriority w:val="0"/>
    <w:pPr>
      <w:numPr>
        <w:ilvl w:val="1"/>
        <w:numId w:val="16"/>
      </w:numPr>
      <w:jc w:val="both"/>
    </w:pPr>
    <w:rPr>
      <w:rFonts w:ascii="宋体" w:hAnsi="Times New Roman" w:eastAsia="宋体" w:cs="Times New Roman"/>
      <w:sz w:val="21"/>
      <w:lang w:val="en-US" w:eastAsia="zh-CN" w:bidi="ar-SA"/>
    </w:rPr>
  </w:style>
  <w:style w:type="paragraph" w:customStyle="1" w:styleId="286">
    <w:name w:val="字母编号列项（一级）"/>
    <w:qFormat/>
    <w:uiPriority w:val="0"/>
    <w:pPr>
      <w:numPr>
        <w:ilvl w:val="0"/>
        <w:numId w:val="16"/>
      </w:numPr>
      <w:tabs>
        <w:tab w:val="left" w:pos="839"/>
        <w:tab w:val="clear" w:pos="845"/>
      </w:tabs>
      <w:ind w:left="839"/>
      <w:jc w:val="both"/>
    </w:pPr>
    <w:rPr>
      <w:rFonts w:ascii="宋体" w:hAnsi="Times New Roman" w:eastAsia="宋体" w:cs="Times New Roman"/>
      <w:sz w:val="21"/>
      <w:lang w:val="en-US" w:eastAsia="zh-CN" w:bidi="ar-SA"/>
    </w:rPr>
  </w:style>
  <w:style w:type="paragraph" w:customStyle="1" w:styleId="287">
    <w:name w:val="列项◆（三级）"/>
    <w:basedOn w:val="1"/>
    <w:qFormat/>
    <w:uiPriority w:val="0"/>
    <w:pPr>
      <w:numPr>
        <w:ilvl w:val="2"/>
        <w:numId w:val="14"/>
      </w:numPr>
    </w:pPr>
    <w:rPr>
      <w:rFonts w:ascii="宋体"/>
      <w:szCs w:val="21"/>
    </w:rPr>
  </w:style>
  <w:style w:type="paragraph" w:customStyle="1" w:styleId="288">
    <w:name w:val="编号列项（三级）"/>
    <w:qFormat/>
    <w:uiPriority w:val="0"/>
    <w:pPr>
      <w:numPr>
        <w:ilvl w:val="2"/>
        <w:numId w:val="16"/>
      </w:numPr>
    </w:pPr>
    <w:rPr>
      <w:rFonts w:ascii="宋体" w:hAnsi="Times New Roman" w:eastAsia="宋体" w:cs="Times New Roman"/>
      <w:sz w:val="21"/>
      <w:lang w:val="en-US" w:eastAsia="zh-CN" w:bidi="ar-SA"/>
    </w:rPr>
  </w:style>
  <w:style w:type="paragraph" w:customStyle="1" w:styleId="289">
    <w:name w:val="示例×："/>
    <w:basedOn w:val="233"/>
    <w:qFormat/>
    <w:uiPriority w:val="0"/>
    <w:pPr>
      <w:numPr>
        <w:ilvl w:val="0"/>
        <w:numId w:val="17"/>
      </w:numPr>
      <w:tabs>
        <w:tab w:val="clear" w:pos="567"/>
      </w:tabs>
      <w:spacing w:beforeLines="0" w:afterLines="0"/>
      <w:outlineLvl w:val="9"/>
    </w:pPr>
    <w:rPr>
      <w:rFonts w:ascii="宋体" w:eastAsia="宋体"/>
      <w:sz w:val="18"/>
      <w:szCs w:val="18"/>
    </w:rPr>
  </w:style>
  <w:style w:type="paragraph" w:customStyle="1" w:styleId="290">
    <w:name w:val="二级无"/>
    <w:basedOn w:val="251"/>
    <w:qFormat/>
    <w:uiPriority w:val="0"/>
    <w:pPr>
      <w:tabs>
        <w:tab w:val="clear" w:pos="340"/>
      </w:tabs>
      <w:ind w:left="426"/>
    </w:pPr>
    <w:rPr>
      <w:rFonts w:ascii="宋体" w:eastAsia="宋体"/>
      <w:szCs w:val="21"/>
    </w:rPr>
  </w:style>
  <w:style w:type="paragraph" w:customStyle="1" w:styleId="291">
    <w:name w:val="注：（正文）"/>
    <w:basedOn w:val="246"/>
    <w:next w:val="148"/>
    <w:qFormat/>
    <w:uiPriority w:val="0"/>
    <w:pPr>
      <w:ind w:left="811" w:hanging="448"/>
    </w:pPr>
  </w:style>
  <w:style w:type="paragraph" w:customStyle="1" w:styleId="292">
    <w:name w:val="注×：（正文）"/>
    <w:qFormat/>
    <w:uiPriority w:val="0"/>
    <w:pPr>
      <w:numPr>
        <w:ilvl w:val="0"/>
        <w:numId w:val="18"/>
      </w:numPr>
      <w:jc w:val="both"/>
    </w:pPr>
    <w:rPr>
      <w:rFonts w:ascii="宋体" w:hAnsi="Times New Roman" w:eastAsia="宋体" w:cs="Times New Roman"/>
      <w:sz w:val="18"/>
      <w:szCs w:val="18"/>
      <w:lang w:val="en-US" w:eastAsia="zh-CN" w:bidi="ar-SA"/>
    </w:rPr>
  </w:style>
  <w:style w:type="paragraph" w:customStyle="1" w:styleId="293">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294">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29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296">
    <w:name w:val="标准书眉一"/>
    <w:qFormat/>
    <w:uiPriority w:val="0"/>
    <w:pPr>
      <w:jc w:val="both"/>
    </w:pPr>
    <w:rPr>
      <w:rFonts w:ascii="Times New Roman" w:hAnsi="Times New Roman" w:eastAsia="宋体" w:cs="Times New Roman"/>
      <w:lang w:val="en-US" w:eastAsia="zh-CN" w:bidi="ar-SA"/>
    </w:rPr>
  </w:style>
  <w:style w:type="paragraph" w:customStyle="1" w:styleId="297">
    <w:name w:val="参考文献"/>
    <w:basedOn w:val="1"/>
    <w:next w:val="148"/>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298">
    <w:name w:val="发布"/>
    <w:qFormat/>
    <w:uiPriority w:val="0"/>
    <w:rPr>
      <w:rFonts w:ascii="黑体" w:eastAsia="黑体"/>
      <w:spacing w:val="85"/>
      <w:w w:val="100"/>
      <w:position w:val="3"/>
      <w:sz w:val="28"/>
      <w:szCs w:val="28"/>
    </w:rPr>
  </w:style>
  <w:style w:type="paragraph" w:customStyle="1" w:styleId="299">
    <w:name w:val="发布部门"/>
    <w:next w:val="148"/>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30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30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30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03">
    <w:name w:val="封面标准英文名称"/>
    <w:basedOn w:val="247"/>
    <w:qFormat/>
    <w:uiPriority w:val="0"/>
    <w:pPr>
      <w:framePr w:wrap="around"/>
      <w:spacing w:before="370" w:line="400" w:lineRule="exact"/>
    </w:pPr>
    <w:rPr>
      <w:rFonts w:ascii="Times New Roman"/>
      <w:sz w:val="28"/>
      <w:szCs w:val="28"/>
    </w:rPr>
  </w:style>
  <w:style w:type="paragraph" w:customStyle="1" w:styleId="304">
    <w:name w:val="封面一致性程度标识"/>
    <w:basedOn w:val="303"/>
    <w:qFormat/>
    <w:uiPriority w:val="0"/>
    <w:pPr>
      <w:framePr w:wrap="around"/>
      <w:spacing w:before="440"/>
    </w:pPr>
    <w:rPr>
      <w:rFonts w:ascii="宋体" w:eastAsia="宋体"/>
    </w:rPr>
  </w:style>
  <w:style w:type="paragraph" w:customStyle="1" w:styleId="305">
    <w:name w:val="封面标准文稿类别"/>
    <w:basedOn w:val="304"/>
    <w:qFormat/>
    <w:uiPriority w:val="0"/>
    <w:pPr>
      <w:framePr w:wrap="around"/>
      <w:spacing w:after="160" w:line="240" w:lineRule="auto"/>
    </w:pPr>
    <w:rPr>
      <w:sz w:val="24"/>
    </w:rPr>
  </w:style>
  <w:style w:type="paragraph" w:customStyle="1" w:styleId="306">
    <w:name w:val="封面标准文稿编辑信息"/>
    <w:basedOn w:val="305"/>
    <w:qFormat/>
    <w:uiPriority w:val="0"/>
    <w:pPr>
      <w:framePr w:wrap="around"/>
      <w:spacing w:before="180" w:line="180" w:lineRule="exact"/>
    </w:pPr>
    <w:rPr>
      <w:sz w:val="21"/>
    </w:rPr>
  </w:style>
  <w:style w:type="paragraph" w:customStyle="1" w:styleId="307">
    <w:name w:val="封面正文"/>
    <w:qFormat/>
    <w:uiPriority w:val="0"/>
    <w:pPr>
      <w:jc w:val="both"/>
    </w:pPr>
    <w:rPr>
      <w:rFonts w:ascii="Times New Roman" w:hAnsi="Times New Roman" w:eastAsia="宋体" w:cs="Times New Roman"/>
      <w:lang w:val="en-US" w:eastAsia="zh-CN" w:bidi="ar-SA"/>
    </w:rPr>
  </w:style>
  <w:style w:type="paragraph" w:customStyle="1" w:styleId="308">
    <w:name w:val="附录标题"/>
    <w:basedOn w:val="148"/>
    <w:next w:val="148"/>
    <w:qFormat/>
    <w:uiPriority w:val="0"/>
    <w:pPr>
      <w:tabs>
        <w:tab w:val="center" w:pos="4201"/>
        <w:tab w:val="right" w:leader="dot" w:pos="9298"/>
      </w:tabs>
      <w:ind w:firstLine="0" w:firstLineChars="0"/>
      <w:jc w:val="center"/>
    </w:pPr>
    <w:rPr>
      <w:rFonts w:ascii="黑体" w:eastAsia="黑体"/>
    </w:rPr>
  </w:style>
  <w:style w:type="paragraph" w:customStyle="1" w:styleId="309">
    <w:name w:val="附录二级无"/>
    <w:basedOn w:val="165"/>
    <w:qFormat/>
    <w:uiPriority w:val="0"/>
    <w:pPr>
      <w:numPr>
        <w:numId w:val="19"/>
      </w:numPr>
      <w:tabs>
        <w:tab w:val="left" w:pos="567"/>
      </w:tabs>
      <w:spacing w:beforeLines="0" w:afterLines="0"/>
    </w:pPr>
    <w:rPr>
      <w:rFonts w:ascii="宋体" w:eastAsia="宋体"/>
      <w:szCs w:val="21"/>
    </w:rPr>
  </w:style>
  <w:style w:type="paragraph" w:customStyle="1" w:styleId="310">
    <w:name w:val="附录公式"/>
    <w:basedOn w:val="148"/>
    <w:next w:val="148"/>
    <w:link w:val="311"/>
    <w:qFormat/>
    <w:uiPriority w:val="0"/>
    <w:pPr>
      <w:tabs>
        <w:tab w:val="center" w:pos="4201"/>
        <w:tab w:val="right" w:leader="dot" w:pos="9298"/>
      </w:tabs>
      <w:ind w:firstLine="420"/>
    </w:pPr>
  </w:style>
  <w:style w:type="character" w:customStyle="1" w:styleId="311">
    <w:name w:val="附录公式 Char"/>
    <w:basedOn w:val="161"/>
    <w:link w:val="310"/>
    <w:qFormat/>
    <w:uiPriority w:val="0"/>
    <w:rPr>
      <w:rFonts w:ascii="宋体"/>
      <w:sz w:val="21"/>
      <w:lang w:val="en-US" w:eastAsia="zh-CN" w:bidi="ar-SA"/>
    </w:rPr>
  </w:style>
  <w:style w:type="paragraph" w:customStyle="1" w:styleId="312">
    <w:name w:val="附录公式编号制表符"/>
    <w:basedOn w:val="1"/>
    <w:next w:val="148"/>
    <w:qFormat/>
    <w:uiPriority w:val="0"/>
    <w:pPr>
      <w:widowControl/>
      <w:tabs>
        <w:tab w:val="center" w:pos="4201"/>
        <w:tab w:val="right" w:leader="dot" w:pos="9298"/>
      </w:tabs>
      <w:autoSpaceDE w:val="0"/>
      <w:autoSpaceDN w:val="0"/>
    </w:pPr>
    <w:rPr>
      <w:rFonts w:ascii="宋体"/>
      <w:kern w:val="0"/>
      <w:szCs w:val="20"/>
    </w:rPr>
  </w:style>
  <w:style w:type="paragraph" w:customStyle="1" w:styleId="313">
    <w:name w:val="附录三级无"/>
    <w:basedOn w:val="166"/>
    <w:qFormat/>
    <w:uiPriority w:val="0"/>
    <w:pPr>
      <w:numPr>
        <w:numId w:val="19"/>
      </w:numPr>
      <w:tabs>
        <w:tab w:val="left" w:pos="567"/>
      </w:tabs>
      <w:spacing w:beforeLines="0" w:afterLines="0"/>
    </w:pPr>
    <w:rPr>
      <w:rFonts w:ascii="宋体" w:eastAsia="宋体"/>
      <w:szCs w:val="21"/>
    </w:rPr>
  </w:style>
  <w:style w:type="paragraph" w:customStyle="1" w:styleId="314">
    <w:name w:val="附录数字编号列项（二级）"/>
    <w:qFormat/>
    <w:uiPriority w:val="0"/>
    <w:pPr>
      <w:numPr>
        <w:ilvl w:val="1"/>
        <w:numId w:val="20"/>
      </w:numPr>
    </w:pPr>
    <w:rPr>
      <w:rFonts w:ascii="宋体" w:hAnsi="Times New Roman" w:eastAsia="宋体" w:cs="Times New Roman"/>
      <w:sz w:val="21"/>
      <w:lang w:val="en-US" w:eastAsia="zh-CN" w:bidi="ar-SA"/>
    </w:rPr>
  </w:style>
  <w:style w:type="paragraph" w:customStyle="1" w:styleId="315">
    <w:name w:val="附录四级无"/>
    <w:basedOn w:val="167"/>
    <w:qFormat/>
    <w:uiPriority w:val="0"/>
    <w:pPr>
      <w:numPr>
        <w:numId w:val="19"/>
      </w:numPr>
      <w:tabs>
        <w:tab w:val="left" w:pos="567"/>
      </w:tabs>
      <w:spacing w:beforeLines="0" w:afterLines="0"/>
    </w:pPr>
    <w:rPr>
      <w:rFonts w:ascii="宋体" w:eastAsia="宋体"/>
      <w:szCs w:val="21"/>
    </w:rPr>
  </w:style>
  <w:style w:type="paragraph" w:customStyle="1" w:styleId="316">
    <w:name w:val="附录图标号"/>
    <w:basedOn w:val="1"/>
    <w:qFormat/>
    <w:uiPriority w:val="0"/>
    <w:pPr>
      <w:keepNext/>
      <w:pageBreakBefore/>
      <w:widowControl/>
      <w:numPr>
        <w:ilvl w:val="0"/>
        <w:numId w:val="21"/>
      </w:numPr>
      <w:spacing w:line="14" w:lineRule="exact"/>
      <w:ind w:left="0" w:firstLine="363"/>
      <w:jc w:val="center"/>
      <w:outlineLvl w:val="0"/>
    </w:pPr>
    <w:rPr>
      <w:color w:val="FFFFFF"/>
    </w:rPr>
  </w:style>
  <w:style w:type="paragraph" w:customStyle="1" w:styleId="317">
    <w:name w:val="附录图标题"/>
    <w:basedOn w:val="1"/>
    <w:next w:val="148"/>
    <w:qFormat/>
    <w:uiPriority w:val="0"/>
    <w:pPr>
      <w:numPr>
        <w:ilvl w:val="1"/>
        <w:numId w:val="21"/>
      </w:numPr>
      <w:tabs>
        <w:tab w:val="left" w:pos="363"/>
      </w:tabs>
      <w:spacing w:beforeLines="50" w:afterLines="50"/>
      <w:ind w:left="0" w:firstLine="0"/>
      <w:jc w:val="center"/>
    </w:pPr>
    <w:rPr>
      <w:rFonts w:ascii="黑体" w:eastAsia="黑体"/>
      <w:szCs w:val="21"/>
    </w:rPr>
  </w:style>
  <w:style w:type="paragraph" w:customStyle="1" w:styleId="318">
    <w:name w:val="附录五级无"/>
    <w:basedOn w:val="168"/>
    <w:qFormat/>
    <w:uiPriority w:val="0"/>
    <w:pPr>
      <w:numPr>
        <w:numId w:val="19"/>
      </w:numPr>
      <w:tabs>
        <w:tab w:val="left" w:pos="567"/>
      </w:tabs>
      <w:spacing w:beforeLines="0" w:afterLines="0"/>
    </w:pPr>
    <w:rPr>
      <w:rFonts w:ascii="宋体" w:eastAsia="宋体"/>
      <w:szCs w:val="21"/>
    </w:rPr>
  </w:style>
  <w:style w:type="paragraph" w:customStyle="1" w:styleId="319">
    <w:name w:val="附录一级无"/>
    <w:basedOn w:val="170"/>
    <w:qFormat/>
    <w:uiPriority w:val="0"/>
    <w:pPr>
      <w:numPr>
        <w:numId w:val="19"/>
      </w:numPr>
      <w:tabs>
        <w:tab w:val="left" w:pos="567"/>
      </w:tabs>
      <w:spacing w:beforeLines="0" w:afterLines="0"/>
    </w:pPr>
    <w:rPr>
      <w:rFonts w:ascii="宋体" w:eastAsia="宋体"/>
      <w:szCs w:val="21"/>
    </w:rPr>
  </w:style>
  <w:style w:type="paragraph" w:customStyle="1" w:styleId="320">
    <w:name w:val="附录字母编号列项（一级）"/>
    <w:qFormat/>
    <w:uiPriority w:val="0"/>
    <w:pPr>
      <w:numPr>
        <w:ilvl w:val="0"/>
        <w:numId w:val="20"/>
      </w:numPr>
    </w:pPr>
    <w:rPr>
      <w:rFonts w:ascii="宋体" w:hAnsi="Times New Roman" w:eastAsia="宋体" w:cs="Times New Roman"/>
      <w:sz w:val="21"/>
      <w:lang w:val="en-US" w:eastAsia="zh-CN" w:bidi="ar-SA"/>
    </w:rPr>
  </w:style>
  <w:style w:type="paragraph" w:customStyle="1" w:styleId="321">
    <w:name w:val="列项说明"/>
    <w:basedOn w:val="1"/>
    <w:qFormat/>
    <w:uiPriority w:val="0"/>
    <w:pPr>
      <w:adjustRightInd w:val="0"/>
      <w:spacing w:line="320" w:lineRule="exact"/>
      <w:ind w:left="400" w:leftChars="200" w:hanging="200" w:hangingChars="200"/>
      <w:textAlignment w:val="baseline"/>
    </w:pPr>
    <w:rPr>
      <w:rFonts w:ascii="宋体"/>
      <w:kern w:val="0"/>
      <w:szCs w:val="20"/>
    </w:rPr>
  </w:style>
  <w:style w:type="paragraph" w:customStyle="1" w:styleId="32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32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324">
    <w:name w:val="其他标准标志"/>
    <w:basedOn w:val="293"/>
    <w:qFormat/>
    <w:uiPriority w:val="0"/>
    <w:pPr>
      <w:framePr w:w="6101" w:wrap="around" w:vAnchor="page" w:hAnchor="page" w:x="4673" w:y="942"/>
    </w:pPr>
    <w:rPr>
      <w:w w:val="130"/>
    </w:rPr>
  </w:style>
  <w:style w:type="paragraph" w:customStyle="1" w:styleId="32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326">
    <w:name w:val="其他发布部门"/>
    <w:basedOn w:val="299"/>
    <w:qFormat/>
    <w:uiPriority w:val="0"/>
    <w:pPr>
      <w:framePr w:wrap="around" w:y="15310"/>
      <w:spacing w:line="0" w:lineRule="atLeast"/>
    </w:pPr>
    <w:rPr>
      <w:rFonts w:ascii="黑体" w:eastAsia="黑体"/>
      <w:b w:val="0"/>
    </w:rPr>
  </w:style>
  <w:style w:type="paragraph" w:customStyle="1" w:styleId="327">
    <w:name w:val="三级无"/>
    <w:basedOn w:val="250"/>
    <w:qFormat/>
    <w:uiPriority w:val="0"/>
    <w:pPr>
      <w:tabs>
        <w:tab w:val="clear" w:pos="340"/>
        <w:tab w:val="clear" w:pos="453"/>
      </w:tabs>
    </w:pPr>
    <w:rPr>
      <w:rFonts w:ascii="宋体" w:eastAsia="宋体"/>
      <w:szCs w:val="21"/>
    </w:rPr>
  </w:style>
  <w:style w:type="paragraph" w:customStyle="1" w:styleId="328">
    <w:name w:val="实施日期"/>
    <w:basedOn w:val="300"/>
    <w:qFormat/>
    <w:uiPriority w:val="0"/>
    <w:pPr>
      <w:framePr w:wrap="around" w:vAnchor="page" w:hAnchor="text"/>
      <w:jc w:val="right"/>
    </w:pPr>
  </w:style>
  <w:style w:type="paragraph" w:customStyle="1" w:styleId="329">
    <w:name w:val="示例后文字"/>
    <w:basedOn w:val="148"/>
    <w:next w:val="148"/>
    <w:qFormat/>
    <w:uiPriority w:val="0"/>
    <w:pPr>
      <w:tabs>
        <w:tab w:val="center" w:pos="4201"/>
        <w:tab w:val="right" w:leader="dot" w:pos="9298"/>
      </w:tabs>
      <w:ind w:firstLine="360"/>
    </w:pPr>
    <w:rPr>
      <w:sz w:val="18"/>
    </w:rPr>
  </w:style>
  <w:style w:type="paragraph" w:customStyle="1" w:styleId="330">
    <w:name w:val="首示例"/>
    <w:next w:val="148"/>
    <w:link w:val="331"/>
    <w:qFormat/>
    <w:uiPriority w:val="0"/>
    <w:pPr>
      <w:tabs>
        <w:tab w:val="left" w:pos="360"/>
      </w:tabs>
      <w:ind w:left="833"/>
    </w:pPr>
    <w:rPr>
      <w:rFonts w:ascii="宋体" w:hAnsi="宋体" w:eastAsia="宋体" w:cs="Times New Roman"/>
      <w:kern w:val="2"/>
      <w:sz w:val="18"/>
      <w:szCs w:val="18"/>
      <w:lang w:val="en-US" w:eastAsia="zh-CN" w:bidi="ar-SA"/>
    </w:rPr>
  </w:style>
  <w:style w:type="character" w:customStyle="1" w:styleId="331">
    <w:name w:val="首示例 Char"/>
    <w:link w:val="330"/>
    <w:qFormat/>
    <w:uiPriority w:val="0"/>
    <w:rPr>
      <w:rFonts w:ascii="宋体" w:hAnsi="宋体" w:eastAsia="宋体" w:cs="Times New Roman"/>
      <w:sz w:val="18"/>
      <w:szCs w:val="18"/>
      <w14:ligatures w14:val="none"/>
    </w:rPr>
  </w:style>
  <w:style w:type="paragraph" w:customStyle="1" w:styleId="332">
    <w:name w:val="四级无"/>
    <w:basedOn w:val="249"/>
    <w:qFormat/>
    <w:uiPriority w:val="0"/>
    <w:pPr>
      <w:tabs>
        <w:tab w:val="clear" w:pos="340"/>
        <w:tab w:val="clear" w:pos="453"/>
      </w:tabs>
      <w:ind w:left="0" w:firstLine="0"/>
    </w:pPr>
    <w:rPr>
      <w:rFonts w:ascii="宋体" w:eastAsia="宋体"/>
      <w:szCs w:val="21"/>
    </w:rPr>
  </w:style>
  <w:style w:type="paragraph" w:customStyle="1" w:styleId="333">
    <w:name w:val="条文脚注"/>
    <w:basedOn w:val="67"/>
    <w:qFormat/>
    <w:uiPriority w:val="0"/>
    <w:pPr>
      <w:widowControl w:val="0"/>
      <w:spacing w:line="240" w:lineRule="auto"/>
      <w:jc w:val="both"/>
    </w:pPr>
    <w:rPr>
      <w:rFonts w:ascii="宋体"/>
      <w:kern w:val="2"/>
      <w:szCs w:val="18"/>
    </w:rPr>
  </w:style>
  <w:style w:type="paragraph" w:customStyle="1" w:styleId="334">
    <w:name w:val="图标脚注说明"/>
    <w:basedOn w:val="148"/>
    <w:qFormat/>
    <w:uiPriority w:val="0"/>
    <w:pPr>
      <w:tabs>
        <w:tab w:val="center" w:pos="4201"/>
        <w:tab w:val="right" w:leader="dot" w:pos="9298"/>
      </w:tabs>
      <w:ind w:left="840" w:hanging="420" w:firstLineChars="0"/>
    </w:pPr>
    <w:rPr>
      <w:sz w:val="18"/>
      <w:szCs w:val="18"/>
    </w:rPr>
  </w:style>
  <w:style w:type="paragraph" w:customStyle="1" w:styleId="335">
    <w:name w:val="图表脚注说明"/>
    <w:basedOn w:val="1"/>
    <w:qFormat/>
    <w:uiPriority w:val="0"/>
    <w:pPr>
      <w:numPr>
        <w:ilvl w:val="0"/>
        <w:numId w:val="22"/>
      </w:numPr>
    </w:pPr>
    <w:rPr>
      <w:rFonts w:ascii="宋体"/>
      <w:sz w:val="18"/>
      <w:szCs w:val="18"/>
    </w:rPr>
  </w:style>
  <w:style w:type="paragraph" w:customStyle="1" w:styleId="336">
    <w:name w:val="图的脚注"/>
    <w:next w:val="148"/>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table" w:customStyle="1" w:styleId="337">
    <w:name w:val="网格型2"/>
    <w:basedOn w:val="88"/>
    <w:qFormat/>
    <w:uiPriority w:val="0"/>
    <w:pPr>
      <w:numPr>
        <w:numId w:val="23"/>
      </w:numPr>
      <w:ind w:left="0" w:firstLine="0"/>
    </w:pPr>
    <w:rPr>
      <w:rFonts w:ascii="宋体" w:hAnsi="Times New Roman" w:eastAsia="宋体" w:cs="Times New Roman"/>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338">
    <w:name w:val="文献分类号"/>
    <w:qFormat/>
    <w:uiPriority w:val="0"/>
    <w:pPr>
      <w:framePr w:hSpace="180" w:vSpace="180" w:wrap="around" w:vAnchor="page" w:hAnchor="page" w:x="1424" w:y="827" w:anchorLock="1"/>
      <w:autoSpaceDE w:val="0"/>
      <w:autoSpaceDN w:val="0"/>
      <w:spacing w:line="276" w:lineRule="auto"/>
      <w:textAlignment w:val="center"/>
    </w:pPr>
    <w:rPr>
      <w:rFonts w:ascii="黑体" w:hAnsi="Times New Roman" w:eastAsia="黑体" w:cs="Times New Roman"/>
      <w:sz w:val="21"/>
      <w:szCs w:val="21"/>
      <w:lang w:val="en-US" w:eastAsia="zh-CN" w:bidi="ar-SA"/>
    </w:rPr>
  </w:style>
  <w:style w:type="paragraph" w:customStyle="1" w:styleId="339">
    <w:name w:val="五级无"/>
    <w:basedOn w:val="248"/>
    <w:qFormat/>
    <w:uiPriority w:val="0"/>
    <w:pPr>
      <w:tabs>
        <w:tab w:val="clear" w:pos="340"/>
        <w:tab w:val="clear" w:pos="453"/>
      </w:tabs>
    </w:pPr>
    <w:rPr>
      <w:rFonts w:ascii="宋体" w:eastAsia="宋体"/>
      <w:szCs w:val="21"/>
    </w:rPr>
  </w:style>
  <w:style w:type="paragraph" w:customStyle="1" w:styleId="340">
    <w:name w:val="一级无"/>
    <w:basedOn w:val="189"/>
    <w:qFormat/>
    <w:uiPriority w:val="0"/>
    <w:pPr>
      <w:tabs>
        <w:tab w:val="clear" w:pos="340"/>
      </w:tabs>
    </w:pPr>
    <w:rPr>
      <w:rFonts w:ascii="宋体" w:eastAsia="宋体"/>
      <w:szCs w:val="21"/>
    </w:rPr>
  </w:style>
  <w:style w:type="paragraph" w:customStyle="1" w:styleId="341">
    <w:name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2">
    <w:name w:val="正文公式编号制表符"/>
    <w:basedOn w:val="148"/>
    <w:next w:val="148"/>
    <w:qFormat/>
    <w:uiPriority w:val="0"/>
    <w:pPr>
      <w:tabs>
        <w:tab w:val="center" w:pos="4201"/>
        <w:tab w:val="right" w:leader="dot" w:pos="9298"/>
      </w:tabs>
      <w:ind w:firstLine="0" w:firstLineChars="0"/>
    </w:pPr>
  </w:style>
  <w:style w:type="paragraph" w:customStyle="1" w:styleId="343">
    <w:name w:val="正文图标题"/>
    <w:next w:val="148"/>
    <w:qFormat/>
    <w:uiPriority w:val="0"/>
    <w:pPr>
      <w:tabs>
        <w:tab w:val="left" w:pos="360"/>
        <w:tab w:val="left" w:pos="839"/>
      </w:tabs>
      <w:spacing w:beforeLines="50" w:afterLines="50"/>
      <w:ind w:left="839" w:hanging="419"/>
      <w:jc w:val="center"/>
    </w:pPr>
    <w:rPr>
      <w:rFonts w:ascii="黑体" w:hAnsi="Times New Roman" w:eastAsia="黑体" w:cs="Times New Roman"/>
      <w:sz w:val="21"/>
      <w:lang w:val="en-US" w:eastAsia="zh-CN" w:bidi="ar-SA"/>
    </w:rPr>
  </w:style>
  <w:style w:type="paragraph" w:customStyle="1" w:styleId="344">
    <w:name w:val="终结线"/>
    <w:basedOn w:val="1"/>
    <w:qFormat/>
    <w:uiPriority w:val="0"/>
    <w:pPr>
      <w:framePr w:hSpace="181" w:vSpace="181" w:wrap="around" w:vAnchor="text" w:hAnchor="margin" w:xAlign="center" w:y="285"/>
    </w:pPr>
  </w:style>
  <w:style w:type="paragraph" w:customStyle="1" w:styleId="345">
    <w:name w:val="其他发布日期"/>
    <w:basedOn w:val="300"/>
    <w:qFormat/>
    <w:uiPriority w:val="0"/>
    <w:pPr>
      <w:framePr w:wrap="around" w:vAnchor="page" w:hAnchor="text" w:x="1419"/>
      <w:numPr>
        <w:ilvl w:val="0"/>
        <w:numId w:val="24"/>
      </w:numPr>
      <w:ind w:left="0"/>
    </w:pPr>
  </w:style>
  <w:style w:type="paragraph" w:customStyle="1" w:styleId="346">
    <w:name w:val="其他实施日期"/>
    <w:basedOn w:val="328"/>
    <w:qFormat/>
    <w:uiPriority w:val="0"/>
    <w:pPr>
      <w:framePr w:wrap="around"/>
    </w:pPr>
  </w:style>
  <w:style w:type="paragraph" w:customStyle="1" w:styleId="347">
    <w:name w:val="封面标准名称2"/>
    <w:basedOn w:val="247"/>
    <w:qFormat/>
    <w:uiPriority w:val="0"/>
    <w:pPr>
      <w:framePr w:wrap="around" w:y="4469"/>
      <w:spacing w:beforeLines="630"/>
    </w:pPr>
  </w:style>
  <w:style w:type="paragraph" w:customStyle="1" w:styleId="348">
    <w:name w:val="封面标准英文名称2"/>
    <w:basedOn w:val="303"/>
    <w:qFormat/>
    <w:uiPriority w:val="0"/>
    <w:pPr>
      <w:framePr w:wrap="around" w:y="4469"/>
    </w:pPr>
  </w:style>
  <w:style w:type="paragraph" w:customStyle="1" w:styleId="349">
    <w:name w:val="封面一致性程度标识2"/>
    <w:basedOn w:val="304"/>
    <w:qFormat/>
    <w:uiPriority w:val="0"/>
    <w:pPr>
      <w:framePr w:wrap="around" w:y="4469"/>
    </w:pPr>
  </w:style>
  <w:style w:type="paragraph" w:customStyle="1" w:styleId="350">
    <w:name w:val="封面标准文稿类别2"/>
    <w:basedOn w:val="305"/>
    <w:qFormat/>
    <w:uiPriority w:val="0"/>
    <w:pPr>
      <w:framePr w:wrap="around" w:y="4469"/>
    </w:pPr>
  </w:style>
  <w:style w:type="paragraph" w:customStyle="1" w:styleId="351">
    <w:name w:val="封面标准文稿编辑信息2"/>
    <w:basedOn w:val="306"/>
    <w:qFormat/>
    <w:uiPriority w:val="0"/>
    <w:pPr>
      <w:framePr w:wrap="around" w:y="4469"/>
    </w:pPr>
  </w:style>
  <w:style w:type="paragraph" w:customStyle="1" w:styleId="352">
    <w:name w:val="p15"/>
    <w:basedOn w:val="1"/>
    <w:qFormat/>
    <w:uiPriority w:val="0"/>
    <w:pPr>
      <w:widowControl/>
    </w:pPr>
    <w:rPr>
      <w:kern w:val="0"/>
      <w:szCs w:val="20"/>
    </w:rPr>
  </w:style>
  <w:style w:type="character" w:customStyle="1" w:styleId="353">
    <w:name w:val="二级条标题 Char"/>
    <w:basedOn w:val="188"/>
    <w:link w:val="251"/>
    <w:qFormat/>
    <w:uiPriority w:val="0"/>
    <w:rPr>
      <w:rFonts w:eastAsia="黑体"/>
      <w:sz w:val="21"/>
      <w:szCs w:val="22"/>
    </w:rPr>
  </w:style>
  <w:style w:type="character" w:customStyle="1" w:styleId="354">
    <w:name w:val="正文表标题 Char"/>
    <w:link w:val="160"/>
    <w:qFormat/>
    <w:uiPriority w:val="0"/>
    <w:rPr>
      <w:rFonts w:ascii="黑体" w:hAnsi="Times New Roman" w:eastAsia="黑体" w:cs="Times New Roman"/>
      <w:kern w:val="0"/>
      <w:sz w:val="21"/>
      <w:szCs w:val="20"/>
      <w14:ligatures w14:val="none"/>
    </w:rPr>
  </w:style>
  <w:style w:type="character" w:customStyle="1" w:styleId="355">
    <w:name w:val="sh141"/>
    <w:qFormat/>
    <w:uiPriority w:val="0"/>
    <w:rPr>
      <w:color w:val="2B2B2B"/>
      <w:sz w:val="21"/>
      <w:szCs w:val="21"/>
    </w:rPr>
  </w:style>
  <w:style w:type="character" w:styleId="356">
    <w:name w:val="Placeholder Text"/>
    <w:basedOn w:val="90"/>
    <w:semiHidden/>
    <w:qFormat/>
    <w:uiPriority w:val="99"/>
    <w:rPr>
      <w:color w:val="808080"/>
    </w:rPr>
  </w:style>
  <w:style w:type="paragraph" w:customStyle="1" w:styleId="357">
    <w:name w:val="TOC 标题2"/>
    <w:basedOn w:val="3"/>
    <w:next w:val="1"/>
    <w:unhideWhenUsed/>
    <w:qFormat/>
    <w:uiPriority w:val="39"/>
    <w:pPr>
      <w:widowControl/>
      <w:spacing w:after="0"/>
      <w:outlineLvl w:val="9"/>
    </w:pPr>
    <w:rPr>
      <w:b/>
      <w:bCs/>
      <w:kern w:val="0"/>
      <w:sz w:val="28"/>
      <w:szCs w:val="28"/>
    </w:rPr>
  </w:style>
  <w:style w:type="paragraph" w:customStyle="1" w:styleId="358">
    <w:name w:val="TOC 标题3"/>
    <w:basedOn w:val="3"/>
    <w:next w:val="1"/>
    <w:unhideWhenUsed/>
    <w:qFormat/>
    <w:uiPriority w:val="39"/>
    <w:pPr>
      <w:widowControl/>
      <w:spacing w:before="240" w:after="0" w:line="259" w:lineRule="auto"/>
      <w:jc w:val="center"/>
      <w:outlineLvl w:val="9"/>
    </w:pPr>
    <w:rPr>
      <w:kern w:val="0"/>
      <w:sz w:val="32"/>
      <w:szCs w:val="32"/>
    </w:rPr>
  </w:style>
  <w:style w:type="paragraph" w:customStyle="1" w:styleId="35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60">
    <w:name w:val="书目1"/>
    <w:basedOn w:val="1"/>
    <w:next w:val="1"/>
    <w:semiHidden/>
    <w:unhideWhenUsed/>
    <w:qFormat/>
    <w:uiPriority w:val="37"/>
  </w:style>
  <w:style w:type="paragraph" w:customStyle="1" w:styleId="361">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362">
    <w:name w:val="font-bold"/>
    <w:basedOn w:val="90"/>
    <w:qFormat/>
    <w:uiPriority w:val="0"/>
  </w:style>
  <w:style w:type="paragraph" w:customStyle="1" w:styleId="363">
    <w:name w:val="3-条"/>
    <w:basedOn w:val="1"/>
    <w:qFormat/>
    <w:uiPriority w:val="0"/>
    <w:pPr>
      <w:widowControl/>
      <w:numPr>
        <w:ilvl w:val="2"/>
        <w:numId w:val="25"/>
      </w:numPr>
      <w:tabs>
        <w:tab w:val="left" w:pos="0"/>
        <w:tab w:val="left" w:pos="420"/>
      </w:tabs>
      <w:spacing w:line="360" w:lineRule="auto"/>
      <w:outlineLvl w:val="2"/>
    </w:pPr>
    <w:rPr>
      <w:color w:val="000000"/>
      <w:kern w:val="0"/>
      <w:sz w:val="24"/>
      <w:szCs w:val="20"/>
      <w:lang w:val="zh-CN"/>
    </w:rPr>
  </w:style>
  <w:style w:type="paragraph" w:customStyle="1" w:styleId="364">
    <w:name w:val="4-款"/>
    <w:basedOn w:val="1"/>
    <w:qFormat/>
    <w:uiPriority w:val="0"/>
    <w:pPr>
      <w:widowControl/>
      <w:numPr>
        <w:ilvl w:val="3"/>
        <w:numId w:val="25"/>
      </w:numPr>
      <w:tabs>
        <w:tab w:val="left" w:pos="1418"/>
      </w:tabs>
      <w:adjustRightInd w:val="0"/>
      <w:spacing w:line="360" w:lineRule="auto"/>
    </w:pPr>
    <w:rPr>
      <w:rFonts w:cs="Arial Unicode MS"/>
      <w:color w:val="000000"/>
      <w:kern w:val="0"/>
      <w:sz w:val="24"/>
      <w:szCs w:val="22"/>
      <w:lang w:val="zh-CN"/>
    </w:rPr>
  </w:style>
  <w:style w:type="paragraph" w:customStyle="1" w:styleId="365">
    <w:name w:val="Table Paragraph"/>
    <w:basedOn w:val="1"/>
    <w:qFormat/>
    <w:uiPriority w:val="1"/>
    <w:pPr>
      <w:autoSpaceDE w:val="0"/>
      <w:autoSpaceDN w:val="0"/>
    </w:pPr>
    <w:rPr>
      <w:rFonts w:ascii="宋体" w:hAnsi="宋体" w:cs="宋体"/>
      <w:kern w:val="0"/>
      <w:sz w:val="22"/>
      <w:szCs w:val="22"/>
      <w:lang w:eastAsia="en-US"/>
    </w:rPr>
  </w:style>
  <w:style w:type="table" w:customStyle="1" w:styleId="366">
    <w:name w:val="Table Normal"/>
    <w:semiHidden/>
    <w:unhideWhenUsed/>
    <w:qFormat/>
    <w:uiPriority w:val="2"/>
    <w:pPr>
      <w:widowControl w:val="0"/>
      <w:autoSpaceDE w:val="0"/>
      <w:autoSpaceDN w:val="0"/>
    </w:pPr>
    <w:rPr>
      <w:rFonts w:ascii="Calibri" w:hAnsi="Calibri" w:eastAsia="宋体" w:cs="Times New Roman"/>
      <w:szCs w:val="22"/>
      <w:lang w:eastAsia="en-US"/>
    </w:rPr>
    <w:tblPr>
      <w:tblCellMar>
        <w:top w:w="0" w:type="dxa"/>
        <w:left w:w="0" w:type="dxa"/>
        <w:bottom w:w="0" w:type="dxa"/>
        <w:right w:w="0" w:type="dxa"/>
      </w:tblCellMar>
    </w:tblPr>
  </w:style>
  <w:style w:type="paragraph" w:customStyle="1" w:styleId="367">
    <w:name w:val="条文"/>
    <w:basedOn w:val="1"/>
    <w:qFormat/>
    <w:uiPriority w:val="0"/>
    <w:pPr>
      <w:adjustRightInd w:val="0"/>
      <w:spacing w:line="360" w:lineRule="auto"/>
      <w:ind w:firstLine="480"/>
    </w:pPr>
    <w:rPr>
      <w:sz w:val="24"/>
    </w:rPr>
  </w:style>
  <w:style w:type="paragraph" w:customStyle="1" w:styleId="368">
    <w:name w:val="修订3"/>
    <w:hidden/>
    <w:unhideWhenUsed/>
    <w:uiPriority w:val="99"/>
    <w:rPr>
      <w:rFonts w:ascii="Times New Roman" w:hAnsi="Times New Roman" w:eastAsia="宋体" w:cs="Times New Roman"/>
      <w:kern w:val="2"/>
      <w:sz w:val="21"/>
      <w:szCs w:val="24"/>
      <w:lang w:val="en-US" w:eastAsia="zh-CN" w:bidi="ar-SA"/>
    </w:rPr>
  </w:style>
  <w:style w:type="paragraph" w:customStyle="1" w:styleId="369">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3.emf"/><Relationship Id="rId17" Type="http://schemas.openxmlformats.org/officeDocument/2006/relationships/package" Target="embeddings/Microsoft_Visio___2.vsdx"/><Relationship Id="rId16" Type="http://schemas.openxmlformats.org/officeDocument/2006/relationships/image" Target="media/image2.emf"/><Relationship Id="rId15" Type="http://schemas.openxmlformats.org/officeDocument/2006/relationships/package" Target="embeddings/Microsoft_Visio___1.vsdx"/><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4800F4-E719-4199-B193-1B877F3C8ADB}">
  <ds:schemaRefs/>
</ds:datastoreItem>
</file>

<file path=docProps/app.xml><?xml version="1.0" encoding="utf-8"?>
<Properties xmlns="http://schemas.openxmlformats.org/officeDocument/2006/extended-properties" xmlns:vt="http://schemas.openxmlformats.org/officeDocument/2006/docPropsVTypes">
  <Template>Normal.dotm</Template>
  <Pages>21</Pages>
  <Words>2543</Words>
  <Characters>14501</Characters>
  <Lines>120</Lines>
  <Paragraphs>34</Paragraphs>
  <TotalTime>64</TotalTime>
  <ScaleCrop>false</ScaleCrop>
  <LinksUpToDate>false</LinksUpToDate>
  <CharactersWithSpaces>17010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2024-03-04T08:33:00Z</dcterms:created>
  <dc:creator>骏杰 谈</dc:creator>
  <cp:lastModifiedBy>朱燕</cp:lastModifiedBy>
  <cp:lastPrinted>2024-04-23T17:44:00Z</cp:lastPrinted>
  <dcterms:modified xsi:type="dcterms:W3CDTF">2025-08-19T05:18:25Z</dcterms:modified>
  <cp:revision>266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04E2A64B190741AC8843A6416EF7E9A8</vt:lpwstr>
  </property>
</Properties>
</file>