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37A48E9">
      <w:pPr>
        <w:tabs>
          <w:tab w:val="left" w:pos="480"/>
          <w:tab w:val="left" w:pos="720"/>
        </w:tabs>
        <w:wordWrap w:val="0"/>
        <w:snapToGrid w:val="0"/>
        <w:spacing w:line="360" w:lineRule="auto"/>
        <w:ind w:left="-420" w:leftChars="-200" w:firstLine="460"/>
        <w:rPr>
          <w:rFonts w:hint="default" w:ascii="Times New Roman" w:hAnsi="Times New Roman" w:cs="Times New Roman"/>
          <w:b/>
          <w:sz w:val="23"/>
        </w:rPr>
      </w:pPr>
    </w:p>
    <w:p w14:paraId="754BD64D">
      <w:pPr>
        <w:tabs>
          <w:tab w:val="left" w:pos="480"/>
          <w:tab w:val="left" w:pos="720"/>
        </w:tabs>
        <w:wordWrap w:val="0"/>
        <w:snapToGrid w:val="0"/>
        <w:spacing w:line="360" w:lineRule="auto"/>
        <w:ind w:left="-420" w:leftChars="-200" w:firstLine="460"/>
        <w:rPr>
          <w:rFonts w:hint="default" w:ascii="Times New Roman" w:hAnsi="Times New Roman" w:cs="Times New Roman"/>
          <w:sz w:val="18"/>
        </w:rPr>
      </w:pPr>
      <w:r>
        <w:rPr>
          <w:rFonts w:hint="default" w:ascii="Times New Roman" w:hAnsi="Times New Roman" w:cs="Times New Roman"/>
          <w:kern w:val="0"/>
          <w:szCs w:val="21"/>
        </w:rPr>
        <w:drawing>
          <wp:anchor distT="0" distB="0" distL="114300" distR="114300" simplePos="0" relativeHeight="251660288" behindDoc="0" locked="0" layoutInCell="1" allowOverlap="1">
            <wp:simplePos x="0" y="0"/>
            <wp:positionH relativeFrom="column">
              <wp:posOffset>-118110</wp:posOffset>
            </wp:positionH>
            <wp:positionV relativeFrom="paragraph">
              <wp:posOffset>106045</wp:posOffset>
            </wp:positionV>
            <wp:extent cx="2065020" cy="1361440"/>
            <wp:effectExtent l="0" t="0" r="1905" b="635"/>
            <wp:wrapNone/>
            <wp:docPr id="2" name="图片 1" descr="CECS新LOGO（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CECS新LOGO（小）"/>
                    <pic:cNvPicPr>
                      <a:picLocks noChangeAspect="1"/>
                    </pic:cNvPicPr>
                  </pic:nvPicPr>
                  <pic:blipFill>
                    <a:blip r:embed="rId18"/>
                    <a:stretch>
                      <a:fillRect/>
                    </a:stretch>
                  </pic:blipFill>
                  <pic:spPr>
                    <a:xfrm>
                      <a:off x="0" y="0"/>
                      <a:ext cx="2065020" cy="1361440"/>
                    </a:xfrm>
                    <a:prstGeom prst="rect">
                      <a:avLst/>
                    </a:prstGeom>
                    <a:noFill/>
                    <a:ln>
                      <a:noFill/>
                    </a:ln>
                  </pic:spPr>
                </pic:pic>
              </a:graphicData>
            </a:graphic>
          </wp:anchor>
        </w:drawing>
      </w:r>
    </w:p>
    <w:p w14:paraId="796948FF">
      <w:pPr>
        <w:pBdr>
          <w:bottom w:val="single" w:color="auto" w:sz="6" w:space="1"/>
        </w:pBdr>
        <w:tabs>
          <w:tab w:val="left" w:pos="480"/>
          <w:tab w:val="left" w:pos="720"/>
        </w:tabs>
        <w:wordWrap w:val="0"/>
        <w:spacing w:line="360" w:lineRule="auto"/>
        <w:ind w:left="5040" w:hanging="7710" w:hangingChars="2400"/>
        <w:jc w:val="right"/>
        <w:rPr>
          <w:rFonts w:hint="default" w:ascii="Times New Roman" w:hAnsi="Times New Roman" w:cs="Times New Roman"/>
          <w:b/>
          <w:kern w:val="0"/>
          <w:sz w:val="32"/>
          <w:szCs w:val="32"/>
        </w:rPr>
      </w:pPr>
    </w:p>
    <w:p w14:paraId="572256BF">
      <w:pPr>
        <w:pBdr>
          <w:bottom w:val="single" w:color="auto" w:sz="6" w:space="1"/>
        </w:pBdr>
        <w:tabs>
          <w:tab w:val="left" w:pos="480"/>
          <w:tab w:val="left" w:pos="720"/>
        </w:tabs>
        <w:wordWrap w:val="0"/>
        <w:spacing w:line="360" w:lineRule="auto"/>
        <w:rPr>
          <w:rFonts w:hint="default" w:ascii="Times New Roman" w:hAnsi="Times New Roman" w:cs="Times New Roman"/>
          <w:b/>
          <w:kern w:val="0"/>
          <w:sz w:val="32"/>
          <w:szCs w:val="32"/>
        </w:rPr>
      </w:pPr>
    </w:p>
    <w:p w14:paraId="5B66BDD1">
      <w:pPr>
        <w:pBdr>
          <w:bottom w:val="single" w:color="auto" w:sz="6" w:space="1"/>
        </w:pBdr>
        <w:tabs>
          <w:tab w:val="left" w:pos="480"/>
          <w:tab w:val="left" w:pos="720"/>
        </w:tabs>
        <w:wordWrap w:val="0"/>
        <w:spacing w:line="360" w:lineRule="auto"/>
        <w:ind w:left="7710" w:hanging="8674" w:hangingChars="2400"/>
        <w:jc w:val="right"/>
        <w:rPr>
          <w:rFonts w:hint="default" w:ascii="Times New Roman" w:hAnsi="Times New Roman" w:cs="Times New Roman"/>
          <w:b/>
          <w:bCs w:val="0"/>
          <w:kern w:val="0"/>
          <w:sz w:val="36"/>
          <w:szCs w:val="36"/>
        </w:rPr>
      </w:pPr>
      <w:r>
        <w:rPr>
          <w:rFonts w:hint="default" w:ascii="Times New Roman" w:hAnsi="Times New Roman" w:cs="Times New Roman"/>
          <w:b/>
          <w:bCs w:val="0"/>
          <w:kern w:val="0"/>
          <w:sz w:val="36"/>
          <w:szCs w:val="36"/>
        </w:rPr>
        <w:t>T/CECS ×××-202×</w:t>
      </w:r>
    </w:p>
    <w:p w14:paraId="58AB5365">
      <w:pPr>
        <w:widowControl w:val="0"/>
        <w:snapToGrid w:val="0"/>
        <w:jc w:val="both"/>
        <w:rPr>
          <w:rFonts w:hint="default" w:ascii="Times New Roman" w:hAnsi="Times New Roman" w:eastAsia="宋体" w:cs="Times New Roman"/>
          <w:sz w:val="32"/>
          <w:szCs w:val="30"/>
        </w:rPr>
      </w:pPr>
    </w:p>
    <w:p w14:paraId="2513A5B6">
      <w:pPr>
        <w:tabs>
          <w:tab w:val="left" w:pos="480"/>
          <w:tab w:val="left" w:pos="720"/>
        </w:tabs>
        <w:wordWrap w:val="0"/>
        <w:adjustRightInd w:val="0"/>
        <w:snapToGrid w:val="0"/>
        <w:spacing w:line="360" w:lineRule="auto"/>
        <w:jc w:val="center"/>
        <w:textAlignment w:val="baseline"/>
        <w:rPr>
          <w:rFonts w:hint="default" w:ascii="Times New Roman" w:hAnsi="Times New Roman" w:eastAsia="宋体" w:cs="Times New Roman"/>
          <w:color w:val="000000"/>
          <w:sz w:val="32"/>
          <w:szCs w:val="22"/>
        </w:rPr>
      </w:pPr>
    </w:p>
    <w:p w14:paraId="75D55BF9">
      <w:pPr>
        <w:tabs>
          <w:tab w:val="left" w:pos="480"/>
          <w:tab w:val="left" w:pos="720"/>
        </w:tabs>
        <w:wordWrap w:val="0"/>
        <w:adjustRightInd w:val="0"/>
        <w:snapToGrid w:val="0"/>
        <w:spacing w:line="360" w:lineRule="auto"/>
        <w:jc w:val="center"/>
        <w:textAlignment w:val="baseline"/>
        <w:rPr>
          <w:rFonts w:hint="default" w:ascii="Times New Roman" w:hAnsi="Times New Roman" w:eastAsia="宋体" w:cs="Times New Roman"/>
          <w:color w:val="000000"/>
          <w:sz w:val="32"/>
          <w:szCs w:val="22"/>
        </w:rPr>
      </w:pPr>
    </w:p>
    <w:p w14:paraId="4E724385">
      <w:pPr>
        <w:tabs>
          <w:tab w:val="left" w:pos="480"/>
          <w:tab w:val="left" w:pos="720"/>
        </w:tabs>
        <w:wordWrap w:val="0"/>
        <w:adjustRightInd w:val="0"/>
        <w:snapToGrid w:val="0"/>
        <w:spacing w:line="360" w:lineRule="auto"/>
        <w:jc w:val="center"/>
        <w:textAlignment w:val="baseline"/>
        <w:rPr>
          <w:rFonts w:hint="default" w:ascii="Times New Roman" w:hAnsi="Times New Roman" w:eastAsia="宋体" w:cs="Times New Roman"/>
          <w:color w:val="000000"/>
          <w:sz w:val="32"/>
          <w:szCs w:val="22"/>
        </w:rPr>
      </w:pPr>
      <w:r>
        <w:rPr>
          <w:rFonts w:hint="default" w:ascii="Times New Roman" w:hAnsi="Times New Roman" w:eastAsia="宋体" w:cs="Times New Roman"/>
          <w:color w:val="000000"/>
          <w:sz w:val="32"/>
          <w:szCs w:val="22"/>
        </w:rPr>
        <w:t>中国工程建设标准化协会标准</w:t>
      </w:r>
    </w:p>
    <w:p w14:paraId="10952D78">
      <w:pPr>
        <w:tabs>
          <w:tab w:val="left" w:pos="480"/>
          <w:tab w:val="left" w:pos="720"/>
        </w:tabs>
        <w:wordWrap w:val="0"/>
        <w:adjustRightInd w:val="0"/>
        <w:snapToGrid w:val="0"/>
        <w:spacing w:line="360" w:lineRule="auto"/>
        <w:jc w:val="center"/>
        <w:textAlignment w:val="baseline"/>
        <w:rPr>
          <w:rFonts w:hint="default" w:ascii="Times New Roman" w:hAnsi="Times New Roman" w:eastAsia="宋体" w:cs="Times New Roman"/>
          <w:color w:val="000000"/>
          <w:sz w:val="32"/>
          <w:szCs w:val="22"/>
        </w:rPr>
      </w:pPr>
    </w:p>
    <w:p w14:paraId="45FE1A80">
      <w:pPr>
        <w:tabs>
          <w:tab w:val="left" w:pos="480"/>
          <w:tab w:val="left" w:pos="720"/>
        </w:tabs>
        <w:wordWrap w:val="0"/>
        <w:spacing w:line="360" w:lineRule="auto"/>
        <w:jc w:val="center"/>
        <w:rPr>
          <w:rFonts w:hint="default" w:ascii="Times New Roman" w:hAnsi="Times New Roman" w:cs="Times New Roman"/>
          <w:sz w:val="28"/>
          <w:szCs w:val="20"/>
        </w:rPr>
      </w:pPr>
    </w:p>
    <w:p w14:paraId="006CB500">
      <w:pPr>
        <w:tabs>
          <w:tab w:val="left" w:pos="480"/>
          <w:tab w:val="left" w:pos="720"/>
        </w:tabs>
        <w:wordWrap w:val="0"/>
        <w:spacing w:line="360" w:lineRule="auto"/>
        <w:jc w:val="center"/>
        <w:rPr>
          <w:rFonts w:hint="default" w:ascii="Times New Roman" w:hAnsi="Times New Roman" w:cs="Times New Roman"/>
          <w:sz w:val="28"/>
          <w:szCs w:val="20"/>
        </w:rPr>
      </w:pPr>
    </w:p>
    <w:p w14:paraId="549C85D5">
      <w:pPr>
        <w:tabs>
          <w:tab w:val="left" w:pos="480"/>
          <w:tab w:val="left" w:pos="720"/>
        </w:tabs>
        <w:wordWrap w:val="0"/>
        <w:spacing w:line="360" w:lineRule="auto"/>
        <w:jc w:val="both"/>
        <w:rPr>
          <w:rFonts w:hint="default" w:ascii="Times New Roman" w:hAnsi="Times New Roman" w:cs="Times New Roman"/>
          <w:sz w:val="30"/>
          <w:szCs w:val="20"/>
        </w:rPr>
      </w:pPr>
    </w:p>
    <w:p w14:paraId="13C7182B">
      <w:pPr>
        <w:widowControl w:val="0"/>
        <w:snapToGrid w:val="0"/>
        <w:jc w:val="center"/>
        <w:rPr>
          <w:rFonts w:hint="default" w:ascii="Times New Roman" w:hAnsi="Times New Roman" w:eastAsia="宋体" w:cs="Times New Roman"/>
          <w:b/>
          <w:bCs/>
          <w:sz w:val="44"/>
          <w:szCs w:val="44"/>
        </w:rPr>
      </w:pPr>
      <w:r>
        <w:rPr>
          <w:rFonts w:hint="default" w:ascii="Times New Roman" w:hAnsi="Times New Roman" w:eastAsia="宋体" w:cs="Times New Roman"/>
          <w:b/>
          <w:bCs/>
          <w:sz w:val="44"/>
          <w:szCs w:val="44"/>
        </w:rPr>
        <w:t>变电站碳中和评价标准</w:t>
      </w:r>
    </w:p>
    <w:p w14:paraId="57F6F0A7">
      <w:pPr>
        <w:tabs>
          <w:tab w:val="left" w:pos="480"/>
          <w:tab w:val="left" w:pos="720"/>
        </w:tabs>
        <w:wordWrap w:val="0"/>
        <w:adjustRightInd w:val="0"/>
        <w:snapToGrid w:val="0"/>
        <w:spacing w:line="240" w:lineRule="auto"/>
        <w:jc w:val="center"/>
        <w:textAlignment w:val="baseline"/>
        <w:rPr>
          <w:rFonts w:hint="default" w:ascii="Times New Roman" w:hAnsi="Times New Roman" w:eastAsia="宋体" w:cs="Times New Roman"/>
          <w:b/>
          <w:color w:val="000000"/>
          <w:sz w:val="28"/>
          <w:szCs w:val="28"/>
        </w:rPr>
      </w:pPr>
      <w:r>
        <w:rPr>
          <w:rFonts w:hint="default" w:ascii="Times New Roman" w:hAnsi="Times New Roman" w:eastAsia="宋体" w:cs="Times New Roman"/>
          <w:b/>
          <w:color w:val="000000"/>
          <w:sz w:val="28"/>
          <w:szCs w:val="28"/>
        </w:rPr>
        <w:t>Assessment standard for carbon neutral power substation</w:t>
      </w:r>
    </w:p>
    <w:p w14:paraId="377B1800">
      <w:pPr>
        <w:tabs>
          <w:tab w:val="left" w:pos="480"/>
          <w:tab w:val="left" w:pos="720"/>
        </w:tabs>
        <w:wordWrap w:val="0"/>
        <w:snapToGrid w:val="0"/>
        <w:spacing w:line="360" w:lineRule="auto"/>
        <w:ind w:left="178" w:leftChars="85"/>
        <w:jc w:val="center"/>
        <w:rPr>
          <w:rFonts w:hint="default" w:ascii="Times New Roman" w:hAnsi="Times New Roman" w:cs="Times New Roman" w:eastAsiaTheme="minorEastAsia"/>
          <w:b/>
          <w:sz w:val="28"/>
          <w:szCs w:val="28"/>
          <w:lang w:val="en-US" w:eastAsia="zh-CN"/>
        </w:rPr>
      </w:pPr>
      <w:r>
        <w:rPr>
          <w:rFonts w:hint="default" w:ascii="Times New Roman" w:hAnsi="Times New Roman" w:cs="Times New Roman"/>
          <w:b/>
          <w:sz w:val="28"/>
          <w:szCs w:val="28"/>
          <w:lang w:val="en-US" w:eastAsia="zh-CN"/>
        </w:rPr>
        <w:t>（征求意见稿）</w:t>
      </w:r>
    </w:p>
    <w:p w14:paraId="08548FF8">
      <w:pPr>
        <w:tabs>
          <w:tab w:val="left" w:pos="480"/>
          <w:tab w:val="left" w:pos="720"/>
        </w:tabs>
        <w:wordWrap w:val="0"/>
        <w:spacing w:line="360" w:lineRule="auto"/>
        <w:jc w:val="center"/>
        <w:rPr>
          <w:rFonts w:hint="default" w:ascii="Times New Roman" w:hAnsi="Times New Roman" w:cs="Times New Roman"/>
          <w:szCs w:val="20"/>
        </w:rPr>
      </w:pPr>
    </w:p>
    <w:p w14:paraId="2F23DA03">
      <w:pPr>
        <w:tabs>
          <w:tab w:val="left" w:pos="480"/>
          <w:tab w:val="left" w:pos="720"/>
        </w:tabs>
        <w:wordWrap w:val="0"/>
        <w:spacing w:line="360" w:lineRule="auto"/>
        <w:jc w:val="center"/>
        <w:rPr>
          <w:rFonts w:hint="default" w:ascii="Times New Roman" w:hAnsi="Times New Roman" w:cs="Times New Roman"/>
          <w:szCs w:val="20"/>
        </w:rPr>
      </w:pPr>
    </w:p>
    <w:p w14:paraId="0D6F726B">
      <w:pPr>
        <w:tabs>
          <w:tab w:val="left" w:pos="480"/>
          <w:tab w:val="left" w:pos="720"/>
        </w:tabs>
        <w:wordWrap w:val="0"/>
        <w:spacing w:line="360" w:lineRule="auto"/>
        <w:jc w:val="center"/>
        <w:rPr>
          <w:rFonts w:hint="default" w:ascii="Times New Roman" w:hAnsi="Times New Roman" w:cs="Times New Roman"/>
          <w:szCs w:val="20"/>
        </w:rPr>
      </w:pPr>
    </w:p>
    <w:p w14:paraId="078537BC">
      <w:pPr>
        <w:tabs>
          <w:tab w:val="left" w:pos="480"/>
          <w:tab w:val="left" w:pos="720"/>
        </w:tabs>
        <w:wordWrap w:val="0"/>
        <w:spacing w:line="360" w:lineRule="auto"/>
        <w:jc w:val="center"/>
        <w:rPr>
          <w:rFonts w:hint="default" w:ascii="Times New Roman" w:hAnsi="Times New Roman" w:cs="Times New Roman"/>
          <w:szCs w:val="20"/>
        </w:rPr>
      </w:pPr>
    </w:p>
    <w:p w14:paraId="1CB7D801">
      <w:pPr>
        <w:tabs>
          <w:tab w:val="left" w:pos="480"/>
          <w:tab w:val="left" w:pos="720"/>
        </w:tabs>
        <w:wordWrap w:val="0"/>
        <w:spacing w:line="360" w:lineRule="auto"/>
        <w:jc w:val="center"/>
        <w:rPr>
          <w:rFonts w:hint="default" w:ascii="Times New Roman" w:hAnsi="Times New Roman" w:cs="Times New Roman"/>
          <w:szCs w:val="20"/>
        </w:rPr>
      </w:pPr>
    </w:p>
    <w:p w14:paraId="53E65463">
      <w:pPr>
        <w:tabs>
          <w:tab w:val="left" w:pos="480"/>
          <w:tab w:val="left" w:pos="720"/>
        </w:tabs>
        <w:wordWrap w:val="0"/>
        <w:spacing w:line="360" w:lineRule="auto"/>
        <w:jc w:val="center"/>
        <w:rPr>
          <w:rFonts w:hint="default" w:ascii="Times New Roman" w:hAnsi="Times New Roman" w:cs="Times New Roman"/>
          <w:szCs w:val="20"/>
        </w:rPr>
      </w:pPr>
    </w:p>
    <w:p w14:paraId="08F79C3C">
      <w:pPr>
        <w:tabs>
          <w:tab w:val="left" w:pos="480"/>
          <w:tab w:val="left" w:pos="720"/>
        </w:tabs>
        <w:wordWrap w:val="0"/>
        <w:adjustRightInd w:val="0"/>
        <w:snapToGrid w:val="0"/>
        <w:spacing w:line="240" w:lineRule="auto"/>
        <w:jc w:val="center"/>
        <w:textAlignment w:val="baseline"/>
        <w:rPr>
          <w:rFonts w:hint="default" w:ascii="Times New Roman" w:hAnsi="Times New Roman" w:eastAsia="宋体" w:cs="Times New Roman"/>
          <w:b/>
          <w:bCs/>
          <w:sz w:val="28"/>
          <w:szCs w:val="28"/>
        </w:rPr>
      </w:pPr>
    </w:p>
    <w:p w14:paraId="4B677BB9">
      <w:pPr>
        <w:widowControl w:val="0"/>
        <w:tabs>
          <w:tab w:val="left" w:pos="480"/>
          <w:tab w:val="left" w:pos="720"/>
        </w:tabs>
        <w:wordWrap w:val="0"/>
        <w:jc w:val="center"/>
        <w:rPr>
          <w:rFonts w:hint="default" w:ascii="Times New Roman" w:hAnsi="Times New Roman" w:eastAsia="宋体" w:cs="Times New Roman"/>
          <w:b/>
          <w:bCs/>
          <w:sz w:val="28"/>
          <w:szCs w:val="28"/>
        </w:rPr>
      </w:pPr>
    </w:p>
    <w:p w14:paraId="231ABFDD">
      <w:pPr>
        <w:widowControl w:val="0"/>
        <w:tabs>
          <w:tab w:val="left" w:pos="480"/>
          <w:tab w:val="left" w:pos="720"/>
        </w:tabs>
        <w:wordWrap w:val="0"/>
        <w:jc w:val="center"/>
        <w:rPr>
          <w:rFonts w:hint="default" w:ascii="Times New Roman" w:hAnsi="Times New Roman" w:eastAsia="宋体" w:cs="Times New Roman"/>
          <w:b/>
          <w:bCs/>
          <w:sz w:val="28"/>
          <w:szCs w:val="28"/>
        </w:rPr>
      </w:pPr>
    </w:p>
    <w:p w14:paraId="46403261">
      <w:pPr>
        <w:tabs>
          <w:tab w:val="left" w:pos="480"/>
          <w:tab w:val="left" w:pos="720"/>
        </w:tabs>
        <w:wordWrap w:val="0"/>
        <w:adjustRightInd w:val="0"/>
        <w:snapToGrid w:val="0"/>
        <w:spacing w:line="240" w:lineRule="auto"/>
        <w:jc w:val="center"/>
        <w:textAlignment w:val="baseline"/>
        <w:rPr>
          <w:rFonts w:hint="default" w:ascii="Times New Roman" w:hAnsi="Times New Roman" w:cs="Times New Roman"/>
          <w:b/>
        </w:rPr>
        <w:sectPr>
          <w:headerReference r:id="rId4" w:type="first"/>
          <w:footerReference r:id="rId5" w:type="first"/>
          <w:headerReference r:id="rId3" w:type="default"/>
          <w:pgSz w:w="11907" w:h="16840"/>
          <w:pgMar w:top="1440" w:right="920" w:bottom="1134" w:left="1418" w:header="1417" w:footer="850" w:gutter="0"/>
          <w:pgNumType w:fmt="decimal" w:start="1"/>
          <w:cols w:space="720" w:num="1"/>
          <w:titlePg/>
          <w:docGrid w:linePitch="286" w:charSpace="0"/>
        </w:sectPr>
      </w:pPr>
      <w:r>
        <w:rPr>
          <w:rFonts w:hint="default" w:ascii="Times New Roman" w:hAnsi="Times New Roman" w:eastAsia="宋体" w:cs="Times New Roman"/>
          <w:b/>
          <w:bCs/>
          <w:color w:val="000000"/>
          <w:sz w:val="28"/>
          <w:szCs w:val="28"/>
        </w:rPr>
        <w:t>202x年 北京</w:t>
      </w:r>
    </w:p>
    <w:p w14:paraId="5C2616A7">
      <w:pPr>
        <w:tabs>
          <w:tab w:val="left" w:pos="480"/>
          <w:tab w:val="left" w:pos="720"/>
        </w:tabs>
        <w:spacing w:line="240" w:lineRule="auto"/>
        <w:jc w:val="center"/>
        <w:rPr>
          <w:rFonts w:hint="default" w:ascii="Times New Roman" w:hAnsi="Times New Roman" w:cs="Times New Roman"/>
          <w:sz w:val="32"/>
          <w:szCs w:val="22"/>
        </w:rPr>
      </w:pPr>
      <w:bookmarkStart w:id="0" w:name="_Toc3512"/>
      <w:bookmarkStart w:id="1" w:name="_Toc27991"/>
      <w:bookmarkStart w:id="2" w:name="_Toc6395"/>
      <w:bookmarkStart w:id="3" w:name="_Toc12436"/>
      <w:bookmarkStart w:id="4" w:name="_Toc28776"/>
      <w:bookmarkStart w:id="5" w:name="_Toc20394"/>
      <w:bookmarkStart w:id="6" w:name="_Toc148088141"/>
    </w:p>
    <w:p w14:paraId="2F8BB1CF">
      <w:pPr>
        <w:tabs>
          <w:tab w:val="left" w:pos="480"/>
          <w:tab w:val="left" w:pos="720"/>
        </w:tabs>
        <w:spacing w:line="240" w:lineRule="auto"/>
        <w:jc w:val="center"/>
        <w:rPr>
          <w:rFonts w:hint="default" w:ascii="Times New Roman" w:hAnsi="Times New Roman" w:cs="Times New Roman"/>
          <w:sz w:val="32"/>
          <w:szCs w:val="22"/>
        </w:rPr>
      </w:pPr>
    </w:p>
    <w:p w14:paraId="6C24B424">
      <w:pPr>
        <w:tabs>
          <w:tab w:val="left" w:pos="480"/>
          <w:tab w:val="left" w:pos="720"/>
        </w:tabs>
        <w:spacing w:line="240" w:lineRule="auto"/>
        <w:jc w:val="center"/>
        <w:rPr>
          <w:rFonts w:hint="default" w:ascii="Times New Roman" w:hAnsi="Times New Roman" w:cs="Times New Roman"/>
          <w:sz w:val="32"/>
          <w:szCs w:val="22"/>
        </w:rPr>
      </w:pPr>
    </w:p>
    <w:p w14:paraId="5B0878A5">
      <w:pPr>
        <w:tabs>
          <w:tab w:val="left" w:pos="480"/>
          <w:tab w:val="left" w:pos="720"/>
        </w:tabs>
        <w:spacing w:line="240" w:lineRule="auto"/>
        <w:jc w:val="center"/>
        <w:rPr>
          <w:rFonts w:hint="default" w:ascii="Times New Roman" w:hAnsi="Times New Roman" w:cs="Times New Roman"/>
          <w:sz w:val="32"/>
          <w:szCs w:val="22"/>
        </w:rPr>
      </w:pPr>
    </w:p>
    <w:p w14:paraId="08097C59">
      <w:pPr>
        <w:tabs>
          <w:tab w:val="left" w:pos="480"/>
          <w:tab w:val="left" w:pos="720"/>
        </w:tabs>
        <w:spacing w:line="240" w:lineRule="auto"/>
        <w:jc w:val="center"/>
        <w:rPr>
          <w:rFonts w:hint="default" w:ascii="Times New Roman" w:hAnsi="Times New Roman" w:cs="Times New Roman"/>
          <w:sz w:val="32"/>
          <w:szCs w:val="22"/>
        </w:rPr>
      </w:pPr>
    </w:p>
    <w:p w14:paraId="056952FE">
      <w:pPr>
        <w:tabs>
          <w:tab w:val="left" w:pos="480"/>
          <w:tab w:val="left" w:pos="720"/>
        </w:tabs>
        <w:spacing w:line="240" w:lineRule="auto"/>
        <w:jc w:val="center"/>
        <w:rPr>
          <w:rFonts w:hint="default" w:ascii="Times New Roman" w:hAnsi="Times New Roman" w:cs="Times New Roman"/>
          <w:sz w:val="32"/>
          <w:szCs w:val="22"/>
        </w:rPr>
      </w:pPr>
    </w:p>
    <w:p w14:paraId="132F65AB">
      <w:pPr>
        <w:tabs>
          <w:tab w:val="left" w:pos="480"/>
          <w:tab w:val="left" w:pos="720"/>
        </w:tabs>
        <w:spacing w:line="240" w:lineRule="auto"/>
        <w:jc w:val="center"/>
        <w:rPr>
          <w:rFonts w:hint="default" w:ascii="Times New Roman" w:hAnsi="Times New Roman" w:cs="Times New Roman"/>
          <w:sz w:val="32"/>
          <w:szCs w:val="22"/>
        </w:rPr>
      </w:pPr>
    </w:p>
    <w:p w14:paraId="2BBF68D7">
      <w:pPr>
        <w:tabs>
          <w:tab w:val="left" w:pos="480"/>
          <w:tab w:val="left" w:pos="720"/>
        </w:tabs>
        <w:spacing w:line="240" w:lineRule="auto"/>
        <w:jc w:val="center"/>
        <w:rPr>
          <w:rFonts w:hint="default" w:ascii="Times New Roman" w:hAnsi="Times New Roman" w:cs="Times New Roman"/>
          <w:sz w:val="32"/>
          <w:szCs w:val="22"/>
        </w:rPr>
      </w:pPr>
    </w:p>
    <w:p w14:paraId="2321EEFE">
      <w:pPr>
        <w:tabs>
          <w:tab w:val="left" w:pos="480"/>
          <w:tab w:val="left" w:pos="720"/>
        </w:tabs>
        <w:spacing w:line="240" w:lineRule="auto"/>
        <w:jc w:val="center"/>
        <w:rPr>
          <w:rFonts w:hint="default" w:ascii="Times New Roman" w:hAnsi="Times New Roman" w:cs="Times New Roman"/>
          <w:sz w:val="32"/>
          <w:szCs w:val="22"/>
        </w:rPr>
      </w:pPr>
    </w:p>
    <w:p w14:paraId="630F0598">
      <w:pPr>
        <w:tabs>
          <w:tab w:val="left" w:pos="480"/>
          <w:tab w:val="left" w:pos="720"/>
        </w:tabs>
        <w:spacing w:line="240" w:lineRule="auto"/>
        <w:jc w:val="center"/>
        <w:rPr>
          <w:rFonts w:hint="default" w:ascii="Times New Roman" w:hAnsi="Times New Roman" w:cs="Times New Roman"/>
          <w:sz w:val="32"/>
          <w:szCs w:val="22"/>
        </w:rPr>
      </w:pPr>
      <w:r>
        <w:rPr>
          <w:rFonts w:hint="default" w:ascii="Times New Roman" w:hAnsi="Times New Roman" w:cs="Times New Roman"/>
          <w:sz w:val="32"/>
          <w:szCs w:val="22"/>
        </w:rPr>
        <w:t>中国工程建设标准化协会标准</w:t>
      </w:r>
    </w:p>
    <w:p w14:paraId="5491A3CC">
      <w:pPr>
        <w:tabs>
          <w:tab w:val="left" w:pos="480"/>
          <w:tab w:val="left" w:pos="720"/>
        </w:tabs>
        <w:spacing w:line="240" w:lineRule="auto"/>
        <w:jc w:val="center"/>
        <w:rPr>
          <w:rFonts w:hint="default" w:ascii="Times New Roman" w:hAnsi="Times New Roman" w:cs="Times New Roman"/>
          <w:b/>
          <w:bCs/>
          <w:sz w:val="28"/>
          <w:szCs w:val="28"/>
        </w:rPr>
      </w:pPr>
    </w:p>
    <w:p w14:paraId="5599464A">
      <w:pPr>
        <w:tabs>
          <w:tab w:val="left" w:pos="480"/>
          <w:tab w:val="left" w:pos="720"/>
        </w:tabs>
        <w:spacing w:line="240" w:lineRule="auto"/>
        <w:jc w:val="center"/>
        <w:rPr>
          <w:rFonts w:hint="default" w:ascii="Times New Roman" w:hAnsi="Times New Roman" w:cs="Times New Roman"/>
          <w:b/>
          <w:bCs/>
          <w:sz w:val="28"/>
          <w:szCs w:val="28"/>
        </w:rPr>
      </w:pPr>
    </w:p>
    <w:p w14:paraId="4D22D63D">
      <w:pPr>
        <w:tabs>
          <w:tab w:val="left" w:pos="480"/>
          <w:tab w:val="left" w:pos="720"/>
        </w:tabs>
        <w:spacing w:line="240" w:lineRule="auto"/>
        <w:jc w:val="center"/>
        <w:rPr>
          <w:rFonts w:hint="default" w:ascii="Times New Roman" w:hAnsi="Times New Roman" w:cs="Times New Roman"/>
          <w:b/>
          <w:bCs/>
          <w:sz w:val="28"/>
          <w:szCs w:val="28"/>
        </w:rPr>
      </w:pPr>
    </w:p>
    <w:p w14:paraId="61B8E239">
      <w:pPr>
        <w:tabs>
          <w:tab w:val="left" w:pos="480"/>
          <w:tab w:val="left" w:pos="720"/>
        </w:tabs>
        <w:spacing w:line="240" w:lineRule="auto"/>
        <w:jc w:val="center"/>
        <w:rPr>
          <w:rFonts w:hint="default" w:ascii="Times New Roman" w:hAnsi="Times New Roman" w:cs="Times New Roman"/>
          <w:b/>
          <w:bCs/>
          <w:sz w:val="28"/>
          <w:szCs w:val="28"/>
        </w:rPr>
      </w:pPr>
    </w:p>
    <w:p w14:paraId="4D492896">
      <w:pPr>
        <w:tabs>
          <w:tab w:val="left" w:pos="480"/>
          <w:tab w:val="left" w:pos="720"/>
        </w:tabs>
        <w:spacing w:line="240" w:lineRule="auto"/>
        <w:jc w:val="center"/>
        <w:rPr>
          <w:rFonts w:hint="default" w:ascii="Times New Roman" w:hAnsi="Times New Roman" w:cs="Times New Roman"/>
          <w:b/>
          <w:bCs/>
          <w:sz w:val="28"/>
          <w:szCs w:val="28"/>
        </w:rPr>
      </w:pPr>
    </w:p>
    <w:p w14:paraId="3E0BAC00">
      <w:pPr>
        <w:tabs>
          <w:tab w:val="left" w:pos="480"/>
          <w:tab w:val="left" w:pos="720"/>
        </w:tabs>
        <w:spacing w:line="240" w:lineRule="auto"/>
        <w:jc w:val="center"/>
        <w:rPr>
          <w:rFonts w:hint="default" w:ascii="Times New Roman" w:hAnsi="Times New Roman" w:cs="Times New Roman"/>
          <w:b/>
          <w:bCs/>
          <w:sz w:val="28"/>
          <w:szCs w:val="28"/>
        </w:rPr>
      </w:pPr>
    </w:p>
    <w:p w14:paraId="0569B870">
      <w:pPr>
        <w:tabs>
          <w:tab w:val="left" w:pos="480"/>
          <w:tab w:val="left" w:pos="720"/>
        </w:tabs>
        <w:spacing w:line="240" w:lineRule="auto"/>
        <w:jc w:val="center"/>
        <w:rPr>
          <w:rFonts w:hint="default" w:ascii="Times New Roman" w:hAnsi="Times New Roman" w:cs="Times New Roman"/>
          <w:b/>
          <w:bCs/>
          <w:kern w:val="0"/>
          <w:sz w:val="44"/>
          <w:szCs w:val="44"/>
        </w:rPr>
      </w:pPr>
      <w:r>
        <w:rPr>
          <w:rFonts w:hint="default" w:ascii="Times New Roman" w:hAnsi="Times New Roman" w:cs="Times New Roman"/>
          <w:b/>
          <w:bCs/>
          <w:kern w:val="0"/>
          <w:sz w:val="44"/>
          <w:szCs w:val="44"/>
        </w:rPr>
        <w:t>变电站碳中和评价标准</w:t>
      </w:r>
    </w:p>
    <w:p w14:paraId="6734A6D6">
      <w:pPr>
        <w:tabs>
          <w:tab w:val="left" w:pos="480"/>
          <w:tab w:val="left" w:pos="720"/>
        </w:tabs>
        <w:spacing w:line="240" w:lineRule="auto"/>
        <w:jc w:val="center"/>
        <w:rPr>
          <w:rFonts w:hint="default" w:ascii="Times New Roman" w:hAnsi="Times New Roman" w:cs="Times New Roman"/>
          <w:b/>
          <w:sz w:val="28"/>
          <w:szCs w:val="28"/>
        </w:rPr>
      </w:pPr>
      <w:r>
        <w:rPr>
          <w:rFonts w:hint="default" w:ascii="Times New Roman" w:hAnsi="Times New Roman" w:cs="Times New Roman"/>
          <w:b/>
          <w:sz w:val="28"/>
          <w:szCs w:val="28"/>
        </w:rPr>
        <w:t>Assessment standard for carbon</w:t>
      </w:r>
      <w:r>
        <w:rPr>
          <w:rFonts w:hint="default" w:ascii="Times New Roman" w:hAnsi="Times New Roman" w:cs="Times New Roman"/>
          <w:b/>
          <w:sz w:val="28"/>
          <w:szCs w:val="28"/>
          <w:lang w:val="en-US" w:eastAsia="zh-CN"/>
        </w:rPr>
        <w:t>-</w:t>
      </w:r>
      <w:r>
        <w:rPr>
          <w:rFonts w:hint="default" w:ascii="Times New Roman" w:hAnsi="Times New Roman" w:cs="Times New Roman"/>
          <w:b/>
          <w:sz w:val="28"/>
          <w:szCs w:val="28"/>
        </w:rPr>
        <w:t>neutral power substation</w:t>
      </w:r>
    </w:p>
    <w:p w14:paraId="000BB47C">
      <w:pPr>
        <w:tabs>
          <w:tab w:val="left" w:pos="480"/>
          <w:tab w:val="left" w:pos="720"/>
        </w:tabs>
        <w:spacing w:line="240" w:lineRule="auto"/>
        <w:jc w:val="center"/>
        <w:rPr>
          <w:rFonts w:hint="default" w:ascii="Times New Roman" w:hAnsi="Times New Roman" w:cs="Times New Roman"/>
          <w:b/>
          <w:kern w:val="0"/>
          <w:sz w:val="32"/>
          <w:szCs w:val="32"/>
        </w:rPr>
      </w:pPr>
      <w:r>
        <w:rPr>
          <w:rFonts w:hint="default" w:ascii="Times New Roman" w:hAnsi="Times New Roman" w:cs="Times New Roman"/>
          <w:b/>
          <w:sz w:val="28"/>
          <w:szCs w:val="28"/>
        </w:rPr>
        <w:t xml:space="preserve">T/CECS </w:t>
      </w:r>
      <w:r>
        <w:rPr>
          <w:rFonts w:hint="default" w:ascii="Times New Roman" w:hAnsi="Times New Roman" w:cs="Times New Roman"/>
          <w:b/>
          <w:kern w:val="0"/>
          <w:sz w:val="32"/>
          <w:szCs w:val="32"/>
        </w:rPr>
        <w:t>×××</w:t>
      </w:r>
      <w:r>
        <w:rPr>
          <w:rFonts w:hint="default" w:ascii="Times New Roman" w:hAnsi="Times New Roman" w:cs="Times New Roman"/>
          <w:b/>
          <w:sz w:val="28"/>
          <w:szCs w:val="28"/>
        </w:rPr>
        <w:t>-202</w:t>
      </w:r>
      <w:r>
        <w:rPr>
          <w:rFonts w:hint="default" w:ascii="Times New Roman" w:hAnsi="Times New Roman" w:cs="Times New Roman"/>
          <w:b/>
          <w:kern w:val="0"/>
          <w:sz w:val="32"/>
          <w:szCs w:val="32"/>
        </w:rPr>
        <w:t>×</w:t>
      </w:r>
    </w:p>
    <w:p w14:paraId="38498008">
      <w:pPr>
        <w:tabs>
          <w:tab w:val="left" w:pos="480"/>
          <w:tab w:val="left" w:pos="720"/>
        </w:tabs>
        <w:spacing w:line="240" w:lineRule="auto"/>
        <w:jc w:val="center"/>
        <w:rPr>
          <w:rFonts w:hint="default" w:ascii="Times New Roman" w:hAnsi="Times New Roman" w:cs="Times New Roman"/>
          <w:b/>
          <w:kern w:val="0"/>
          <w:sz w:val="32"/>
          <w:szCs w:val="32"/>
        </w:rPr>
      </w:pPr>
    </w:p>
    <w:p w14:paraId="18001EC8">
      <w:pPr>
        <w:tabs>
          <w:tab w:val="left" w:pos="480"/>
          <w:tab w:val="left" w:pos="720"/>
        </w:tabs>
        <w:spacing w:line="240" w:lineRule="auto"/>
        <w:rPr>
          <w:rFonts w:hint="default" w:ascii="Times New Roman" w:hAnsi="Times New Roman" w:cs="Times New Roman"/>
          <w:b/>
          <w:kern w:val="0"/>
          <w:sz w:val="32"/>
          <w:szCs w:val="32"/>
        </w:rPr>
      </w:pPr>
    </w:p>
    <w:p w14:paraId="35333D75">
      <w:pPr>
        <w:tabs>
          <w:tab w:val="left" w:pos="480"/>
          <w:tab w:val="left" w:pos="720"/>
        </w:tabs>
        <w:spacing w:line="240" w:lineRule="auto"/>
        <w:rPr>
          <w:rFonts w:hint="default" w:ascii="Times New Roman" w:hAnsi="Times New Roman" w:cs="Times New Roman"/>
          <w:bCs/>
          <w:kern w:val="0"/>
          <w:sz w:val="28"/>
          <w:szCs w:val="28"/>
        </w:rPr>
      </w:pPr>
      <w:r>
        <w:rPr>
          <w:rFonts w:hint="default" w:ascii="Times New Roman" w:hAnsi="Times New Roman" w:cs="Times New Roman"/>
          <w:b/>
          <w:kern w:val="0"/>
          <w:sz w:val="32"/>
          <w:szCs w:val="32"/>
        </w:rPr>
        <w:t xml:space="preserve">           </w:t>
      </w:r>
      <w:r>
        <w:rPr>
          <w:rFonts w:hint="default" w:ascii="Times New Roman" w:hAnsi="Times New Roman" w:cs="Times New Roman"/>
          <w:bCs/>
          <w:kern w:val="0"/>
          <w:sz w:val="28"/>
          <w:szCs w:val="28"/>
        </w:rPr>
        <w:t>主编单位：</w:t>
      </w:r>
    </w:p>
    <w:p w14:paraId="74B949EB">
      <w:pPr>
        <w:tabs>
          <w:tab w:val="left" w:pos="480"/>
          <w:tab w:val="left" w:pos="720"/>
        </w:tabs>
        <w:spacing w:line="240" w:lineRule="auto"/>
        <w:rPr>
          <w:rFonts w:hint="default" w:ascii="Times New Roman" w:hAnsi="Times New Roman" w:cs="Times New Roman"/>
          <w:bCs/>
          <w:kern w:val="0"/>
          <w:sz w:val="28"/>
          <w:szCs w:val="28"/>
        </w:rPr>
      </w:pPr>
      <w:r>
        <w:rPr>
          <w:rFonts w:hint="default" w:ascii="Times New Roman" w:hAnsi="Times New Roman" w:cs="Times New Roman"/>
          <w:bCs/>
          <w:kern w:val="0"/>
          <w:sz w:val="28"/>
          <w:szCs w:val="28"/>
        </w:rPr>
        <w:t xml:space="preserve">             批准单位：中国工程建设标准化协会</w:t>
      </w:r>
    </w:p>
    <w:p w14:paraId="5621F918">
      <w:pPr>
        <w:tabs>
          <w:tab w:val="left" w:pos="480"/>
          <w:tab w:val="left" w:pos="720"/>
        </w:tabs>
        <w:spacing w:line="240" w:lineRule="auto"/>
        <w:rPr>
          <w:rFonts w:hint="default" w:ascii="Times New Roman" w:hAnsi="Times New Roman" w:cs="Times New Roman"/>
          <w:bCs/>
          <w:kern w:val="0"/>
          <w:sz w:val="28"/>
          <w:szCs w:val="28"/>
        </w:rPr>
      </w:pPr>
      <w:r>
        <w:rPr>
          <w:rFonts w:hint="default" w:ascii="Times New Roman" w:hAnsi="Times New Roman" w:cs="Times New Roman"/>
          <w:bCs/>
          <w:kern w:val="0"/>
          <w:sz w:val="28"/>
          <w:szCs w:val="28"/>
        </w:rPr>
        <w:t xml:space="preserve">             实施日期：</w:t>
      </w:r>
    </w:p>
    <w:p w14:paraId="199CA658">
      <w:pPr>
        <w:tabs>
          <w:tab w:val="left" w:pos="480"/>
          <w:tab w:val="left" w:pos="720"/>
        </w:tabs>
        <w:spacing w:line="240" w:lineRule="auto"/>
        <w:rPr>
          <w:rFonts w:hint="default" w:ascii="Times New Roman" w:hAnsi="Times New Roman" w:cs="Times New Roman"/>
          <w:bCs/>
          <w:kern w:val="0"/>
          <w:sz w:val="28"/>
          <w:szCs w:val="28"/>
        </w:rPr>
      </w:pPr>
    </w:p>
    <w:p w14:paraId="4116D0C2">
      <w:pPr>
        <w:tabs>
          <w:tab w:val="left" w:pos="480"/>
          <w:tab w:val="left" w:pos="720"/>
        </w:tabs>
        <w:spacing w:line="240" w:lineRule="auto"/>
        <w:rPr>
          <w:rFonts w:hint="default" w:ascii="Times New Roman" w:hAnsi="Times New Roman" w:cs="Times New Roman"/>
          <w:bCs/>
          <w:kern w:val="0"/>
          <w:sz w:val="28"/>
          <w:szCs w:val="28"/>
        </w:rPr>
      </w:pPr>
    </w:p>
    <w:p w14:paraId="554E582D">
      <w:pPr>
        <w:tabs>
          <w:tab w:val="left" w:pos="480"/>
          <w:tab w:val="left" w:pos="720"/>
        </w:tabs>
        <w:spacing w:line="240" w:lineRule="auto"/>
        <w:rPr>
          <w:rFonts w:hint="default" w:ascii="Times New Roman" w:hAnsi="Times New Roman" w:cs="Times New Roman"/>
          <w:bCs/>
          <w:kern w:val="0"/>
          <w:sz w:val="28"/>
          <w:szCs w:val="28"/>
        </w:rPr>
      </w:pPr>
    </w:p>
    <w:p w14:paraId="18B70499">
      <w:pPr>
        <w:tabs>
          <w:tab w:val="left" w:pos="480"/>
          <w:tab w:val="left" w:pos="720"/>
        </w:tabs>
        <w:spacing w:line="240" w:lineRule="auto"/>
        <w:rPr>
          <w:rFonts w:hint="default" w:ascii="Times New Roman" w:hAnsi="Times New Roman" w:cs="Times New Roman"/>
          <w:bCs/>
          <w:kern w:val="0"/>
          <w:sz w:val="28"/>
          <w:szCs w:val="28"/>
        </w:rPr>
      </w:pPr>
    </w:p>
    <w:p w14:paraId="22E926FC">
      <w:pPr>
        <w:tabs>
          <w:tab w:val="left" w:pos="480"/>
          <w:tab w:val="left" w:pos="720"/>
        </w:tabs>
        <w:spacing w:line="240" w:lineRule="auto"/>
        <w:rPr>
          <w:rFonts w:hint="default" w:ascii="Times New Roman" w:hAnsi="Times New Roman" w:cs="Times New Roman"/>
          <w:bCs/>
          <w:kern w:val="0"/>
          <w:sz w:val="28"/>
          <w:szCs w:val="28"/>
        </w:rPr>
      </w:pPr>
    </w:p>
    <w:p w14:paraId="66EC26D3">
      <w:pPr>
        <w:tabs>
          <w:tab w:val="left" w:pos="480"/>
          <w:tab w:val="left" w:pos="720"/>
        </w:tabs>
        <w:spacing w:line="240" w:lineRule="auto"/>
        <w:rPr>
          <w:rFonts w:hint="default" w:ascii="Times New Roman" w:hAnsi="Times New Roman" w:cs="Times New Roman"/>
          <w:bCs/>
          <w:kern w:val="0"/>
          <w:sz w:val="28"/>
          <w:szCs w:val="28"/>
        </w:rPr>
      </w:pPr>
    </w:p>
    <w:p w14:paraId="6F72D730">
      <w:pPr>
        <w:tabs>
          <w:tab w:val="left" w:pos="480"/>
          <w:tab w:val="left" w:pos="720"/>
        </w:tabs>
        <w:spacing w:line="240" w:lineRule="auto"/>
        <w:rPr>
          <w:rFonts w:hint="default" w:ascii="Times New Roman" w:hAnsi="Times New Roman" w:cs="Times New Roman"/>
          <w:bCs/>
          <w:kern w:val="0"/>
          <w:sz w:val="28"/>
          <w:szCs w:val="28"/>
        </w:rPr>
      </w:pPr>
    </w:p>
    <w:p w14:paraId="6F9BECC1">
      <w:pPr>
        <w:tabs>
          <w:tab w:val="left" w:pos="480"/>
          <w:tab w:val="left" w:pos="720"/>
        </w:tabs>
        <w:spacing w:line="240" w:lineRule="auto"/>
        <w:jc w:val="center"/>
        <w:rPr>
          <w:rFonts w:hint="default" w:ascii="Times New Roman" w:hAnsi="Times New Roman" w:cs="Times New Roman"/>
          <w:b/>
          <w:bCs/>
          <w:sz w:val="28"/>
          <w:szCs w:val="28"/>
        </w:rPr>
      </w:pPr>
      <w:r>
        <w:rPr>
          <w:rFonts w:hint="default" w:ascii="Times New Roman" w:hAnsi="Times New Roman" w:cs="Times New Roman"/>
          <w:b/>
          <w:bCs/>
          <w:sz w:val="28"/>
          <w:szCs w:val="28"/>
        </w:rPr>
        <w:t>中国XX出版社</w:t>
      </w:r>
    </w:p>
    <w:p w14:paraId="7A762123">
      <w:pPr>
        <w:tabs>
          <w:tab w:val="left" w:pos="480"/>
          <w:tab w:val="left" w:pos="720"/>
        </w:tabs>
        <w:spacing w:line="240" w:lineRule="auto"/>
        <w:jc w:val="center"/>
        <w:rPr>
          <w:rFonts w:hint="default" w:ascii="Times New Roman" w:hAnsi="Times New Roman" w:cs="Times New Roman"/>
        </w:rPr>
        <w:sectPr>
          <w:headerReference r:id="rId6" w:type="default"/>
          <w:footerReference r:id="rId7" w:type="default"/>
          <w:pgSz w:w="11906" w:h="16838"/>
          <w:pgMar w:top="1418" w:right="1134" w:bottom="1134" w:left="1418" w:header="1418" w:footer="851" w:gutter="0"/>
          <w:pgNumType w:fmt="decimal" w:start="1"/>
          <w:cols w:space="425" w:num="1"/>
          <w:docGrid w:linePitch="312" w:charSpace="0"/>
        </w:sectPr>
      </w:pPr>
      <w:r>
        <w:rPr>
          <w:rFonts w:hint="default" w:ascii="Times New Roman" w:hAnsi="Times New Roman" w:cs="Times New Roman"/>
          <w:b/>
          <w:bCs/>
          <w:sz w:val="28"/>
          <w:szCs w:val="28"/>
        </w:rPr>
        <w:t>202x年 北京</w:t>
      </w:r>
    </w:p>
    <w:p w14:paraId="27D999F7">
      <w:pPr>
        <w:pStyle w:val="51"/>
        <w:widowControl w:val="0"/>
        <w:shd w:val="clear" w:color="FFFFFF" w:fill="FFFFFF"/>
        <w:spacing w:line="360" w:lineRule="auto"/>
        <w:rPr>
          <w:rFonts w:hint="default" w:ascii="Times New Roman" w:hAnsi="Times New Roman" w:cs="Times New Roman"/>
        </w:rPr>
      </w:pPr>
      <w:bookmarkStart w:id="7" w:name="_Toc8558"/>
      <w:bookmarkStart w:id="8" w:name="_Toc31654"/>
      <w:bookmarkStart w:id="9" w:name="_Toc220"/>
      <w:bookmarkStart w:id="10" w:name="_Toc26851"/>
      <w:bookmarkStart w:id="11" w:name="_Toc20049"/>
      <w:r>
        <w:rPr>
          <w:rFonts w:hint="default" w:ascii="Times New Roman" w:hAnsi="Times New Roman" w:cs="Times New Roman"/>
        </w:rPr>
        <w:t>前 言</w:t>
      </w:r>
      <w:bookmarkEnd w:id="0"/>
      <w:bookmarkEnd w:id="1"/>
      <w:bookmarkEnd w:id="2"/>
      <w:bookmarkEnd w:id="3"/>
      <w:bookmarkEnd w:id="7"/>
      <w:bookmarkEnd w:id="8"/>
      <w:bookmarkEnd w:id="9"/>
      <w:bookmarkEnd w:id="10"/>
      <w:bookmarkEnd w:id="11"/>
    </w:p>
    <w:p w14:paraId="4099BB98">
      <w:pPr>
        <w:spacing w:before="3" w:line="360" w:lineRule="auto"/>
        <w:ind w:firstLine="420" w:firstLineChars="200"/>
        <w:rPr>
          <w:rFonts w:hint="default" w:ascii="Times New Roman" w:hAnsi="Times New Roman" w:cs="Times New Roman"/>
        </w:rPr>
      </w:pPr>
      <w:r>
        <w:rPr>
          <w:rFonts w:hint="default" w:ascii="Times New Roman" w:hAnsi="Times New Roman" w:cs="Times New Roman"/>
        </w:rPr>
        <w:t>《变电站碳中和评价标准》（以下简称“标准”）是根据中国工程建设标准化协会《关于印发</w:t>
      </w:r>
      <w:r>
        <w:rPr>
          <w:rFonts w:hint="default" w:ascii="Times New Roman" w:hAnsi="Times New Roman" w:cs="Times New Roman"/>
          <w:lang w:eastAsia="zh-CN"/>
        </w:rPr>
        <w:t>〈</w:t>
      </w:r>
      <w:r>
        <w:rPr>
          <w:rFonts w:hint="default" w:ascii="Times New Roman" w:hAnsi="Times New Roman" w:cs="Times New Roman"/>
          <w:lang w:val="en-US" w:eastAsia="zh-CN"/>
        </w:rPr>
        <w:t>2025</w:t>
      </w:r>
      <w:r>
        <w:rPr>
          <w:rFonts w:hint="default" w:ascii="Times New Roman" w:hAnsi="Times New Roman" w:cs="Times New Roman"/>
        </w:rPr>
        <w:t>年第</w:t>
      </w:r>
      <w:r>
        <w:rPr>
          <w:rFonts w:hint="default" w:ascii="Times New Roman" w:hAnsi="Times New Roman" w:cs="Times New Roman"/>
          <w:lang w:val="en-US" w:eastAsia="zh-CN"/>
        </w:rPr>
        <w:t>一</w:t>
      </w:r>
      <w:r>
        <w:rPr>
          <w:rFonts w:hint="default" w:ascii="Times New Roman" w:hAnsi="Times New Roman" w:cs="Times New Roman"/>
        </w:rPr>
        <w:t>批协会标准制订</w:t>
      </w:r>
      <w:r>
        <w:rPr>
          <w:rFonts w:hint="default" w:ascii="Times New Roman" w:hAnsi="Times New Roman" w:cs="Times New Roman"/>
          <w:lang w:eastAsia="zh-CN"/>
        </w:rPr>
        <w:t>（</w:t>
      </w:r>
      <w:r>
        <w:rPr>
          <w:rFonts w:hint="default" w:ascii="Times New Roman" w:hAnsi="Times New Roman" w:cs="Times New Roman"/>
        </w:rPr>
        <w:t>修订</w:t>
      </w:r>
      <w:r>
        <w:rPr>
          <w:rFonts w:hint="default" w:ascii="Times New Roman" w:hAnsi="Times New Roman" w:cs="Times New Roman"/>
          <w:lang w:eastAsia="zh-CN"/>
        </w:rPr>
        <w:t>）</w:t>
      </w:r>
      <w:r>
        <w:rPr>
          <w:rFonts w:hint="default" w:ascii="Times New Roman" w:hAnsi="Times New Roman" w:cs="Times New Roman"/>
        </w:rPr>
        <w:t>计划</w:t>
      </w:r>
      <w:r>
        <w:rPr>
          <w:rFonts w:hint="default" w:ascii="Times New Roman" w:hAnsi="Times New Roman" w:cs="Times New Roman"/>
          <w:lang w:eastAsia="zh-CN"/>
        </w:rPr>
        <w:t>〉的通知》</w:t>
      </w:r>
      <w:r>
        <w:rPr>
          <w:rFonts w:hint="default" w:ascii="Times New Roman" w:hAnsi="Times New Roman" w:cs="Times New Roman"/>
        </w:rPr>
        <w:t>（建标协字〔20</w:t>
      </w:r>
      <w:r>
        <w:rPr>
          <w:rFonts w:hint="default" w:ascii="Times New Roman" w:hAnsi="Times New Roman" w:cs="Times New Roman"/>
          <w:lang w:val="en-US" w:eastAsia="zh-CN"/>
        </w:rPr>
        <w:t>25</w:t>
      </w:r>
      <w:r>
        <w:rPr>
          <w:rFonts w:hint="default" w:ascii="Times New Roman" w:hAnsi="Times New Roman" w:cs="Times New Roman"/>
        </w:rPr>
        <w:t>〕</w:t>
      </w:r>
      <w:r>
        <w:rPr>
          <w:rFonts w:hint="default" w:ascii="Times New Roman" w:hAnsi="Times New Roman" w:cs="Times New Roman"/>
          <w:lang w:val="en-US" w:eastAsia="zh-CN"/>
        </w:rPr>
        <w:t>22</w:t>
      </w:r>
      <w:r>
        <w:rPr>
          <w:rFonts w:hint="default" w:ascii="Times New Roman" w:hAnsi="Times New Roman" w:cs="Times New Roman"/>
        </w:rPr>
        <w:t>号）的要求</w:t>
      </w:r>
      <w:r>
        <w:rPr>
          <w:rFonts w:hint="default" w:ascii="Times New Roman" w:hAnsi="Times New Roman" w:cs="Times New Roman"/>
          <w:lang w:val="en-US" w:eastAsia="zh-CN"/>
        </w:rPr>
        <w:t>编制</w:t>
      </w:r>
      <w:r>
        <w:rPr>
          <w:rFonts w:hint="default" w:ascii="Times New Roman" w:hAnsi="Times New Roman" w:cs="Times New Roman"/>
        </w:rPr>
        <w:t>，标准编制组经广泛调查研究，认真总结实践经验，参考有关国内外先进标准，并在广泛征求意见的基础上，编制本标准。</w:t>
      </w:r>
    </w:p>
    <w:p w14:paraId="52F4C31C">
      <w:pPr>
        <w:spacing w:before="3" w:line="360" w:lineRule="auto"/>
        <w:ind w:firstLine="420" w:firstLineChars="200"/>
        <w:rPr>
          <w:rFonts w:hint="default" w:ascii="Times New Roman" w:hAnsi="Times New Roman" w:cs="Times New Roman"/>
        </w:rPr>
      </w:pPr>
      <w:r>
        <w:rPr>
          <w:rFonts w:hint="default" w:ascii="Times New Roman" w:hAnsi="Times New Roman" w:cs="Times New Roman"/>
        </w:rPr>
        <w:t>本标准</w:t>
      </w:r>
      <w:r>
        <w:rPr>
          <w:rFonts w:hint="default" w:ascii="Times New Roman" w:hAnsi="Times New Roman" w:cs="Times New Roman"/>
          <w:lang w:val="en-US" w:eastAsia="zh-CN"/>
        </w:rPr>
        <w:t>共7章和1个附录，主要技术内容是：</w:t>
      </w:r>
      <w:r>
        <w:rPr>
          <w:rFonts w:hint="default" w:ascii="Times New Roman" w:hAnsi="Times New Roman" w:cs="Times New Roman"/>
        </w:rPr>
        <w:t>总则</w:t>
      </w:r>
      <w:r>
        <w:rPr>
          <w:rFonts w:hint="default" w:ascii="Times New Roman" w:hAnsi="Times New Roman" w:cs="Times New Roman"/>
          <w:lang w:eastAsia="zh-CN"/>
        </w:rPr>
        <w:t>、</w:t>
      </w:r>
      <w:r>
        <w:rPr>
          <w:rFonts w:hint="default" w:ascii="Times New Roman" w:hAnsi="Times New Roman" w:cs="Times New Roman"/>
        </w:rPr>
        <w:t>术语</w:t>
      </w:r>
      <w:r>
        <w:rPr>
          <w:rFonts w:hint="default" w:ascii="Times New Roman" w:hAnsi="Times New Roman" w:cs="Times New Roman"/>
          <w:lang w:eastAsia="zh-CN"/>
        </w:rPr>
        <w:t>、</w:t>
      </w:r>
      <w:r>
        <w:rPr>
          <w:rFonts w:hint="default" w:ascii="Times New Roman" w:hAnsi="Times New Roman" w:cs="Times New Roman"/>
        </w:rPr>
        <w:t>基本规定</w:t>
      </w:r>
      <w:r>
        <w:rPr>
          <w:rFonts w:hint="default" w:ascii="Times New Roman" w:hAnsi="Times New Roman" w:cs="Times New Roman"/>
          <w:lang w:eastAsia="zh-CN"/>
        </w:rPr>
        <w:t>、</w:t>
      </w:r>
      <w:r>
        <w:rPr>
          <w:rFonts w:hint="default" w:ascii="Times New Roman" w:hAnsi="Times New Roman" w:cs="Times New Roman"/>
          <w:lang w:val="en-US" w:eastAsia="zh-CN"/>
        </w:rPr>
        <w:t>土建工程、电气工程、</w:t>
      </w:r>
      <w:r>
        <w:rPr>
          <w:rFonts w:hint="default" w:ascii="Times New Roman" w:hAnsi="Times New Roman" w:cs="Times New Roman"/>
        </w:rPr>
        <w:t>能源利用与管理</w:t>
      </w:r>
      <w:r>
        <w:rPr>
          <w:rFonts w:hint="default" w:ascii="Times New Roman" w:hAnsi="Times New Roman" w:cs="Times New Roman"/>
          <w:lang w:eastAsia="zh-CN"/>
        </w:rPr>
        <w:t>、</w:t>
      </w:r>
      <w:r>
        <w:rPr>
          <w:rFonts w:hint="default" w:ascii="Times New Roman" w:hAnsi="Times New Roman" w:cs="Times New Roman"/>
          <w:lang w:val="en-US" w:eastAsia="zh-CN"/>
        </w:rPr>
        <w:t>碳抵消等</w:t>
      </w:r>
      <w:r>
        <w:rPr>
          <w:rFonts w:hint="default" w:ascii="Times New Roman" w:hAnsi="Times New Roman" w:cs="Times New Roman"/>
        </w:rPr>
        <w:t>。</w:t>
      </w:r>
    </w:p>
    <w:p w14:paraId="10DF38C0">
      <w:pPr>
        <w:spacing w:before="3" w:line="360" w:lineRule="auto"/>
        <w:ind w:firstLine="420" w:firstLineChars="200"/>
        <w:rPr>
          <w:rFonts w:hint="default" w:ascii="Times New Roman" w:hAnsi="Times New Roman" w:cs="Times New Roman"/>
        </w:rPr>
      </w:pPr>
      <w:r>
        <w:rPr>
          <w:rFonts w:hint="default" w:ascii="Times New Roman" w:hAnsi="Times New Roman" w:cs="Times New Roman"/>
        </w:rPr>
        <w:t>请注意本标准的内容可能直接或间接涉及专利，本标准编制组不承担识别这些专利的责任。</w:t>
      </w:r>
    </w:p>
    <w:p w14:paraId="6922639F">
      <w:pPr>
        <w:spacing w:before="3" w:line="360" w:lineRule="auto"/>
        <w:ind w:firstLine="420" w:firstLineChars="200"/>
        <w:rPr>
          <w:rFonts w:hint="default" w:ascii="Times New Roman" w:hAnsi="Times New Roman" w:cs="Times New Roman"/>
        </w:rPr>
      </w:pPr>
      <w:r>
        <w:rPr>
          <w:rFonts w:hint="default" w:ascii="Times New Roman" w:hAnsi="Times New Roman" w:cs="Times New Roman"/>
        </w:rPr>
        <w:t>本标准由中国工程建设标准化协会绿色建筑与生态城区分会归口管理，由</w:t>
      </w:r>
      <w:r>
        <w:rPr>
          <w:rFonts w:hint="default" w:ascii="Times New Roman" w:hAnsi="Times New Roman" w:cs="Times New Roman"/>
          <w:lang w:val="en-US" w:eastAsia="zh-CN"/>
        </w:rPr>
        <w:t>xxxxxxx</w:t>
      </w:r>
      <w:r>
        <w:rPr>
          <w:rFonts w:hint="default" w:ascii="Times New Roman" w:hAnsi="Times New Roman" w:cs="Times New Roman"/>
        </w:rPr>
        <w:t>负责具体技术内容的解释。使用过程中如有意见或建议，请反馈给</w:t>
      </w:r>
      <w:r>
        <w:rPr>
          <w:rFonts w:hint="default" w:ascii="Times New Roman" w:hAnsi="Times New Roman" w:cs="Times New Roman"/>
          <w:lang w:val="en-US" w:eastAsia="zh-CN"/>
        </w:rPr>
        <w:t>xxxxxxxx</w:t>
      </w:r>
      <w:r>
        <w:rPr>
          <w:rFonts w:hint="default" w:ascii="Times New Roman" w:hAnsi="Times New Roman" w:cs="Times New Roman"/>
        </w:rPr>
        <w:t>。</w:t>
      </w:r>
    </w:p>
    <w:p w14:paraId="28FAB21D">
      <w:pPr>
        <w:spacing w:before="3" w:line="360" w:lineRule="auto"/>
        <w:ind w:firstLine="420" w:firstLineChars="200"/>
        <w:rPr>
          <w:rFonts w:hint="default" w:ascii="Times New Roman" w:hAnsi="Times New Roman" w:cs="Times New Roman"/>
        </w:rPr>
      </w:pPr>
      <w:r>
        <w:rPr>
          <w:rFonts w:hint="default" w:ascii="Times New Roman" w:hAnsi="Times New Roman" w:cs="Times New Roman"/>
        </w:rPr>
        <w:t>主编单位：</w:t>
      </w:r>
    </w:p>
    <w:p w14:paraId="6817701E">
      <w:pPr>
        <w:spacing w:before="3" w:line="360" w:lineRule="auto"/>
        <w:ind w:firstLine="420" w:firstLineChars="200"/>
        <w:rPr>
          <w:rFonts w:hint="default" w:ascii="Times New Roman" w:hAnsi="Times New Roman" w:cs="Times New Roman"/>
        </w:rPr>
      </w:pPr>
      <w:r>
        <w:rPr>
          <w:rFonts w:hint="default" w:ascii="Times New Roman" w:hAnsi="Times New Roman" w:cs="Times New Roman"/>
        </w:rPr>
        <w:t>参编单位：</w:t>
      </w:r>
    </w:p>
    <w:p w14:paraId="560E259F">
      <w:pPr>
        <w:spacing w:before="3" w:line="360" w:lineRule="auto"/>
        <w:ind w:firstLine="420" w:firstLineChars="200"/>
        <w:rPr>
          <w:rFonts w:hint="default" w:ascii="Times New Roman" w:hAnsi="Times New Roman" w:cs="Times New Roman"/>
        </w:rPr>
      </w:pPr>
      <w:r>
        <w:rPr>
          <w:rFonts w:hint="default" w:ascii="Times New Roman" w:hAnsi="Times New Roman" w:cs="Times New Roman"/>
        </w:rPr>
        <w:t>主要起草人：</w:t>
      </w:r>
    </w:p>
    <w:p w14:paraId="3DAD72CE">
      <w:pPr>
        <w:pStyle w:val="62"/>
        <w:bidi w:val="0"/>
        <w:rPr>
          <w:rFonts w:hint="default" w:ascii="Times New Roman" w:hAnsi="Times New Roman" w:cs="Times New Roman"/>
        </w:rPr>
      </w:pPr>
      <w:r>
        <w:rPr>
          <w:rFonts w:hint="default" w:ascii="Times New Roman" w:hAnsi="Times New Roman" w:cs="Times New Roman"/>
        </w:rPr>
        <w:br w:type="page"/>
      </w:r>
    </w:p>
    <w:p w14:paraId="2306F750">
      <w:pPr>
        <w:rPr>
          <w:rFonts w:hint="default" w:ascii="Times New Roman" w:hAnsi="Times New Roman" w:cs="Times New Roman"/>
        </w:rPr>
      </w:pPr>
    </w:p>
    <w:bookmarkEnd w:id="4"/>
    <w:bookmarkEnd w:id="5"/>
    <w:bookmarkEnd w:id="6"/>
    <w:sdt>
      <w:sdtPr>
        <w:rPr>
          <w:rFonts w:hint="default" w:ascii="Times New Roman" w:hAnsi="Times New Roman" w:cs="Times New Roman"/>
          <w:b/>
          <w:bCs/>
          <w:sz w:val="28"/>
          <w:szCs w:val="28"/>
        </w:rPr>
        <w:id w:val="147466017"/>
        <w15:color w:val="DBDBDB"/>
        <w:docPartObj>
          <w:docPartGallery w:val="Table of Contents"/>
          <w:docPartUnique/>
        </w:docPartObj>
      </w:sdtPr>
      <w:sdtEndPr>
        <w:rPr>
          <w:rFonts w:hint="default" w:ascii="Times New Roman" w:hAnsi="Times New Roman" w:eastAsia="宋体" w:cs="Times New Roman"/>
          <w:b/>
          <w:bCs/>
          <w:sz w:val="28"/>
          <w:szCs w:val="28"/>
        </w:rPr>
      </w:sdtEndPr>
      <w:sdtContent>
        <w:p w14:paraId="338BEE2B">
          <w:pPr>
            <w:jc w:val="center"/>
            <w:rPr>
              <w:rFonts w:hint="default" w:ascii="Times New Roman" w:hAnsi="Times New Roman" w:cs="Times New Roman"/>
              <w:b/>
              <w:bCs/>
              <w:sz w:val="28"/>
              <w:szCs w:val="28"/>
              <w:lang w:val="en-US" w:eastAsia="zh-CN"/>
            </w:rPr>
          </w:pPr>
          <w:bookmarkStart w:id="12" w:name="_Toc10886"/>
          <w:bookmarkStart w:id="13" w:name="_Toc186187640"/>
          <w:bookmarkStart w:id="14" w:name="_Toc14598"/>
          <w:bookmarkStart w:id="15" w:name="_Toc8"/>
          <w:bookmarkStart w:id="16" w:name="_Toc31955"/>
          <w:bookmarkStart w:id="17" w:name="_Toc9862"/>
          <w:r>
            <w:rPr>
              <w:rFonts w:hint="default" w:ascii="Times New Roman" w:hAnsi="Times New Roman" w:cs="Times New Roman"/>
              <w:b/>
              <w:bCs/>
              <w:sz w:val="28"/>
              <w:szCs w:val="28"/>
              <w:lang w:val="en-US" w:eastAsia="zh-CN"/>
            </w:rPr>
            <w:t>目  次</w:t>
          </w:r>
        </w:p>
        <w:p w14:paraId="5BFC075F">
          <w:pPr>
            <w:pStyle w:val="18"/>
            <w:tabs>
              <w:tab w:val="right" w:leader="dot" w:pos="9354"/>
            </w:tabs>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TOC \o "1-2" \h \u </w:instrText>
          </w:r>
          <w:r>
            <w:rPr>
              <w:rFonts w:hint="default" w:ascii="Times New Roman" w:hAnsi="Times New Roman" w:cs="Times New Roman"/>
            </w:rPr>
            <w:fldChar w:fldCharType="separate"/>
          </w:r>
          <w:r>
            <w:rPr>
              <w:rFonts w:hint="default" w:ascii="Times New Roman" w:hAnsi="Times New Roman" w:cs="Times New Roman"/>
            </w:rPr>
            <w:fldChar w:fldCharType="begin"/>
          </w:r>
          <w:r>
            <w:rPr>
              <w:rFonts w:hint="default" w:ascii="Times New Roman" w:hAnsi="Times New Roman" w:cs="Times New Roman"/>
            </w:rPr>
            <w:instrText xml:space="preserve"> HYPERLINK \l _Toc21978 </w:instrText>
          </w:r>
          <w:r>
            <w:rPr>
              <w:rFonts w:hint="default" w:ascii="Times New Roman" w:hAnsi="Times New Roman" w:cs="Times New Roman"/>
            </w:rPr>
            <w:fldChar w:fldCharType="separate"/>
          </w:r>
          <w:r>
            <w:rPr>
              <w:rFonts w:hint="default" w:ascii="Times New Roman" w:hAnsi="Times New Roman" w:cs="Times New Roman"/>
            </w:rPr>
            <w:t xml:space="preserve">1 </w:t>
          </w:r>
          <w:r>
            <w:rPr>
              <w:rFonts w:hint="default" w:ascii="Times New Roman" w:hAnsi="Times New Roman" w:cs="Times New Roman"/>
              <w:lang w:val="en-US" w:eastAsia="zh-CN"/>
            </w:rPr>
            <w:t xml:space="preserve"> </w:t>
          </w:r>
          <w:r>
            <w:rPr>
              <w:rFonts w:hint="default" w:ascii="Times New Roman" w:hAnsi="Times New Roman" w:cs="Times New Roman"/>
            </w:rPr>
            <w:t>总则</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_Toc21978 \h </w:instrText>
          </w:r>
          <w:r>
            <w:rPr>
              <w:rFonts w:hint="default" w:ascii="Times New Roman" w:hAnsi="Times New Roman" w:cs="Times New Roman"/>
            </w:rPr>
            <w:fldChar w:fldCharType="separate"/>
          </w:r>
          <w:r>
            <w:rPr>
              <w:rFonts w:hint="default" w:ascii="Times New Roman" w:hAnsi="Times New Roman" w:cs="Times New Roman"/>
            </w:rPr>
            <w:t>1</w:t>
          </w:r>
          <w:r>
            <w:rPr>
              <w:rFonts w:hint="default" w:ascii="Times New Roman" w:hAnsi="Times New Roman" w:cs="Times New Roman"/>
            </w:rPr>
            <w:fldChar w:fldCharType="end"/>
          </w:r>
          <w:r>
            <w:rPr>
              <w:rFonts w:hint="default" w:ascii="Times New Roman" w:hAnsi="Times New Roman" w:cs="Times New Roman"/>
            </w:rPr>
            <w:fldChar w:fldCharType="end"/>
          </w:r>
        </w:p>
        <w:p w14:paraId="553EF7A5">
          <w:pPr>
            <w:pStyle w:val="18"/>
            <w:tabs>
              <w:tab w:val="right" w:leader="dot" w:pos="9354"/>
            </w:tabs>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_Toc20943 </w:instrText>
          </w:r>
          <w:r>
            <w:rPr>
              <w:rFonts w:hint="default" w:ascii="Times New Roman" w:hAnsi="Times New Roman" w:cs="Times New Roman"/>
            </w:rPr>
            <w:fldChar w:fldCharType="separate"/>
          </w:r>
          <w:r>
            <w:rPr>
              <w:rFonts w:hint="default" w:ascii="Times New Roman" w:hAnsi="Times New Roman" w:cs="Times New Roman"/>
            </w:rPr>
            <w:t>2</w:t>
          </w:r>
          <w:r>
            <w:rPr>
              <w:rFonts w:hint="default" w:ascii="Times New Roman" w:hAnsi="Times New Roman" w:cs="Times New Roman"/>
              <w:lang w:val="zh-CN"/>
            </w:rPr>
            <w:t xml:space="preserve"> </w:t>
          </w:r>
          <w:r>
            <w:rPr>
              <w:rFonts w:hint="default" w:ascii="Times New Roman" w:hAnsi="Times New Roman" w:cs="Times New Roman"/>
              <w:lang w:val="en-US" w:eastAsia="zh-CN"/>
            </w:rPr>
            <w:t xml:space="preserve"> </w:t>
          </w:r>
          <w:r>
            <w:rPr>
              <w:rFonts w:hint="default" w:ascii="Times New Roman" w:hAnsi="Times New Roman" w:cs="Times New Roman"/>
              <w:lang w:val="zh-CN"/>
            </w:rPr>
            <w:t>术语</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_Toc20943 \h </w:instrText>
          </w:r>
          <w:r>
            <w:rPr>
              <w:rFonts w:hint="default" w:ascii="Times New Roman" w:hAnsi="Times New Roman" w:cs="Times New Roman"/>
            </w:rPr>
            <w:fldChar w:fldCharType="separate"/>
          </w:r>
          <w:r>
            <w:rPr>
              <w:rFonts w:hint="default" w:ascii="Times New Roman" w:hAnsi="Times New Roman" w:cs="Times New Roman"/>
            </w:rPr>
            <w:t>2</w:t>
          </w:r>
          <w:r>
            <w:rPr>
              <w:rFonts w:hint="default" w:ascii="Times New Roman" w:hAnsi="Times New Roman" w:cs="Times New Roman"/>
            </w:rPr>
            <w:fldChar w:fldCharType="end"/>
          </w:r>
          <w:r>
            <w:rPr>
              <w:rFonts w:hint="default" w:ascii="Times New Roman" w:hAnsi="Times New Roman" w:cs="Times New Roman"/>
            </w:rPr>
            <w:fldChar w:fldCharType="end"/>
          </w:r>
        </w:p>
        <w:p w14:paraId="3B382FC7">
          <w:pPr>
            <w:pStyle w:val="18"/>
            <w:tabs>
              <w:tab w:val="right" w:leader="dot" w:pos="9354"/>
            </w:tabs>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_Toc11989 </w:instrText>
          </w:r>
          <w:r>
            <w:rPr>
              <w:rFonts w:hint="default" w:ascii="Times New Roman" w:hAnsi="Times New Roman" w:cs="Times New Roman"/>
            </w:rPr>
            <w:fldChar w:fldCharType="separate"/>
          </w:r>
          <w:r>
            <w:rPr>
              <w:rFonts w:hint="default" w:ascii="Times New Roman" w:hAnsi="Times New Roman" w:eastAsia="宋体" w:cs="Times New Roman"/>
              <w:szCs w:val="24"/>
              <w:lang w:val="en-US" w:eastAsia="zh-CN"/>
            </w:rPr>
            <w:t>3  基本规定</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_Toc11989 \h </w:instrText>
          </w:r>
          <w:r>
            <w:rPr>
              <w:rFonts w:hint="default" w:ascii="Times New Roman" w:hAnsi="Times New Roman" w:cs="Times New Roman"/>
            </w:rPr>
            <w:fldChar w:fldCharType="separate"/>
          </w:r>
          <w:r>
            <w:rPr>
              <w:rFonts w:hint="default" w:ascii="Times New Roman" w:hAnsi="Times New Roman" w:cs="Times New Roman"/>
            </w:rPr>
            <w:t>3</w:t>
          </w:r>
          <w:r>
            <w:rPr>
              <w:rFonts w:hint="default" w:ascii="Times New Roman" w:hAnsi="Times New Roman" w:cs="Times New Roman"/>
            </w:rPr>
            <w:fldChar w:fldCharType="end"/>
          </w:r>
          <w:r>
            <w:rPr>
              <w:rFonts w:hint="default" w:ascii="Times New Roman" w:hAnsi="Times New Roman" w:cs="Times New Roman"/>
            </w:rPr>
            <w:fldChar w:fldCharType="end"/>
          </w:r>
        </w:p>
        <w:p w14:paraId="5EF81AD3">
          <w:pPr>
            <w:pStyle w:val="20"/>
            <w:tabs>
              <w:tab w:val="right" w:leader="dot" w:pos="9354"/>
            </w:tabs>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_Toc20993 </w:instrText>
          </w:r>
          <w:r>
            <w:rPr>
              <w:rFonts w:hint="default" w:ascii="Times New Roman" w:hAnsi="Times New Roman" w:cs="Times New Roman"/>
            </w:rPr>
            <w:fldChar w:fldCharType="separate"/>
          </w:r>
          <w:r>
            <w:rPr>
              <w:rFonts w:hint="default" w:ascii="Times New Roman" w:hAnsi="Times New Roman" w:eastAsia="宋体" w:cs="Times New Roman"/>
              <w:szCs w:val="24"/>
              <w:lang w:val="en-US" w:eastAsia="zh-CN"/>
            </w:rPr>
            <w:t>3.1  评价原则</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_Toc20993 \h </w:instrText>
          </w:r>
          <w:r>
            <w:rPr>
              <w:rFonts w:hint="default" w:ascii="Times New Roman" w:hAnsi="Times New Roman" w:cs="Times New Roman"/>
            </w:rPr>
            <w:fldChar w:fldCharType="separate"/>
          </w:r>
          <w:r>
            <w:rPr>
              <w:rFonts w:hint="default" w:ascii="Times New Roman" w:hAnsi="Times New Roman" w:cs="Times New Roman"/>
            </w:rPr>
            <w:t>3</w:t>
          </w:r>
          <w:r>
            <w:rPr>
              <w:rFonts w:hint="default" w:ascii="Times New Roman" w:hAnsi="Times New Roman" w:cs="Times New Roman"/>
            </w:rPr>
            <w:fldChar w:fldCharType="end"/>
          </w:r>
          <w:r>
            <w:rPr>
              <w:rFonts w:hint="default" w:ascii="Times New Roman" w:hAnsi="Times New Roman" w:cs="Times New Roman"/>
            </w:rPr>
            <w:fldChar w:fldCharType="end"/>
          </w:r>
        </w:p>
        <w:p w14:paraId="570D88B2">
          <w:pPr>
            <w:pStyle w:val="20"/>
            <w:tabs>
              <w:tab w:val="right" w:leader="dot" w:pos="9354"/>
            </w:tabs>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_Toc29431 </w:instrText>
          </w:r>
          <w:r>
            <w:rPr>
              <w:rFonts w:hint="default" w:ascii="Times New Roman" w:hAnsi="Times New Roman" w:cs="Times New Roman"/>
            </w:rPr>
            <w:fldChar w:fldCharType="separate"/>
          </w:r>
          <w:r>
            <w:rPr>
              <w:rFonts w:hint="default" w:ascii="Times New Roman" w:hAnsi="Times New Roman" w:eastAsia="宋体" w:cs="Times New Roman"/>
              <w:szCs w:val="24"/>
              <w:lang w:val="en-US" w:eastAsia="zh-CN"/>
            </w:rPr>
            <w:t>3.2  评价方法与等级划分</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_Toc29431 \h </w:instrText>
          </w:r>
          <w:r>
            <w:rPr>
              <w:rFonts w:hint="default" w:ascii="Times New Roman" w:hAnsi="Times New Roman" w:cs="Times New Roman"/>
            </w:rPr>
            <w:fldChar w:fldCharType="separate"/>
          </w:r>
          <w:r>
            <w:rPr>
              <w:rFonts w:hint="default" w:ascii="Times New Roman" w:hAnsi="Times New Roman" w:cs="Times New Roman"/>
            </w:rPr>
            <w:t>3</w:t>
          </w:r>
          <w:r>
            <w:rPr>
              <w:rFonts w:hint="default" w:ascii="Times New Roman" w:hAnsi="Times New Roman" w:cs="Times New Roman"/>
            </w:rPr>
            <w:fldChar w:fldCharType="end"/>
          </w:r>
          <w:r>
            <w:rPr>
              <w:rFonts w:hint="default" w:ascii="Times New Roman" w:hAnsi="Times New Roman" w:cs="Times New Roman"/>
            </w:rPr>
            <w:fldChar w:fldCharType="end"/>
          </w:r>
        </w:p>
        <w:p w14:paraId="06899F3A">
          <w:pPr>
            <w:pStyle w:val="18"/>
            <w:tabs>
              <w:tab w:val="right" w:leader="dot" w:pos="9354"/>
            </w:tabs>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_Toc1303 </w:instrText>
          </w:r>
          <w:r>
            <w:rPr>
              <w:rFonts w:hint="default" w:ascii="Times New Roman" w:hAnsi="Times New Roman" w:cs="Times New Roman"/>
            </w:rPr>
            <w:fldChar w:fldCharType="separate"/>
          </w:r>
          <w:r>
            <w:rPr>
              <w:rFonts w:hint="default" w:ascii="Times New Roman" w:hAnsi="Times New Roman" w:eastAsia="宋体" w:cs="Times New Roman"/>
              <w:szCs w:val="24"/>
              <w:lang w:val="en-US" w:eastAsia="zh-CN"/>
            </w:rPr>
            <w:t>4  土建工程</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_Toc1303 \h </w:instrText>
          </w:r>
          <w:r>
            <w:rPr>
              <w:rFonts w:hint="default" w:ascii="Times New Roman" w:hAnsi="Times New Roman" w:cs="Times New Roman"/>
            </w:rPr>
            <w:fldChar w:fldCharType="separate"/>
          </w:r>
          <w:r>
            <w:rPr>
              <w:rFonts w:hint="default" w:ascii="Times New Roman" w:hAnsi="Times New Roman" w:cs="Times New Roman"/>
            </w:rPr>
            <w:t>7</w:t>
          </w:r>
          <w:r>
            <w:rPr>
              <w:rFonts w:hint="default" w:ascii="Times New Roman" w:hAnsi="Times New Roman" w:cs="Times New Roman"/>
            </w:rPr>
            <w:fldChar w:fldCharType="end"/>
          </w:r>
          <w:r>
            <w:rPr>
              <w:rFonts w:hint="default" w:ascii="Times New Roman" w:hAnsi="Times New Roman" w:cs="Times New Roman"/>
            </w:rPr>
            <w:fldChar w:fldCharType="end"/>
          </w:r>
        </w:p>
        <w:p w14:paraId="0F41FFB8">
          <w:pPr>
            <w:pStyle w:val="20"/>
            <w:tabs>
              <w:tab w:val="right" w:leader="dot" w:pos="9354"/>
            </w:tabs>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_Toc29283 </w:instrText>
          </w:r>
          <w:r>
            <w:rPr>
              <w:rFonts w:hint="default" w:ascii="Times New Roman" w:hAnsi="Times New Roman" w:cs="Times New Roman"/>
            </w:rPr>
            <w:fldChar w:fldCharType="separate"/>
          </w:r>
          <w:r>
            <w:rPr>
              <w:rFonts w:hint="default" w:ascii="Times New Roman" w:hAnsi="Times New Roman" w:eastAsia="宋体" w:cs="Times New Roman"/>
              <w:szCs w:val="24"/>
              <w:lang w:val="en-US" w:eastAsia="zh-CN"/>
            </w:rPr>
            <w:t>4.1  建筑物</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_Toc29283 \h </w:instrText>
          </w:r>
          <w:r>
            <w:rPr>
              <w:rFonts w:hint="default" w:ascii="Times New Roman" w:hAnsi="Times New Roman" w:cs="Times New Roman"/>
            </w:rPr>
            <w:fldChar w:fldCharType="separate"/>
          </w:r>
          <w:r>
            <w:rPr>
              <w:rFonts w:hint="default" w:ascii="Times New Roman" w:hAnsi="Times New Roman" w:cs="Times New Roman"/>
            </w:rPr>
            <w:t>7</w:t>
          </w:r>
          <w:r>
            <w:rPr>
              <w:rFonts w:hint="default" w:ascii="Times New Roman" w:hAnsi="Times New Roman" w:cs="Times New Roman"/>
            </w:rPr>
            <w:fldChar w:fldCharType="end"/>
          </w:r>
          <w:r>
            <w:rPr>
              <w:rFonts w:hint="default" w:ascii="Times New Roman" w:hAnsi="Times New Roman" w:cs="Times New Roman"/>
            </w:rPr>
            <w:fldChar w:fldCharType="end"/>
          </w:r>
        </w:p>
        <w:p w14:paraId="03CE5D9F">
          <w:pPr>
            <w:pStyle w:val="20"/>
            <w:tabs>
              <w:tab w:val="right" w:leader="dot" w:pos="9354"/>
            </w:tabs>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_Toc30566 </w:instrText>
          </w:r>
          <w:r>
            <w:rPr>
              <w:rFonts w:hint="default" w:ascii="Times New Roman" w:hAnsi="Times New Roman" w:cs="Times New Roman"/>
            </w:rPr>
            <w:fldChar w:fldCharType="separate"/>
          </w:r>
          <w:r>
            <w:rPr>
              <w:rFonts w:hint="default" w:ascii="Times New Roman" w:hAnsi="Times New Roman" w:eastAsia="宋体" w:cs="Times New Roman"/>
              <w:szCs w:val="24"/>
              <w:lang w:val="en-US" w:eastAsia="zh-CN"/>
            </w:rPr>
            <w:t>4.2  构筑物</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_Toc30566 \h </w:instrText>
          </w:r>
          <w:r>
            <w:rPr>
              <w:rFonts w:hint="default" w:ascii="Times New Roman" w:hAnsi="Times New Roman" w:cs="Times New Roman"/>
            </w:rPr>
            <w:fldChar w:fldCharType="separate"/>
          </w:r>
          <w:r>
            <w:rPr>
              <w:rFonts w:hint="default" w:ascii="Times New Roman" w:hAnsi="Times New Roman" w:cs="Times New Roman"/>
            </w:rPr>
            <w:t>9</w:t>
          </w:r>
          <w:r>
            <w:rPr>
              <w:rFonts w:hint="default" w:ascii="Times New Roman" w:hAnsi="Times New Roman" w:cs="Times New Roman"/>
            </w:rPr>
            <w:fldChar w:fldCharType="end"/>
          </w:r>
          <w:r>
            <w:rPr>
              <w:rFonts w:hint="default" w:ascii="Times New Roman" w:hAnsi="Times New Roman" w:cs="Times New Roman"/>
            </w:rPr>
            <w:fldChar w:fldCharType="end"/>
          </w:r>
        </w:p>
        <w:p w14:paraId="6CA7C709">
          <w:pPr>
            <w:pStyle w:val="18"/>
            <w:tabs>
              <w:tab w:val="right" w:leader="dot" w:pos="9354"/>
            </w:tabs>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_Toc6614 </w:instrText>
          </w:r>
          <w:r>
            <w:rPr>
              <w:rFonts w:hint="default" w:ascii="Times New Roman" w:hAnsi="Times New Roman" w:cs="Times New Roman"/>
            </w:rPr>
            <w:fldChar w:fldCharType="separate"/>
          </w:r>
          <w:r>
            <w:rPr>
              <w:rFonts w:hint="default" w:ascii="Times New Roman" w:hAnsi="Times New Roman" w:eastAsia="宋体" w:cs="Times New Roman"/>
              <w:szCs w:val="24"/>
              <w:lang w:val="en-US" w:eastAsia="zh-CN"/>
            </w:rPr>
            <w:t>5  电气工程</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_Toc6614 \h </w:instrText>
          </w:r>
          <w:r>
            <w:rPr>
              <w:rFonts w:hint="default" w:ascii="Times New Roman" w:hAnsi="Times New Roman" w:cs="Times New Roman"/>
            </w:rPr>
            <w:fldChar w:fldCharType="separate"/>
          </w:r>
          <w:r>
            <w:rPr>
              <w:rFonts w:hint="default" w:ascii="Times New Roman" w:hAnsi="Times New Roman" w:cs="Times New Roman"/>
            </w:rPr>
            <w:t>12</w:t>
          </w:r>
          <w:r>
            <w:rPr>
              <w:rFonts w:hint="default" w:ascii="Times New Roman" w:hAnsi="Times New Roman" w:cs="Times New Roman"/>
            </w:rPr>
            <w:fldChar w:fldCharType="end"/>
          </w:r>
          <w:r>
            <w:rPr>
              <w:rFonts w:hint="default" w:ascii="Times New Roman" w:hAnsi="Times New Roman" w:cs="Times New Roman"/>
            </w:rPr>
            <w:fldChar w:fldCharType="end"/>
          </w:r>
        </w:p>
        <w:p w14:paraId="589CEBA8">
          <w:pPr>
            <w:pStyle w:val="20"/>
            <w:tabs>
              <w:tab w:val="right" w:leader="dot" w:pos="9354"/>
            </w:tabs>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_Toc5520 </w:instrText>
          </w:r>
          <w:r>
            <w:rPr>
              <w:rFonts w:hint="default" w:ascii="Times New Roman" w:hAnsi="Times New Roman" w:cs="Times New Roman"/>
            </w:rPr>
            <w:fldChar w:fldCharType="separate"/>
          </w:r>
          <w:r>
            <w:rPr>
              <w:rFonts w:hint="default" w:ascii="Times New Roman" w:hAnsi="Times New Roman" w:eastAsia="宋体" w:cs="Times New Roman"/>
              <w:szCs w:val="24"/>
              <w:lang w:val="en-US" w:eastAsia="zh-CN"/>
            </w:rPr>
            <w:t>5.1  设备布置电气规划</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_Toc5520 \h </w:instrText>
          </w:r>
          <w:r>
            <w:rPr>
              <w:rFonts w:hint="default" w:ascii="Times New Roman" w:hAnsi="Times New Roman" w:cs="Times New Roman"/>
            </w:rPr>
            <w:fldChar w:fldCharType="separate"/>
          </w:r>
          <w:r>
            <w:rPr>
              <w:rFonts w:hint="default" w:ascii="Times New Roman" w:hAnsi="Times New Roman" w:cs="Times New Roman"/>
            </w:rPr>
            <w:t>12</w:t>
          </w:r>
          <w:r>
            <w:rPr>
              <w:rFonts w:hint="default" w:ascii="Times New Roman" w:hAnsi="Times New Roman" w:cs="Times New Roman"/>
            </w:rPr>
            <w:fldChar w:fldCharType="end"/>
          </w:r>
          <w:r>
            <w:rPr>
              <w:rFonts w:hint="default" w:ascii="Times New Roman" w:hAnsi="Times New Roman" w:cs="Times New Roman"/>
            </w:rPr>
            <w:fldChar w:fldCharType="end"/>
          </w:r>
        </w:p>
        <w:p w14:paraId="13ADBBDB">
          <w:pPr>
            <w:pStyle w:val="20"/>
            <w:tabs>
              <w:tab w:val="right" w:leader="dot" w:pos="9354"/>
            </w:tabs>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_Toc21233 </w:instrText>
          </w:r>
          <w:r>
            <w:rPr>
              <w:rFonts w:hint="default" w:ascii="Times New Roman" w:hAnsi="Times New Roman" w:cs="Times New Roman"/>
            </w:rPr>
            <w:fldChar w:fldCharType="separate"/>
          </w:r>
          <w:r>
            <w:rPr>
              <w:rFonts w:hint="default" w:ascii="Times New Roman" w:hAnsi="Times New Roman" w:eastAsia="宋体" w:cs="Times New Roman"/>
              <w:szCs w:val="24"/>
              <w:lang w:val="en-US" w:eastAsia="zh-CN"/>
            </w:rPr>
            <w:t>5.2  电气一次</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_Toc21233 \h </w:instrText>
          </w:r>
          <w:r>
            <w:rPr>
              <w:rFonts w:hint="default" w:ascii="Times New Roman" w:hAnsi="Times New Roman" w:cs="Times New Roman"/>
            </w:rPr>
            <w:fldChar w:fldCharType="separate"/>
          </w:r>
          <w:r>
            <w:rPr>
              <w:rFonts w:hint="default" w:ascii="Times New Roman" w:hAnsi="Times New Roman" w:cs="Times New Roman"/>
            </w:rPr>
            <w:t>13</w:t>
          </w:r>
          <w:r>
            <w:rPr>
              <w:rFonts w:hint="default" w:ascii="Times New Roman" w:hAnsi="Times New Roman" w:cs="Times New Roman"/>
            </w:rPr>
            <w:fldChar w:fldCharType="end"/>
          </w:r>
          <w:r>
            <w:rPr>
              <w:rFonts w:hint="default" w:ascii="Times New Roman" w:hAnsi="Times New Roman" w:cs="Times New Roman"/>
            </w:rPr>
            <w:fldChar w:fldCharType="end"/>
          </w:r>
        </w:p>
        <w:p w14:paraId="73195732">
          <w:pPr>
            <w:pStyle w:val="20"/>
            <w:tabs>
              <w:tab w:val="right" w:leader="dot" w:pos="9354"/>
            </w:tabs>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_Toc15376 </w:instrText>
          </w:r>
          <w:r>
            <w:rPr>
              <w:rFonts w:hint="default" w:ascii="Times New Roman" w:hAnsi="Times New Roman" w:cs="Times New Roman"/>
            </w:rPr>
            <w:fldChar w:fldCharType="separate"/>
          </w:r>
          <w:r>
            <w:rPr>
              <w:rFonts w:hint="default" w:ascii="Times New Roman" w:hAnsi="Times New Roman" w:eastAsia="宋体" w:cs="Times New Roman"/>
              <w:szCs w:val="24"/>
              <w:lang w:val="en-US" w:eastAsia="zh-CN"/>
            </w:rPr>
            <w:t>5.3  电气二次</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_Toc15376 \h </w:instrText>
          </w:r>
          <w:r>
            <w:rPr>
              <w:rFonts w:hint="default" w:ascii="Times New Roman" w:hAnsi="Times New Roman" w:cs="Times New Roman"/>
            </w:rPr>
            <w:fldChar w:fldCharType="separate"/>
          </w:r>
          <w:r>
            <w:rPr>
              <w:rFonts w:hint="default" w:ascii="Times New Roman" w:hAnsi="Times New Roman" w:cs="Times New Roman"/>
            </w:rPr>
            <w:t>16</w:t>
          </w:r>
          <w:r>
            <w:rPr>
              <w:rFonts w:hint="default" w:ascii="Times New Roman" w:hAnsi="Times New Roman" w:cs="Times New Roman"/>
            </w:rPr>
            <w:fldChar w:fldCharType="end"/>
          </w:r>
          <w:r>
            <w:rPr>
              <w:rFonts w:hint="default" w:ascii="Times New Roman" w:hAnsi="Times New Roman" w:cs="Times New Roman"/>
            </w:rPr>
            <w:fldChar w:fldCharType="end"/>
          </w:r>
        </w:p>
        <w:p w14:paraId="6B7D4EC8">
          <w:pPr>
            <w:pStyle w:val="18"/>
            <w:tabs>
              <w:tab w:val="right" w:leader="dot" w:pos="9354"/>
            </w:tabs>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_Toc17443 </w:instrText>
          </w:r>
          <w:r>
            <w:rPr>
              <w:rFonts w:hint="default" w:ascii="Times New Roman" w:hAnsi="Times New Roman" w:cs="Times New Roman"/>
            </w:rPr>
            <w:fldChar w:fldCharType="separate"/>
          </w:r>
          <w:r>
            <w:rPr>
              <w:rFonts w:hint="default" w:ascii="Times New Roman" w:hAnsi="Times New Roman" w:eastAsia="宋体" w:cs="Times New Roman"/>
              <w:szCs w:val="24"/>
              <w:lang w:val="en-US" w:eastAsia="zh-CN"/>
            </w:rPr>
            <w:t>6  能源利用与管理</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_Toc17443 \h </w:instrText>
          </w:r>
          <w:r>
            <w:rPr>
              <w:rFonts w:hint="default" w:ascii="Times New Roman" w:hAnsi="Times New Roman" w:cs="Times New Roman"/>
            </w:rPr>
            <w:fldChar w:fldCharType="separate"/>
          </w:r>
          <w:r>
            <w:rPr>
              <w:rFonts w:hint="default" w:ascii="Times New Roman" w:hAnsi="Times New Roman" w:cs="Times New Roman"/>
            </w:rPr>
            <w:t>19</w:t>
          </w:r>
          <w:r>
            <w:rPr>
              <w:rFonts w:hint="default" w:ascii="Times New Roman" w:hAnsi="Times New Roman" w:cs="Times New Roman"/>
            </w:rPr>
            <w:fldChar w:fldCharType="end"/>
          </w:r>
          <w:r>
            <w:rPr>
              <w:rFonts w:hint="default" w:ascii="Times New Roman" w:hAnsi="Times New Roman" w:cs="Times New Roman"/>
            </w:rPr>
            <w:fldChar w:fldCharType="end"/>
          </w:r>
        </w:p>
        <w:p w14:paraId="7111198C">
          <w:pPr>
            <w:pStyle w:val="20"/>
            <w:tabs>
              <w:tab w:val="right" w:leader="dot" w:pos="9354"/>
            </w:tabs>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_Toc11274 </w:instrText>
          </w:r>
          <w:r>
            <w:rPr>
              <w:rFonts w:hint="default" w:ascii="Times New Roman" w:hAnsi="Times New Roman" w:cs="Times New Roman"/>
            </w:rPr>
            <w:fldChar w:fldCharType="separate"/>
          </w:r>
          <w:r>
            <w:rPr>
              <w:rFonts w:hint="default" w:ascii="Times New Roman" w:hAnsi="Times New Roman" w:eastAsia="宋体" w:cs="Times New Roman"/>
              <w:szCs w:val="24"/>
              <w:lang w:val="en-US" w:eastAsia="zh-CN"/>
            </w:rPr>
            <w:t>6.1  能源利用</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_Toc11274 \h </w:instrText>
          </w:r>
          <w:r>
            <w:rPr>
              <w:rFonts w:hint="default" w:ascii="Times New Roman" w:hAnsi="Times New Roman" w:cs="Times New Roman"/>
            </w:rPr>
            <w:fldChar w:fldCharType="separate"/>
          </w:r>
          <w:r>
            <w:rPr>
              <w:rFonts w:hint="default" w:ascii="Times New Roman" w:hAnsi="Times New Roman" w:cs="Times New Roman"/>
            </w:rPr>
            <w:t>19</w:t>
          </w:r>
          <w:r>
            <w:rPr>
              <w:rFonts w:hint="default" w:ascii="Times New Roman" w:hAnsi="Times New Roman" w:cs="Times New Roman"/>
            </w:rPr>
            <w:fldChar w:fldCharType="end"/>
          </w:r>
          <w:r>
            <w:rPr>
              <w:rFonts w:hint="default" w:ascii="Times New Roman" w:hAnsi="Times New Roman" w:cs="Times New Roman"/>
            </w:rPr>
            <w:fldChar w:fldCharType="end"/>
          </w:r>
        </w:p>
        <w:p w14:paraId="437296B5">
          <w:pPr>
            <w:pStyle w:val="20"/>
            <w:tabs>
              <w:tab w:val="right" w:leader="dot" w:pos="9354"/>
            </w:tabs>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_Toc21665 </w:instrText>
          </w:r>
          <w:r>
            <w:rPr>
              <w:rFonts w:hint="default" w:ascii="Times New Roman" w:hAnsi="Times New Roman" w:cs="Times New Roman"/>
            </w:rPr>
            <w:fldChar w:fldCharType="separate"/>
          </w:r>
          <w:r>
            <w:rPr>
              <w:rFonts w:hint="default" w:ascii="Times New Roman" w:hAnsi="Times New Roman" w:eastAsia="宋体" w:cs="Times New Roman"/>
              <w:szCs w:val="24"/>
              <w:lang w:val="en-US" w:eastAsia="zh-CN"/>
            </w:rPr>
            <w:t>6.2  能源管理</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_Toc21665 \h </w:instrText>
          </w:r>
          <w:r>
            <w:rPr>
              <w:rFonts w:hint="default" w:ascii="Times New Roman" w:hAnsi="Times New Roman" w:cs="Times New Roman"/>
            </w:rPr>
            <w:fldChar w:fldCharType="separate"/>
          </w:r>
          <w:r>
            <w:rPr>
              <w:rFonts w:hint="default" w:ascii="Times New Roman" w:hAnsi="Times New Roman" w:cs="Times New Roman"/>
            </w:rPr>
            <w:t>20</w:t>
          </w:r>
          <w:r>
            <w:rPr>
              <w:rFonts w:hint="default" w:ascii="Times New Roman" w:hAnsi="Times New Roman" w:cs="Times New Roman"/>
            </w:rPr>
            <w:fldChar w:fldCharType="end"/>
          </w:r>
          <w:r>
            <w:rPr>
              <w:rFonts w:hint="default" w:ascii="Times New Roman" w:hAnsi="Times New Roman" w:cs="Times New Roman"/>
            </w:rPr>
            <w:fldChar w:fldCharType="end"/>
          </w:r>
        </w:p>
        <w:p w14:paraId="4F93435F">
          <w:pPr>
            <w:pStyle w:val="18"/>
            <w:tabs>
              <w:tab w:val="right" w:leader="dot" w:pos="9354"/>
            </w:tabs>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_Toc22496 </w:instrText>
          </w:r>
          <w:r>
            <w:rPr>
              <w:rFonts w:hint="default" w:ascii="Times New Roman" w:hAnsi="Times New Roman" w:cs="Times New Roman"/>
            </w:rPr>
            <w:fldChar w:fldCharType="separate"/>
          </w:r>
          <w:r>
            <w:rPr>
              <w:rFonts w:hint="default" w:ascii="Times New Roman" w:hAnsi="Times New Roman" w:eastAsia="宋体" w:cs="Times New Roman"/>
              <w:szCs w:val="24"/>
              <w:lang w:val="en-US" w:eastAsia="zh-CN"/>
            </w:rPr>
            <w:t>7  碳抵消与碳中和管理</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_Toc22496 \h </w:instrText>
          </w:r>
          <w:r>
            <w:rPr>
              <w:rFonts w:hint="default" w:ascii="Times New Roman" w:hAnsi="Times New Roman" w:cs="Times New Roman"/>
            </w:rPr>
            <w:fldChar w:fldCharType="separate"/>
          </w:r>
          <w:r>
            <w:rPr>
              <w:rFonts w:hint="default" w:ascii="Times New Roman" w:hAnsi="Times New Roman" w:cs="Times New Roman"/>
            </w:rPr>
            <w:t>22</w:t>
          </w:r>
          <w:r>
            <w:rPr>
              <w:rFonts w:hint="default" w:ascii="Times New Roman" w:hAnsi="Times New Roman" w:cs="Times New Roman"/>
            </w:rPr>
            <w:fldChar w:fldCharType="end"/>
          </w:r>
          <w:r>
            <w:rPr>
              <w:rFonts w:hint="default" w:ascii="Times New Roman" w:hAnsi="Times New Roman" w:cs="Times New Roman"/>
            </w:rPr>
            <w:fldChar w:fldCharType="end"/>
          </w:r>
        </w:p>
        <w:p w14:paraId="08DBB9A2">
          <w:pPr>
            <w:pStyle w:val="20"/>
            <w:tabs>
              <w:tab w:val="right" w:leader="dot" w:pos="9354"/>
            </w:tabs>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_Toc15688 </w:instrText>
          </w:r>
          <w:r>
            <w:rPr>
              <w:rFonts w:hint="default" w:ascii="Times New Roman" w:hAnsi="Times New Roman" w:cs="Times New Roman"/>
            </w:rPr>
            <w:fldChar w:fldCharType="separate"/>
          </w:r>
          <w:r>
            <w:rPr>
              <w:rFonts w:hint="default" w:ascii="Times New Roman" w:hAnsi="Times New Roman" w:eastAsia="宋体" w:cs="Times New Roman"/>
              <w:szCs w:val="24"/>
              <w:lang w:val="en-US" w:eastAsia="zh-CN"/>
            </w:rPr>
            <w:t>7.1  碳排放抵消措施及证明</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_Toc15688 \h </w:instrText>
          </w:r>
          <w:r>
            <w:rPr>
              <w:rFonts w:hint="default" w:ascii="Times New Roman" w:hAnsi="Times New Roman" w:cs="Times New Roman"/>
            </w:rPr>
            <w:fldChar w:fldCharType="separate"/>
          </w:r>
          <w:r>
            <w:rPr>
              <w:rFonts w:hint="default" w:ascii="Times New Roman" w:hAnsi="Times New Roman" w:cs="Times New Roman"/>
            </w:rPr>
            <w:t>22</w:t>
          </w:r>
          <w:r>
            <w:rPr>
              <w:rFonts w:hint="default" w:ascii="Times New Roman" w:hAnsi="Times New Roman" w:cs="Times New Roman"/>
            </w:rPr>
            <w:fldChar w:fldCharType="end"/>
          </w:r>
          <w:r>
            <w:rPr>
              <w:rFonts w:hint="default" w:ascii="Times New Roman" w:hAnsi="Times New Roman" w:cs="Times New Roman"/>
            </w:rPr>
            <w:fldChar w:fldCharType="end"/>
          </w:r>
        </w:p>
        <w:p w14:paraId="2345C747">
          <w:pPr>
            <w:pStyle w:val="20"/>
            <w:tabs>
              <w:tab w:val="right" w:leader="dot" w:pos="9354"/>
            </w:tabs>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_Toc19731 </w:instrText>
          </w:r>
          <w:r>
            <w:rPr>
              <w:rFonts w:hint="default" w:ascii="Times New Roman" w:hAnsi="Times New Roman" w:cs="Times New Roman"/>
            </w:rPr>
            <w:fldChar w:fldCharType="separate"/>
          </w:r>
          <w:r>
            <w:rPr>
              <w:rFonts w:hint="default" w:ascii="Times New Roman" w:hAnsi="Times New Roman" w:eastAsia="宋体" w:cs="Times New Roman"/>
              <w:szCs w:val="24"/>
              <w:lang w:val="en-US" w:eastAsia="zh-CN"/>
            </w:rPr>
            <w:t>7.2  变电站碳中和管理</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_Toc19731 \h </w:instrText>
          </w:r>
          <w:r>
            <w:rPr>
              <w:rFonts w:hint="default" w:ascii="Times New Roman" w:hAnsi="Times New Roman" w:cs="Times New Roman"/>
            </w:rPr>
            <w:fldChar w:fldCharType="separate"/>
          </w:r>
          <w:r>
            <w:rPr>
              <w:rFonts w:hint="default" w:ascii="Times New Roman" w:hAnsi="Times New Roman" w:cs="Times New Roman"/>
            </w:rPr>
            <w:t>24</w:t>
          </w:r>
          <w:r>
            <w:rPr>
              <w:rFonts w:hint="default" w:ascii="Times New Roman" w:hAnsi="Times New Roman" w:cs="Times New Roman"/>
            </w:rPr>
            <w:fldChar w:fldCharType="end"/>
          </w:r>
          <w:r>
            <w:rPr>
              <w:rFonts w:hint="default" w:ascii="Times New Roman" w:hAnsi="Times New Roman" w:cs="Times New Roman"/>
            </w:rPr>
            <w:fldChar w:fldCharType="end"/>
          </w:r>
        </w:p>
        <w:p w14:paraId="0152808F">
          <w:pPr>
            <w:pStyle w:val="18"/>
            <w:tabs>
              <w:tab w:val="right" w:leader="dot" w:pos="9354"/>
            </w:tabs>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_Toc30045 </w:instrText>
          </w:r>
          <w:r>
            <w:rPr>
              <w:rFonts w:hint="default" w:ascii="Times New Roman" w:hAnsi="Times New Roman" w:cs="Times New Roman"/>
            </w:rPr>
            <w:fldChar w:fldCharType="separate"/>
          </w:r>
          <w:r>
            <w:rPr>
              <w:rFonts w:hint="default" w:ascii="Times New Roman" w:hAnsi="Times New Roman" w:cs="Times New Roman"/>
            </w:rPr>
            <w:t>附录 A  变电工程机械化施工应用率评价表</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_Toc30045 \h </w:instrText>
          </w:r>
          <w:r>
            <w:rPr>
              <w:rFonts w:hint="default" w:ascii="Times New Roman" w:hAnsi="Times New Roman" w:cs="Times New Roman"/>
            </w:rPr>
            <w:fldChar w:fldCharType="separate"/>
          </w:r>
          <w:r>
            <w:rPr>
              <w:rFonts w:hint="default" w:ascii="Times New Roman" w:hAnsi="Times New Roman" w:cs="Times New Roman"/>
            </w:rPr>
            <w:t>26</w:t>
          </w:r>
          <w:r>
            <w:rPr>
              <w:rFonts w:hint="default" w:ascii="Times New Roman" w:hAnsi="Times New Roman" w:cs="Times New Roman"/>
            </w:rPr>
            <w:fldChar w:fldCharType="end"/>
          </w:r>
          <w:r>
            <w:rPr>
              <w:rFonts w:hint="default" w:ascii="Times New Roman" w:hAnsi="Times New Roman" w:cs="Times New Roman"/>
            </w:rPr>
            <w:fldChar w:fldCharType="end"/>
          </w:r>
        </w:p>
        <w:p w14:paraId="6EE6E547">
          <w:pPr>
            <w:pStyle w:val="18"/>
            <w:tabs>
              <w:tab w:val="right" w:leader="dot" w:pos="9354"/>
            </w:tabs>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_Toc28274 </w:instrText>
          </w:r>
          <w:r>
            <w:rPr>
              <w:rFonts w:hint="default" w:ascii="Times New Roman" w:hAnsi="Times New Roman" w:cs="Times New Roman"/>
            </w:rPr>
            <w:fldChar w:fldCharType="separate"/>
          </w:r>
          <w:r>
            <w:rPr>
              <w:rFonts w:hint="default" w:ascii="Times New Roman" w:hAnsi="Times New Roman" w:cs="Times New Roman"/>
            </w:rPr>
            <w:t>用词说明</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_Toc28274 \h </w:instrText>
          </w:r>
          <w:r>
            <w:rPr>
              <w:rFonts w:hint="default" w:ascii="Times New Roman" w:hAnsi="Times New Roman" w:cs="Times New Roman"/>
            </w:rPr>
            <w:fldChar w:fldCharType="separate"/>
          </w:r>
          <w:r>
            <w:rPr>
              <w:rFonts w:hint="default" w:ascii="Times New Roman" w:hAnsi="Times New Roman" w:cs="Times New Roman"/>
            </w:rPr>
            <w:t>28</w:t>
          </w:r>
          <w:r>
            <w:rPr>
              <w:rFonts w:hint="default" w:ascii="Times New Roman" w:hAnsi="Times New Roman" w:cs="Times New Roman"/>
            </w:rPr>
            <w:fldChar w:fldCharType="end"/>
          </w:r>
          <w:r>
            <w:rPr>
              <w:rFonts w:hint="default" w:ascii="Times New Roman" w:hAnsi="Times New Roman" w:cs="Times New Roman"/>
            </w:rPr>
            <w:fldChar w:fldCharType="end"/>
          </w:r>
        </w:p>
        <w:p w14:paraId="7863C478">
          <w:pPr>
            <w:pStyle w:val="18"/>
            <w:tabs>
              <w:tab w:val="right" w:leader="dot" w:pos="9354"/>
            </w:tabs>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_Toc647 </w:instrText>
          </w:r>
          <w:r>
            <w:rPr>
              <w:rFonts w:hint="default" w:ascii="Times New Roman" w:hAnsi="Times New Roman" w:cs="Times New Roman"/>
            </w:rPr>
            <w:fldChar w:fldCharType="separate"/>
          </w:r>
          <w:r>
            <w:rPr>
              <w:rFonts w:hint="default" w:ascii="Times New Roman" w:hAnsi="Times New Roman" w:cs="Times New Roman"/>
            </w:rPr>
            <w:t>引用标准名录</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_Toc647 \h </w:instrText>
          </w:r>
          <w:r>
            <w:rPr>
              <w:rFonts w:hint="default" w:ascii="Times New Roman" w:hAnsi="Times New Roman" w:cs="Times New Roman"/>
            </w:rPr>
            <w:fldChar w:fldCharType="separate"/>
          </w:r>
          <w:r>
            <w:rPr>
              <w:rFonts w:hint="default" w:ascii="Times New Roman" w:hAnsi="Times New Roman" w:cs="Times New Roman"/>
            </w:rPr>
            <w:t>29</w:t>
          </w:r>
          <w:r>
            <w:rPr>
              <w:rFonts w:hint="default" w:ascii="Times New Roman" w:hAnsi="Times New Roman" w:cs="Times New Roman"/>
            </w:rPr>
            <w:fldChar w:fldCharType="end"/>
          </w:r>
          <w:r>
            <w:rPr>
              <w:rFonts w:hint="default" w:ascii="Times New Roman" w:hAnsi="Times New Roman" w:cs="Times New Roman"/>
            </w:rPr>
            <w:fldChar w:fldCharType="end"/>
          </w:r>
        </w:p>
        <w:p w14:paraId="2BCF9671">
          <w:pPr>
            <w:rPr>
              <w:rFonts w:hint="default" w:ascii="Times New Roman" w:hAnsi="Times New Roman" w:cs="Times New Roman"/>
            </w:rPr>
          </w:pPr>
          <w:r>
            <w:rPr>
              <w:rFonts w:hint="default" w:ascii="Times New Roman" w:hAnsi="Times New Roman" w:cs="Times New Roman"/>
            </w:rPr>
            <w:fldChar w:fldCharType="end"/>
          </w:r>
        </w:p>
      </w:sdtContent>
    </w:sdt>
    <w:p w14:paraId="55CB49A9">
      <w:pPr>
        <w:rPr>
          <w:rFonts w:hint="default" w:ascii="Times New Roman" w:hAnsi="Times New Roman" w:cs="Times New Roman"/>
        </w:rPr>
      </w:pPr>
      <w:bookmarkStart w:id="18" w:name="_Toc27825"/>
      <w:r>
        <w:rPr>
          <w:rFonts w:hint="default" w:ascii="Times New Roman" w:hAnsi="Times New Roman" w:cs="Times New Roman"/>
        </w:rPr>
        <w:br w:type="page"/>
      </w:r>
    </w:p>
    <w:bookmarkEnd w:id="12"/>
    <w:bookmarkEnd w:id="13"/>
    <w:bookmarkEnd w:id="14"/>
    <w:bookmarkEnd w:id="15"/>
    <w:bookmarkEnd w:id="16"/>
    <w:bookmarkEnd w:id="18"/>
    <w:sdt>
      <w:sdtPr>
        <w:rPr>
          <w:rFonts w:hint="default" w:ascii="Times New Roman" w:hAnsi="Times New Roman" w:eastAsia="宋体" w:cs="Times New Roman"/>
          <w:b/>
          <w:bCs/>
          <w:sz w:val="28"/>
          <w:szCs w:val="28"/>
        </w:rPr>
        <w:id w:val="147478289"/>
        <w15:color w:val="DBDBDB"/>
        <w:docPartObj>
          <w:docPartGallery w:val="Table of Contents"/>
          <w:docPartUnique/>
        </w:docPartObj>
      </w:sdtPr>
      <w:sdtEndPr>
        <w:rPr>
          <w:rFonts w:hint="default" w:ascii="Times New Roman" w:hAnsi="Times New Roman" w:eastAsia="宋体" w:cs="Times New Roman"/>
          <w:b/>
          <w:bCs/>
          <w:sz w:val="28"/>
          <w:szCs w:val="28"/>
        </w:rPr>
      </w:sdtEndPr>
      <w:sdtContent>
        <w:p w14:paraId="72D5C5B6">
          <w:pPr>
            <w:jc w:val="center"/>
            <w:rPr>
              <w:rFonts w:hint="default" w:ascii="Times New Roman" w:hAnsi="Times New Roman" w:eastAsia="宋体" w:cs="Times New Roman"/>
              <w:b/>
              <w:bCs/>
              <w:sz w:val="30"/>
              <w:szCs w:val="30"/>
            </w:rPr>
          </w:pPr>
          <w:r>
            <w:rPr>
              <w:rFonts w:hint="default" w:ascii="Times New Roman" w:hAnsi="Times New Roman" w:eastAsia="微软雅黑" w:cs="Times New Roman"/>
              <w:b/>
              <w:bCs/>
              <w:sz w:val="30"/>
              <w:szCs w:val="30"/>
            </w:rPr>
            <w:t>Contents</w:t>
          </w:r>
        </w:p>
        <w:p w14:paraId="0E0ED7D9">
          <w:pPr>
            <w:pStyle w:val="18"/>
            <w:tabs>
              <w:tab w:val="right" w:leader="dot" w:pos="9354"/>
            </w:tabs>
            <w:rPr>
              <w:rFonts w:hint="default" w:ascii="Times New Roman" w:hAnsi="Times New Roman" w:eastAsia="微软雅黑" w:cs="Times New Roman"/>
              <w:lang w:eastAsia="zh-CN"/>
            </w:rPr>
          </w:pPr>
          <w:r>
            <w:rPr>
              <w:rFonts w:hint="default" w:ascii="Times New Roman" w:hAnsi="Times New Roman" w:cs="Times New Roman"/>
            </w:rPr>
            <w:fldChar w:fldCharType="begin"/>
          </w:r>
          <w:r>
            <w:rPr>
              <w:rFonts w:hint="default" w:ascii="Times New Roman" w:hAnsi="Times New Roman" w:cs="Times New Roman"/>
            </w:rPr>
            <w:instrText xml:space="preserve">TOC \o "1-2" \h \u </w:instrText>
          </w:r>
          <w:r>
            <w:rPr>
              <w:rFonts w:hint="default" w:ascii="Times New Roman" w:hAnsi="Times New Roman" w:cs="Times New Roman"/>
            </w:rPr>
            <w:fldChar w:fldCharType="separate"/>
          </w:r>
          <w:r>
            <w:rPr>
              <w:rFonts w:hint="default" w:ascii="Times New Roman" w:hAnsi="Times New Roman" w:eastAsia="微软雅黑" w:cs="Times New Roman"/>
            </w:rPr>
            <w:t>1</w:t>
          </w:r>
          <w:r>
            <w:rPr>
              <w:rFonts w:hint="default" w:ascii="Times New Roman" w:hAnsi="Times New Roman" w:eastAsia="微软雅黑" w:cs="Times New Roman"/>
              <w:lang w:val="en-US" w:eastAsia="zh-CN"/>
            </w:rPr>
            <w:t xml:space="preserve"> </w:t>
          </w:r>
          <w:r>
            <w:rPr>
              <w:rFonts w:hint="default" w:ascii="Times New Roman" w:hAnsi="Times New Roman" w:eastAsia="微软雅黑" w:cs="Times New Roman"/>
            </w:rPr>
            <w:t xml:space="preserve"> General </w:t>
          </w:r>
          <w:r>
            <w:rPr>
              <w:rFonts w:hint="default" w:ascii="Times New Roman" w:hAnsi="Times New Roman" w:eastAsia="微软雅黑" w:cs="Times New Roman"/>
              <w:lang w:val="en-US" w:eastAsia="zh-CN"/>
            </w:rPr>
            <w:t>p</w:t>
          </w:r>
          <w:r>
            <w:rPr>
              <w:rFonts w:hint="default" w:ascii="Times New Roman" w:hAnsi="Times New Roman" w:eastAsia="微软雅黑" w:cs="Times New Roman"/>
            </w:rPr>
            <w:t>rovisions</w:t>
          </w:r>
          <w:r>
            <w:rPr>
              <w:rFonts w:hint="default" w:ascii="Times New Roman" w:hAnsi="Times New Roman" w:eastAsia="微软雅黑" w:cs="Times New Roman"/>
            </w:rPr>
            <w:tab/>
          </w:r>
          <w:r>
            <w:rPr>
              <w:rFonts w:hint="default" w:ascii="Times New Roman" w:hAnsi="Times New Roman" w:eastAsia="微软雅黑" w:cs="Times New Roman"/>
              <w:lang w:val="en-US" w:eastAsia="zh-CN"/>
            </w:rPr>
            <w:t>1</w:t>
          </w:r>
        </w:p>
        <w:p w14:paraId="6A7B55B4">
          <w:pPr>
            <w:pStyle w:val="18"/>
            <w:tabs>
              <w:tab w:val="right" w:leader="dot" w:pos="9354"/>
            </w:tabs>
            <w:rPr>
              <w:rFonts w:hint="default" w:ascii="Times New Roman" w:hAnsi="Times New Roman" w:eastAsia="微软雅黑" w:cs="Times New Roman"/>
              <w:lang w:eastAsia="zh-CN"/>
            </w:rPr>
          </w:pPr>
          <w:r>
            <w:rPr>
              <w:rFonts w:hint="default" w:ascii="Times New Roman" w:hAnsi="Times New Roman" w:eastAsia="微软雅黑" w:cs="Times New Roman"/>
            </w:rPr>
            <w:t xml:space="preserve">2 </w:t>
          </w:r>
          <w:r>
            <w:rPr>
              <w:rFonts w:hint="default" w:ascii="Times New Roman" w:hAnsi="Times New Roman" w:eastAsia="微软雅黑" w:cs="Times New Roman"/>
              <w:lang w:val="en-US" w:eastAsia="zh-CN"/>
            </w:rPr>
            <w:t xml:space="preserve"> </w:t>
          </w:r>
          <w:r>
            <w:rPr>
              <w:rFonts w:hint="default" w:ascii="Times New Roman" w:hAnsi="Times New Roman" w:eastAsia="微软雅黑" w:cs="Times New Roman"/>
            </w:rPr>
            <w:t>Terms</w:t>
          </w:r>
          <w:r>
            <w:rPr>
              <w:rFonts w:hint="default" w:ascii="Times New Roman" w:hAnsi="Times New Roman" w:eastAsia="微软雅黑" w:cs="Times New Roman"/>
            </w:rPr>
            <w:tab/>
          </w:r>
          <w:r>
            <w:rPr>
              <w:rFonts w:hint="default" w:ascii="Times New Roman" w:hAnsi="Times New Roman" w:eastAsia="微软雅黑" w:cs="Times New Roman"/>
              <w:lang w:val="en-US" w:eastAsia="zh-CN"/>
            </w:rPr>
            <w:t>2</w:t>
          </w:r>
        </w:p>
        <w:p w14:paraId="1893CB3C">
          <w:pPr>
            <w:pStyle w:val="18"/>
            <w:tabs>
              <w:tab w:val="right" w:leader="dot" w:pos="9354"/>
            </w:tabs>
            <w:rPr>
              <w:rFonts w:hint="default" w:ascii="Times New Roman" w:hAnsi="Times New Roman" w:eastAsia="微软雅黑" w:cs="Times New Roman"/>
              <w:lang w:eastAsia="zh-CN"/>
            </w:rPr>
          </w:pPr>
          <w:r>
            <w:rPr>
              <w:rFonts w:hint="default" w:ascii="Times New Roman" w:hAnsi="Times New Roman" w:eastAsia="微软雅黑" w:cs="Times New Roman"/>
            </w:rPr>
            <w:t>3</w:t>
          </w:r>
          <w:r>
            <w:rPr>
              <w:rFonts w:hint="default" w:ascii="Times New Roman" w:hAnsi="Times New Roman" w:eastAsia="微软雅黑" w:cs="Times New Roman"/>
              <w:lang w:val="en-US" w:eastAsia="zh-CN"/>
            </w:rPr>
            <w:t xml:space="preserve">  </w:t>
          </w:r>
          <w:r>
            <w:rPr>
              <w:rFonts w:hint="default" w:ascii="Times New Roman" w:hAnsi="Times New Roman" w:eastAsia="微软雅黑" w:cs="Times New Roman"/>
            </w:rPr>
            <w:t xml:space="preserve">Basic </w:t>
          </w:r>
          <w:r>
            <w:rPr>
              <w:rFonts w:hint="default" w:ascii="Times New Roman" w:hAnsi="Times New Roman" w:eastAsia="微软雅黑" w:cs="Times New Roman"/>
              <w:lang w:val="en-US" w:eastAsia="zh-CN"/>
            </w:rPr>
            <w:t>requirements</w:t>
          </w:r>
          <w:r>
            <w:rPr>
              <w:rFonts w:hint="default" w:ascii="Times New Roman" w:hAnsi="Times New Roman" w:eastAsia="微软雅黑" w:cs="Times New Roman"/>
            </w:rPr>
            <w:tab/>
          </w:r>
          <w:r>
            <w:rPr>
              <w:rFonts w:hint="default" w:ascii="Times New Roman" w:hAnsi="Times New Roman" w:eastAsia="微软雅黑" w:cs="Times New Roman"/>
              <w:lang w:val="en-US" w:eastAsia="zh-CN"/>
            </w:rPr>
            <w:t>3</w:t>
          </w:r>
        </w:p>
        <w:p w14:paraId="78E88566">
          <w:pPr>
            <w:pStyle w:val="20"/>
            <w:tabs>
              <w:tab w:val="right" w:leader="dot" w:pos="9354"/>
            </w:tabs>
            <w:rPr>
              <w:rFonts w:hint="default" w:ascii="Times New Roman" w:hAnsi="Times New Roman" w:eastAsia="微软雅黑" w:cs="Times New Roman"/>
              <w:lang w:eastAsia="zh-CN"/>
            </w:rPr>
          </w:pPr>
          <w:r>
            <w:rPr>
              <w:rFonts w:hint="default" w:ascii="Times New Roman" w:hAnsi="Times New Roman" w:eastAsia="微软雅黑" w:cs="Times New Roman"/>
            </w:rPr>
            <w:t xml:space="preserve">3.1 </w:t>
          </w:r>
          <w:r>
            <w:rPr>
              <w:rFonts w:hint="default" w:ascii="Times New Roman" w:hAnsi="Times New Roman" w:eastAsia="微软雅黑" w:cs="Times New Roman"/>
              <w:lang w:val="en-US" w:eastAsia="zh-CN"/>
            </w:rPr>
            <w:t xml:space="preserve"> </w:t>
          </w:r>
          <w:r>
            <w:rPr>
              <w:rFonts w:hint="default" w:ascii="Times New Roman" w:hAnsi="Times New Roman" w:eastAsia="微软雅黑" w:cs="Times New Roman"/>
            </w:rPr>
            <w:t xml:space="preserve">Principles of </w:t>
          </w:r>
          <w:r>
            <w:rPr>
              <w:rFonts w:hint="default" w:ascii="Times New Roman" w:hAnsi="Times New Roman" w:eastAsia="微软雅黑" w:cs="Times New Roman"/>
              <w:lang w:val="en-US" w:eastAsia="zh-CN"/>
            </w:rPr>
            <w:t>a</w:t>
          </w:r>
          <w:r>
            <w:rPr>
              <w:rFonts w:hint="default" w:ascii="Times New Roman" w:hAnsi="Times New Roman" w:eastAsia="微软雅黑" w:cs="Times New Roman"/>
            </w:rPr>
            <w:t>ssessment</w:t>
          </w:r>
          <w:r>
            <w:rPr>
              <w:rFonts w:hint="default" w:ascii="Times New Roman" w:hAnsi="Times New Roman" w:eastAsia="微软雅黑" w:cs="Times New Roman"/>
            </w:rPr>
            <w:tab/>
          </w:r>
          <w:r>
            <w:rPr>
              <w:rFonts w:hint="default" w:ascii="Times New Roman" w:hAnsi="Times New Roman" w:eastAsia="微软雅黑" w:cs="Times New Roman"/>
              <w:lang w:val="en-US" w:eastAsia="zh-CN"/>
            </w:rPr>
            <w:t>3</w:t>
          </w:r>
        </w:p>
        <w:p w14:paraId="0B529AA3">
          <w:pPr>
            <w:pStyle w:val="20"/>
            <w:tabs>
              <w:tab w:val="right" w:leader="dot" w:pos="9354"/>
            </w:tabs>
            <w:rPr>
              <w:rFonts w:hint="default" w:ascii="Times New Roman" w:hAnsi="Times New Roman" w:eastAsia="微软雅黑" w:cs="Times New Roman"/>
              <w:lang w:eastAsia="zh-CN"/>
            </w:rPr>
          </w:pPr>
          <w:r>
            <w:rPr>
              <w:rFonts w:hint="default" w:ascii="Times New Roman" w:hAnsi="Times New Roman" w:eastAsia="微软雅黑" w:cs="Times New Roman"/>
            </w:rPr>
            <w:t xml:space="preserve">3.2 </w:t>
          </w:r>
          <w:r>
            <w:rPr>
              <w:rFonts w:hint="default" w:ascii="Times New Roman" w:hAnsi="Times New Roman" w:eastAsia="微软雅黑" w:cs="Times New Roman"/>
              <w:lang w:val="en-US" w:eastAsia="zh-CN"/>
            </w:rPr>
            <w:t xml:space="preserve"> </w:t>
          </w:r>
          <w:r>
            <w:rPr>
              <w:rFonts w:hint="default" w:ascii="Times New Roman" w:hAnsi="Times New Roman" w:eastAsia="微软雅黑" w:cs="Times New Roman"/>
            </w:rPr>
            <w:t xml:space="preserve">Assessment and </w:t>
          </w:r>
          <w:r>
            <w:rPr>
              <w:rFonts w:hint="default" w:ascii="Times New Roman" w:hAnsi="Times New Roman" w:eastAsia="微软雅黑" w:cs="Times New Roman"/>
              <w:lang w:val="en-US" w:eastAsia="zh-CN"/>
            </w:rPr>
            <w:t>rating</w:t>
          </w:r>
          <w:r>
            <w:rPr>
              <w:rFonts w:hint="default" w:ascii="Times New Roman" w:hAnsi="Times New Roman" w:eastAsia="微软雅黑" w:cs="Times New Roman"/>
            </w:rPr>
            <w:tab/>
          </w:r>
          <w:r>
            <w:rPr>
              <w:rFonts w:hint="default" w:ascii="Times New Roman" w:hAnsi="Times New Roman" w:eastAsia="微软雅黑" w:cs="Times New Roman"/>
              <w:lang w:val="en-US" w:eastAsia="zh-CN"/>
            </w:rPr>
            <w:t>3</w:t>
          </w:r>
        </w:p>
        <w:p w14:paraId="7B030700">
          <w:pPr>
            <w:pStyle w:val="18"/>
            <w:tabs>
              <w:tab w:val="right" w:leader="dot" w:pos="9354"/>
            </w:tabs>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"_Toc9710" </w:instrText>
          </w:r>
          <w:r>
            <w:rPr>
              <w:rFonts w:hint="default" w:ascii="Times New Roman" w:hAnsi="Times New Roman" w:cs="Times New Roman"/>
            </w:rPr>
            <w:fldChar w:fldCharType="separate"/>
          </w:r>
          <w:r>
            <w:rPr>
              <w:rFonts w:hint="default" w:ascii="Times New Roman" w:hAnsi="Times New Roman" w:eastAsia="宋体" w:cs="Times New Roman"/>
              <w:szCs w:val="24"/>
            </w:rPr>
            <w:t xml:space="preserve">4 </w:t>
          </w:r>
          <w:r>
            <w:rPr>
              <w:rFonts w:hint="default" w:ascii="Times New Roman" w:hAnsi="Times New Roman" w:eastAsia="宋体" w:cs="Times New Roman"/>
              <w:szCs w:val="24"/>
              <w:lang w:val="en-US" w:eastAsia="zh-CN"/>
            </w:rPr>
            <w:t xml:space="preserve"> </w:t>
          </w:r>
          <w:r>
            <w:rPr>
              <w:rFonts w:hint="default" w:ascii="Times New Roman" w:hAnsi="Times New Roman" w:eastAsia="宋体" w:cs="Times New Roman"/>
              <w:szCs w:val="24"/>
            </w:rPr>
            <w:t xml:space="preserve">Civil </w:t>
          </w:r>
          <w:r>
            <w:rPr>
              <w:rFonts w:hint="default" w:ascii="Times New Roman" w:hAnsi="Times New Roman" w:eastAsia="宋体" w:cs="Times New Roman"/>
              <w:szCs w:val="24"/>
              <w:lang w:val="en-US" w:eastAsia="zh-CN"/>
            </w:rPr>
            <w:t>e</w:t>
          </w:r>
          <w:r>
            <w:rPr>
              <w:rFonts w:hint="default" w:ascii="Times New Roman" w:hAnsi="Times New Roman" w:eastAsia="宋体" w:cs="Times New Roman"/>
              <w:szCs w:val="24"/>
            </w:rPr>
            <w:t>ngineering</w:t>
          </w:r>
          <w:r>
            <w:rPr>
              <w:rFonts w:hint="default" w:ascii="Times New Roman" w:hAnsi="Times New Roman" w:cs="Times New Roman"/>
            </w:rPr>
            <w:tab/>
          </w:r>
          <w:r>
            <w:rPr>
              <w:rFonts w:hint="eastAsia" w:ascii="Times New Roman" w:hAnsi="Times New Roman" w:cs="Times New Roman"/>
              <w:lang w:val="en-US" w:eastAsia="zh-CN"/>
            </w:rPr>
            <w:t>7</w:t>
          </w:r>
          <w:r>
            <w:rPr>
              <w:rFonts w:hint="default" w:ascii="Times New Roman" w:hAnsi="Times New Roman" w:cs="Times New Roman"/>
            </w:rPr>
            <w:fldChar w:fldCharType="end"/>
          </w:r>
        </w:p>
        <w:p w14:paraId="3E307626">
          <w:pPr>
            <w:pStyle w:val="20"/>
            <w:tabs>
              <w:tab w:val="right" w:leader="dot" w:pos="9354"/>
            </w:tabs>
            <w:rPr>
              <w:rFonts w:hint="default" w:ascii="Times New Roman" w:hAnsi="Times New Roman" w:eastAsia="微软雅黑" w:cs="Times New Roman"/>
              <w:lang w:eastAsia="zh-CN"/>
            </w:rPr>
          </w:pPr>
          <w:r>
            <w:rPr>
              <w:rFonts w:hint="default" w:ascii="Times New Roman" w:hAnsi="Times New Roman" w:eastAsia="微软雅黑" w:cs="Times New Roman"/>
            </w:rPr>
            <w:t xml:space="preserve">4.1 </w:t>
          </w:r>
          <w:r>
            <w:rPr>
              <w:rFonts w:hint="default" w:ascii="Times New Roman" w:hAnsi="Times New Roman" w:eastAsia="微软雅黑" w:cs="Times New Roman"/>
              <w:lang w:val="en-US" w:eastAsia="zh-CN"/>
            </w:rPr>
            <w:t xml:space="preserve"> </w:t>
          </w:r>
          <w:r>
            <w:rPr>
              <w:rFonts w:hint="default" w:ascii="Times New Roman" w:hAnsi="Times New Roman" w:eastAsia="微软雅黑" w:cs="Times New Roman"/>
            </w:rPr>
            <w:t>Buildings</w:t>
          </w:r>
          <w:r>
            <w:rPr>
              <w:rFonts w:hint="default" w:ascii="Times New Roman" w:hAnsi="Times New Roman" w:eastAsia="微软雅黑" w:cs="Times New Roman"/>
            </w:rPr>
            <w:tab/>
          </w:r>
          <w:r>
            <w:rPr>
              <w:rFonts w:hint="eastAsia" w:ascii="Times New Roman" w:hAnsi="Times New Roman" w:eastAsia="微软雅黑" w:cs="Times New Roman"/>
              <w:lang w:val="en-US" w:eastAsia="zh-CN"/>
            </w:rPr>
            <w:t>7</w:t>
          </w:r>
        </w:p>
        <w:p w14:paraId="6431600D">
          <w:pPr>
            <w:pStyle w:val="20"/>
            <w:tabs>
              <w:tab w:val="right" w:leader="dot" w:pos="9354"/>
            </w:tabs>
            <w:rPr>
              <w:rFonts w:hint="default" w:ascii="Times New Roman" w:hAnsi="Times New Roman" w:eastAsia="微软雅黑" w:cs="Times New Roman"/>
              <w:lang w:eastAsia="zh-CN"/>
            </w:rPr>
          </w:pPr>
          <w:r>
            <w:rPr>
              <w:rFonts w:hint="default" w:ascii="Times New Roman" w:hAnsi="Times New Roman" w:eastAsia="微软雅黑" w:cs="Times New Roman"/>
            </w:rPr>
            <w:t>4.2</w:t>
          </w:r>
          <w:r>
            <w:rPr>
              <w:rFonts w:hint="default" w:ascii="Times New Roman" w:hAnsi="Times New Roman" w:eastAsia="微软雅黑" w:cs="Times New Roman"/>
              <w:lang w:val="en-US" w:eastAsia="zh-CN"/>
            </w:rPr>
            <w:t xml:space="preserve">  </w:t>
          </w:r>
          <w:r>
            <w:rPr>
              <w:rFonts w:hint="default" w:ascii="Times New Roman" w:hAnsi="Times New Roman" w:eastAsia="微软雅黑" w:cs="Times New Roman"/>
            </w:rPr>
            <w:t>Structures</w:t>
          </w:r>
          <w:r>
            <w:rPr>
              <w:rFonts w:hint="default" w:ascii="Times New Roman" w:hAnsi="Times New Roman" w:eastAsia="微软雅黑" w:cs="Times New Roman"/>
            </w:rPr>
            <w:tab/>
          </w:r>
          <w:r>
            <w:rPr>
              <w:rFonts w:hint="eastAsia" w:ascii="Times New Roman" w:hAnsi="Times New Roman" w:eastAsia="微软雅黑" w:cs="Times New Roman"/>
              <w:lang w:val="en-US" w:eastAsia="zh-CN"/>
            </w:rPr>
            <w:t>9</w:t>
          </w:r>
        </w:p>
        <w:p w14:paraId="553EC12A">
          <w:pPr>
            <w:pStyle w:val="18"/>
            <w:tabs>
              <w:tab w:val="right" w:leader="dot" w:pos="9354"/>
            </w:tabs>
            <w:rPr>
              <w:rFonts w:hint="default" w:ascii="Times New Roman" w:hAnsi="Times New Roman" w:eastAsia="微软雅黑" w:cs="Times New Roman"/>
              <w:lang w:eastAsia="zh-CN"/>
            </w:rPr>
          </w:pPr>
          <w:r>
            <w:rPr>
              <w:rFonts w:hint="default" w:ascii="Times New Roman" w:hAnsi="Times New Roman" w:eastAsia="微软雅黑" w:cs="Times New Roman"/>
            </w:rPr>
            <w:t xml:space="preserve">5 </w:t>
          </w:r>
          <w:r>
            <w:rPr>
              <w:rFonts w:hint="default" w:ascii="Times New Roman" w:hAnsi="Times New Roman" w:eastAsia="微软雅黑" w:cs="Times New Roman"/>
              <w:lang w:val="en-US" w:eastAsia="zh-CN"/>
            </w:rPr>
            <w:t xml:space="preserve"> </w:t>
          </w:r>
          <w:r>
            <w:rPr>
              <w:rFonts w:hint="default" w:ascii="Times New Roman" w:hAnsi="Times New Roman" w:eastAsia="微软雅黑" w:cs="Times New Roman"/>
            </w:rPr>
            <w:t xml:space="preserve">Electrical </w:t>
          </w:r>
          <w:r>
            <w:rPr>
              <w:rFonts w:hint="default" w:ascii="Times New Roman" w:hAnsi="Times New Roman" w:eastAsia="微软雅黑" w:cs="Times New Roman"/>
              <w:lang w:val="en-US" w:eastAsia="zh-CN"/>
            </w:rPr>
            <w:t>e</w:t>
          </w:r>
          <w:r>
            <w:rPr>
              <w:rFonts w:hint="default" w:ascii="Times New Roman" w:hAnsi="Times New Roman" w:eastAsia="微软雅黑" w:cs="Times New Roman"/>
            </w:rPr>
            <w:t>ngineering</w:t>
          </w:r>
          <w:r>
            <w:rPr>
              <w:rFonts w:hint="default" w:ascii="Times New Roman" w:hAnsi="Times New Roman" w:eastAsia="微软雅黑" w:cs="Times New Roman"/>
            </w:rPr>
            <w:tab/>
          </w:r>
          <w:r>
            <w:rPr>
              <w:rFonts w:hint="default" w:ascii="Times New Roman" w:hAnsi="Times New Roman" w:eastAsia="微软雅黑" w:cs="Times New Roman"/>
            </w:rPr>
            <w:t>1</w:t>
          </w:r>
          <w:r>
            <w:rPr>
              <w:rFonts w:hint="eastAsia" w:ascii="Times New Roman" w:hAnsi="Times New Roman" w:eastAsia="微软雅黑" w:cs="Times New Roman"/>
              <w:lang w:val="en-US" w:eastAsia="zh-CN"/>
            </w:rPr>
            <w:t>2</w:t>
          </w:r>
        </w:p>
        <w:p w14:paraId="63855E6B">
          <w:pPr>
            <w:pStyle w:val="20"/>
            <w:tabs>
              <w:tab w:val="right" w:leader="dot" w:pos="9354"/>
            </w:tabs>
            <w:rPr>
              <w:rFonts w:hint="default" w:ascii="Times New Roman" w:hAnsi="Times New Roman" w:eastAsia="微软雅黑" w:cs="Times New Roman"/>
              <w:lang w:eastAsia="zh-CN"/>
            </w:rPr>
          </w:pPr>
          <w:r>
            <w:rPr>
              <w:rFonts w:hint="default" w:ascii="Times New Roman" w:hAnsi="Times New Roman" w:eastAsia="微软雅黑" w:cs="Times New Roman"/>
            </w:rPr>
            <w:t>5.1</w:t>
          </w:r>
          <w:r>
            <w:rPr>
              <w:rFonts w:hint="default" w:ascii="Times New Roman" w:hAnsi="Times New Roman" w:eastAsia="微软雅黑" w:cs="Times New Roman"/>
              <w:lang w:val="en-US" w:eastAsia="zh-CN"/>
            </w:rPr>
            <w:t xml:space="preserve"> </w:t>
          </w:r>
          <w:r>
            <w:rPr>
              <w:rFonts w:hint="default" w:ascii="Times New Roman" w:hAnsi="Times New Roman" w:eastAsia="微软雅黑" w:cs="Times New Roman"/>
            </w:rPr>
            <w:t xml:space="preserve"> </w:t>
          </w:r>
          <w:r>
            <w:rPr>
              <w:rFonts w:hint="default" w:ascii="Times New Roman" w:hAnsi="Times New Roman" w:eastAsia="微软雅黑" w:cs="Times New Roman"/>
              <w:lang w:val="en-US" w:eastAsia="zh-CN"/>
            </w:rPr>
            <w:t>E</w:t>
          </w:r>
          <w:r>
            <w:rPr>
              <w:rFonts w:hint="default" w:ascii="Times New Roman" w:hAnsi="Times New Roman" w:eastAsia="微软雅黑" w:cs="Times New Roman"/>
            </w:rPr>
            <w:t xml:space="preserve">lectrical </w:t>
          </w:r>
          <w:r>
            <w:rPr>
              <w:rFonts w:hint="default" w:ascii="Times New Roman" w:hAnsi="Times New Roman" w:eastAsia="微软雅黑" w:cs="Times New Roman"/>
              <w:lang w:val="en-US" w:eastAsia="zh-CN"/>
            </w:rPr>
            <w:t>e</w:t>
          </w:r>
          <w:r>
            <w:rPr>
              <w:rFonts w:hint="default" w:ascii="Times New Roman" w:hAnsi="Times New Roman" w:eastAsia="微软雅黑" w:cs="Times New Roman"/>
            </w:rPr>
            <w:t xml:space="preserve">quipment </w:t>
          </w:r>
          <w:r>
            <w:rPr>
              <w:rFonts w:hint="default" w:ascii="Times New Roman" w:hAnsi="Times New Roman" w:eastAsia="微软雅黑" w:cs="Times New Roman"/>
              <w:lang w:val="en-US" w:eastAsia="zh-CN"/>
            </w:rPr>
            <w:t>l</w:t>
          </w:r>
          <w:r>
            <w:rPr>
              <w:rFonts w:hint="default" w:ascii="Times New Roman" w:hAnsi="Times New Roman" w:eastAsia="微软雅黑" w:cs="Times New Roman"/>
            </w:rPr>
            <w:t xml:space="preserve">ayout and </w:t>
          </w:r>
          <w:r>
            <w:rPr>
              <w:rFonts w:hint="default" w:ascii="Times New Roman" w:hAnsi="Times New Roman" w:eastAsia="微软雅黑" w:cs="Times New Roman"/>
              <w:lang w:val="en-US" w:eastAsia="zh-CN"/>
            </w:rPr>
            <w:t>p</w:t>
          </w:r>
          <w:r>
            <w:rPr>
              <w:rFonts w:hint="default" w:ascii="Times New Roman" w:hAnsi="Times New Roman" w:eastAsia="微软雅黑" w:cs="Times New Roman"/>
            </w:rPr>
            <w:t>lanning.</w:t>
          </w:r>
          <w:r>
            <w:rPr>
              <w:rFonts w:hint="default" w:ascii="Times New Roman" w:hAnsi="Times New Roman" w:eastAsia="微软雅黑" w:cs="Times New Roman"/>
            </w:rPr>
            <w:tab/>
          </w:r>
          <w:r>
            <w:rPr>
              <w:rFonts w:hint="default" w:ascii="Times New Roman" w:hAnsi="Times New Roman" w:eastAsia="微软雅黑" w:cs="Times New Roman"/>
            </w:rPr>
            <w:t>1</w:t>
          </w:r>
          <w:r>
            <w:rPr>
              <w:rFonts w:hint="eastAsia" w:ascii="Times New Roman" w:hAnsi="Times New Roman" w:eastAsia="微软雅黑" w:cs="Times New Roman"/>
              <w:lang w:val="en-US" w:eastAsia="zh-CN"/>
            </w:rPr>
            <w:t>2</w:t>
          </w:r>
        </w:p>
        <w:p w14:paraId="0E8419DF">
          <w:pPr>
            <w:pStyle w:val="20"/>
            <w:tabs>
              <w:tab w:val="right" w:leader="dot" w:pos="9354"/>
            </w:tabs>
            <w:rPr>
              <w:rFonts w:hint="default" w:ascii="Times New Roman" w:hAnsi="Times New Roman" w:eastAsia="微软雅黑" w:cs="Times New Roman"/>
              <w:lang w:eastAsia="zh-CN"/>
            </w:rPr>
          </w:pPr>
          <w:r>
            <w:rPr>
              <w:rFonts w:hint="default" w:ascii="Times New Roman" w:hAnsi="Times New Roman" w:eastAsia="微软雅黑" w:cs="Times New Roman"/>
            </w:rPr>
            <w:t xml:space="preserve">5.2 </w:t>
          </w:r>
          <w:r>
            <w:rPr>
              <w:rFonts w:hint="default" w:ascii="Times New Roman" w:hAnsi="Times New Roman" w:eastAsia="微软雅黑" w:cs="Times New Roman"/>
              <w:lang w:val="en-US" w:eastAsia="zh-CN"/>
            </w:rPr>
            <w:t xml:space="preserve"> </w:t>
          </w:r>
          <w:r>
            <w:rPr>
              <w:rFonts w:hint="default" w:ascii="Times New Roman" w:hAnsi="Times New Roman" w:eastAsia="微软雅黑" w:cs="Times New Roman"/>
            </w:rPr>
            <w:t xml:space="preserve">Primary </w:t>
          </w:r>
          <w:r>
            <w:rPr>
              <w:rFonts w:hint="default" w:ascii="Times New Roman" w:hAnsi="Times New Roman" w:eastAsia="微软雅黑" w:cs="Times New Roman"/>
              <w:lang w:val="en-US" w:eastAsia="zh-CN"/>
            </w:rPr>
            <w:t>e</w:t>
          </w:r>
          <w:r>
            <w:rPr>
              <w:rFonts w:hint="default" w:ascii="Times New Roman" w:hAnsi="Times New Roman" w:eastAsia="微软雅黑" w:cs="Times New Roman"/>
            </w:rPr>
            <w:t xml:space="preserve">lectrical </w:t>
          </w:r>
          <w:r>
            <w:rPr>
              <w:rFonts w:hint="default" w:ascii="Times New Roman" w:hAnsi="Times New Roman" w:eastAsia="微软雅黑" w:cs="Times New Roman"/>
              <w:lang w:val="en-US" w:eastAsia="zh-CN"/>
            </w:rPr>
            <w:t>s</w:t>
          </w:r>
          <w:r>
            <w:rPr>
              <w:rFonts w:hint="default" w:ascii="Times New Roman" w:hAnsi="Times New Roman" w:eastAsia="微软雅黑" w:cs="Times New Roman"/>
            </w:rPr>
            <w:t>ystem</w:t>
          </w:r>
          <w:r>
            <w:rPr>
              <w:rFonts w:hint="default" w:ascii="Times New Roman" w:hAnsi="Times New Roman" w:eastAsia="微软雅黑" w:cs="Times New Roman"/>
            </w:rPr>
            <w:tab/>
          </w:r>
          <w:r>
            <w:rPr>
              <w:rFonts w:hint="default" w:ascii="Times New Roman" w:hAnsi="Times New Roman" w:eastAsia="微软雅黑" w:cs="Times New Roman"/>
            </w:rPr>
            <w:t>1</w:t>
          </w:r>
          <w:r>
            <w:rPr>
              <w:rFonts w:hint="eastAsia" w:ascii="Times New Roman" w:hAnsi="Times New Roman" w:eastAsia="微软雅黑" w:cs="Times New Roman"/>
              <w:lang w:val="en-US" w:eastAsia="zh-CN"/>
            </w:rPr>
            <w:t>3</w:t>
          </w:r>
        </w:p>
        <w:p w14:paraId="7CE1422C">
          <w:pPr>
            <w:pStyle w:val="20"/>
            <w:tabs>
              <w:tab w:val="right" w:leader="dot" w:pos="9354"/>
            </w:tabs>
            <w:rPr>
              <w:rFonts w:hint="default" w:ascii="Times New Roman" w:hAnsi="Times New Roman" w:eastAsia="微软雅黑" w:cs="Times New Roman"/>
              <w:lang w:val="en-US" w:eastAsia="zh-CN"/>
            </w:rPr>
          </w:pPr>
          <w:r>
            <w:rPr>
              <w:rFonts w:hint="default" w:ascii="Times New Roman" w:hAnsi="Times New Roman" w:eastAsia="微软雅黑" w:cs="Times New Roman"/>
            </w:rPr>
            <w:t xml:space="preserve">5.3 </w:t>
          </w:r>
          <w:r>
            <w:rPr>
              <w:rFonts w:hint="default" w:ascii="Times New Roman" w:hAnsi="Times New Roman" w:eastAsia="微软雅黑" w:cs="Times New Roman"/>
              <w:lang w:val="en-US" w:eastAsia="zh-CN"/>
            </w:rPr>
            <w:t xml:space="preserve"> </w:t>
          </w:r>
          <w:r>
            <w:rPr>
              <w:rFonts w:hint="default" w:ascii="Times New Roman" w:hAnsi="Times New Roman" w:eastAsia="微软雅黑" w:cs="Times New Roman"/>
            </w:rPr>
            <w:t xml:space="preserve">Secondary </w:t>
          </w:r>
          <w:r>
            <w:rPr>
              <w:rFonts w:hint="default" w:ascii="Times New Roman" w:hAnsi="Times New Roman" w:eastAsia="微软雅黑" w:cs="Times New Roman"/>
              <w:lang w:val="en-US" w:eastAsia="zh-CN"/>
            </w:rPr>
            <w:t>s</w:t>
          </w:r>
          <w:r>
            <w:rPr>
              <w:rFonts w:hint="default" w:ascii="Times New Roman" w:hAnsi="Times New Roman" w:eastAsia="微软雅黑" w:cs="Times New Roman"/>
            </w:rPr>
            <w:t>ystems</w:t>
          </w:r>
          <w:r>
            <w:rPr>
              <w:rFonts w:hint="default" w:ascii="Times New Roman" w:hAnsi="Times New Roman" w:eastAsia="微软雅黑" w:cs="Times New Roman"/>
            </w:rPr>
            <w:tab/>
          </w:r>
          <w:r>
            <w:rPr>
              <w:rFonts w:hint="default" w:ascii="Times New Roman" w:hAnsi="Times New Roman" w:eastAsia="微软雅黑" w:cs="Times New Roman"/>
              <w:lang w:val="en-US" w:eastAsia="zh-CN"/>
            </w:rPr>
            <w:t>1</w:t>
          </w:r>
          <w:r>
            <w:rPr>
              <w:rFonts w:hint="eastAsia" w:ascii="Times New Roman" w:hAnsi="Times New Roman" w:eastAsia="微软雅黑" w:cs="Times New Roman"/>
              <w:lang w:val="en-US" w:eastAsia="zh-CN"/>
            </w:rPr>
            <w:t>6</w:t>
          </w:r>
        </w:p>
        <w:p w14:paraId="75F77558">
          <w:pPr>
            <w:pStyle w:val="20"/>
            <w:tabs>
              <w:tab w:val="right" w:leader="dot" w:pos="9354"/>
            </w:tabs>
            <w:ind w:left="0" w:leftChars="0" w:firstLine="0" w:firstLineChars="0"/>
            <w:rPr>
              <w:rFonts w:hint="default" w:ascii="Times New Roman" w:hAnsi="Times New Roman" w:eastAsia="微软雅黑" w:cs="Times New Roman"/>
              <w:lang w:val="en-US" w:eastAsia="zh-CN"/>
            </w:rPr>
          </w:pPr>
          <w:r>
            <w:rPr>
              <w:rFonts w:hint="default" w:ascii="Times New Roman" w:hAnsi="Times New Roman" w:eastAsia="微软雅黑" w:cs="Times New Roman"/>
              <w:lang w:val="en-US" w:eastAsia="zh-CN"/>
            </w:rPr>
            <w:t xml:space="preserve">6. </w:t>
          </w:r>
          <w:r>
            <w:rPr>
              <w:rFonts w:hint="default" w:ascii="Times New Roman" w:hAnsi="Times New Roman" w:eastAsia="微软雅黑" w:cs="Times New Roman"/>
            </w:rPr>
            <w:t xml:space="preserve"> Energy </w:t>
          </w:r>
          <w:r>
            <w:rPr>
              <w:rFonts w:hint="default" w:ascii="Times New Roman" w:hAnsi="Times New Roman" w:eastAsia="微软雅黑" w:cs="Times New Roman"/>
              <w:kern w:val="2"/>
              <w:sz w:val="21"/>
              <w:szCs w:val="24"/>
              <w:lang w:val="en-US" w:eastAsia="zh-CN" w:bidi="ar-SA"/>
            </w:rPr>
            <w:t xml:space="preserve">utilization </w:t>
          </w:r>
          <w:r>
            <w:rPr>
              <w:rFonts w:hint="default" w:ascii="Times New Roman" w:hAnsi="Times New Roman" w:eastAsia="微软雅黑" w:cs="Times New Roman"/>
            </w:rPr>
            <w:t xml:space="preserve">and </w:t>
          </w:r>
          <w:r>
            <w:rPr>
              <w:rFonts w:hint="default" w:ascii="Times New Roman" w:hAnsi="Times New Roman" w:eastAsia="微软雅黑" w:cs="Times New Roman"/>
              <w:lang w:val="en-US" w:eastAsia="zh-CN"/>
            </w:rPr>
            <w:t>m</w:t>
          </w:r>
          <w:r>
            <w:rPr>
              <w:rFonts w:hint="default" w:ascii="Times New Roman" w:hAnsi="Times New Roman" w:eastAsia="微软雅黑" w:cs="Times New Roman"/>
            </w:rPr>
            <w:t>anagement</w:t>
          </w:r>
          <w:r>
            <w:rPr>
              <w:rFonts w:hint="default" w:ascii="Times New Roman" w:hAnsi="Times New Roman" w:eastAsia="微软雅黑" w:cs="Times New Roman"/>
            </w:rPr>
            <w:tab/>
          </w:r>
          <w:r>
            <w:rPr>
              <w:rFonts w:hint="eastAsia" w:ascii="Times New Roman" w:hAnsi="Times New Roman" w:eastAsia="微软雅黑" w:cs="Times New Roman"/>
              <w:lang w:val="en-US" w:eastAsia="zh-CN"/>
            </w:rPr>
            <w:t>19</w:t>
          </w:r>
        </w:p>
        <w:p w14:paraId="501F4044">
          <w:pPr>
            <w:pStyle w:val="20"/>
            <w:tabs>
              <w:tab w:val="right" w:leader="dot" w:pos="9354"/>
            </w:tabs>
            <w:rPr>
              <w:rFonts w:hint="default" w:ascii="Times New Roman" w:hAnsi="Times New Roman" w:eastAsia="微软雅黑" w:cs="Times New Roman"/>
              <w:lang w:val="en-US" w:eastAsia="zh-CN"/>
            </w:rPr>
          </w:pPr>
          <w:r>
            <w:rPr>
              <w:rFonts w:hint="default" w:ascii="Times New Roman" w:hAnsi="Times New Roman" w:eastAsia="微软雅黑" w:cs="Times New Roman"/>
              <w:lang w:val="en-US" w:eastAsia="zh-CN"/>
            </w:rPr>
            <w:t>6</w:t>
          </w:r>
          <w:r>
            <w:rPr>
              <w:rFonts w:hint="default" w:ascii="Times New Roman" w:hAnsi="Times New Roman" w:eastAsia="微软雅黑" w:cs="Times New Roman"/>
            </w:rPr>
            <w:t>.1</w:t>
          </w:r>
          <w:r>
            <w:rPr>
              <w:rFonts w:hint="default" w:ascii="Times New Roman" w:hAnsi="Times New Roman" w:eastAsia="微软雅黑" w:cs="Times New Roman"/>
              <w:lang w:val="en-US" w:eastAsia="zh-CN"/>
            </w:rPr>
            <w:t xml:space="preserve"> </w:t>
          </w:r>
          <w:r>
            <w:rPr>
              <w:rFonts w:hint="default" w:ascii="Times New Roman" w:hAnsi="Times New Roman" w:eastAsia="微软雅黑" w:cs="Times New Roman"/>
            </w:rPr>
            <w:t xml:space="preserve"> Energy </w:t>
          </w:r>
          <w:r>
            <w:rPr>
              <w:rFonts w:hint="default" w:ascii="Times New Roman" w:hAnsi="Times New Roman" w:eastAsia="微软雅黑" w:cs="Times New Roman"/>
              <w:lang w:val="en-US" w:eastAsia="zh-CN"/>
            </w:rPr>
            <w:t>u</w:t>
          </w:r>
          <w:r>
            <w:rPr>
              <w:rFonts w:hint="default" w:ascii="Times New Roman" w:hAnsi="Times New Roman" w:eastAsia="微软雅黑" w:cs="Times New Roman"/>
            </w:rPr>
            <w:t>tilization.</w:t>
          </w:r>
          <w:r>
            <w:rPr>
              <w:rFonts w:hint="default" w:ascii="Times New Roman" w:hAnsi="Times New Roman" w:eastAsia="微软雅黑" w:cs="Times New Roman"/>
            </w:rPr>
            <w:tab/>
          </w:r>
          <w:r>
            <w:rPr>
              <w:rFonts w:hint="eastAsia" w:ascii="Times New Roman" w:hAnsi="Times New Roman" w:eastAsia="微软雅黑" w:cs="Times New Roman"/>
              <w:lang w:val="en-US" w:eastAsia="zh-CN"/>
            </w:rPr>
            <w:t>19</w:t>
          </w:r>
        </w:p>
        <w:p w14:paraId="60309E35">
          <w:pPr>
            <w:pStyle w:val="20"/>
            <w:tabs>
              <w:tab w:val="right" w:leader="dot" w:pos="9354"/>
            </w:tabs>
            <w:rPr>
              <w:rFonts w:hint="default" w:ascii="Times New Roman" w:hAnsi="Times New Roman" w:eastAsia="微软雅黑" w:cs="Times New Roman"/>
              <w:lang w:val="en-US" w:eastAsia="zh-CN"/>
            </w:rPr>
          </w:pPr>
          <w:r>
            <w:rPr>
              <w:rFonts w:hint="default" w:ascii="Times New Roman" w:hAnsi="Times New Roman" w:eastAsia="微软雅黑" w:cs="Times New Roman"/>
              <w:lang w:val="en-US" w:eastAsia="zh-CN"/>
            </w:rPr>
            <w:t>6</w:t>
          </w:r>
          <w:r>
            <w:rPr>
              <w:rFonts w:hint="default" w:ascii="Times New Roman" w:hAnsi="Times New Roman" w:eastAsia="微软雅黑" w:cs="Times New Roman"/>
            </w:rPr>
            <w:t>.2</w:t>
          </w:r>
          <w:r>
            <w:rPr>
              <w:rFonts w:hint="default" w:ascii="Times New Roman" w:hAnsi="Times New Roman" w:eastAsia="微软雅黑" w:cs="Times New Roman"/>
              <w:lang w:val="en-US" w:eastAsia="zh-CN"/>
            </w:rPr>
            <w:t xml:space="preserve"> </w:t>
          </w:r>
          <w:r>
            <w:rPr>
              <w:rFonts w:hint="default" w:ascii="Times New Roman" w:hAnsi="Times New Roman" w:eastAsia="微软雅黑" w:cs="Times New Roman"/>
            </w:rPr>
            <w:t xml:space="preserve"> Energy </w:t>
          </w:r>
          <w:r>
            <w:rPr>
              <w:rFonts w:hint="default" w:ascii="Times New Roman" w:hAnsi="Times New Roman" w:eastAsia="微软雅黑" w:cs="Times New Roman"/>
              <w:lang w:val="en-US" w:eastAsia="zh-CN"/>
            </w:rPr>
            <w:t>m</w:t>
          </w:r>
          <w:r>
            <w:rPr>
              <w:rFonts w:hint="default" w:ascii="Times New Roman" w:hAnsi="Times New Roman" w:eastAsia="微软雅黑" w:cs="Times New Roman"/>
            </w:rPr>
            <w:t>anagement</w:t>
          </w:r>
          <w:r>
            <w:rPr>
              <w:rFonts w:hint="default" w:ascii="Times New Roman" w:hAnsi="Times New Roman" w:eastAsia="微软雅黑" w:cs="Times New Roman"/>
            </w:rPr>
            <w:tab/>
          </w:r>
          <w:r>
            <w:rPr>
              <w:rFonts w:hint="eastAsia" w:ascii="Times New Roman" w:hAnsi="Times New Roman" w:eastAsia="微软雅黑" w:cs="Times New Roman"/>
              <w:lang w:val="en-US" w:eastAsia="zh-CN"/>
            </w:rPr>
            <w:t>20</w:t>
          </w:r>
        </w:p>
        <w:p w14:paraId="6ED555BC">
          <w:pPr>
            <w:pStyle w:val="18"/>
            <w:tabs>
              <w:tab w:val="right" w:leader="dot" w:pos="9354"/>
            </w:tabs>
            <w:rPr>
              <w:rFonts w:hint="default" w:ascii="Times New Roman" w:hAnsi="Times New Roman" w:eastAsia="微软雅黑" w:cs="Times New Roman"/>
              <w:lang w:eastAsia="zh-CN"/>
            </w:rPr>
          </w:pPr>
          <w:r>
            <w:rPr>
              <w:rFonts w:hint="default" w:ascii="Times New Roman" w:hAnsi="Times New Roman" w:eastAsia="微软雅黑" w:cs="Times New Roman"/>
              <w:lang w:val="en-US" w:eastAsia="zh-CN"/>
            </w:rPr>
            <w:t xml:space="preserve">7.  </w:t>
          </w:r>
          <w:r>
            <w:rPr>
              <w:rFonts w:hint="default" w:ascii="Times New Roman" w:hAnsi="Times New Roman" w:eastAsia="宋体" w:cs="Times New Roman"/>
              <w:szCs w:val="24"/>
            </w:rPr>
            <w:t xml:space="preserve">Carbon </w:t>
          </w:r>
          <w:r>
            <w:rPr>
              <w:rFonts w:hint="default" w:ascii="Times New Roman" w:hAnsi="Times New Roman" w:eastAsia="宋体" w:cs="Times New Roman"/>
              <w:szCs w:val="24"/>
              <w:lang w:val="en-US" w:eastAsia="zh-CN"/>
            </w:rPr>
            <w:t>o</w:t>
          </w:r>
          <w:r>
            <w:rPr>
              <w:rFonts w:hint="default" w:ascii="Times New Roman" w:hAnsi="Times New Roman" w:eastAsia="宋体" w:cs="Times New Roman"/>
              <w:szCs w:val="24"/>
            </w:rPr>
            <w:t>ffset</w:t>
          </w:r>
          <w:r>
            <w:rPr>
              <w:rFonts w:hint="default" w:ascii="Times New Roman" w:hAnsi="Times New Roman" w:cs="Times New Roman"/>
              <w:szCs w:val="24"/>
              <w:lang w:val="en-US" w:eastAsia="zh-CN"/>
            </w:rPr>
            <w:t xml:space="preserve"> and</w:t>
          </w:r>
          <w:r>
            <w:rPr>
              <w:rFonts w:hint="default" w:ascii="Times New Roman" w:hAnsi="Times New Roman" w:cs="Times New Roman"/>
              <w:b w:val="0"/>
              <w:bCs w:val="0"/>
              <w:i w:val="0"/>
              <w:iCs w:val="0"/>
              <w:szCs w:val="24"/>
              <w:lang w:val="en-US" w:eastAsia="zh-CN"/>
            </w:rPr>
            <w:t xml:space="preserve"> carbon-neutral</w:t>
          </w:r>
          <w:r>
            <w:rPr>
              <w:rFonts w:hint="default" w:ascii="Times New Roman" w:hAnsi="Times New Roman" w:eastAsia="微软雅黑" w:cs="Times New Roman"/>
              <w:lang w:val="en-US" w:eastAsia="zh-CN"/>
            </w:rPr>
            <w:t xml:space="preserve"> m</w:t>
          </w:r>
          <w:r>
            <w:rPr>
              <w:rFonts w:hint="default" w:ascii="Times New Roman" w:hAnsi="Times New Roman" w:eastAsia="微软雅黑" w:cs="Times New Roman"/>
            </w:rPr>
            <w:t>anagement</w:t>
          </w:r>
          <w:r>
            <w:rPr>
              <w:rFonts w:hint="default" w:ascii="Times New Roman" w:hAnsi="Times New Roman" w:eastAsia="微软雅黑" w:cs="Times New Roman"/>
            </w:rPr>
            <w:tab/>
          </w:r>
          <w:r>
            <w:rPr>
              <w:rFonts w:hint="default" w:ascii="Times New Roman" w:hAnsi="Times New Roman" w:eastAsia="微软雅黑" w:cs="Times New Roman"/>
            </w:rPr>
            <w:t>2</w:t>
          </w:r>
          <w:r>
            <w:rPr>
              <w:rFonts w:hint="eastAsia" w:ascii="Times New Roman" w:hAnsi="Times New Roman" w:eastAsia="微软雅黑" w:cs="Times New Roman"/>
              <w:lang w:val="en-US" w:eastAsia="zh-CN"/>
            </w:rPr>
            <w:t>2</w:t>
          </w:r>
        </w:p>
        <w:p w14:paraId="09470C87">
          <w:pPr>
            <w:pStyle w:val="20"/>
            <w:tabs>
              <w:tab w:val="right" w:leader="dot" w:pos="9354"/>
            </w:tabs>
            <w:rPr>
              <w:rFonts w:hint="default" w:ascii="Times New Roman" w:hAnsi="Times New Roman" w:eastAsia="微软雅黑" w:cs="Times New Roman"/>
              <w:lang w:eastAsia="zh-CN"/>
            </w:rPr>
          </w:pPr>
          <w:r>
            <w:rPr>
              <w:rFonts w:hint="default" w:ascii="Times New Roman" w:hAnsi="Times New Roman" w:eastAsia="微软雅黑" w:cs="Times New Roman"/>
              <w:lang w:val="en-US" w:eastAsia="zh-CN"/>
            </w:rPr>
            <w:t>7</w:t>
          </w:r>
          <w:r>
            <w:rPr>
              <w:rFonts w:hint="default" w:ascii="Times New Roman" w:hAnsi="Times New Roman" w:eastAsia="微软雅黑" w:cs="Times New Roman"/>
            </w:rPr>
            <w:t>.1</w:t>
          </w:r>
          <w:r>
            <w:rPr>
              <w:rFonts w:hint="default" w:ascii="Times New Roman" w:hAnsi="Times New Roman" w:eastAsia="微软雅黑" w:cs="Times New Roman"/>
              <w:lang w:val="en-US" w:eastAsia="zh-CN"/>
            </w:rPr>
            <w:t xml:space="preserve">  </w:t>
          </w:r>
          <w:r>
            <w:rPr>
              <w:rFonts w:hint="default" w:ascii="Times New Roman" w:hAnsi="Times New Roman" w:eastAsia="微软雅黑" w:cs="Times New Roman"/>
            </w:rPr>
            <w:t xml:space="preserve">Carbon </w:t>
          </w:r>
          <w:r>
            <w:rPr>
              <w:rFonts w:hint="default" w:ascii="Times New Roman" w:hAnsi="Times New Roman" w:eastAsia="微软雅黑" w:cs="Times New Roman"/>
              <w:lang w:val="en-US" w:eastAsia="zh-CN"/>
            </w:rPr>
            <w:t>o</w:t>
          </w:r>
          <w:r>
            <w:rPr>
              <w:rFonts w:hint="default" w:ascii="Times New Roman" w:hAnsi="Times New Roman" w:eastAsia="微软雅黑" w:cs="Times New Roman"/>
            </w:rPr>
            <w:t xml:space="preserve">ffsetting </w:t>
          </w:r>
          <w:r>
            <w:rPr>
              <w:rFonts w:hint="default" w:ascii="Times New Roman" w:hAnsi="Times New Roman" w:eastAsia="微软雅黑" w:cs="Times New Roman"/>
              <w:lang w:val="en-US" w:eastAsia="zh-CN"/>
            </w:rPr>
            <w:t>m</w:t>
          </w:r>
          <w:r>
            <w:rPr>
              <w:rFonts w:hint="default" w:ascii="Times New Roman" w:hAnsi="Times New Roman" w:eastAsia="微软雅黑" w:cs="Times New Roman"/>
            </w:rPr>
            <w:t xml:space="preserve">ethods and </w:t>
          </w:r>
          <w:r>
            <w:rPr>
              <w:rFonts w:hint="default" w:ascii="Times New Roman" w:hAnsi="Times New Roman" w:eastAsia="微软雅黑" w:cs="Times New Roman"/>
              <w:lang w:val="en-US" w:eastAsia="zh-CN"/>
            </w:rPr>
            <w:t>c</w:t>
          </w:r>
          <w:r>
            <w:rPr>
              <w:rFonts w:hint="default" w:ascii="Times New Roman" w:hAnsi="Times New Roman" w:eastAsia="微软雅黑" w:cs="Times New Roman"/>
            </w:rPr>
            <w:t>ertification</w:t>
          </w:r>
          <w:r>
            <w:rPr>
              <w:rFonts w:hint="default" w:ascii="Times New Roman" w:hAnsi="Times New Roman" w:eastAsia="微软雅黑" w:cs="Times New Roman"/>
            </w:rPr>
            <w:tab/>
          </w:r>
          <w:r>
            <w:rPr>
              <w:rFonts w:hint="default" w:ascii="Times New Roman" w:hAnsi="Times New Roman" w:eastAsia="微软雅黑" w:cs="Times New Roman"/>
            </w:rPr>
            <w:t>2</w:t>
          </w:r>
          <w:r>
            <w:rPr>
              <w:rFonts w:hint="eastAsia" w:ascii="Times New Roman" w:hAnsi="Times New Roman" w:eastAsia="微软雅黑" w:cs="Times New Roman"/>
              <w:lang w:val="en-US" w:eastAsia="zh-CN"/>
            </w:rPr>
            <w:t>2</w:t>
          </w:r>
        </w:p>
        <w:p w14:paraId="05B85B02">
          <w:pPr>
            <w:pStyle w:val="20"/>
            <w:tabs>
              <w:tab w:val="right" w:leader="dot" w:pos="9354"/>
            </w:tabs>
            <w:rPr>
              <w:rFonts w:hint="default" w:ascii="Times New Roman" w:hAnsi="Times New Roman" w:eastAsia="微软雅黑" w:cs="Times New Roman"/>
              <w:lang w:val="en-US" w:eastAsia="zh-CN"/>
            </w:rPr>
          </w:pPr>
          <w:r>
            <w:rPr>
              <w:rFonts w:hint="default" w:ascii="Times New Roman" w:hAnsi="Times New Roman" w:eastAsia="微软雅黑" w:cs="Times New Roman"/>
              <w:lang w:val="en-US" w:eastAsia="zh-CN"/>
            </w:rPr>
            <w:t>7</w:t>
          </w:r>
          <w:r>
            <w:rPr>
              <w:rFonts w:hint="default" w:ascii="Times New Roman" w:hAnsi="Times New Roman" w:eastAsia="微软雅黑" w:cs="Times New Roman"/>
            </w:rPr>
            <w:t xml:space="preserve">.2 </w:t>
          </w:r>
          <w:r>
            <w:rPr>
              <w:rFonts w:hint="default" w:ascii="Times New Roman" w:hAnsi="Times New Roman" w:eastAsia="微软雅黑" w:cs="Times New Roman"/>
              <w:lang w:val="en-US" w:eastAsia="zh-CN"/>
            </w:rPr>
            <w:t xml:space="preserve"> Power s</w:t>
          </w:r>
          <w:r>
            <w:rPr>
              <w:rFonts w:hint="default" w:ascii="Times New Roman" w:hAnsi="Times New Roman" w:eastAsia="微软雅黑" w:cs="Times New Roman"/>
            </w:rPr>
            <w:t>ubstation</w:t>
          </w:r>
          <w:r>
            <w:rPr>
              <w:rFonts w:hint="default" w:ascii="Times New Roman" w:hAnsi="Times New Roman" w:eastAsia="微软雅黑" w:cs="Times New Roman"/>
              <w:b w:val="0"/>
              <w:bCs w:val="0"/>
              <w:i w:val="0"/>
              <w:iCs w:val="0"/>
              <w:lang w:eastAsia="zh-CN"/>
            </w:rPr>
            <w:t xml:space="preserve"> carbon-neutral</w:t>
          </w:r>
          <w:r>
            <w:rPr>
              <w:rFonts w:hint="default" w:ascii="Times New Roman" w:hAnsi="Times New Roman" w:eastAsia="微软雅黑" w:cs="Times New Roman"/>
            </w:rPr>
            <w:t xml:space="preserve"> </w:t>
          </w:r>
          <w:r>
            <w:rPr>
              <w:rFonts w:hint="default" w:ascii="Times New Roman" w:hAnsi="Times New Roman" w:eastAsia="微软雅黑" w:cs="Times New Roman"/>
              <w:lang w:val="en-US" w:eastAsia="zh-CN"/>
            </w:rPr>
            <w:t>m</w:t>
          </w:r>
          <w:r>
            <w:rPr>
              <w:rFonts w:hint="default" w:ascii="Times New Roman" w:hAnsi="Times New Roman" w:eastAsia="微软雅黑" w:cs="Times New Roman"/>
            </w:rPr>
            <w:t>anagement</w:t>
          </w:r>
          <w:r>
            <w:rPr>
              <w:rFonts w:hint="default" w:ascii="Times New Roman" w:hAnsi="Times New Roman" w:eastAsia="微软雅黑" w:cs="Times New Roman"/>
            </w:rPr>
            <w:tab/>
          </w:r>
          <w:r>
            <w:rPr>
              <w:rFonts w:hint="default" w:ascii="Times New Roman" w:hAnsi="Times New Roman" w:eastAsia="微软雅黑" w:cs="Times New Roman"/>
              <w:lang w:val="en-US" w:eastAsia="zh-CN"/>
            </w:rPr>
            <w:t>2</w:t>
          </w:r>
          <w:r>
            <w:rPr>
              <w:rFonts w:hint="eastAsia" w:ascii="Times New Roman" w:hAnsi="Times New Roman" w:eastAsia="微软雅黑" w:cs="Times New Roman"/>
              <w:lang w:val="en-US" w:eastAsia="zh-CN"/>
            </w:rPr>
            <w:t>4</w:t>
          </w:r>
        </w:p>
        <w:p w14:paraId="25F7F438">
          <w:pPr>
            <w:pStyle w:val="18"/>
            <w:tabs>
              <w:tab w:val="right" w:leader="dot" w:pos="9354"/>
            </w:tabs>
            <w:rPr>
              <w:rFonts w:hint="default" w:ascii="Times New Roman" w:hAnsi="Times New Roman" w:eastAsia="微软雅黑" w:cs="Times New Roman"/>
              <w:lang w:val="en-US" w:eastAsia="zh-CN"/>
            </w:rPr>
          </w:pPr>
          <w:r>
            <w:rPr>
              <w:rFonts w:hint="default" w:ascii="Times New Roman" w:hAnsi="Times New Roman" w:eastAsia="微软雅黑" w:cs="Times New Roman"/>
              <w:kern w:val="2"/>
              <w:sz w:val="21"/>
              <w:szCs w:val="24"/>
              <w:lang w:val="en-US" w:eastAsia="zh-CN" w:bidi="ar-SA"/>
            </w:rPr>
            <w:t xml:space="preserve">Appendix A </w:t>
          </w:r>
          <w:r>
            <w:rPr>
              <w:rFonts w:hint="eastAsia" w:ascii="Times New Roman" w:hAnsi="Times New Roman" w:eastAsia="微软雅黑" w:cs="Times New Roman"/>
              <w:lang w:val="en-US" w:eastAsia="zh-CN"/>
            </w:rPr>
            <w:t xml:space="preserve"> </w:t>
          </w:r>
          <w:r>
            <w:rPr>
              <w:rFonts w:hint="default" w:ascii="Times New Roman" w:hAnsi="Times New Roman" w:eastAsia="微软雅黑" w:cs="Times New Roman"/>
              <w:kern w:val="2"/>
              <w:sz w:val="21"/>
              <w:szCs w:val="24"/>
              <w:lang w:val="en-US" w:eastAsia="zh-CN" w:bidi="ar-SA"/>
            </w:rPr>
            <w:t xml:space="preserve">Evaluation </w:t>
          </w:r>
          <w:r>
            <w:rPr>
              <w:rFonts w:hint="eastAsia" w:ascii="Times New Roman" w:hAnsi="Times New Roman" w:eastAsia="微软雅黑" w:cs="Times New Roman"/>
              <w:kern w:val="2"/>
              <w:sz w:val="21"/>
              <w:szCs w:val="24"/>
              <w:lang w:val="en-US" w:eastAsia="zh-CN" w:bidi="ar-SA"/>
            </w:rPr>
            <w:t>f</w:t>
          </w:r>
          <w:r>
            <w:rPr>
              <w:rFonts w:hint="default" w:ascii="Times New Roman" w:hAnsi="Times New Roman" w:eastAsia="微软雅黑" w:cs="Times New Roman"/>
              <w:kern w:val="2"/>
              <w:sz w:val="21"/>
              <w:szCs w:val="24"/>
              <w:lang w:val="en-US" w:eastAsia="zh-CN" w:bidi="ar-SA"/>
            </w:rPr>
            <w:t xml:space="preserve">orm of </w:t>
          </w:r>
          <w:r>
            <w:rPr>
              <w:rFonts w:hint="eastAsia" w:ascii="Times New Roman" w:hAnsi="Times New Roman" w:eastAsia="微软雅黑" w:cs="Times New Roman"/>
              <w:kern w:val="2"/>
              <w:sz w:val="21"/>
              <w:szCs w:val="24"/>
              <w:lang w:val="en-US" w:eastAsia="zh-CN" w:bidi="ar-SA"/>
            </w:rPr>
            <w:t>a</w:t>
          </w:r>
          <w:r>
            <w:rPr>
              <w:rFonts w:hint="default" w:ascii="Times New Roman" w:hAnsi="Times New Roman" w:eastAsia="微软雅黑" w:cs="Times New Roman"/>
              <w:kern w:val="2"/>
              <w:sz w:val="21"/>
              <w:szCs w:val="24"/>
              <w:lang w:val="en-US" w:eastAsia="zh-CN" w:bidi="ar-SA"/>
            </w:rPr>
            <w:t xml:space="preserve">pplication </w:t>
          </w:r>
          <w:r>
            <w:rPr>
              <w:rFonts w:hint="eastAsia" w:ascii="Times New Roman" w:hAnsi="Times New Roman" w:eastAsia="微软雅黑" w:cs="Times New Roman"/>
              <w:kern w:val="2"/>
              <w:sz w:val="21"/>
              <w:szCs w:val="24"/>
              <w:lang w:val="en-US" w:eastAsia="zh-CN" w:bidi="ar-SA"/>
            </w:rPr>
            <w:t>r</w:t>
          </w:r>
          <w:r>
            <w:rPr>
              <w:rFonts w:hint="default" w:ascii="Times New Roman" w:hAnsi="Times New Roman" w:eastAsia="微软雅黑" w:cs="Times New Roman"/>
              <w:kern w:val="2"/>
              <w:sz w:val="21"/>
              <w:szCs w:val="24"/>
              <w:lang w:val="en-US" w:eastAsia="zh-CN" w:bidi="ar-SA"/>
            </w:rPr>
            <w:t xml:space="preserve">ate of </w:t>
          </w:r>
          <w:r>
            <w:rPr>
              <w:rFonts w:hint="eastAsia" w:ascii="Times New Roman" w:hAnsi="Times New Roman" w:eastAsia="微软雅黑" w:cs="Times New Roman"/>
              <w:kern w:val="2"/>
              <w:sz w:val="21"/>
              <w:szCs w:val="24"/>
              <w:lang w:val="en-US" w:eastAsia="zh-CN" w:bidi="ar-SA"/>
            </w:rPr>
            <w:t>m</w:t>
          </w:r>
          <w:r>
            <w:rPr>
              <w:rFonts w:hint="default" w:ascii="Times New Roman" w:hAnsi="Times New Roman" w:eastAsia="微软雅黑" w:cs="Times New Roman"/>
              <w:kern w:val="2"/>
              <w:sz w:val="21"/>
              <w:szCs w:val="24"/>
              <w:lang w:val="en-US" w:eastAsia="zh-CN" w:bidi="ar-SA"/>
            </w:rPr>
            <w:t xml:space="preserve">echanized </w:t>
          </w:r>
          <w:r>
            <w:rPr>
              <w:rFonts w:hint="eastAsia" w:ascii="Times New Roman" w:hAnsi="Times New Roman" w:eastAsia="微软雅黑" w:cs="Times New Roman"/>
              <w:kern w:val="2"/>
              <w:sz w:val="21"/>
              <w:szCs w:val="24"/>
              <w:lang w:val="en-US" w:eastAsia="zh-CN" w:bidi="ar-SA"/>
            </w:rPr>
            <w:t>c</w:t>
          </w:r>
          <w:r>
            <w:rPr>
              <w:rFonts w:hint="default" w:ascii="Times New Roman" w:hAnsi="Times New Roman" w:eastAsia="微软雅黑" w:cs="Times New Roman"/>
              <w:kern w:val="2"/>
              <w:sz w:val="21"/>
              <w:szCs w:val="24"/>
              <w:lang w:val="en-US" w:eastAsia="zh-CN" w:bidi="ar-SA"/>
            </w:rPr>
            <w:t xml:space="preserve">onstruction in </w:t>
          </w:r>
          <w:r>
            <w:rPr>
              <w:rFonts w:hint="eastAsia" w:ascii="Times New Roman" w:hAnsi="Times New Roman" w:eastAsia="微软雅黑" w:cs="Times New Roman"/>
              <w:kern w:val="2"/>
              <w:sz w:val="21"/>
              <w:szCs w:val="24"/>
              <w:lang w:val="en-US" w:eastAsia="zh-CN" w:bidi="ar-SA"/>
            </w:rPr>
            <w:t>s</w:t>
          </w:r>
          <w:r>
            <w:rPr>
              <w:rFonts w:hint="default" w:ascii="Times New Roman" w:hAnsi="Times New Roman" w:eastAsia="微软雅黑" w:cs="Times New Roman"/>
              <w:kern w:val="2"/>
              <w:sz w:val="21"/>
              <w:szCs w:val="24"/>
              <w:lang w:val="en-US" w:eastAsia="zh-CN" w:bidi="ar-SA"/>
            </w:rPr>
            <w:t>ubstation Engineering</w:t>
          </w:r>
          <w:r>
            <w:rPr>
              <w:rFonts w:hint="default" w:ascii="Times New Roman" w:hAnsi="Times New Roman" w:eastAsia="微软雅黑" w:cs="Times New Roman"/>
            </w:rPr>
            <w:tab/>
          </w:r>
          <w:r>
            <w:rPr>
              <w:rFonts w:hint="default" w:ascii="Times New Roman" w:hAnsi="Times New Roman" w:eastAsia="微软雅黑" w:cs="Times New Roman"/>
              <w:lang w:val="en-US" w:eastAsia="zh-CN"/>
            </w:rPr>
            <w:t>2</w:t>
          </w:r>
          <w:r>
            <w:rPr>
              <w:rFonts w:hint="eastAsia" w:ascii="Times New Roman" w:hAnsi="Times New Roman" w:eastAsia="微软雅黑" w:cs="Times New Roman"/>
              <w:lang w:val="en-US" w:eastAsia="zh-CN"/>
            </w:rPr>
            <w:t>6</w:t>
          </w:r>
        </w:p>
        <w:p w14:paraId="340134AC">
          <w:pPr>
            <w:pStyle w:val="18"/>
            <w:tabs>
              <w:tab w:val="right" w:leader="dot" w:pos="9354"/>
            </w:tabs>
            <w:rPr>
              <w:rFonts w:hint="default" w:ascii="Times New Roman" w:hAnsi="Times New Roman" w:eastAsia="微软雅黑" w:cs="Times New Roman"/>
              <w:lang w:val="en-US" w:eastAsia="zh-CN"/>
            </w:rPr>
          </w:pPr>
          <w:r>
            <w:rPr>
              <w:rFonts w:hint="default" w:ascii="Times New Roman" w:hAnsi="Times New Roman" w:eastAsia="微软雅黑" w:cs="Times New Roman"/>
              <w:lang w:val="en-US" w:eastAsia="zh-CN"/>
            </w:rPr>
            <w:t>Explanation of wording</w:t>
          </w:r>
          <w:r>
            <w:rPr>
              <w:rFonts w:hint="default" w:ascii="Times New Roman" w:hAnsi="Times New Roman" w:eastAsia="微软雅黑" w:cs="Times New Roman"/>
            </w:rPr>
            <w:tab/>
          </w:r>
          <w:r>
            <w:rPr>
              <w:rFonts w:hint="eastAsia" w:ascii="Times New Roman" w:hAnsi="Times New Roman" w:eastAsia="微软雅黑" w:cs="Times New Roman"/>
              <w:lang w:val="en-US" w:eastAsia="zh-CN"/>
            </w:rPr>
            <w:t>28</w:t>
          </w:r>
        </w:p>
        <w:p w14:paraId="11FB8ED3">
          <w:pPr>
            <w:pStyle w:val="18"/>
            <w:tabs>
              <w:tab w:val="right" w:leader="dot" w:pos="9354"/>
            </w:tabs>
            <w:rPr>
              <w:rFonts w:hint="default" w:ascii="Times New Roman" w:hAnsi="Times New Roman" w:eastAsia="微软雅黑" w:cs="Times New Roman"/>
              <w:lang w:val="en-US" w:eastAsia="zh-CN"/>
            </w:rPr>
          </w:pPr>
          <w:r>
            <w:rPr>
              <w:rFonts w:hint="default" w:ascii="Times New Roman" w:hAnsi="Times New Roman" w:eastAsia="微软雅黑" w:cs="Times New Roman"/>
              <w:lang w:val="en-US" w:eastAsia="zh-CN"/>
            </w:rPr>
            <w:t xml:space="preserve">List of </w:t>
          </w:r>
          <w:r>
            <w:rPr>
              <w:rFonts w:hint="default" w:ascii="Times New Roman" w:hAnsi="Times New Roman" w:eastAsia="微软雅黑" w:cs="Times New Roman"/>
              <w:kern w:val="2"/>
              <w:sz w:val="21"/>
              <w:szCs w:val="24"/>
              <w:lang w:val="en-US" w:eastAsia="zh-CN" w:bidi="ar-SA"/>
            </w:rPr>
            <w:t xml:space="preserve">quoted </w:t>
          </w:r>
          <w:r>
            <w:rPr>
              <w:rFonts w:hint="default" w:ascii="Times New Roman" w:hAnsi="Times New Roman" w:eastAsia="微软雅黑" w:cs="Times New Roman"/>
              <w:lang w:val="en-US" w:eastAsia="zh-CN"/>
            </w:rPr>
            <w:t>standards</w:t>
          </w:r>
          <w:r>
            <w:rPr>
              <w:rFonts w:hint="default" w:ascii="Times New Roman" w:hAnsi="Times New Roman" w:eastAsia="微软雅黑" w:cs="Times New Roman"/>
            </w:rPr>
            <w:tab/>
          </w:r>
          <w:r>
            <w:rPr>
              <w:rFonts w:hint="eastAsia" w:ascii="Times New Roman" w:hAnsi="Times New Roman" w:eastAsia="微软雅黑" w:cs="Times New Roman"/>
              <w:lang w:val="en-US" w:eastAsia="zh-CN"/>
            </w:rPr>
            <w:t>29</w:t>
          </w:r>
        </w:p>
        <w:p w14:paraId="6A3284CE">
          <w:pPr>
            <w:pStyle w:val="2"/>
            <w:widowControl w:val="0"/>
            <w:wordWrap w:val="0"/>
            <w:spacing w:line="576" w:lineRule="auto"/>
            <w:jc w:val="both"/>
            <w:rPr>
              <w:rFonts w:hint="default" w:ascii="Times New Roman" w:hAnsi="Times New Roman" w:eastAsia="宋体" w:cs="Times New Roman"/>
              <w:bCs w:val="0"/>
              <w:sz w:val="30"/>
              <w:szCs w:val="24"/>
            </w:rPr>
            <w:sectPr>
              <w:footerReference r:id="rId8" w:type="default"/>
              <w:pgSz w:w="11906" w:h="16838"/>
              <w:pgMar w:top="1418" w:right="1134" w:bottom="1134" w:left="1418" w:header="1418" w:footer="851" w:gutter="0"/>
              <w:pgNumType w:fmt="decimal" w:start="1"/>
              <w:cols w:space="425" w:num="1"/>
              <w:docGrid w:linePitch="312" w:charSpace="0"/>
            </w:sectPr>
          </w:pPr>
          <w:r>
            <w:rPr>
              <w:rFonts w:hint="default" w:ascii="Times New Roman" w:hAnsi="Times New Roman" w:cs="Times New Roman"/>
            </w:rPr>
            <w:fldChar w:fldCharType="end"/>
          </w:r>
        </w:p>
      </w:sdtContent>
    </w:sdt>
    <w:p w14:paraId="2F1DBD76">
      <w:pPr>
        <w:pStyle w:val="29"/>
        <w:bidi w:val="0"/>
        <w:rPr>
          <w:rFonts w:hint="default" w:ascii="Times New Roman" w:hAnsi="Times New Roman" w:cs="Times New Roman"/>
        </w:rPr>
      </w:pPr>
      <w:bookmarkStart w:id="19" w:name="_Toc21978"/>
      <w:bookmarkStart w:id="20" w:name="_Toc28888"/>
      <w:r>
        <w:rPr>
          <w:rFonts w:hint="default" w:ascii="Times New Roman" w:hAnsi="Times New Roman" w:cs="Times New Roman"/>
        </w:rPr>
        <w:t xml:space="preserve">1 </w:t>
      </w:r>
      <w:r>
        <w:rPr>
          <w:rFonts w:hint="default" w:ascii="Times New Roman" w:hAnsi="Times New Roman" w:cs="Times New Roman"/>
          <w:lang w:val="en-US" w:eastAsia="zh-CN"/>
        </w:rPr>
        <w:t xml:space="preserve"> </w:t>
      </w:r>
      <w:r>
        <w:rPr>
          <w:rFonts w:hint="default" w:ascii="Times New Roman" w:hAnsi="Times New Roman" w:cs="Times New Roman"/>
        </w:rPr>
        <w:t>总</w:t>
      </w:r>
      <w:r>
        <w:rPr>
          <w:rFonts w:hint="eastAsia" w:ascii="Times New Roman" w:hAnsi="Times New Roman" w:cs="Times New Roman"/>
          <w:lang w:val="en-US" w:eastAsia="zh-CN"/>
        </w:rPr>
        <w:t xml:space="preserve">  </w:t>
      </w:r>
      <w:r>
        <w:rPr>
          <w:rFonts w:hint="default" w:ascii="Times New Roman" w:hAnsi="Times New Roman" w:cs="Times New Roman"/>
        </w:rPr>
        <w:t>则</w:t>
      </w:r>
      <w:bookmarkEnd w:id="17"/>
      <w:bookmarkEnd w:id="19"/>
      <w:bookmarkEnd w:id="20"/>
    </w:p>
    <w:p w14:paraId="22FA1D8D">
      <w:pPr>
        <w:pStyle w:val="31"/>
        <w:bidi w:val="0"/>
        <w:rPr>
          <w:rFonts w:hint="default" w:ascii="Times New Roman" w:hAnsi="Times New Roman" w:cs="Times New Roman"/>
          <w:lang w:val="en-US" w:eastAsia="zh-CN"/>
        </w:rPr>
      </w:pPr>
      <w:bookmarkStart w:id="21" w:name="OLE_LINK1"/>
      <w:r>
        <w:rPr>
          <w:rFonts w:hint="default" w:ascii="Times New Roman" w:hAnsi="Times New Roman" w:cs="Times New Roman"/>
          <w:b/>
          <w:bCs/>
          <w:lang w:val="en-US" w:eastAsia="zh-CN"/>
        </w:rPr>
        <w:t>1.0.1</w:t>
      </w:r>
      <w:r>
        <w:rPr>
          <w:rFonts w:hint="default" w:ascii="Times New Roman" w:hAnsi="Times New Roman" w:cs="Times New Roman"/>
        </w:rPr>
        <w:t xml:space="preserve">  </w:t>
      </w:r>
      <w:r>
        <w:rPr>
          <w:rFonts w:hint="default" w:ascii="Times New Roman" w:hAnsi="Times New Roman" w:cs="Times New Roman"/>
          <w:lang w:val="en-US" w:eastAsia="zh-CN"/>
        </w:rPr>
        <w:t>为贯彻落实绿色发展理念，引导碳中和变电站健康发展，规范碳中和评价，制定本标准。</w:t>
      </w:r>
    </w:p>
    <w:p w14:paraId="704C8136">
      <w:pPr>
        <w:pStyle w:val="31"/>
        <w:bidi w:val="0"/>
        <w:rPr>
          <w:rFonts w:hint="default" w:ascii="Times New Roman" w:hAnsi="Times New Roman" w:cs="Times New Roman"/>
        </w:rPr>
      </w:pPr>
      <w:r>
        <w:rPr>
          <w:rFonts w:hint="default" w:ascii="Times New Roman" w:hAnsi="Times New Roman" w:cs="Times New Roman"/>
          <w:b/>
          <w:bCs/>
        </w:rPr>
        <w:t>1.0.2</w:t>
      </w:r>
      <w:r>
        <w:rPr>
          <w:rFonts w:hint="default" w:ascii="Times New Roman" w:hAnsi="Times New Roman" w:cs="Times New Roman"/>
        </w:rPr>
        <w:t xml:space="preserve">  </w:t>
      </w:r>
      <w:r>
        <w:rPr>
          <w:rFonts w:hint="default" w:ascii="Times New Roman" w:hAnsi="Times New Roman" w:cs="Times New Roman"/>
          <w:lang w:val="en-US" w:eastAsia="zh-CN"/>
        </w:rPr>
        <w:t>本标准适用于</w:t>
      </w:r>
      <w:r>
        <w:rPr>
          <w:rFonts w:hint="default" w:ascii="Times New Roman" w:hAnsi="Times New Roman" w:cs="Times New Roman"/>
          <w:b w:val="0"/>
          <w:bCs w:val="0"/>
          <w:lang w:val="en-US" w:eastAsia="zh-CN"/>
        </w:rPr>
        <w:t>35kV~500kV电</w:t>
      </w:r>
      <w:r>
        <w:rPr>
          <w:rFonts w:hint="default" w:ascii="Times New Roman" w:hAnsi="Times New Roman" w:cs="Times New Roman"/>
          <w:lang w:val="en-US" w:eastAsia="zh-CN"/>
        </w:rPr>
        <w:t>压等级的碳中和变电站评价。</w:t>
      </w:r>
    </w:p>
    <w:p w14:paraId="4205F066">
      <w:pPr>
        <w:pStyle w:val="31"/>
        <w:bidi w:val="0"/>
        <w:rPr>
          <w:rFonts w:hint="default" w:ascii="Times New Roman" w:hAnsi="Times New Roman" w:cs="Times New Roman"/>
        </w:rPr>
      </w:pPr>
      <w:r>
        <w:rPr>
          <w:rFonts w:hint="default" w:ascii="Times New Roman" w:hAnsi="Times New Roman" w:cs="Times New Roman"/>
          <w:b/>
          <w:bCs/>
        </w:rPr>
        <w:t>1.0.3</w:t>
      </w:r>
      <w:r>
        <w:rPr>
          <w:rFonts w:hint="default" w:ascii="Times New Roman" w:hAnsi="Times New Roman" w:cs="Times New Roman"/>
        </w:rPr>
        <w:t xml:space="preserve">  本标准适用于变电站运行阶段以及变电站全生命周期的碳中和评价。</w:t>
      </w:r>
    </w:p>
    <w:p w14:paraId="78E45597">
      <w:pPr>
        <w:pStyle w:val="31"/>
        <w:bidi w:val="0"/>
        <w:rPr>
          <w:rFonts w:hint="default" w:ascii="Times New Roman" w:hAnsi="Times New Roman" w:cs="Times New Roman"/>
        </w:rPr>
      </w:pPr>
      <w:r>
        <w:rPr>
          <w:rFonts w:hint="default" w:ascii="Times New Roman" w:hAnsi="Times New Roman" w:cs="Times New Roman"/>
          <w:b/>
          <w:bCs/>
        </w:rPr>
        <w:t>1.0.4</w:t>
      </w:r>
      <w:r>
        <w:rPr>
          <w:rFonts w:hint="default" w:ascii="Times New Roman" w:hAnsi="Times New Roman" w:cs="Times New Roman"/>
        </w:rPr>
        <w:t xml:space="preserve">  碳中和变电站评价除应符合本标准规定外，尚应符合国家现行有关标准和中国工程建设标准化协会</w:t>
      </w:r>
      <w:r>
        <w:rPr>
          <w:rFonts w:hint="default" w:ascii="Times New Roman" w:hAnsi="Times New Roman" w:cs="Times New Roman"/>
          <w:lang w:val="en-US" w:eastAsia="zh-CN"/>
        </w:rPr>
        <w:t>现行</w:t>
      </w:r>
      <w:r>
        <w:rPr>
          <w:rFonts w:hint="default" w:ascii="Times New Roman" w:hAnsi="Times New Roman" w:cs="Times New Roman"/>
        </w:rPr>
        <w:t>有关标准的规定。</w:t>
      </w:r>
      <w:bookmarkEnd w:id="21"/>
      <w:bookmarkStart w:id="22" w:name="_bookmark3"/>
      <w:bookmarkEnd w:id="22"/>
      <w:bookmarkStart w:id="23" w:name="_bookmark2"/>
      <w:bookmarkEnd w:id="23"/>
    </w:p>
    <w:p w14:paraId="6AB46835">
      <w:pPr>
        <w:rPr>
          <w:rFonts w:hint="default" w:ascii="Times New Roman" w:hAnsi="Times New Roman" w:eastAsia="宋体" w:cs="Times New Roman"/>
          <w:sz w:val="24"/>
          <w:szCs w:val="24"/>
        </w:rPr>
      </w:pPr>
      <w:r>
        <w:rPr>
          <w:rFonts w:hint="default" w:ascii="Times New Roman" w:hAnsi="Times New Roman" w:eastAsia="宋体" w:cs="Times New Roman"/>
          <w:sz w:val="24"/>
          <w:szCs w:val="24"/>
        </w:rPr>
        <w:br w:type="page"/>
      </w:r>
    </w:p>
    <w:p w14:paraId="260E97E4">
      <w:pPr>
        <w:pStyle w:val="29"/>
        <w:bidi w:val="0"/>
        <w:rPr>
          <w:rFonts w:hint="default" w:ascii="Times New Roman" w:hAnsi="Times New Roman" w:cs="Times New Roman"/>
          <w:lang w:val="zh-CN"/>
        </w:rPr>
      </w:pPr>
      <w:bookmarkStart w:id="24" w:name="_Toc15729"/>
      <w:bookmarkStart w:id="25" w:name="_Toc12969"/>
      <w:bookmarkStart w:id="26" w:name="_Toc20943"/>
      <w:r>
        <w:rPr>
          <w:rFonts w:hint="default" w:ascii="Times New Roman" w:hAnsi="Times New Roman" w:cs="Times New Roman"/>
        </w:rPr>
        <w:t>2</w:t>
      </w:r>
      <w:r>
        <w:rPr>
          <w:rFonts w:hint="default" w:ascii="Times New Roman" w:hAnsi="Times New Roman" w:cs="Times New Roman"/>
          <w:lang w:val="zh-CN"/>
        </w:rPr>
        <w:t xml:space="preserve"> </w:t>
      </w:r>
      <w:r>
        <w:rPr>
          <w:rFonts w:hint="default" w:ascii="Times New Roman" w:hAnsi="Times New Roman" w:cs="Times New Roman"/>
          <w:lang w:val="en-US" w:eastAsia="zh-CN"/>
        </w:rPr>
        <w:t xml:space="preserve"> </w:t>
      </w:r>
      <w:r>
        <w:rPr>
          <w:rFonts w:hint="default" w:ascii="Times New Roman" w:hAnsi="Times New Roman" w:cs="Times New Roman"/>
          <w:lang w:val="zh-CN"/>
        </w:rPr>
        <w:t>术</w:t>
      </w:r>
      <w:r>
        <w:rPr>
          <w:rFonts w:hint="eastAsia" w:ascii="Times New Roman" w:hAnsi="Times New Roman" w:cs="Times New Roman"/>
          <w:lang w:val="en-US" w:eastAsia="zh-CN"/>
        </w:rPr>
        <w:t xml:space="preserve">  </w:t>
      </w:r>
      <w:r>
        <w:rPr>
          <w:rFonts w:hint="default" w:ascii="Times New Roman" w:hAnsi="Times New Roman" w:cs="Times New Roman"/>
          <w:lang w:val="zh-CN"/>
        </w:rPr>
        <w:t>语</w:t>
      </w:r>
      <w:bookmarkEnd w:id="24"/>
      <w:bookmarkEnd w:id="25"/>
      <w:bookmarkEnd w:id="26"/>
    </w:p>
    <w:p w14:paraId="18E5C91E">
      <w:pPr>
        <w:pStyle w:val="31"/>
        <w:bidi w:val="0"/>
        <w:rPr>
          <w:rFonts w:hint="default" w:ascii="Times New Roman" w:hAnsi="Times New Roman" w:cs="Times New Roman"/>
        </w:rPr>
      </w:pPr>
      <w:r>
        <w:rPr>
          <w:rFonts w:hint="default" w:ascii="Times New Roman" w:hAnsi="Times New Roman" w:cs="Times New Roman"/>
          <w:b/>
          <w:bCs/>
        </w:rPr>
        <w:t>2.0.1</w:t>
      </w:r>
      <w:r>
        <w:rPr>
          <w:rFonts w:hint="default" w:ascii="Times New Roman" w:hAnsi="Times New Roman" w:cs="Times New Roman"/>
        </w:rPr>
        <w:t xml:space="preserve">  碳中和变电站 carbon-neutral power substation </w:t>
      </w:r>
    </w:p>
    <w:p w14:paraId="42613BB8">
      <w:pPr>
        <w:pStyle w:val="32"/>
        <w:bidi w:val="0"/>
        <w:rPr>
          <w:rFonts w:hint="default" w:ascii="Times New Roman" w:hAnsi="Times New Roman" w:cs="Times New Roman"/>
        </w:rPr>
      </w:pPr>
      <w:r>
        <w:rPr>
          <w:rFonts w:hint="default" w:ascii="Times New Roman" w:hAnsi="Times New Roman" w:cs="Times New Roman"/>
        </w:rPr>
        <w:t>通过</w:t>
      </w:r>
      <w:r>
        <w:rPr>
          <w:rFonts w:hint="default" w:ascii="Times New Roman" w:hAnsi="Times New Roman" w:cs="Times New Roman"/>
          <w:lang w:val="en-US" w:eastAsia="zh-CN"/>
        </w:rPr>
        <w:t>优化</w:t>
      </w:r>
      <w:r>
        <w:rPr>
          <w:rFonts w:hint="default" w:ascii="Times New Roman" w:hAnsi="Times New Roman" w:cs="Times New Roman"/>
        </w:rPr>
        <w:t>变电站设计</w:t>
      </w:r>
      <w:r>
        <w:rPr>
          <w:rFonts w:hint="default" w:ascii="Times New Roman" w:hAnsi="Times New Roman" w:cs="Times New Roman"/>
          <w:lang w:eastAsia="zh-CN"/>
        </w:rPr>
        <w:t>、</w:t>
      </w:r>
      <w:r>
        <w:rPr>
          <w:rFonts w:hint="default" w:ascii="Times New Roman" w:hAnsi="Times New Roman" w:cs="Times New Roman"/>
          <w:lang w:val="en-US" w:eastAsia="zh-CN"/>
        </w:rPr>
        <w:t>施工和</w:t>
      </w:r>
      <w:r>
        <w:rPr>
          <w:rFonts w:hint="default" w:ascii="Times New Roman" w:hAnsi="Times New Roman" w:cs="Times New Roman"/>
        </w:rPr>
        <w:t>运行管理，</w:t>
      </w:r>
      <w:r>
        <w:rPr>
          <w:rFonts w:hint="default" w:ascii="Times New Roman" w:hAnsi="Times New Roman" w:cs="Times New Roman"/>
          <w:lang w:val="en-US" w:eastAsia="zh-CN"/>
        </w:rPr>
        <w:t>提高</w:t>
      </w:r>
      <w:r>
        <w:rPr>
          <w:rFonts w:hint="default" w:ascii="Times New Roman" w:hAnsi="Times New Roman" w:cs="Times New Roman"/>
        </w:rPr>
        <w:t>变电站</w:t>
      </w:r>
      <w:r>
        <w:rPr>
          <w:rFonts w:hint="default" w:ascii="Times New Roman" w:hAnsi="Times New Roman" w:cs="Times New Roman"/>
          <w:lang w:val="en-US" w:eastAsia="zh-CN"/>
        </w:rPr>
        <w:t>自身的节能减碳能力</w:t>
      </w:r>
      <w:r>
        <w:rPr>
          <w:rFonts w:hint="default" w:ascii="Times New Roman" w:hAnsi="Times New Roman" w:cs="Times New Roman"/>
        </w:rPr>
        <w:t>，并综合应用</w:t>
      </w:r>
      <w:r>
        <w:rPr>
          <w:rFonts w:hint="default" w:ascii="Times New Roman" w:hAnsi="Times New Roman" w:cs="Times New Roman"/>
          <w:lang w:val="en-US" w:eastAsia="zh-CN"/>
        </w:rPr>
        <w:t>绿色</w:t>
      </w:r>
      <w:r>
        <w:rPr>
          <w:rFonts w:hint="default" w:ascii="Times New Roman" w:hAnsi="Times New Roman" w:cs="Times New Roman"/>
        </w:rPr>
        <w:t>电力、碳减排产品等措施，达到运行阶段或全生命</w:t>
      </w:r>
      <w:r>
        <w:rPr>
          <w:rFonts w:hint="default" w:ascii="Times New Roman" w:hAnsi="Times New Roman" w:cs="Times New Roman"/>
          <w:lang w:val="en-US" w:eastAsia="zh-CN"/>
        </w:rPr>
        <w:t>周</w:t>
      </w:r>
      <w:r>
        <w:rPr>
          <w:rFonts w:hint="default" w:ascii="Times New Roman" w:hAnsi="Times New Roman" w:cs="Times New Roman"/>
        </w:rPr>
        <w:t>期净零碳排放状态的</w:t>
      </w:r>
      <w:r>
        <w:rPr>
          <w:rFonts w:hint="default" w:ascii="Times New Roman" w:hAnsi="Times New Roman" w:cs="Times New Roman"/>
          <w:lang w:val="en-US" w:eastAsia="zh-CN"/>
        </w:rPr>
        <w:t>变电站</w:t>
      </w:r>
      <w:r>
        <w:rPr>
          <w:rFonts w:hint="default" w:ascii="Times New Roman" w:hAnsi="Times New Roman" w:cs="Times New Roman"/>
        </w:rPr>
        <w:t>。</w:t>
      </w:r>
    </w:p>
    <w:p w14:paraId="1AD64F46">
      <w:pPr>
        <w:pStyle w:val="31"/>
        <w:bidi w:val="0"/>
        <w:rPr>
          <w:rFonts w:hint="default" w:ascii="Times New Roman" w:hAnsi="Times New Roman" w:cs="Times New Roman"/>
        </w:rPr>
      </w:pPr>
      <w:r>
        <w:rPr>
          <w:rFonts w:hint="default" w:ascii="Times New Roman" w:hAnsi="Times New Roman" w:cs="Times New Roman"/>
          <w:b/>
          <w:bCs/>
        </w:rPr>
        <w:t>2.0.</w:t>
      </w:r>
      <w:r>
        <w:rPr>
          <w:rFonts w:hint="default" w:ascii="Times New Roman" w:hAnsi="Times New Roman" w:cs="Times New Roman"/>
          <w:b/>
          <w:bCs/>
          <w:lang w:val="en-US" w:eastAsia="zh-CN"/>
        </w:rPr>
        <w:t>2</w:t>
      </w:r>
      <w:r>
        <w:rPr>
          <w:rFonts w:hint="default" w:ascii="Times New Roman" w:hAnsi="Times New Roman" w:cs="Times New Roman"/>
        </w:rPr>
        <w:t xml:space="preserve">  </w:t>
      </w:r>
      <w:r>
        <w:rPr>
          <w:rFonts w:hint="default" w:ascii="Times New Roman" w:hAnsi="Times New Roman" w:cs="Times New Roman"/>
          <w:lang w:val="en-US" w:eastAsia="zh-CN"/>
        </w:rPr>
        <w:t>变电站</w:t>
      </w:r>
      <w:r>
        <w:rPr>
          <w:rFonts w:hint="default" w:ascii="Times New Roman" w:hAnsi="Times New Roman" w:cs="Times New Roman"/>
        </w:rPr>
        <w:t xml:space="preserve">净碳排放量 power substation </w:t>
      </w:r>
      <w:r>
        <w:rPr>
          <w:rFonts w:hint="default" w:ascii="Times New Roman" w:hAnsi="Times New Roman" w:cs="Times New Roman"/>
          <w:lang w:val="en-US" w:eastAsia="zh-CN"/>
        </w:rPr>
        <w:t xml:space="preserve">net </w:t>
      </w:r>
      <w:r>
        <w:rPr>
          <w:rFonts w:hint="default" w:ascii="Times New Roman" w:hAnsi="Times New Roman" w:cs="Times New Roman"/>
        </w:rPr>
        <w:t xml:space="preserve">carbon </w:t>
      </w:r>
    </w:p>
    <w:p w14:paraId="56678072">
      <w:pPr>
        <w:pStyle w:val="32"/>
        <w:bidi w:val="0"/>
        <w:rPr>
          <w:rFonts w:hint="default" w:ascii="Times New Roman" w:hAnsi="Times New Roman" w:cs="Times New Roman"/>
        </w:rPr>
      </w:pPr>
      <w:r>
        <w:rPr>
          <w:rFonts w:hint="default" w:ascii="Times New Roman" w:hAnsi="Times New Roman" w:cs="Times New Roman"/>
          <w:lang w:val="en-US" w:eastAsia="zh-CN"/>
        </w:rPr>
        <w:t>在特定时间段内，变电站向大气中排放的碳排放量与从大气中清除的碳排放量相抵后的净值。</w:t>
      </w:r>
    </w:p>
    <w:p w14:paraId="273CE80C">
      <w:pPr>
        <w:pStyle w:val="31"/>
        <w:bidi w:val="0"/>
        <w:rPr>
          <w:rFonts w:hint="default" w:ascii="Times New Roman" w:hAnsi="Times New Roman" w:cs="Times New Roman"/>
          <w:lang w:val="en-US" w:eastAsia="zh-CN"/>
        </w:rPr>
      </w:pPr>
      <w:r>
        <w:rPr>
          <w:rFonts w:hint="default" w:ascii="Times New Roman" w:hAnsi="Times New Roman" w:cs="Times New Roman"/>
          <w:b/>
          <w:bCs/>
        </w:rPr>
        <w:t>2.0.</w:t>
      </w:r>
      <w:r>
        <w:rPr>
          <w:rFonts w:hint="default" w:ascii="Times New Roman" w:hAnsi="Times New Roman" w:cs="Times New Roman"/>
          <w:b/>
          <w:bCs/>
          <w:lang w:val="en-US" w:eastAsia="zh-CN"/>
        </w:rPr>
        <w:t>3</w:t>
      </w:r>
      <w:r>
        <w:rPr>
          <w:rFonts w:hint="default" w:ascii="Times New Roman" w:hAnsi="Times New Roman" w:cs="Times New Roman"/>
        </w:rPr>
        <w:t xml:space="preserve">  变电站碳中和声明 power</w:t>
      </w:r>
      <w:r>
        <w:rPr>
          <w:rFonts w:hint="default" w:ascii="Times New Roman" w:hAnsi="Times New Roman" w:cs="Times New Roman"/>
          <w:lang w:val="en-US" w:eastAsia="zh-CN"/>
        </w:rPr>
        <w:t xml:space="preserve"> </w:t>
      </w:r>
      <w:r>
        <w:rPr>
          <w:rFonts w:hint="default" w:ascii="Times New Roman" w:hAnsi="Times New Roman" w:cs="Times New Roman"/>
        </w:rPr>
        <w:t>substation declaration of</w:t>
      </w:r>
      <w:r>
        <w:rPr>
          <w:rFonts w:hint="default" w:ascii="Times New Roman" w:hAnsi="Times New Roman" w:cs="Times New Roman"/>
          <w:b w:val="0"/>
          <w:bCs w:val="0"/>
          <w:i w:val="0"/>
          <w:iCs w:val="0"/>
          <w:lang w:eastAsia="zh-CN"/>
        </w:rPr>
        <w:t xml:space="preserve"> carbon-neutral</w:t>
      </w:r>
      <w:r>
        <w:rPr>
          <w:rFonts w:hint="default" w:ascii="Times New Roman" w:hAnsi="Times New Roman" w:cs="Times New Roman"/>
          <w:lang w:val="en-US" w:eastAsia="zh-CN"/>
        </w:rPr>
        <w:t xml:space="preserve"> </w:t>
      </w:r>
    </w:p>
    <w:p w14:paraId="50C65D1A">
      <w:pPr>
        <w:pStyle w:val="32"/>
        <w:bidi w:val="0"/>
        <w:rPr>
          <w:rFonts w:hint="default" w:ascii="Times New Roman" w:hAnsi="Times New Roman" w:eastAsia="宋体" w:cs="Times New Roman"/>
          <w:sz w:val="24"/>
          <w:szCs w:val="24"/>
        </w:rPr>
      </w:pPr>
      <w:bookmarkStart w:id="27" w:name="_Toc15465"/>
      <w:bookmarkStart w:id="28" w:name="_Toc10038"/>
      <w:r>
        <w:rPr>
          <w:rFonts w:hint="default" w:ascii="Times New Roman" w:hAnsi="Times New Roman" w:cs="Times New Roman"/>
          <w:lang w:val="en-US" w:eastAsia="zh-CN"/>
        </w:rPr>
        <w:t>变电站达到碳中和状态的公开的、正式的陈述。</w:t>
      </w:r>
      <w:r>
        <w:rPr>
          <w:rFonts w:hint="default" w:ascii="Times New Roman" w:hAnsi="Times New Roman" w:eastAsia="宋体" w:cs="Times New Roman"/>
          <w:sz w:val="24"/>
          <w:szCs w:val="24"/>
        </w:rPr>
        <w:br w:type="page"/>
      </w:r>
    </w:p>
    <w:p w14:paraId="3FBE5C2E">
      <w:pPr>
        <w:pStyle w:val="29"/>
        <w:widowControl w:val="0"/>
        <w:rPr>
          <w:rFonts w:hint="default" w:ascii="Times New Roman" w:hAnsi="Times New Roman" w:eastAsia="宋体" w:cs="Times New Roman"/>
          <w:szCs w:val="24"/>
          <w:lang w:val="en-US" w:eastAsia="zh-CN"/>
        </w:rPr>
      </w:pPr>
      <w:bookmarkStart w:id="29" w:name="_Toc11989"/>
      <w:r>
        <w:rPr>
          <w:rFonts w:hint="default" w:ascii="Times New Roman" w:hAnsi="Times New Roman" w:eastAsia="宋体" w:cs="Times New Roman"/>
          <w:szCs w:val="24"/>
          <w:lang w:val="en-US" w:eastAsia="zh-CN"/>
        </w:rPr>
        <w:t>3  基本规定</w:t>
      </w:r>
      <w:bookmarkEnd w:id="27"/>
      <w:bookmarkEnd w:id="28"/>
      <w:bookmarkEnd w:id="29"/>
    </w:p>
    <w:p w14:paraId="6505CEDE">
      <w:pPr>
        <w:pStyle w:val="35"/>
        <w:bidi w:val="0"/>
        <w:rPr>
          <w:rFonts w:hint="default" w:ascii="Times New Roman" w:hAnsi="Times New Roman" w:cs="Times New Roman"/>
          <w:lang w:val="en-US" w:eastAsia="zh-CN"/>
        </w:rPr>
      </w:pPr>
      <w:bookmarkStart w:id="30" w:name="_Toc14917"/>
      <w:bookmarkStart w:id="31" w:name="_Toc18433"/>
    </w:p>
    <w:p w14:paraId="04E328A4">
      <w:pPr>
        <w:pStyle w:val="30"/>
        <w:widowControl w:val="0"/>
        <w:rPr>
          <w:rFonts w:hint="default" w:ascii="Times New Roman" w:hAnsi="Times New Roman" w:eastAsia="宋体" w:cs="Times New Roman"/>
          <w:szCs w:val="24"/>
          <w:lang w:val="en-US" w:eastAsia="zh-CN"/>
        </w:rPr>
      </w:pPr>
      <w:bookmarkStart w:id="32" w:name="_Toc20993"/>
      <w:r>
        <w:rPr>
          <w:rFonts w:hint="default" w:ascii="Times New Roman" w:hAnsi="Times New Roman" w:eastAsia="宋体" w:cs="Times New Roman"/>
          <w:szCs w:val="24"/>
          <w:lang w:val="en-US" w:eastAsia="zh-CN"/>
        </w:rPr>
        <w:t>3.1  评价原则</w:t>
      </w:r>
      <w:bookmarkEnd w:id="30"/>
      <w:bookmarkEnd w:id="31"/>
      <w:bookmarkEnd w:id="32"/>
    </w:p>
    <w:p w14:paraId="63597A01">
      <w:pPr>
        <w:pStyle w:val="31"/>
        <w:bidi w:val="0"/>
        <w:rPr>
          <w:rFonts w:hint="default" w:ascii="Times New Roman" w:hAnsi="Times New Roman" w:cs="Times New Roman"/>
        </w:rPr>
      </w:pPr>
      <w:r>
        <w:rPr>
          <w:rFonts w:hint="default" w:ascii="Times New Roman" w:hAnsi="Times New Roman" w:cs="Times New Roman"/>
          <w:b/>
          <w:bCs/>
        </w:rPr>
        <w:t>3.1.1</w:t>
      </w:r>
      <w:r>
        <w:rPr>
          <w:rFonts w:hint="default" w:ascii="Times New Roman" w:hAnsi="Times New Roman" w:cs="Times New Roman"/>
        </w:rPr>
        <w:t xml:space="preserve">  碳中和变电站评价应以变电站红线范围内</w:t>
      </w:r>
      <w:r>
        <w:rPr>
          <w:rFonts w:hint="default" w:ascii="Times New Roman" w:hAnsi="Times New Roman" w:cs="Times New Roman"/>
          <w:lang w:val="en-US" w:eastAsia="zh-CN"/>
        </w:rPr>
        <w:t>的</w:t>
      </w:r>
      <w:r>
        <w:rPr>
          <w:rFonts w:hint="default" w:ascii="Times New Roman" w:hAnsi="Times New Roman" w:cs="Times New Roman"/>
        </w:rPr>
        <w:t>工程为对象。</w:t>
      </w:r>
    </w:p>
    <w:p w14:paraId="78254CC0">
      <w:pPr>
        <w:pStyle w:val="31"/>
        <w:bidi w:val="0"/>
        <w:rPr>
          <w:rFonts w:hint="default" w:ascii="Times New Roman" w:hAnsi="Times New Roman" w:cs="Times New Roman"/>
        </w:rPr>
      </w:pPr>
      <w:r>
        <w:rPr>
          <w:rFonts w:hint="default" w:ascii="Times New Roman" w:hAnsi="Times New Roman" w:cs="Times New Roman"/>
          <w:b/>
          <w:bCs/>
        </w:rPr>
        <w:t>3.1.2</w:t>
      </w:r>
      <w:r>
        <w:rPr>
          <w:rFonts w:hint="default" w:ascii="Times New Roman" w:hAnsi="Times New Roman" w:cs="Times New Roman"/>
        </w:rPr>
        <w:t xml:space="preserve">  碳中和变电站评价可划分为</w:t>
      </w:r>
      <w:r>
        <w:rPr>
          <w:rFonts w:hint="default" w:ascii="Times New Roman" w:hAnsi="Times New Roman" w:cs="Times New Roman"/>
          <w:lang w:val="en-US" w:eastAsia="zh-CN"/>
        </w:rPr>
        <w:t>设计</w:t>
      </w:r>
      <w:r>
        <w:rPr>
          <w:rFonts w:hint="default" w:ascii="Times New Roman" w:hAnsi="Times New Roman" w:cs="Times New Roman"/>
        </w:rPr>
        <w:t>评价和评价。</w:t>
      </w:r>
      <w:r>
        <w:rPr>
          <w:rFonts w:hint="default" w:ascii="Times New Roman" w:hAnsi="Times New Roman" w:cs="Times New Roman"/>
          <w:lang w:val="en-US" w:eastAsia="zh-CN"/>
        </w:rPr>
        <w:t>设计</w:t>
      </w:r>
      <w:r>
        <w:rPr>
          <w:rFonts w:hint="default" w:ascii="Times New Roman" w:hAnsi="Times New Roman" w:cs="Times New Roman"/>
        </w:rPr>
        <w:t>评价应在施工图设计完成后进行，评价应在变电站竣工验收并投产后进行。</w:t>
      </w:r>
    </w:p>
    <w:p w14:paraId="7480347B">
      <w:pPr>
        <w:pStyle w:val="31"/>
        <w:bidi w:val="0"/>
        <w:rPr>
          <w:rFonts w:hint="default" w:ascii="Times New Roman" w:hAnsi="Times New Roman" w:cs="Times New Roman"/>
        </w:rPr>
      </w:pPr>
      <w:r>
        <w:rPr>
          <w:rFonts w:hint="default" w:ascii="Times New Roman" w:hAnsi="Times New Roman" w:cs="Times New Roman"/>
          <w:b/>
          <w:bCs/>
        </w:rPr>
        <w:t>3.1.3</w:t>
      </w:r>
      <w:r>
        <w:rPr>
          <w:rFonts w:hint="default" w:ascii="Times New Roman" w:hAnsi="Times New Roman" w:cs="Times New Roman"/>
        </w:rPr>
        <w:t xml:space="preserve">  </w:t>
      </w:r>
      <w:r>
        <w:rPr>
          <w:rFonts w:hint="eastAsia" w:cs="Times New Roman"/>
          <w:lang w:val="en-US" w:eastAsia="zh-CN"/>
        </w:rPr>
        <w:t>申请</w:t>
      </w:r>
      <w:r>
        <w:rPr>
          <w:rFonts w:hint="default" w:ascii="Times New Roman" w:hAnsi="Times New Roman" w:cs="Times New Roman"/>
        </w:rPr>
        <w:t>碳中和变电站评价的项目应编制碳中和管理报告</w:t>
      </w:r>
      <w:r>
        <w:rPr>
          <w:rFonts w:hint="default" w:ascii="Times New Roman" w:hAnsi="Times New Roman" w:cs="Times New Roman"/>
          <w:lang w:eastAsia="zh-CN"/>
        </w:rPr>
        <w:t>。</w:t>
      </w:r>
      <w:r>
        <w:rPr>
          <w:rFonts w:hint="default" w:ascii="Times New Roman" w:hAnsi="Times New Roman" w:cs="Times New Roman"/>
        </w:rPr>
        <w:t>报告应明确评价周期</w:t>
      </w:r>
      <w:r>
        <w:rPr>
          <w:rFonts w:hint="default" w:ascii="Times New Roman" w:hAnsi="Times New Roman" w:cs="Times New Roman"/>
          <w:lang w:eastAsia="zh-CN"/>
        </w:rPr>
        <w:t>，</w:t>
      </w:r>
      <w:r>
        <w:rPr>
          <w:rFonts w:hint="default" w:ascii="Times New Roman" w:hAnsi="Times New Roman" w:cs="Times New Roman"/>
        </w:rPr>
        <w:t>并声明对应周期内变电站净碳排放量不大于零。</w:t>
      </w:r>
    </w:p>
    <w:p w14:paraId="70E1CC6A">
      <w:pPr>
        <w:pStyle w:val="31"/>
        <w:bidi w:val="0"/>
        <w:rPr>
          <w:rFonts w:hint="default" w:ascii="Times New Roman" w:hAnsi="Times New Roman" w:cs="Times New Roman"/>
        </w:rPr>
      </w:pPr>
      <w:r>
        <w:rPr>
          <w:rFonts w:hint="default" w:ascii="Times New Roman" w:hAnsi="Times New Roman" w:cs="Times New Roman"/>
          <w:b/>
          <w:bCs/>
        </w:rPr>
        <w:t>3.1.4</w:t>
      </w:r>
      <w:r>
        <w:rPr>
          <w:rFonts w:hint="default" w:ascii="Times New Roman" w:hAnsi="Times New Roman" w:cs="Times New Roman"/>
        </w:rPr>
        <w:t xml:space="preserve">  申请评价方应对参评变电站进行碳中和技术和经济分析，选用适宜技术、设备、材料以及运行减碳措施，对规划设计、建造施工、运行使用进行全过程控制，并应在评价时提交申请材料和相关文件。</w:t>
      </w:r>
    </w:p>
    <w:p w14:paraId="216BFBF1">
      <w:pPr>
        <w:pStyle w:val="31"/>
        <w:bidi w:val="0"/>
        <w:rPr>
          <w:rFonts w:hint="default" w:ascii="Times New Roman" w:hAnsi="Times New Roman" w:cs="Times New Roman"/>
        </w:rPr>
      </w:pPr>
      <w:r>
        <w:rPr>
          <w:rFonts w:hint="default" w:ascii="Times New Roman" w:hAnsi="Times New Roman" w:cs="Times New Roman"/>
          <w:b/>
          <w:bCs/>
        </w:rPr>
        <w:t>3.1.5</w:t>
      </w:r>
      <w:r>
        <w:rPr>
          <w:rFonts w:hint="default" w:ascii="Times New Roman" w:hAnsi="Times New Roman" w:cs="Times New Roman"/>
        </w:rPr>
        <w:t xml:space="preserve">  评价机构应对申请评价方提交的分析、测试报告和相关文件进行审查，出具评价报告，确定等级。</w:t>
      </w:r>
    </w:p>
    <w:p w14:paraId="3FF3F202">
      <w:pPr>
        <w:widowControl w:val="0"/>
        <w:wordWrap w:val="0"/>
        <w:spacing w:before="120" w:beforeLines="50" w:line="440" w:lineRule="exact"/>
        <w:jc w:val="both"/>
        <w:rPr>
          <w:rFonts w:hint="default" w:ascii="Times New Roman" w:hAnsi="Times New Roman" w:eastAsia="宋体" w:cs="Times New Roman"/>
          <w:sz w:val="24"/>
          <w:szCs w:val="24"/>
        </w:rPr>
      </w:pPr>
    </w:p>
    <w:p w14:paraId="0C980EB2">
      <w:pPr>
        <w:pStyle w:val="30"/>
        <w:widowControl w:val="0"/>
        <w:rPr>
          <w:rFonts w:hint="default" w:ascii="Times New Roman" w:hAnsi="Times New Roman" w:eastAsia="宋体" w:cs="Times New Roman"/>
          <w:szCs w:val="24"/>
          <w:lang w:val="en-US" w:eastAsia="zh-CN"/>
        </w:rPr>
      </w:pPr>
      <w:bookmarkStart w:id="33" w:name="_Toc29431"/>
      <w:bookmarkStart w:id="34" w:name="_Toc29842"/>
      <w:bookmarkStart w:id="35" w:name="_Toc8875"/>
      <w:r>
        <w:rPr>
          <w:rFonts w:hint="default" w:ascii="Times New Roman" w:hAnsi="Times New Roman" w:eastAsia="宋体" w:cs="Times New Roman"/>
          <w:szCs w:val="24"/>
          <w:lang w:val="en-US" w:eastAsia="zh-CN"/>
        </w:rPr>
        <w:t>3.2  评价方法与等级划分</w:t>
      </w:r>
      <w:bookmarkEnd w:id="33"/>
      <w:bookmarkEnd w:id="34"/>
      <w:bookmarkEnd w:id="35"/>
    </w:p>
    <w:p w14:paraId="2D95D5BC">
      <w:pPr>
        <w:pStyle w:val="31"/>
        <w:bidi w:val="0"/>
        <w:rPr>
          <w:rFonts w:hint="default"/>
          <w:lang w:val="en-US" w:eastAsia="zh-CN"/>
        </w:rPr>
      </w:pPr>
      <w:r>
        <w:rPr>
          <w:rFonts w:hint="default" w:ascii="Times New Roman" w:hAnsi="Times New Roman" w:cs="Times New Roman"/>
          <w:b/>
          <w:bCs/>
        </w:rPr>
        <w:t>3</w:t>
      </w:r>
      <w:r>
        <w:rPr>
          <w:rFonts w:hint="default" w:ascii="Times New Roman" w:hAnsi="Times New Roman" w:cs="Times New Roman"/>
        </w:rPr>
        <w:t>.</w:t>
      </w:r>
      <w:r>
        <w:rPr>
          <w:rFonts w:hint="default" w:ascii="Times New Roman" w:hAnsi="Times New Roman" w:cs="Times New Roman"/>
          <w:b/>
          <w:bCs/>
        </w:rPr>
        <w:t>2</w:t>
      </w:r>
      <w:r>
        <w:rPr>
          <w:rFonts w:hint="default" w:ascii="Times New Roman" w:hAnsi="Times New Roman" w:cs="Times New Roman"/>
        </w:rPr>
        <w:t>.</w:t>
      </w:r>
      <w:r>
        <w:rPr>
          <w:rFonts w:hint="default" w:ascii="Times New Roman" w:hAnsi="Times New Roman" w:cs="Times New Roman"/>
          <w:b/>
          <w:bCs/>
          <w:lang w:val="en-US" w:eastAsia="zh-CN"/>
        </w:rPr>
        <w:t>1</w:t>
      </w:r>
      <w:r>
        <w:rPr>
          <w:rFonts w:hint="default" w:ascii="Times New Roman" w:hAnsi="Times New Roman" w:cs="Times New Roman"/>
        </w:rPr>
        <w:t xml:space="preserve">  碳中和变电站等级应</w:t>
      </w:r>
      <w:r>
        <w:rPr>
          <w:rFonts w:hint="default" w:ascii="Times New Roman" w:hAnsi="Times New Roman" w:cs="Times New Roman"/>
          <w:lang w:val="en-US" w:eastAsia="zh-CN"/>
        </w:rPr>
        <w:t>按由低至高</w:t>
      </w:r>
      <w:r>
        <w:rPr>
          <w:rFonts w:hint="default" w:ascii="Times New Roman" w:hAnsi="Times New Roman" w:cs="Times New Roman"/>
        </w:rPr>
        <w:t>划分</w:t>
      </w:r>
      <w:r>
        <w:rPr>
          <w:rFonts w:hint="default" w:ascii="Times New Roman" w:hAnsi="Times New Roman" w:cs="Times New Roman"/>
          <w:lang w:val="en-US" w:eastAsia="zh-CN"/>
        </w:rPr>
        <w:t>为A级</w:t>
      </w:r>
      <w:r>
        <w:rPr>
          <w:rFonts w:hint="default" w:ascii="Times New Roman" w:hAnsi="Times New Roman" w:cs="Times New Roman"/>
          <w:b w:val="0"/>
          <w:bCs w:val="0"/>
          <w:lang w:val="en-US" w:eastAsia="zh-CN"/>
        </w:rPr>
        <w:t>～AAAAA级5个等级。</w:t>
      </w:r>
    </w:p>
    <w:p w14:paraId="7BC6F7C5">
      <w:pPr>
        <w:pStyle w:val="31"/>
        <w:bidi w:val="0"/>
        <w:rPr>
          <w:rFonts w:hint="eastAsia" w:cs="Times New Roman"/>
          <w:b w:val="0"/>
          <w:bCs w:val="0"/>
          <w:lang w:val="en-US" w:eastAsia="zh-CN"/>
        </w:rPr>
      </w:pPr>
      <w:r>
        <w:rPr>
          <w:rFonts w:hint="eastAsia" w:ascii="Times New Roman" w:hAnsi="Times New Roman" w:cs="Times New Roman"/>
          <w:b/>
          <w:bCs/>
          <w:lang w:val="en-US" w:eastAsia="zh-CN"/>
        </w:rPr>
        <w:t>3.2.</w:t>
      </w:r>
      <w:r>
        <w:rPr>
          <w:rFonts w:hint="eastAsia" w:cs="Times New Roman"/>
          <w:b/>
          <w:bCs/>
          <w:lang w:val="en-US" w:eastAsia="zh-CN"/>
        </w:rPr>
        <w:t xml:space="preserve">2 </w:t>
      </w:r>
      <w:r>
        <w:rPr>
          <w:rFonts w:hint="eastAsia" w:cs="Times New Roman"/>
          <w:b w:val="0"/>
          <w:bCs w:val="0"/>
          <w:lang w:val="en-US" w:eastAsia="zh-CN"/>
        </w:rPr>
        <w:t>碳中和变电站应按满足本标第4章土建工程、第5章电气工程、第6章能源利用与管理评价项数的程度，由低至高划分五个等级，等级划分按表3.2.2确定。</w:t>
      </w:r>
    </w:p>
    <w:p w14:paraId="10DF1999">
      <w:pPr>
        <w:widowControl w:val="0"/>
        <w:tabs>
          <w:tab w:val="left" w:pos="851"/>
        </w:tabs>
        <w:adjustRightInd w:val="0"/>
        <w:spacing w:before="156" w:beforeLines="50" w:after="156" w:afterLines="50"/>
        <w:jc w:val="center"/>
        <w:rPr>
          <w:rFonts w:hint="eastAsia" w:ascii="Times New Roman" w:hAnsi="Times New Roman" w:cs="Times New Roman"/>
          <w:b/>
          <w:kern w:val="0"/>
          <w:szCs w:val="21"/>
          <w:lang w:val="en-US" w:eastAsia="zh-CN"/>
        </w:rPr>
      </w:pPr>
      <w:r>
        <w:rPr>
          <w:rFonts w:hint="default" w:ascii="Times New Roman" w:hAnsi="Times New Roman" w:eastAsia="宋体" w:cs="Times New Roman"/>
          <w:b/>
          <w:kern w:val="0"/>
          <w:szCs w:val="21"/>
          <w:lang w:val="en-US" w:eastAsia="zh-CN"/>
        </w:rPr>
        <w:t>表3.2.</w:t>
      </w:r>
      <w:r>
        <w:rPr>
          <w:rFonts w:hint="eastAsia" w:ascii="Times New Roman" w:hAnsi="Times New Roman" w:cs="Times New Roman"/>
          <w:b/>
          <w:kern w:val="0"/>
          <w:szCs w:val="21"/>
          <w:lang w:val="en-US" w:eastAsia="zh-CN"/>
        </w:rPr>
        <w:t>2</w:t>
      </w:r>
      <w:r>
        <w:rPr>
          <w:rFonts w:hint="default" w:ascii="Times New Roman" w:hAnsi="Times New Roman" w:eastAsia="宋体" w:cs="Times New Roman"/>
          <w:b/>
          <w:kern w:val="0"/>
          <w:szCs w:val="21"/>
          <w:lang w:val="en-US" w:eastAsia="zh-CN"/>
        </w:rPr>
        <w:t xml:space="preserve">  </w:t>
      </w:r>
      <w:r>
        <w:rPr>
          <w:rFonts w:hint="eastAsia" w:ascii="Times New Roman" w:hAnsi="Times New Roman" w:cs="Times New Roman"/>
          <w:b/>
          <w:kern w:val="0"/>
          <w:szCs w:val="21"/>
          <w:lang w:val="en-US" w:eastAsia="zh-CN"/>
        </w:rPr>
        <w:t>划分碳中和变电站等级的项数要求</w:t>
      </w:r>
    </w:p>
    <w:tbl>
      <w:tblPr>
        <w:tblStyle w:val="24"/>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73"/>
        <w:gridCol w:w="2247"/>
        <w:gridCol w:w="2817"/>
        <w:gridCol w:w="2831"/>
      </w:tblGrid>
      <w:tr w14:paraId="1A87DB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4" w:type="pct"/>
            <w:vMerge w:val="restart"/>
            <w:shd w:val="clear" w:color="auto" w:fill="auto"/>
            <w:vAlign w:val="center"/>
          </w:tcPr>
          <w:p w14:paraId="794579A5">
            <w:pPr>
              <w:pStyle w:val="37"/>
              <w:keepNext w:val="0"/>
              <w:keepLines w:val="0"/>
              <w:suppressLineNumbers w:val="0"/>
              <w:bidi w:val="0"/>
              <w:spacing w:before="0" w:beforeAutospacing="0" w:after="0" w:afterAutospacing="0"/>
              <w:ind w:left="0" w:right="0"/>
              <w:rPr>
                <w:rFonts w:hint="eastAsia"/>
                <w:lang w:val="en-US" w:eastAsia="zh-CN"/>
              </w:rPr>
            </w:pPr>
            <w:r>
              <w:rPr>
                <w:rFonts w:hint="default"/>
                <w:lang w:val="en-US" w:eastAsia="zh-CN"/>
              </w:rPr>
              <w:t>等级</w:t>
            </w:r>
          </w:p>
        </w:tc>
        <w:tc>
          <w:tcPr>
            <w:tcW w:w="4125" w:type="pct"/>
            <w:gridSpan w:val="3"/>
          </w:tcPr>
          <w:p w14:paraId="45DDA253">
            <w:pPr>
              <w:pStyle w:val="37"/>
              <w:keepNext w:val="0"/>
              <w:keepLines w:val="0"/>
              <w:suppressLineNumbers w:val="0"/>
              <w:bidi w:val="0"/>
              <w:spacing w:before="0" w:beforeAutospacing="0" w:after="0" w:afterAutospacing="0"/>
              <w:ind w:left="0" w:right="0"/>
              <w:rPr>
                <w:rFonts w:hint="default"/>
                <w:lang w:val="en-US" w:eastAsia="zh-CN"/>
              </w:rPr>
            </w:pPr>
            <w:r>
              <w:rPr>
                <w:rFonts w:hint="eastAsia"/>
                <w:lang w:val="en-US" w:eastAsia="zh-CN"/>
              </w:rPr>
              <w:t>评价项数（共30项）</w:t>
            </w:r>
          </w:p>
        </w:tc>
      </w:tr>
      <w:tr w14:paraId="29358F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 w:hRule="atLeast"/>
        </w:trPr>
        <w:tc>
          <w:tcPr>
            <w:tcW w:w="874" w:type="pct"/>
            <w:vMerge w:val="continue"/>
            <w:shd w:val="clear" w:color="auto" w:fill="auto"/>
            <w:vAlign w:val="center"/>
          </w:tcPr>
          <w:p w14:paraId="3611F3D5">
            <w:pPr>
              <w:pStyle w:val="37"/>
              <w:keepNext w:val="0"/>
              <w:keepLines w:val="0"/>
              <w:suppressLineNumbers w:val="0"/>
              <w:bidi w:val="0"/>
              <w:spacing w:before="0" w:beforeAutospacing="0" w:after="0" w:afterAutospacing="0"/>
              <w:ind w:left="0" w:right="0"/>
              <w:rPr>
                <w:rFonts w:hint="default"/>
                <w:lang w:val="en-US" w:eastAsia="zh-CN"/>
              </w:rPr>
            </w:pPr>
          </w:p>
        </w:tc>
        <w:tc>
          <w:tcPr>
            <w:tcW w:w="1174" w:type="pct"/>
            <w:shd w:val="clear" w:color="auto" w:fill="auto"/>
            <w:vAlign w:val="top"/>
          </w:tcPr>
          <w:p w14:paraId="7157A815">
            <w:pPr>
              <w:pStyle w:val="37"/>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土建工程</w:t>
            </w:r>
          </w:p>
          <w:p w14:paraId="4F9C9863">
            <w:pPr>
              <w:pStyle w:val="37"/>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（共10项）</w:t>
            </w:r>
          </w:p>
        </w:tc>
        <w:tc>
          <w:tcPr>
            <w:tcW w:w="1472" w:type="pct"/>
            <w:shd w:val="clear" w:color="auto" w:fill="auto"/>
            <w:vAlign w:val="top"/>
          </w:tcPr>
          <w:p w14:paraId="247275D8">
            <w:pPr>
              <w:pStyle w:val="37"/>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电气工程</w:t>
            </w:r>
          </w:p>
          <w:p w14:paraId="13FAE5B7">
            <w:pPr>
              <w:pStyle w:val="37"/>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（共14项）</w:t>
            </w:r>
          </w:p>
        </w:tc>
        <w:tc>
          <w:tcPr>
            <w:tcW w:w="1478" w:type="pct"/>
            <w:shd w:val="clear" w:color="auto" w:fill="auto"/>
            <w:vAlign w:val="top"/>
          </w:tcPr>
          <w:p w14:paraId="1C8BB5C0">
            <w:pPr>
              <w:pStyle w:val="37"/>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能源利用与管理</w:t>
            </w:r>
          </w:p>
          <w:p w14:paraId="17D9B150">
            <w:pPr>
              <w:pStyle w:val="37"/>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（共6项）</w:t>
            </w:r>
          </w:p>
        </w:tc>
      </w:tr>
      <w:tr w14:paraId="05184B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4" w:type="pct"/>
            <w:shd w:val="clear" w:color="auto" w:fill="auto"/>
            <w:vAlign w:val="center"/>
          </w:tcPr>
          <w:p w14:paraId="4AA0A6A5">
            <w:pPr>
              <w:pStyle w:val="37"/>
              <w:keepNext w:val="0"/>
              <w:keepLines w:val="0"/>
              <w:suppressLineNumbers w:val="0"/>
              <w:bidi w:val="0"/>
              <w:spacing w:before="0" w:beforeAutospacing="0" w:after="0" w:afterAutospacing="0"/>
              <w:ind w:left="0" w:right="0"/>
              <w:rPr>
                <w:rFonts w:hint="eastAsia"/>
                <w:lang w:val="en-US" w:eastAsia="zh-CN"/>
              </w:rPr>
            </w:pPr>
            <w:r>
              <w:rPr>
                <w:rFonts w:hint="default"/>
                <w:lang w:val="en-US" w:eastAsia="zh-CN"/>
              </w:rPr>
              <w:t>A级</w:t>
            </w:r>
          </w:p>
        </w:tc>
        <w:tc>
          <w:tcPr>
            <w:tcW w:w="4125" w:type="pct"/>
            <w:gridSpan w:val="3"/>
          </w:tcPr>
          <w:p w14:paraId="22A1BD3F">
            <w:pPr>
              <w:pStyle w:val="37"/>
              <w:keepNext w:val="0"/>
              <w:keepLines w:val="0"/>
              <w:suppressLineNumbers w:val="0"/>
              <w:bidi w:val="0"/>
              <w:spacing w:before="0" w:beforeAutospacing="0" w:after="0" w:afterAutospacing="0"/>
              <w:ind w:left="0" w:right="0"/>
              <w:rPr>
                <w:rFonts w:hint="default"/>
                <w:lang w:val="en-US" w:eastAsia="zh-CN"/>
              </w:rPr>
            </w:pPr>
            <w:r>
              <w:rPr>
                <w:rFonts w:hint="eastAsia"/>
                <w:lang w:val="en-US" w:eastAsia="zh-CN"/>
              </w:rPr>
              <w:t>10</w:t>
            </w:r>
          </w:p>
        </w:tc>
      </w:tr>
      <w:tr w14:paraId="4971DA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4" w:type="pct"/>
            <w:shd w:val="clear" w:color="auto" w:fill="auto"/>
            <w:vAlign w:val="center"/>
          </w:tcPr>
          <w:p w14:paraId="3DAD2184">
            <w:pPr>
              <w:pStyle w:val="37"/>
              <w:keepNext w:val="0"/>
              <w:keepLines w:val="0"/>
              <w:suppressLineNumbers w:val="0"/>
              <w:bidi w:val="0"/>
              <w:spacing w:before="0" w:beforeAutospacing="0" w:after="0" w:afterAutospacing="0"/>
              <w:ind w:left="0" w:right="0"/>
              <w:rPr>
                <w:rFonts w:hint="eastAsia"/>
                <w:lang w:val="en-US" w:eastAsia="zh-CN"/>
              </w:rPr>
            </w:pPr>
            <w:r>
              <w:rPr>
                <w:rFonts w:hint="default"/>
                <w:lang w:val="en-US" w:eastAsia="zh-CN"/>
              </w:rPr>
              <w:t>AA级</w:t>
            </w:r>
          </w:p>
        </w:tc>
        <w:tc>
          <w:tcPr>
            <w:tcW w:w="4125" w:type="pct"/>
            <w:gridSpan w:val="3"/>
          </w:tcPr>
          <w:p w14:paraId="6A7AAAB5">
            <w:pPr>
              <w:pStyle w:val="37"/>
              <w:keepNext w:val="0"/>
              <w:keepLines w:val="0"/>
              <w:suppressLineNumbers w:val="0"/>
              <w:bidi w:val="0"/>
              <w:spacing w:before="0" w:beforeAutospacing="0" w:after="0" w:afterAutospacing="0"/>
              <w:ind w:left="0" w:right="0"/>
              <w:rPr>
                <w:rFonts w:hint="default"/>
                <w:lang w:val="en-US" w:eastAsia="zh-CN"/>
              </w:rPr>
            </w:pPr>
            <w:r>
              <w:rPr>
                <w:rFonts w:hint="eastAsia"/>
                <w:lang w:val="en-US" w:eastAsia="zh-CN"/>
              </w:rPr>
              <w:t>10</w:t>
            </w:r>
          </w:p>
        </w:tc>
      </w:tr>
      <w:tr w14:paraId="408B20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4" w:type="pct"/>
            <w:shd w:val="clear" w:color="auto" w:fill="auto"/>
            <w:vAlign w:val="center"/>
          </w:tcPr>
          <w:p w14:paraId="6B1D50A6">
            <w:pPr>
              <w:pStyle w:val="37"/>
              <w:keepNext w:val="0"/>
              <w:keepLines w:val="0"/>
              <w:suppressLineNumbers w:val="0"/>
              <w:bidi w:val="0"/>
              <w:spacing w:before="0" w:beforeAutospacing="0" w:after="0" w:afterAutospacing="0"/>
              <w:ind w:left="0" w:right="0"/>
              <w:rPr>
                <w:rFonts w:hint="eastAsia"/>
                <w:lang w:val="en-US" w:eastAsia="zh-CN"/>
              </w:rPr>
            </w:pPr>
            <w:r>
              <w:rPr>
                <w:rFonts w:hint="default"/>
                <w:lang w:val="en-US" w:eastAsia="zh-CN"/>
              </w:rPr>
              <w:t>AAA级</w:t>
            </w:r>
          </w:p>
        </w:tc>
        <w:tc>
          <w:tcPr>
            <w:tcW w:w="4125" w:type="pct"/>
            <w:gridSpan w:val="3"/>
          </w:tcPr>
          <w:p w14:paraId="3FB49921">
            <w:pPr>
              <w:pStyle w:val="37"/>
              <w:keepNext w:val="0"/>
              <w:keepLines w:val="0"/>
              <w:suppressLineNumbers w:val="0"/>
              <w:bidi w:val="0"/>
              <w:spacing w:before="0" w:beforeAutospacing="0" w:after="0" w:afterAutospacing="0"/>
              <w:ind w:left="0" w:right="0"/>
              <w:rPr>
                <w:rFonts w:hint="default"/>
                <w:lang w:val="en-US" w:eastAsia="zh-CN"/>
              </w:rPr>
            </w:pPr>
            <w:r>
              <w:rPr>
                <w:rFonts w:hint="eastAsia"/>
                <w:lang w:val="en-US" w:eastAsia="zh-CN"/>
              </w:rPr>
              <w:t>15</w:t>
            </w:r>
          </w:p>
        </w:tc>
      </w:tr>
      <w:tr w14:paraId="42C93B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4" w:type="pct"/>
            <w:shd w:val="clear" w:color="auto" w:fill="auto"/>
            <w:vAlign w:val="center"/>
          </w:tcPr>
          <w:p w14:paraId="2AFACCE4">
            <w:pPr>
              <w:pStyle w:val="37"/>
              <w:keepNext w:val="0"/>
              <w:keepLines w:val="0"/>
              <w:suppressLineNumbers w:val="0"/>
              <w:bidi w:val="0"/>
              <w:spacing w:before="0" w:beforeAutospacing="0" w:after="0" w:afterAutospacing="0"/>
              <w:ind w:left="0" w:right="0"/>
              <w:rPr>
                <w:rFonts w:hint="eastAsia"/>
                <w:lang w:val="en-US" w:eastAsia="zh-CN"/>
              </w:rPr>
            </w:pPr>
            <w:r>
              <w:rPr>
                <w:rFonts w:hint="default"/>
                <w:lang w:val="en-US" w:eastAsia="zh-CN"/>
              </w:rPr>
              <w:t>AAAA级</w:t>
            </w:r>
          </w:p>
        </w:tc>
        <w:tc>
          <w:tcPr>
            <w:tcW w:w="4125" w:type="pct"/>
            <w:gridSpan w:val="3"/>
          </w:tcPr>
          <w:p w14:paraId="2DF83E29">
            <w:pPr>
              <w:pStyle w:val="37"/>
              <w:keepNext w:val="0"/>
              <w:keepLines w:val="0"/>
              <w:suppressLineNumbers w:val="0"/>
              <w:bidi w:val="0"/>
              <w:spacing w:before="0" w:beforeAutospacing="0" w:after="0" w:afterAutospacing="0"/>
              <w:ind w:left="0" w:right="0"/>
              <w:rPr>
                <w:rFonts w:hint="default"/>
                <w:lang w:val="en-US" w:eastAsia="zh-CN"/>
              </w:rPr>
            </w:pPr>
            <w:r>
              <w:rPr>
                <w:rFonts w:hint="eastAsia"/>
                <w:lang w:val="en-US" w:eastAsia="zh-CN"/>
              </w:rPr>
              <w:t>20</w:t>
            </w:r>
          </w:p>
        </w:tc>
      </w:tr>
      <w:tr w14:paraId="17E355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4" w:type="pct"/>
            <w:shd w:val="clear" w:color="auto" w:fill="auto"/>
            <w:vAlign w:val="center"/>
          </w:tcPr>
          <w:p w14:paraId="1CB3B956">
            <w:pPr>
              <w:pStyle w:val="37"/>
              <w:keepNext w:val="0"/>
              <w:keepLines w:val="0"/>
              <w:suppressLineNumbers w:val="0"/>
              <w:bidi w:val="0"/>
              <w:spacing w:before="0" w:beforeAutospacing="0" w:after="0" w:afterAutospacing="0"/>
              <w:ind w:left="0" w:right="0"/>
              <w:rPr>
                <w:rFonts w:hint="eastAsia"/>
                <w:lang w:val="en-US" w:eastAsia="zh-CN"/>
              </w:rPr>
            </w:pPr>
            <w:r>
              <w:rPr>
                <w:rFonts w:hint="default"/>
                <w:lang w:val="en-US" w:eastAsia="zh-CN"/>
              </w:rPr>
              <w:t>AAAAA级</w:t>
            </w:r>
          </w:p>
        </w:tc>
        <w:tc>
          <w:tcPr>
            <w:tcW w:w="4125" w:type="pct"/>
            <w:gridSpan w:val="3"/>
          </w:tcPr>
          <w:p w14:paraId="2272C42D">
            <w:pPr>
              <w:pStyle w:val="37"/>
              <w:keepNext w:val="0"/>
              <w:keepLines w:val="0"/>
              <w:suppressLineNumbers w:val="0"/>
              <w:bidi w:val="0"/>
              <w:spacing w:before="0" w:beforeAutospacing="0" w:after="0" w:afterAutospacing="0"/>
              <w:ind w:left="0" w:right="0"/>
              <w:rPr>
                <w:rFonts w:hint="default"/>
                <w:lang w:val="en-US" w:eastAsia="zh-CN"/>
              </w:rPr>
            </w:pPr>
            <w:r>
              <w:rPr>
                <w:rFonts w:hint="eastAsia"/>
                <w:lang w:val="en-US" w:eastAsia="zh-CN"/>
              </w:rPr>
              <w:t>25</w:t>
            </w:r>
          </w:p>
        </w:tc>
      </w:tr>
    </w:tbl>
    <w:p w14:paraId="61274748">
      <w:pPr>
        <w:pStyle w:val="31"/>
        <w:bidi w:val="0"/>
        <w:ind w:left="0" w:leftChars="0" w:firstLine="420" w:firstLineChars="175"/>
        <w:outlineLvl w:val="9"/>
        <w:rPr>
          <w:rFonts w:hint="eastAsia"/>
          <w:lang w:val="en-US" w:eastAsia="zh-CN"/>
        </w:rPr>
      </w:pPr>
      <w:r>
        <w:rPr>
          <w:rFonts w:hint="eastAsia"/>
          <w:lang w:val="en-US" w:eastAsia="zh-CN"/>
        </w:rPr>
        <w:t>当本标准中某条文由于参评工程所处地域自然环境、气候条件、电压等级、工程类型等不可抗因素造成的本文件中某条文不适用时，申请评价单位可根据实际情况提出相应条文的不参评申请，该条文可不参与评价。</w:t>
      </w:r>
    </w:p>
    <w:p w14:paraId="77E75999">
      <w:pPr>
        <w:pStyle w:val="31"/>
        <w:bidi w:val="0"/>
        <w:rPr>
          <w:rFonts w:hint="default"/>
          <w:lang w:val="en-US" w:eastAsia="zh-CN"/>
        </w:rPr>
      </w:pPr>
      <w:r>
        <w:rPr>
          <w:rFonts w:hint="default" w:ascii="Times New Roman" w:hAnsi="Times New Roman" w:cs="Times New Roman"/>
          <w:b/>
          <w:bCs/>
          <w:lang w:val="en-US" w:eastAsia="zh-CN"/>
        </w:rPr>
        <w:t>3.2.</w:t>
      </w:r>
      <w:r>
        <w:rPr>
          <w:rFonts w:hint="eastAsia" w:cs="Times New Roman"/>
          <w:b/>
          <w:bCs/>
          <w:lang w:val="en-US" w:eastAsia="zh-CN"/>
        </w:rPr>
        <w:t>3</w:t>
      </w:r>
      <w:r>
        <w:rPr>
          <w:rFonts w:hint="default"/>
          <w:lang w:val="en-US" w:eastAsia="zh-CN"/>
        </w:rPr>
        <w:t xml:space="preserve">  </w:t>
      </w:r>
      <w:r>
        <w:rPr>
          <w:rFonts w:hint="eastAsia"/>
          <w:lang w:val="en-US" w:eastAsia="zh-CN"/>
        </w:rPr>
        <w:t>变电站全生命周期</w:t>
      </w:r>
      <w:r>
        <w:rPr>
          <w:rFonts w:hint="default"/>
          <w:lang w:val="en-US" w:eastAsia="zh-CN"/>
        </w:rPr>
        <w:t>碳中和</w:t>
      </w:r>
      <w:r>
        <w:rPr>
          <w:rFonts w:hint="eastAsia"/>
          <w:lang w:val="en-US" w:eastAsia="zh-CN"/>
        </w:rPr>
        <w:t>应按下式判定</w:t>
      </w:r>
      <w:r>
        <w:rPr>
          <w:rFonts w:hint="default"/>
          <w:lang w:val="en-US" w:eastAsia="zh-CN"/>
        </w:rPr>
        <w:t>：</w:t>
      </w:r>
    </w:p>
    <w:tbl>
      <w:tblPr>
        <w:tblStyle w:val="24"/>
        <w:tblW w:w="0" w:type="auto"/>
        <w:jc w:val="center"/>
        <w:tblBorders>
          <w:top w:val="none" w:color="auto" w:sz="4" w:space="0"/>
          <w:left w:val="none" w:color="auto" w:sz="4" w:space="0"/>
          <w:bottom w:val="none" w:color="auto" w:sz="4" w:space="0"/>
          <w:right w:val="non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7000"/>
        <w:gridCol w:w="1522"/>
      </w:tblGrid>
      <w:tr w14:paraId="45EBD084">
        <w:tblPrEx>
          <w:tblBorders>
            <w:top w:val="none" w:color="auto" w:sz="4" w:space="0"/>
            <w:left w:val="none" w:color="auto" w:sz="4" w:space="0"/>
            <w:bottom w:val="none" w:color="auto" w:sz="4" w:space="0"/>
            <w:right w:val="non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045" w:hRule="atLeast"/>
          <w:jc w:val="center"/>
        </w:trPr>
        <w:tc>
          <w:tcPr>
            <w:tcW w:w="7000" w:type="dxa"/>
            <w:tcBorders>
              <w:top w:val="nil"/>
              <w:left w:val="nil"/>
              <w:bottom w:val="nil"/>
              <w:right w:val="nil"/>
            </w:tcBorders>
            <w:shd w:val="clear" w:color="auto" w:fill="auto"/>
            <w:vAlign w:val="center"/>
          </w:tcPr>
          <w:p w14:paraId="14280072">
            <w:pPr>
              <w:pStyle w:val="21"/>
              <w:keepNext w:val="0"/>
              <w:keepLines w:val="0"/>
              <w:widowControl w:val="0"/>
              <w:suppressLineNumbers w:val="0"/>
              <w:autoSpaceDE w:val="0"/>
              <w:autoSpaceDN w:val="0"/>
              <w:spacing w:before="0" w:beforeAutospacing="0" w:after="0" w:afterAutospacing="0" w:line="300" w:lineRule="auto"/>
              <w:ind w:left="0" w:right="0"/>
              <w:jc w:val="center"/>
              <w:rPr>
                <w:rFonts w:hint="default" w:ascii="Times New Roman" w:hAnsi="Times New Roman" w:eastAsia="宋体" w:cs="Times New Roman"/>
                <w:lang w:val="en-US" w:eastAsia="zh-CN"/>
              </w:rPr>
            </w:pPr>
            <m:oMath>
              <m:sSub>
                <m:sSubPr>
                  <m:ctrlPr>
                    <w:rPr>
                      <w:rFonts w:hint="default" w:ascii="Cambria Math" w:hAnsi="Cambria Math" w:cs="Times New Roman"/>
                      <w:i w:val="0"/>
                      <w:iCs w:val="0"/>
                      <w:sz w:val="24"/>
                    </w:rPr>
                  </m:ctrlPr>
                </m:sSubPr>
                <m:e>
                  <m:r>
                    <m:rPr>
                      <m:nor/>
                      <m:sty m:val="p"/>
                    </m:rPr>
                    <w:rPr>
                      <w:rFonts w:hint="default" w:ascii="Times New Roman" w:hAnsi="Times New Roman" w:cs="Times New Roman"/>
                      <w:b w:val="0"/>
                      <w:i w:val="0"/>
                      <w:iCs w:val="0"/>
                      <w:sz w:val="24"/>
                    </w:rPr>
                    <m:t>C</m:t>
                  </m:r>
                  <m:ctrlPr>
                    <w:rPr>
                      <w:rFonts w:hint="default" w:ascii="Cambria Math" w:hAnsi="Cambria Math" w:cs="Times New Roman"/>
                      <w:i w:val="0"/>
                      <w:iCs w:val="0"/>
                      <w:sz w:val="24"/>
                    </w:rPr>
                  </m:ctrlPr>
                </m:e>
                <m:sub>
                  <m:r>
                    <m:rPr>
                      <m:nor/>
                      <m:sty m:val="p"/>
                    </m:rPr>
                    <w:rPr>
                      <w:rFonts w:hint="default" w:ascii="Times New Roman" w:hAnsi="Times New Roman" w:cs="Times New Roman"/>
                      <w:b w:val="0"/>
                      <w:i w:val="0"/>
                      <w:iCs w:val="0"/>
                      <w:sz w:val="24"/>
                    </w:rPr>
                    <m:t>N</m:t>
                  </m:r>
                  <m:ctrlPr>
                    <w:rPr>
                      <w:rFonts w:hint="default" w:ascii="Cambria Math" w:hAnsi="Cambria Math" w:cs="Times New Roman"/>
                      <w:i w:val="0"/>
                      <w:iCs w:val="0"/>
                      <w:sz w:val="24"/>
                    </w:rPr>
                  </m:ctrlPr>
                </m:sub>
              </m:sSub>
            </m:oMath>
            <w:r>
              <w:rPr>
                <w:rFonts w:hint="default" w:ascii="Times New Roman" w:hAnsi="Times New Roman" w:eastAsia="宋体" w:cs="Times New Roman"/>
                <w:szCs w:val="24"/>
                <w:lang w:val="en-US" w:eastAsia="zh-CN"/>
              </w:rPr>
              <w:t>≤</w:t>
            </w:r>
            <w:r>
              <w:rPr>
                <w:rFonts w:hint="eastAsia" w:ascii="Times New Roman" w:hAnsi="Times New Roman" w:cs="Times New Roman"/>
                <w:szCs w:val="24"/>
                <w:lang w:val="en-US" w:eastAsia="zh-CN"/>
              </w:rPr>
              <w:t>0</w:t>
            </w:r>
          </w:p>
        </w:tc>
        <w:tc>
          <w:tcPr>
            <w:tcW w:w="1522" w:type="dxa"/>
            <w:tcBorders>
              <w:top w:val="nil"/>
              <w:left w:val="nil"/>
              <w:bottom w:val="nil"/>
              <w:right w:val="nil"/>
            </w:tcBorders>
            <w:shd w:val="clear" w:color="auto" w:fill="auto"/>
            <w:vAlign w:val="center"/>
          </w:tcPr>
          <w:p w14:paraId="53A58472">
            <w:pPr>
              <w:keepNext w:val="0"/>
              <w:keepLines w:val="0"/>
              <w:widowControl w:val="0"/>
              <w:suppressLineNumbers w:val="0"/>
              <w:spacing w:before="213" w:beforeAutospacing="0" w:after="0" w:afterAutospacing="0" w:line="300" w:lineRule="auto"/>
              <w:ind w:left="0" w:right="246"/>
              <w:jc w:val="right"/>
              <w:rPr>
                <w:rFonts w:hint="default" w:ascii="Times New Roman" w:hAnsi="Times New Roman" w:cs="Times New Roman"/>
              </w:rPr>
            </w:pPr>
            <w:r>
              <w:rPr>
                <w:rFonts w:hint="default" w:ascii="Times New Roman" w:hAnsi="Times New Roman" w:cs="Times New Roman"/>
                <w:sz w:val="24"/>
                <w:szCs w:val="24"/>
              </w:rPr>
              <w:t>(</w:t>
            </w:r>
            <w:r>
              <w:rPr>
                <w:rFonts w:hint="eastAsia" w:ascii="Times New Roman" w:hAnsi="Times New Roman" w:cs="Times New Roman"/>
                <w:sz w:val="24"/>
                <w:szCs w:val="24"/>
                <w:lang w:val="en-US" w:eastAsia="zh-CN"/>
              </w:rPr>
              <w:t>3</w:t>
            </w:r>
            <w:r>
              <w:rPr>
                <w:rFonts w:hint="default" w:ascii="Times New Roman" w:hAnsi="Times New Roman" w:cs="Times New Roman"/>
                <w:sz w:val="24"/>
                <w:szCs w:val="24"/>
              </w:rPr>
              <w:t>.2.</w:t>
            </w:r>
            <w:r>
              <w:rPr>
                <w:rFonts w:hint="eastAsia" w:ascii="Times New Roman" w:hAnsi="Times New Roman" w:cs="Times New Roman"/>
                <w:sz w:val="24"/>
                <w:szCs w:val="24"/>
                <w:lang w:val="en-US" w:eastAsia="zh-CN"/>
              </w:rPr>
              <w:t>3</w:t>
            </w:r>
            <w:r>
              <w:rPr>
                <w:rFonts w:hint="default" w:ascii="Times New Roman" w:hAnsi="Times New Roman" w:cs="Times New Roman"/>
                <w:sz w:val="24"/>
                <w:szCs w:val="24"/>
              </w:rPr>
              <w:t>)</w:t>
            </w:r>
          </w:p>
        </w:tc>
      </w:tr>
    </w:tbl>
    <w:p w14:paraId="52E6C30D">
      <w:pPr>
        <w:pStyle w:val="39"/>
        <w:bidi w:val="0"/>
        <w:rPr>
          <w:rFonts w:hint="eastAsia" w:eastAsia="宋体"/>
          <w:lang w:val="en-US" w:eastAsia="zh-CN"/>
        </w:rPr>
      </w:pPr>
      <w:r>
        <w:rPr>
          <w:rFonts w:hint="default"/>
        </w:rPr>
        <w:t>式中：</w:t>
      </w:r>
      <m:oMath>
        <m:sSub>
          <m:sSubPr>
            <m:ctrlPr>
              <w:rPr>
                <w:rFonts w:hint="default" w:ascii="Cambria Math" w:hAnsi="Cambria Math"/>
              </w:rPr>
            </m:ctrlPr>
          </m:sSubPr>
          <m:e>
            <m:r>
              <m:rPr>
                <m:nor/>
                <m:sty m:val="p"/>
              </m:rPr>
              <w:rPr>
                <w:rFonts w:hint="default" w:ascii="Times New Roman" w:hAnsi="Times New Roman"/>
                <w:b w:val="0"/>
                <w:i w:val="0"/>
              </w:rPr>
              <m:t>C</m:t>
            </m:r>
            <m:ctrlPr>
              <w:rPr>
                <w:rFonts w:hint="default" w:ascii="Cambria Math" w:hAnsi="Cambria Math"/>
              </w:rPr>
            </m:ctrlPr>
          </m:e>
          <m:sub>
            <m:r>
              <m:rPr>
                <m:nor/>
                <m:sty m:val="p"/>
              </m:rPr>
              <w:rPr>
                <w:rFonts w:hint="default" w:ascii="Times New Roman" w:hAnsi="Times New Roman"/>
                <w:b w:val="0"/>
                <w:i w:val="0"/>
              </w:rPr>
              <m:t>N</m:t>
            </m:r>
            <m:ctrlPr>
              <w:rPr>
                <w:rFonts w:hint="default" w:ascii="Cambria Math" w:hAnsi="Cambria Math"/>
              </w:rPr>
            </m:ctrlPr>
          </m:sub>
        </m:sSub>
      </m:oMath>
      <w:r>
        <w:rPr>
          <w:rFonts w:hint="default"/>
        </w:rPr>
        <w:t>－－变电站净碳排放量，不</w:t>
      </w:r>
      <w:r>
        <w:rPr>
          <w:rFonts w:hint="eastAsia"/>
          <w:lang w:val="en-US" w:eastAsia="zh-CN"/>
        </w:rPr>
        <w:t>应</w:t>
      </w:r>
      <w:r>
        <w:rPr>
          <w:rFonts w:hint="default"/>
        </w:rPr>
        <w:t>大于0，tCO</w:t>
      </w:r>
      <w:r>
        <w:rPr>
          <w:rFonts w:hint="default"/>
          <w:vertAlign w:val="subscript"/>
        </w:rPr>
        <w:t>2</w:t>
      </w:r>
      <w:r>
        <w:rPr>
          <w:rFonts w:hint="default"/>
        </w:rPr>
        <w:t>e</w:t>
      </w:r>
      <w:r>
        <w:rPr>
          <w:rFonts w:hint="eastAsia"/>
          <w:lang w:eastAsia="zh-CN"/>
        </w:rPr>
        <w:t>。</w:t>
      </w:r>
    </w:p>
    <w:p w14:paraId="00E87118">
      <w:pPr>
        <w:rPr>
          <w:rFonts w:hint="eastAsia"/>
          <w:lang w:val="en-US" w:eastAsia="zh-CN"/>
        </w:rPr>
      </w:pPr>
    </w:p>
    <w:p w14:paraId="6B63A539">
      <w:pPr>
        <w:pStyle w:val="31"/>
        <w:bidi w:val="0"/>
        <w:rPr>
          <w:rFonts w:hint="default" w:ascii="Times New Roman" w:hAnsi="Times New Roman" w:cs="Times New Roman"/>
        </w:rPr>
      </w:pPr>
      <w:r>
        <w:rPr>
          <w:rFonts w:hint="default" w:ascii="Times New Roman" w:hAnsi="Times New Roman" w:cs="Times New Roman"/>
          <w:b/>
          <w:bCs/>
          <w:lang w:val="en-US" w:eastAsia="zh-CN"/>
        </w:rPr>
        <w:t>3</w:t>
      </w:r>
      <w:r>
        <w:rPr>
          <w:rFonts w:hint="default" w:ascii="Times New Roman" w:hAnsi="Times New Roman" w:cs="Times New Roman"/>
          <w:lang w:val="en-US" w:eastAsia="zh-CN"/>
        </w:rPr>
        <w:t>.</w:t>
      </w:r>
      <w:r>
        <w:rPr>
          <w:rFonts w:hint="default" w:ascii="Times New Roman" w:hAnsi="Times New Roman" w:cs="Times New Roman"/>
          <w:b/>
          <w:bCs/>
          <w:lang w:val="en-US" w:eastAsia="zh-CN"/>
        </w:rPr>
        <w:t>2</w:t>
      </w:r>
      <w:r>
        <w:rPr>
          <w:rFonts w:hint="default" w:ascii="Times New Roman" w:hAnsi="Times New Roman" w:cs="Times New Roman"/>
          <w:lang w:val="en-US" w:eastAsia="zh-CN"/>
        </w:rPr>
        <w:t>.</w:t>
      </w:r>
      <w:r>
        <w:rPr>
          <w:rFonts w:hint="eastAsia" w:cs="Times New Roman"/>
          <w:b/>
          <w:bCs/>
          <w:lang w:val="en-US" w:eastAsia="zh-CN"/>
        </w:rPr>
        <w:t>4</w:t>
      </w:r>
      <w:r>
        <w:rPr>
          <w:rFonts w:hint="default" w:ascii="Times New Roman" w:hAnsi="Times New Roman" w:cs="Times New Roman"/>
          <w:lang w:val="en-US" w:eastAsia="zh-CN"/>
        </w:rPr>
        <w:t xml:space="preserve">  全生命周期碳中和</w:t>
      </w:r>
      <w:r>
        <w:rPr>
          <w:rFonts w:hint="default" w:ascii="Times New Roman" w:hAnsi="Times New Roman" w:cs="Times New Roman"/>
        </w:rPr>
        <w:t>变电站应</w:t>
      </w:r>
      <w:r>
        <w:rPr>
          <w:rFonts w:hint="default" w:ascii="Times New Roman" w:hAnsi="Times New Roman" w:cs="Times New Roman"/>
          <w:lang w:val="en-US" w:eastAsia="zh-CN"/>
        </w:rPr>
        <w:t>符合下列规定</w:t>
      </w:r>
      <w:r>
        <w:rPr>
          <w:rFonts w:hint="default" w:ascii="Times New Roman" w:hAnsi="Times New Roman" w:cs="Times New Roman"/>
        </w:rPr>
        <w:t>：</w:t>
      </w:r>
    </w:p>
    <w:p w14:paraId="6D39FDC4">
      <w:pPr>
        <w:pStyle w:val="32"/>
        <w:bidi w:val="0"/>
        <w:rPr>
          <w:rFonts w:hint="default"/>
          <w:lang w:val="en-US" w:eastAsia="zh-CN"/>
        </w:rPr>
      </w:pPr>
      <w:r>
        <w:rPr>
          <w:rFonts w:hint="default" w:ascii="Times New Roman" w:hAnsi="Times New Roman" w:cs="Times New Roman"/>
          <w:b/>
          <w:bCs/>
          <w:lang w:val="en-US" w:eastAsia="zh-CN"/>
        </w:rPr>
        <w:t>1</w:t>
      </w:r>
      <w:r>
        <w:rPr>
          <w:rFonts w:hint="default" w:ascii="Times New Roman" w:hAnsi="Times New Roman" w:cs="Times New Roman"/>
          <w:lang w:val="en-US" w:eastAsia="zh-CN"/>
        </w:rPr>
        <w:t xml:space="preserve">  应满足变电站土建部分、电气部分、能源利用与管理、碳抵消与碳中和管理章节条文的要求；</w:t>
      </w:r>
    </w:p>
    <w:p w14:paraId="41759E21">
      <w:pPr>
        <w:pStyle w:val="32"/>
        <w:bidi w:val="0"/>
        <w:rPr>
          <w:rFonts w:hint="default" w:ascii="Times New Roman" w:hAnsi="Times New Roman" w:cs="Times New Roman"/>
          <w:lang w:val="en-US" w:eastAsia="zh-CN"/>
        </w:rPr>
      </w:pPr>
      <w:r>
        <w:rPr>
          <w:rFonts w:hint="eastAsia" w:cs="Times New Roman"/>
          <w:b/>
          <w:bCs/>
          <w:lang w:val="en-US" w:eastAsia="zh-CN"/>
        </w:rPr>
        <w:t>2</w:t>
      </w:r>
      <w:r>
        <w:rPr>
          <w:rFonts w:hint="default" w:ascii="Times New Roman" w:hAnsi="Times New Roman" w:cs="Times New Roman"/>
          <w:lang w:val="en-US" w:eastAsia="zh-CN"/>
        </w:rPr>
        <w:t xml:space="preserve">  各等级碳中和变电站的技术要求应符</w:t>
      </w:r>
      <w:r>
        <w:rPr>
          <w:rFonts w:hint="default" w:ascii="Times New Roman" w:hAnsi="Times New Roman" w:cs="Times New Roman"/>
          <w:b w:val="0"/>
          <w:bCs w:val="0"/>
          <w:lang w:val="en-US" w:eastAsia="zh-CN"/>
        </w:rPr>
        <w:t>合表3.2.</w:t>
      </w:r>
      <w:r>
        <w:rPr>
          <w:rFonts w:hint="eastAsia" w:cs="Times New Roman"/>
          <w:b w:val="0"/>
          <w:bCs w:val="0"/>
          <w:lang w:val="en-US" w:eastAsia="zh-CN"/>
        </w:rPr>
        <w:t>4</w:t>
      </w:r>
      <w:r>
        <w:rPr>
          <w:rFonts w:hint="default" w:ascii="Times New Roman" w:hAnsi="Times New Roman" w:cs="Times New Roman"/>
          <w:b w:val="0"/>
          <w:bCs w:val="0"/>
          <w:lang w:val="en-US" w:eastAsia="zh-CN"/>
        </w:rPr>
        <w:t>。</w:t>
      </w:r>
    </w:p>
    <w:p w14:paraId="7A719D77">
      <w:pPr>
        <w:widowControl w:val="0"/>
        <w:tabs>
          <w:tab w:val="left" w:pos="851"/>
        </w:tabs>
        <w:adjustRightInd w:val="0"/>
        <w:spacing w:before="156" w:beforeLines="50" w:after="156" w:afterLines="50"/>
        <w:jc w:val="center"/>
        <w:rPr>
          <w:rFonts w:hint="default" w:ascii="Times New Roman" w:hAnsi="Times New Roman" w:eastAsia="宋体" w:cs="Times New Roman"/>
          <w:b/>
          <w:kern w:val="0"/>
          <w:szCs w:val="21"/>
          <w:lang w:val="en-US" w:eastAsia="zh-CN"/>
        </w:rPr>
      </w:pPr>
      <w:r>
        <w:rPr>
          <w:rFonts w:hint="default" w:ascii="Times New Roman" w:hAnsi="Times New Roman" w:eastAsia="宋体" w:cs="Times New Roman"/>
          <w:b/>
          <w:kern w:val="0"/>
          <w:szCs w:val="21"/>
          <w:lang w:val="en-US" w:eastAsia="zh-CN"/>
        </w:rPr>
        <w:t>表3.2.</w:t>
      </w:r>
      <w:r>
        <w:rPr>
          <w:rFonts w:hint="eastAsia" w:ascii="Times New Roman" w:hAnsi="Times New Roman" w:cs="Times New Roman"/>
          <w:b/>
          <w:kern w:val="0"/>
          <w:szCs w:val="21"/>
          <w:lang w:val="en-US" w:eastAsia="zh-CN"/>
        </w:rPr>
        <w:t>4</w:t>
      </w:r>
      <w:r>
        <w:rPr>
          <w:rFonts w:hint="default" w:ascii="Times New Roman" w:hAnsi="Times New Roman" w:eastAsia="宋体" w:cs="Times New Roman"/>
          <w:b/>
          <w:kern w:val="0"/>
          <w:szCs w:val="21"/>
          <w:lang w:val="en-US" w:eastAsia="zh-CN"/>
        </w:rPr>
        <w:t xml:space="preserve">  各等级全生命周期碳中和变电站的技术要求</w:t>
      </w:r>
    </w:p>
    <w:tbl>
      <w:tblPr>
        <w:tblStyle w:val="24"/>
        <w:tblW w:w="513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1252"/>
        <w:gridCol w:w="1396"/>
        <w:gridCol w:w="1434"/>
        <w:gridCol w:w="956"/>
        <w:gridCol w:w="1200"/>
        <w:gridCol w:w="1196"/>
        <w:gridCol w:w="1196"/>
        <w:gridCol w:w="1196"/>
      </w:tblGrid>
      <w:tr w14:paraId="38F607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223" w:hRule="atLeast"/>
          <w:jc w:val="center"/>
        </w:trPr>
        <w:tc>
          <w:tcPr>
            <w:tcW w:w="637" w:type="pct"/>
            <w:shd w:val="clear" w:color="auto" w:fill="auto"/>
            <w:vAlign w:val="center"/>
          </w:tcPr>
          <w:p w14:paraId="2BC0B83D">
            <w:pPr>
              <w:pStyle w:val="37"/>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szCs w:val="24"/>
                <w:lang w:val="en-US" w:eastAsia="zh-CN"/>
              </w:rPr>
            </w:pPr>
            <w:r>
              <w:rPr>
                <w:rFonts w:hint="default" w:ascii="Times New Roman" w:hAnsi="Times New Roman" w:eastAsia="宋体" w:cs="Times New Roman"/>
                <w:szCs w:val="24"/>
                <w:lang w:val="en-US" w:eastAsia="zh-CN"/>
              </w:rPr>
              <w:t>等级</w:t>
            </w:r>
          </w:p>
        </w:tc>
        <w:tc>
          <w:tcPr>
            <w:tcW w:w="710" w:type="pct"/>
            <w:shd w:val="clear" w:color="auto" w:fill="auto"/>
            <w:vAlign w:val="center"/>
          </w:tcPr>
          <w:p w14:paraId="072F15AB">
            <w:pPr>
              <w:pStyle w:val="37"/>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szCs w:val="24"/>
                <w:lang w:val="en-US" w:eastAsia="zh-CN"/>
              </w:rPr>
            </w:pPr>
            <w:r>
              <w:rPr>
                <w:rFonts w:hint="default" w:ascii="Times New Roman" w:hAnsi="Times New Roman" w:eastAsia="宋体" w:cs="Times New Roman"/>
                <w:szCs w:val="24"/>
                <w:lang w:val="en-US" w:eastAsia="zh-CN"/>
              </w:rPr>
              <w:t>围护结构热工性能的提升比例</w:t>
            </w:r>
          </w:p>
        </w:tc>
        <w:tc>
          <w:tcPr>
            <w:tcW w:w="729" w:type="pct"/>
            <w:shd w:val="clear" w:color="auto" w:fill="auto"/>
            <w:vAlign w:val="center"/>
          </w:tcPr>
          <w:p w14:paraId="7F93E0B4">
            <w:pPr>
              <w:pStyle w:val="37"/>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szCs w:val="24"/>
                <w:lang w:val="en-US" w:eastAsia="zh-CN"/>
              </w:rPr>
            </w:pPr>
            <w:r>
              <w:rPr>
                <w:rFonts w:hint="default" w:ascii="Times New Roman" w:hAnsi="Times New Roman" w:cs="Times New Roman"/>
                <w:lang w:val="en-US" w:eastAsia="zh-CN"/>
              </w:rPr>
              <w:t>SF</w:t>
            </w:r>
            <w:r>
              <w:rPr>
                <w:rFonts w:hint="default" w:ascii="Times New Roman" w:hAnsi="Times New Roman" w:cs="Times New Roman"/>
                <w:vertAlign w:val="subscript"/>
                <w:lang w:val="en-US" w:eastAsia="zh-CN"/>
              </w:rPr>
              <w:t>6</w:t>
            </w:r>
            <w:r>
              <w:rPr>
                <w:rFonts w:hint="default" w:ascii="Times New Roman" w:hAnsi="Times New Roman" w:eastAsia="宋体" w:cs="Times New Roman"/>
                <w:szCs w:val="24"/>
                <w:lang w:val="en-US" w:eastAsia="zh-CN"/>
              </w:rPr>
              <w:t>年泄漏率</w:t>
            </w:r>
          </w:p>
        </w:tc>
        <w:tc>
          <w:tcPr>
            <w:tcW w:w="486" w:type="pct"/>
            <w:shd w:val="clear" w:color="auto" w:fill="auto"/>
            <w:vAlign w:val="center"/>
          </w:tcPr>
          <w:p w14:paraId="335D64DD">
            <w:pPr>
              <w:pStyle w:val="37"/>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szCs w:val="24"/>
                <w:lang w:val="en-US" w:eastAsia="zh-CN"/>
              </w:rPr>
            </w:pPr>
            <w:r>
              <w:rPr>
                <w:rFonts w:hint="default" w:ascii="Times New Roman" w:hAnsi="Times New Roman" w:eastAsia="宋体" w:cs="Times New Roman"/>
                <w:szCs w:val="24"/>
                <w:lang w:val="en-US" w:eastAsia="zh-CN"/>
              </w:rPr>
              <w:t>可再生能源利用率</w:t>
            </w:r>
          </w:p>
        </w:tc>
        <w:tc>
          <w:tcPr>
            <w:tcW w:w="610" w:type="pct"/>
            <w:shd w:val="clear" w:color="auto" w:fill="auto"/>
            <w:vAlign w:val="center"/>
          </w:tcPr>
          <w:p w14:paraId="7BE6FD37">
            <w:pPr>
              <w:pStyle w:val="37"/>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szCs w:val="24"/>
                <w:lang w:val="en-US" w:eastAsia="zh-CN"/>
              </w:rPr>
            </w:pPr>
            <w:r>
              <w:rPr>
                <w:rFonts w:hint="default" w:ascii="Times New Roman" w:hAnsi="Times New Roman" w:eastAsia="宋体" w:cs="Times New Roman"/>
                <w:szCs w:val="24"/>
                <w:lang w:val="en-US" w:eastAsia="zh-CN"/>
              </w:rPr>
              <w:t>碳抵消的减碳比例</w:t>
            </w:r>
          </w:p>
        </w:tc>
        <w:tc>
          <w:tcPr>
            <w:tcW w:w="608" w:type="pct"/>
            <w:shd w:val="clear" w:color="auto" w:fill="auto"/>
            <w:vAlign w:val="center"/>
          </w:tcPr>
          <w:p w14:paraId="6AD13860">
            <w:pPr>
              <w:pStyle w:val="37"/>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szCs w:val="24"/>
                <w:lang w:val="en-US" w:eastAsia="zh-CN"/>
              </w:rPr>
            </w:pPr>
            <w:r>
              <w:rPr>
                <w:rFonts w:hint="default" w:ascii="Times New Roman" w:hAnsi="Times New Roman" w:eastAsia="宋体" w:cs="Times New Roman"/>
                <w:szCs w:val="24"/>
                <w:lang w:val="en-US" w:eastAsia="zh-CN"/>
              </w:rPr>
              <w:t>绿色建材应用比例</w:t>
            </w:r>
          </w:p>
        </w:tc>
        <w:tc>
          <w:tcPr>
            <w:tcW w:w="608" w:type="pct"/>
            <w:shd w:val="clear" w:color="auto" w:fill="auto"/>
            <w:vAlign w:val="center"/>
          </w:tcPr>
          <w:p w14:paraId="78FF1330">
            <w:pPr>
              <w:pStyle w:val="37"/>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szCs w:val="24"/>
                <w:lang w:val="en-US" w:eastAsia="zh-CN"/>
              </w:rPr>
            </w:pPr>
            <w:r>
              <w:rPr>
                <w:rFonts w:hint="default" w:ascii="Times New Roman" w:hAnsi="Times New Roman" w:eastAsia="宋体" w:cs="Times New Roman"/>
                <w:szCs w:val="24"/>
                <w:lang w:val="en-US" w:eastAsia="zh-CN"/>
              </w:rPr>
              <w:t>装配率</w:t>
            </w:r>
          </w:p>
        </w:tc>
        <w:tc>
          <w:tcPr>
            <w:tcW w:w="608" w:type="pct"/>
            <w:shd w:val="clear" w:color="auto" w:fill="auto"/>
            <w:vAlign w:val="center"/>
          </w:tcPr>
          <w:p w14:paraId="37ED1AE1">
            <w:pPr>
              <w:pStyle w:val="37"/>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szCs w:val="24"/>
                <w:lang w:val="en-US" w:eastAsia="zh-CN"/>
              </w:rPr>
            </w:pPr>
            <w:r>
              <w:rPr>
                <w:rFonts w:hint="default" w:ascii="Times New Roman" w:hAnsi="Times New Roman" w:eastAsia="宋体" w:cs="Times New Roman"/>
                <w:szCs w:val="24"/>
                <w:lang w:val="en-US" w:eastAsia="zh-CN"/>
              </w:rPr>
              <w:t>机械化施工应用率</w:t>
            </w:r>
          </w:p>
        </w:tc>
      </w:tr>
      <w:tr w14:paraId="00FA93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637" w:type="pct"/>
            <w:shd w:val="clear" w:color="auto" w:fill="auto"/>
            <w:vAlign w:val="center"/>
          </w:tcPr>
          <w:p w14:paraId="22536EAC">
            <w:pPr>
              <w:pStyle w:val="37"/>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szCs w:val="24"/>
                <w:lang w:val="en-US" w:eastAsia="zh-CN"/>
              </w:rPr>
            </w:pPr>
            <w:r>
              <w:rPr>
                <w:rFonts w:hint="default" w:ascii="Times New Roman" w:hAnsi="Times New Roman" w:eastAsia="宋体" w:cs="Times New Roman"/>
                <w:szCs w:val="24"/>
                <w:lang w:val="en-US" w:eastAsia="zh-CN"/>
              </w:rPr>
              <w:t>A级</w:t>
            </w:r>
          </w:p>
        </w:tc>
        <w:tc>
          <w:tcPr>
            <w:tcW w:w="710" w:type="pct"/>
            <w:shd w:val="clear" w:color="auto" w:fill="auto"/>
            <w:vAlign w:val="center"/>
          </w:tcPr>
          <w:p w14:paraId="17A0B00F">
            <w:pPr>
              <w:pStyle w:val="37"/>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szCs w:val="24"/>
                <w:lang w:val="en-US" w:eastAsia="zh-CN"/>
              </w:rPr>
            </w:pPr>
            <w:r>
              <w:rPr>
                <w:rFonts w:hint="default" w:ascii="Times New Roman" w:hAnsi="Times New Roman" w:eastAsia="宋体" w:cs="Times New Roman"/>
                <w:szCs w:val="24"/>
                <w:lang w:val="en-US" w:eastAsia="zh-CN"/>
              </w:rPr>
              <w:t>—</w:t>
            </w:r>
          </w:p>
        </w:tc>
        <w:tc>
          <w:tcPr>
            <w:tcW w:w="729" w:type="pct"/>
            <w:shd w:val="clear" w:color="auto" w:fill="auto"/>
            <w:vAlign w:val="center"/>
          </w:tcPr>
          <w:p w14:paraId="480FFFB5">
            <w:pPr>
              <w:pStyle w:val="37"/>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szCs w:val="24"/>
                <w:lang w:val="en-US" w:eastAsia="zh-CN"/>
              </w:rPr>
            </w:pPr>
            <w:r>
              <w:rPr>
                <w:rFonts w:hint="default" w:ascii="Times New Roman" w:hAnsi="Times New Roman" w:eastAsia="宋体" w:cs="Times New Roman"/>
                <w:szCs w:val="24"/>
                <w:lang w:val="en-US" w:eastAsia="zh-CN"/>
              </w:rPr>
              <w:t>≤0.5%</w:t>
            </w:r>
          </w:p>
        </w:tc>
        <w:tc>
          <w:tcPr>
            <w:tcW w:w="486" w:type="pct"/>
            <w:shd w:val="clear" w:color="auto" w:fill="auto"/>
            <w:vAlign w:val="center"/>
          </w:tcPr>
          <w:p w14:paraId="0F403A55">
            <w:pPr>
              <w:pStyle w:val="37"/>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szCs w:val="24"/>
                <w:lang w:val="en-US" w:eastAsia="zh-CN"/>
              </w:rPr>
            </w:pPr>
            <w:r>
              <w:rPr>
                <w:rFonts w:hint="default" w:ascii="Times New Roman" w:hAnsi="Times New Roman" w:eastAsia="宋体" w:cs="Times New Roman"/>
                <w:szCs w:val="24"/>
                <w:lang w:val="en-US" w:eastAsia="zh-CN"/>
              </w:rPr>
              <w:t>≥10%</w:t>
            </w:r>
          </w:p>
        </w:tc>
        <w:tc>
          <w:tcPr>
            <w:tcW w:w="610" w:type="pct"/>
            <w:shd w:val="clear" w:color="auto" w:fill="auto"/>
            <w:vAlign w:val="center"/>
          </w:tcPr>
          <w:p w14:paraId="04EA1CBB">
            <w:pPr>
              <w:pStyle w:val="37"/>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szCs w:val="24"/>
                <w:lang w:val="en-US" w:eastAsia="zh-CN"/>
              </w:rPr>
            </w:pPr>
            <w:r>
              <w:rPr>
                <w:rFonts w:hint="default" w:ascii="Times New Roman" w:hAnsi="Times New Roman" w:eastAsia="宋体" w:cs="Times New Roman"/>
                <w:szCs w:val="24"/>
                <w:lang w:val="en-US" w:eastAsia="zh-CN"/>
              </w:rPr>
              <w:t>—</w:t>
            </w:r>
          </w:p>
        </w:tc>
        <w:tc>
          <w:tcPr>
            <w:tcW w:w="608" w:type="pct"/>
            <w:shd w:val="clear" w:color="auto" w:fill="auto"/>
            <w:vAlign w:val="center"/>
          </w:tcPr>
          <w:p w14:paraId="6C768F3B">
            <w:pPr>
              <w:pStyle w:val="37"/>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szCs w:val="24"/>
                <w:lang w:val="en-US" w:eastAsia="zh-CN"/>
              </w:rPr>
            </w:pPr>
            <w:r>
              <w:rPr>
                <w:rFonts w:hint="default" w:ascii="Times New Roman" w:hAnsi="Times New Roman" w:eastAsia="宋体" w:cs="Times New Roman"/>
                <w:szCs w:val="24"/>
                <w:lang w:val="en-US" w:eastAsia="zh-CN"/>
              </w:rPr>
              <w:t>—</w:t>
            </w:r>
          </w:p>
        </w:tc>
        <w:tc>
          <w:tcPr>
            <w:tcW w:w="608" w:type="pct"/>
            <w:shd w:val="clear" w:color="auto" w:fill="auto"/>
            <w:vAlign w:val="center"/>
          </w:tcPr>
          <w:p w14:paraId="356834B8">
            <w:pPr>
              <w:pStyle w:val="37"/>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szCs w:val="24"/>
                <w:lang w:val="en-US" w:eastAsia="zh-CN"/>
              </w:rPr>
            </w:pPr>
            <w:r>
              <w:rPr>
                <w:rFonts w:hint="default" w:ascii="Times New Roman" w:hAnsi="Times New Roman" w:eastAsia="宋体" w:cs="Times New Roman"/>
                <w:szCs w:val="24"/>
                <w:lang w:val="en-US" w:eastAsia="zh-CN"/>
              </w:rPr>
              <w:t>—</w:t>
            </w:r>
          </w:p>
        </w:tc>
        <w:tc>
          <w:tcPr>
            <w:tcW w:w="608" w:type="pct"/>
            <w:shd w:val="clear" w:color="auto" w:fill="auto"/>
            <w:vAlign w:val="center"/>
          </w:tcPr>
          <w:p w14:paraId="4FF8615A">
            <w:pPr>
              <w:pStyle w:val="37"/>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szCs w:val="24"/>
                <w:lang w:val="en-US" w:eastAsia="zh-CN"/>
              </w:rPr>
            </w:pPr>
            <w:r>
              <w:rPr>
                <w:rFonts w:hint="default" w:ascii="Times New Roman" w:hAnsi="Times New Roman" w:eastAsia="宋体" w:cs="Times New Roman"/>
                <w:szCs w:val="24"/>
                <w:lang w:val="en-US" w:eastAsia="zh-CN"/>
              </w:rPr>
              <w:t>—</w:t>
            </w:r>
          </w:p>
        </w:tc>
      </w:tr>
      <w:tr w14:paraId="62E8B2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99" w:hRule="atLeast"/>
          <w:jc w:val="center"/>
        </w:trPr>
        <w:tc>
          <w:tcPr>
            <w:tcW w:w="637" w:type="pct"/>
            <w:shd w:val="clear" w:color="auto" w:fill="auto"/>
            <w:vAlign w:val="center"/>
          </w:tcPr>
          <w:p w14:paraId="4A918DA0">
            <w:pPr>
              <w:pStyle w:val="37"/>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szCs w:val="24"/>
                <w:lang w:val="en-US" w:eastAsia="zh-CN"/>
              </w:rPr>
            </w:pPr>
            <w:r>
              <w:rPr>
                <w:rFonts w:hint="default" w:ascii="Times New Roman" w:hAnsi="Times New Roman" w:eastAsia="宋体" w:cs="Times New Roman"/>
                <w:szCs w:val="24"/>
                <w:lang w:val="en-US" w:eastAsia="zh-CN"/>
              </w:rPr>
              <w:t>AA级</w:t>
            </w:r>
          </w:p>
        </w:tc>
        <w:tc>
          <w:tcPr>
            <w:tcW w:w="710" w:type="pct"/>
            <w:shd w:val="clear" w:color="auto" w:fill="auto"/>
            <w:vAlign w:val="center"/>
          </w:tcPr>
          <w:p w14:paraId="5DB5971F">
            <w:pPr>
              <w:pStyle w:val="37"/>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szCs w:val="24"/>
                <w:lang w:val="en-US" w:eastAsia="zh-CN"/>
              </w:rPr>
            </w:pPr>
            <w:r>
              <w:rPr>
                <w:rFonts w:hint="default" w:ascii="Times New Roman" w:hAnsi="Times New Roman" w:eastAsia="宋体" w:cs="Times New Roman"/>
                <w:szCs w:val="24"/>
                <w:lang w:val="en-US" w:eastAsia="zh-CN"/>
              </w:rPr>
              <w:t>—</w:t>
            </w:r>
          </w:p>
        </w:tc>
        <w:tc>
          <w:tcPr>
            <w:tcW w:w="729" w:type="pct"/>
            <w:shd w:val="clear" w:color="auto" w:fill="auto"/>
            <w:vAlign w:val="center"/>
          </w:tcPr>
          <w:p w14:paraId="2E3B0C88">
            <w:pPr>
              <w:pStyle w:val="37"/>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szCs w:val="24"/>
                <w:lang w:val="en-US" w:eastAsia="zh-CN"/>
              </w:rPr>
            </w:pPr>
            <w:r>
              <w:rPr>
                <w:rFonts w:hint="default" w:ascii="Times New Roman" w:hAnsi="Times New Roman" w:eastAsia="宋体" w:cs="Times New Roman"/>
                <w:szCs w:val="24"/>
                <w:lang w:val="en-US" w:eastAsia="zh-CN"/>
              </w:rPr>
              <w:t>≤0.5%</w:t>
            </w:r>
          </w:p>
        </w:tc>
        <w:tc>
          <w:tcPr>
            <w:tcW w:w="486" w:type="pct"/>
            <w:shd w:val="clear" w:color="auto" w:fill="auto"/>
            <w:vAlign w:val="center"/>
          </w:tcPr>
          <w:p w14:paraId="5BE88AA4">
            <w:pPr>
              <w:pStyle w:val="37"/>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szCs w:val="24"/>
                <w:lang w:val="en-US" w:eastAsia="zh-CN"/>
              </w:rPr>
            </w:pPr>
            <w:r>
              <w:rPr>
                <w:rFonts w:hint="default" w:ascii="Times New Roman" w:hAnsi="Times New Roman" w:eastAsia="宋体" w:cs="Times New Roman"/>
                <w:szCs w:val="24"/>
                <w:lang w:val="en-US" w:eastAsia="zh-CN"/>
              </w:rPr>
              <w:t>≥</w:t>
            </w:r>
            <w:r>
              <w:rPr>
                <w:rFonts w:hint="eastAsia" w:ascii="Times New Roman" w:hAnsi="Times New Roman" w:cs="Times New Roman"/>
                <w:szCs w:val="24"/>
                <w:lang w:val="en-US" w:eastAsia="zh-CN"/>
              </w:rPr>
              <w:t>20</w:t>
            </w:r>
            <w:r>
              <w:rPr>
                <w:rFonts w:hint="default" w:ascii="Times New Roman" w:hAnsi="Times New Roman" w:eastAsia="宋体" w:cs="Times New Roman"/>
                <w:szCs w:val="24"/>
                <w:lang w:val="en-US" w:eastAsia="zh-CN"/>
              </w:rPr>
              <w:t>%</w:t>
            </w:r>
          </w:p>
        </w:tc>
        <w:tc>
          <w:tcPr>
            <w:tcW w:w="610" w:type="pct"/>
            <w:shd w:val="clear" w:color="auto" w:fill="auto"/>
            <w:vAlign w:val="center"/>
          </w:tcPr>
          <w:p w14:paraId="2D1FC265">
            <w:pPr>
              <w:pStyle w:val="37"/>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szCs w:val="24"/>
                <w:lang w:val="en-US" w:eastAsia="zh-CN"/>
              </w:rPr>
            </w:pPr>
            <w:r>
              <w:rPr>
                <w:rFonts w:hint="default" w:ascii="Times New Roman" w:hAnsi="Times New Roman" w:eastAsia="宋体" w:cs="Times New Roman"/>
                <w:szCs w:val="24"/>
                <w:lang w:val="en-US" w:eastAsia="zh-CN"/>
              </w:rPr>
              <w:t>—</w:t>
            </w:r>
          </w:p>
        </w:tc>
        <w:tc>
          <w:tcPr>
            <w:tcW w:w="608" w:type="pct"/>
            <w:shd w:val="clear" w:color="auto" w:fill="auto"/>
            <w:vAlign w:val="center"/>
          </w:tcPr>
          <w:p w14:paraId="51BF3CA0">
            <w:pPr>
              <w:pStyle w:val="37"/>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szCs w:val="24"/>
                <w:lang w:val="en-US" w:eastAsia="zh-CN"/>
              </w:rPr>
            </w:pPr>
            <w:r>
              <w:rPr>
                <w:rFonts w:hint="default" w:ascii="Times New Roman" w:hAnsi="Times New Roman" w:eastAsia="宋体" w:cs="Times New Roman"/>
                <w:szCs w:val="24"/>
                <w:lang w:val="en-US" w:eastAsia="zh-CN"/>
              </w:rPr>
              <w:t>≥10%</w:t>
            </w:r>
          </w:p>
        </w:tc>
        <w:tc>
          <w:tcPr>
            <w:tcW w:w="608" w:type="pct"/>
            <w:shd w:val="clear" w:color="auto" w:fill="auto"/>
            <w:vAlign w:val="center"/>
          </w:tcPr>
          <w:p w14:paraId="62F216DA">
            <w:pPr>
              <w:pStyle w:val="37"/>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szCs w:val="24"/>
                <w:lang w:val="en-US" w:eastAsia="zh-CN"/>
              </w:rPr>
            </w:pPr>
            <w:r>
              <w:rPr>
                <w:rFonts w:hint="default" w:ascii="Times New Roman" w:hAnsi="Times New Roman" w:eastAsia="宋体" w:cs="Times New Roman"/>
                <w:szCs w:val="24"/>
                <w:lang w:val="en-US" w:eastAsia="zh-CN"/>
              </w:rPr>
              <w:t>—</w:t>
            </w:r>
          </w:p>
        </w:tc>
        <w:tc>
          <w:tcPr>
            <w:tcW w:w="608" w:type="pct"/>
            <w:shd w:val="clear" w:color="auto" w:fill="auto"/>
            <w:vAlign w:val="center"/>
          </w:tcPr>
          <w:p w14:paraId="0AFDB704">
            <w:pPr>
              <w:pStyle w:val="37"/>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szCs w:val="24"/>
                <w:lang w:val="en-US" w:eastAsia="zh-CN"/>
              </w:rPr>
            </w:pPr>
            <w:r>
              <w:rPr>
                <w:rFonts w:hint="default" w:ascii="Times New Roman" w:hAnsi="Times New Roman" w:eastAsia="宋体" w:cs="Times New Roman"/>
                <w:szCs w:val="24"/>
                <w:lang w:val="en-US" w:eastAsia="zh-CN"/>
              </w:rPr>
              <w:t>—</w:t>
            </w:r>
          </w:p>
        </w:tc>
      </w:tr>
      <w:tr w14:paraId="2D05F1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99" w:hRule="atLeast"/>
          <w:jc w:val="center"/>
        </w:trPr>
        <w:tc>
          <w:tcPr>
            <w:tcW w:w="637" w:type="pct"/>
            <w:shd w:val="clear" w:color="auto" w:fill="auto"/>
            <w:vAlign w:val="center"/>
          </w:tcPr>
          <w:p w14:paraId="7BCF4ABF">
            <w:pPr>
              <w:pStyle w:val="37"/>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szCs w:val="24"/>
                <w:lang w:val="en-US" w:eastAsia="zh-CN"/>
              </w:rPr>
            </w:pPr>
            <w:r>
              <w:rPr>
                <w:rFonts w:hint="default" w:ascii="Times New Roman" w:hAnsi="Times New Roman" w:eastAsia="宋体" w:cs="Times New Roman"/>
                <w:szCs w:val="24"/>
                <w:lang w:val="en-US" w:eastAsia="zh-CN"/>
              </w:rPr>
              <w:t>AAA级</w:t>
            </w:r>
          </w:p>
        </w:tc>
        <w:tc>
          <w:tcPr>
            <w:tcW w:w="710" w:type="pct"/>
            <w:shd w:val="clear" w:color="auto" w:fill="auto"/>
            <w:vAlign w:val="center"/>
          </w:tcPr>
          <w:p w14:paraId="0ABADB38">
            <w:pPr>
              <w:pStyle w:val="37"/>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szCs w:val="24"/>
                <w:lang w:val="en-US" w:eastAsia="zh-CN"/>
              </w:rPr>
            </w:pPr>
            <w:r>
              <w:rPr>
                <w:rFonts w:hint="default" w:ascii="Times New Roman" w:hAnsi="Times New Roman" w:eastAsia="宋体" w:cs="Times New Roman"/>
                <w:szCs w:val="24"/>
                <w:lang w:val="en-US" w:eastAsia="zh-CN"/>
              </w:rPr>
              <w:t>3%</w:t>
            </w:r>
          </w:p>
        </w:tc>
        <w:tc>
          <w:tcPr>
            <w:tcW w:w="729" w:type="pct"/>
            <w:shd w:val="clear" w:color="auto" w:fill="auto"/>
            <w:vAlign w:val="center"/>
          </w:tcPr>
          <w:p w14:paraId="29C1758A">
            <w:pPr>
              <w:pStyle w:val="37"/>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szCs w:val="24"/>
                <w:lang w:val="en-US" w:eastAsia="zh-CN"/>
              </w:rPr>
            </w:pPr>
            <w:r>
              <w:rPr>
                <w:rFonts w:hint="default" w:ascii="Times New Roman" w:hAnsi="Times New Roman" w:eastAsia="宋体" w:cs="Times New Roman"/>
                <w:szCs w:val="24"/>
                <w:lang w:val="en-US" w:eastAsia="zh-CN"/>
              </w:rPr>
              <w:t>≤0.5%</w:t>
            </w:r>
          </w:p>
        </w:tc>
        <w:tc>
          <w:tcPr>
            <w:tcW w:w="486" w:type="pct"/>
            <w:shd w:val="clear" w:color="auto" w:fill="auto"/>
            <w:vAlign w:val="center"/>
          </w:tcPr>
          <w:p w14:paraId="2D57EB3F">
            <w:pPr>
              <w:pStyle w:val="37"/>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szCs w:val="24"/>
                <w:lang w:val="en-US" w:eastAsia="zh-CN"/>
              </w:rPr>
            </w:pPr>
            <w:r>
              <w:rPr>
                <w:rFonts w:hint="default" w:ascii="Times New Roman" w:hAnsi="Times New Roman" w:eastAsia="宋体" w:cs="Times New Roman"/>
                <w:szCs w:val="24"/>
                <w:lang w:val="en-US" w:eastAsia="zh-CN"/>
              </w:rPr>
              <w:t>≥</w:t>
            </w:r>
            <w:r>
              <w:rPr>
                <w:rFonts w:hint="eastAsia" w:ascii="Times New Roman" w:hAnsi="Times New Roman" w:cs="Times New Roman"/>
                <w:szCs w:val="24"/>
                <w:lang w:val="en-US" w:eastAsia="zh-CN"/>
              </w:rPr>
              <w:t>3</w:t>
            </w:r>
            <w:r>
              <w:rPr>
                <w:rFonts w:hint="default" w:ascii="Times New Roman" w:hAnsi="Times New Roman" w:eastAsia="宋体" w:cs="Times New Roman"/>
                <w:szCs w:val="24"/>
                <w:lang w:val="en-US" w:eastAsia="zh-CN"/>
              </w:rPr>
              <w:t>0%</w:t>
            </w:r>
          </w:p>
        </w:tc>
        <w:tc>
          <w:tcPr>
            <w:tcW w:w="610" w:type="pct"/>
            <w:shd w:val="clear" w:color="auto" w:fill="auto"/>
            <w:vAlign w:val="center"/>
          </w:tcPr>
          <w:p w14:paraId="15C246CE">
            <w:pPr>
              <w:pStyle w:val="37"/>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szCs w:val="24"/>
                <w:lang w:val="en-US" w:eastAsia="zh-CN"/>
              </w:rPr>
            </w:pPr>
            <w:r>
              <w:rPr>
                <w:rFonts w:hint="default" w:ascii="Times New Roman" w:hAnsi="Times New Roman" w:eastAsia="宋体" w:cs="Times New Roman"/>
                <w:szCs w:val="24"/>
                <w:lang w:val="en-US" w:eastAsia="zh-CN"/>
              </w:rPr>
              <w:t>≤</w:t>
            </w:r>
            <w:r>
              <w:rPr>
                <w:rFonts w:hint="eastAsia" w:cs="Times New Roman"/>
                <w:szCs w:val="24"/>
                <w:lang w:val="en-US" w:eastAsia="zh-CN"/>
              </w:rPr>
              <w:t>90</w:t>
            </w:r>
            <w:r>
              <w:rPr>
                <w:rFonts w:hint="default" w:ascii="Times New Roman" w:hAnsi="Times New Roman" w:eastAsia="宋体" w:cs="Times New Roman"/>
                <w:szCs w:val="24"/>
                <w:lang w:val="en-US" w:eastAsia="zh-CN"/>
              </w:rPr>
              <w:t>%</w:t>
            </w:r>
          </w:p>
        </w:tc>
        <w:tc>
          <w:tcPr>
            <w:tcW w:w="608" w:type="pct"/>
            <w:shd w:val="clear" w:color="auto" w:fill="auto"/>
            <w:vAlign w:val="center"/>
          </w:tcPr>
          <w:p w14:paraId="5F82C1EC">
            <w:pPr>
              <w:pStyle w:val="37"/>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szCs w:val="24"/>
                <w:lang w:val="en-US" w:eastAsia="zh-CN"/>
              </w:rPr>
            </w:pPr>
            <w:r>
              <w:rPr>
                <w:rFonts w:hint="default" w:ascii="Times New Roman" w:hAnsi="Times New Roman" w:eastAsia="宋体" w:cs="Times New Roman"/>
                <w:szCs w:val="24"/>
                <w:lang w:val="en-US" w:eastAsia="zh-CN"/>
              </w:rPr>
              <w:t>≥20%</w:t>
            </w:r>
          </w:p>
        </w:tc>
        <w:tc>
          <w:tcPr>
            <w:tcW w:w="608" w:type="pct"/>
            <w:shd w:val="clear" w:color="auto" w:fill="auto"/>
            <w:vAlign w:val="center"/>
          </w:tcPr>
          <w:p w14:paraId="4B075DD0">
            <w:pPr>
              <w:pStyle w:val="37"/>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szCs w:val="24"/>
                <w:lang w:val="en-US" w:eastAsia="zh-CN"/>
              </w:rPr>
            </w:pPr>
            <w:r>
              <w:rPr>
                <w:rFonts w:hint="default" w:ascii="Times New Roman" w:hAnsi="Times New Roman" w:eastAsia="宋体" w:cs="Times New Roman"/>
                <w:szCs w:val="24"/>
                <w:lang w:val="en-US" w:eastAsia="zh-CN"/>
              </w:rPr>
              <w:t>≥85%</w:t>
            </w:r>
          </w:p>
        </w:tc>
        <w:tc>
          <w:tcPr>
            <w:tcW w:w="608" w:type="pct"/>
            <w:shd w:val="clear" w:color="auto" w:fill="auto"/>
            <w:vAlign w:val="center"/>
          </w:tcPr>
          <w:p w14:paraId="28FCA57D">
            <w:pPr>
              <w:pStyle w:val="37"/>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szCs w:val="24"/>
                <w:lang w:val="en-US" w:eastAsia="zh-CN"/>
              </w:rPr>
            </w:pPr>
            <w:r>
              <w:rPr>
                <w:rFonts w:hint="default" w:ascii="Times New Roman" w:hAnsi="Times New Roman" w:eastAsia="宋体" w:cs="Times New Roman"/>
                <w:szCs w:val="24"/>
                <w:lang w:val="en-US" w:eastAsia="zh-CN"/>
              </w:rPr>
              <w:t>≥80%</w:t>
            </w:r>
          </w:p>
        </w:tc>
      </w:tr>
      <w:tr w14:paraId="4C3DCB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99" w:hRule="atLeast"/>
          <w:jc w:val="center"/>
        </w:trPr>
        <w:tc>
          <w:tcPr>
            <w:tcW w:w="637" w:type="pct"/>
            <w:shd w:val="clear" w:color="auto" w:fill="auto"/>
            <w:vAlign w:val="center"/>
          </w:tcPr>
          <w:p w14:paraId="2EA24171">
            <w:pPr>
              <w:pStyle w:val="37"/>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szCs w:val="24"/>
                <w:lang w:val="en-US" w:eastAsia="zh-CN"/>
              </w:rPr>
            </w:pPr>
            <w:r>
              <w:rPr>
                <w:rFonts w:hint="default" w:ascii="Times New Roman" w:hAnsi="Times New Roman" w:eastAsia="宋体" w:cs="Times New Roman"/>
                <w:szCs w:val="24"/>
                <w:lang w:val="en-US" w:eastAsia="zh-CN"/>
              </w:rPr>
              <w:t>AAAA级</w:t>
            </w:r>
          </w:p>
        </w:tc>
        <w:tc>
          <w:tcPr>
            <w:tcW w:w="710" w:type="pct"/>
            <w:shd w:val="clear" w:color="auto" w:fill="auto"/>
            <w:vAlign w:val="center"/>
          </w:tcPr>
          <w:p w14:paraId="6BAAAD9F">
            <w:pPr>
              <w:pStyle w:val="37"/>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szCs w:val="24"/>
                <w:lang w:val="en-US" w:eastAsia="zh-CN"/>
              </w:rPr>
            </w:pPr>
            <w:r>
              <w:rPr>
                <w:rFonts w:hint="default" w:ascii="Times New Roman" w:hAnsi="Times New Roman" w:eastAsia="宋体" w:cs="Times New Roman"/>
                <w:szCs w:val="24"/>
                <w:lang w:val="en-US" w:eastAsia="zh-CN"/>
              </w:rPr>
              <w:t>5%</w:t>
            </w:r>
          </w:p>
        </w:tc>
        <w:tc>
          <w:tcPr>
            <w:tcW w:w="729" w:type="pct"/>
            <w:shd w:val="clear" w:color="auto" w:fill="auto"/>
            <w:vAlign w:val="center"/>
          </w:tcPr>
          <w:p w14:paraId="245455B8">
            <w:pPr>
              <w:pStyle w:val="37"/>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szCs w:val="24"/>
                <w:lang w:val="en-US" w:eastAsia="zh-CN"/>
              </w:rPr>
            </w:pPr>
            <w:r>
              <w:rPr>
                <w:rFonts w:hint="default" w:ascii="Times New Roman" w:hAnsi="Times New Roman" w:eastAsia="宋体" w:cs="Times New Roman"/>
                <w:szCs w:val="24"/>
                <w:lang w:val="en-US" w:eastAsia="zh-CN"/>
              </w:rPr>
              <w:t>0%</w:t>
            </w:r>
          </w:p>
        </w:tc>
        <w:tc>
          <w:tcPr>
            <w:tcW w:w="486" w:type="pct"/>
            <w:shd w:val="clear" w:color="auto" w:fill="auto"/>
            <w:vAlign w:val="center"/>
          </w:tcPr>
          <w:p w14:paraId="40CBDCB0">
            <w:pPr>
              <w:pStyle w:val="37"/>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szCs w:val="24"/>
                <w:lang w:val="en-US" w:eastAsia="zh-CN"/>
              </w:rPr>
            </w:pPr>
            <w:r>
              <w:rPr>
                <w:rFonts w:hint="default" w:ascii="Times New Roman" w:hAnsi="Times New Roman" w:eastAsia="宋体" w:cs="Times New Roman"/>
                <w:szCs w:val="24"/>
                <w:lang w:val="en-US" w:eastAsia="zh-CN"/>
              </w:rPr>
              <w:t>≥</w:t>
            </w:r>
            <w:r>
              <w:rPr>
                <w:rFonts w:hint="eastAsia" w:ascii="Times New Roman" w:hAnsi="Times New Roman" w:cs="Times New Roman"/>
                <w:szCs w:val="24"/>
                <w:lang w:val="en-US" w:eastAsia="zh-CN"/>
              </w:rPr>
              <w:t>4</w:t>
            </w:r>
            <w:r>
              <w:rPr>
                <w:rFonts w:hint="default" w:ascii="Times New Roman" w:hAnsi="Times New Roman" w:eastAsia="宋体" w:cs="Times New Roman"/>
                <w:szCs w:val="24"/>
                <w:lang w:val="en-US" w:eastAsia="zh-CN"/>
              </w:rPr>
              <w:t>0%</w:t>
            </w:r>
          </w:p>
        </w:tc>
        <w:tc>
          <w:tcPr>
            <w:tcW w:w="610" w:type="pct"/>
            <w:shd w:val="clear" w:color="auto" w:fill="auto"/>
            <w:vAlign w:val="center"/>
          </w:tcPr>
          <w:p w14:paraId="423687B9">
            <w:pPr>
              <w:pStyle w:val="37"/>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szCs w:val="24"/>
                <w:lang w:val="en-US" w:eastAsia="zh-CN"/>
              </w:rPr>
            </w:pPr>
            <w:r>
              <w:rPr>
                <w:rFonts w:hint="default" w:ascii="Times New Roman" w:hAnsi="Times New Roman" w:eastAsia="宋体" w:cs="Times New Roman"/>
                <w:szCs w:val="24"/>
                <w:lang w:val="en-US" w:eastAsia="zh-CN"/>
              </w:rPr>
              <w:t>≤</w:t>
            </w:r>
            <w:r>
              <w:rPr>
                <w:rFonts w:hint="eastAsia" w:cs="Times New Roman"/>
                <w:szCs w:val="24"/>
                <w:lang w:val="en-US" w:eastAsia="zh-CN"/>
              </w:rPr>
              <w:t>80</w:t>
            </w:r>
            <w:r>
              <w:rPr>
                <w:rFonts w:hint="default" w:ascii="Times New Roman" w:hAnsi="Times New Roman" w:eastAsia="宋体" w:cs="Times New Roman"/>
                <w:szCs w:val="24"/>
                <w:lang w:val="en-US" w:eastAsia="zh-CN"/>
              </w:rPr>
              <w:t>%</w:t>
            </w:r>
          </w:p>
        </w:tc>
        <w:tc>
          <w:tcPr>
            <w:tcW w:w="608" w:type="pct"/>
            <w:shd w:val="clear" w:color="auto" w:fill="auto"/>
            <w:vAlign w:val="center"/>
          </w:tcPr>
          <w:p w14:paraId="76725D72">
            <w:pPr>
              <w:pStyle w:val="37"/>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szCs w:val="24"/>
                <w:lang w:val="en-US" w:eastAsia="zh-CN"/>
              </w:rPr>
            </w:pPr>
            <w:r>
              <w:rPr>
                <w:rFonts w:hint="default" w:ascii="Times New Roman" w:hAnsi="Times New Roman" w:eastAsia="宋体" w:cs="Times New Roman"/>
                <w:szCs w:val="24"/>
                <w:lang w:val="en-US" w:eastAsia="zh-CN"/>
              </w:rPr>
              <w:t>≥20%</w:t>
            </w:r>
          </w:p>
        </w:tc>
        <w:tc>
          <w:tcPr>
            <w:tcW w:w="608" w:type="pct"/>
            <w:shd w:val="clear" w:color="auto" w:fill="auto"/>
            <w:vAlign w:val="center"/>
          </w:tcPr>
          <w:p w14:paraId="66E37E22">
            <w:pPr>
              <w:pStyle w:val="37"/>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szCs w:val="24"/>
                <w:lang w:val="en-US" w:eastAsia="zh-CN"/>
              </w:rPr>
            </w:pPr>
            <w:r>
              <w:rPr>
                <w:rFonts w:hint="default" w:ascii="Times New Roman" w:hAnsi="Times New Roman" w:eastAsia="宋体" w:cs="Times New Roman"/>
                <w:szCs w:val="24"/>
                <w:lang w:val="en-US" w:eastAsia="zh-CN"/>
              </w:rPr>
              <w:t>≥90%</w:t>
            </w:r>
          </w:p>
        </w:tc>
        <w:tc>
          <w:tcPr>
            <w:tcW w:w="608" w:type="pct"/>
            <w:shd w:val="clear" w:color="auto" w:fill="auto"/>
            <w:vAlign w:val="center"/>
          </w:tcPr>
          <w:p w14:paraId="088A44C4">
            <w:pPr>
              <w:pStyle w:val="37"/>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szCs w:val="24"/>
                <w:lang w:val="en-US" w:eastAsia="zh-CN"/>
              </w:rPr>
            </w:pPr>
            <w:r>
              <w:rPr>
                <w:rFonts w:hint="default" w:ascii="Times New Roman" w:hAnsi="Times New Roman" w:eastAsia="宋体" w:cs="Times New Roman"/>
                <w:szCs w:val="24"/>
                <w:lang w:val="en-US" w:eastAsia="zh-CN"/>
              </w:rPr>
              <w:t>≥85%</w:t>
            </w:r>
          </w:p>
        </w:tc>
      </w:tr>
      <w:tr w14:paraId="144E83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99" w:hRule="atLeast"/>
          <w:jc w:val="center"/>
        </w:trPr>
        <w:tc>
          <w:tcPr>
            <w:tcW w:w="637" w:type="pct"/>
            <w:shd w:val="clear" w:color="auto" w:fill="auto"/>
            <w:vAlign w:val="center"/>
          </w:tcPr>
          <w:p w14:paraId="3F18E053">
            <w:pPr>
              <w:pStyle w:val="37"/>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szCs w:val="24"/>
                <w:lang w:val="en-US" w:eastAsia="zh-CN"/>
              </w:rPr>
            </w:pPr>
            <w:r>
              <w:rPr>
                <w:rFonts w:hint="default" w:ascii="Times New Roman" w:hAnsi="Times New Roman" w:eastAsia="宋体" w:cs="Times New Roman"/>
                <w:szCs w:val="24"/>
                <w:lang w:val="en-US" w:eastAsia="zh-CN"/>
              </w:rPr>
              <w:t>AAAAA级</w:t>
            </w:r>
          </w:p>
        </w:tc>
        <w:tc>
          <w:tcPr>
            <w:tcW w:w="710" w:type="pct"/>
            <w:shd w:val="clear" w:color="auto" w:fill="auto"/>
            <w:vAlign w:val="center"/>
          </w:tcPr>
          <w:p w14:paraId="58C81696">
            <w:pPr>
              <w:pStyle w:val="37"/>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szCs w:val="24"/>
                <w:lang w:val="en-US" w:eastAsia="zh-CN"/>
              </w:rPr>
            </w:pPr>
            <w:r>
              <w:rPr>
                <w:rFonts w:hint="default" w:ascii="Times New Roman" w:hAnsi="Times New Roman" w:eastAsia="宋体" w:cs="Times New Roman"/>
                <w:szCs w:val="24"/>
                <w:lang w:val="en-US" w:eastAsia="zh-CN"/>
              </w:rPr>
              <w:t>10%</w:t>
            </w:r>
          </w:p>
        </w:tc>
        <w:tc>
          <w:tcPr>
            <w:tcW w:w="729" w:type="pct"/>
            <w:shd w:val="clear" w:color="auto" w:fill="auto"/>
            <w:vAlign w:val="center"/>
          </w:tcPr>
          <w:p w14:paraId="3DAC7479">
            <w:pPr>
              <w:pStyle w:val="37"/>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szCs w:val="24"/>
                <w:lang w:val="en-US" w:eastAsia="zh-CN"/>
              </w:rPr>
            </w:pPr>
            <w:r>
              <w:rPr>
                <w:rFonts w:hint="default" w:ascii="Times New Roman" w:hAnsi="Times New Roman" w:eastAsia="宋体" w:cs="Times New Roman"/>
                <w:szCs w:val="24"/>
                <w:lang w:val="en-US" w:eastAsia="zh-CN"/>
              </w:rPr>
              <w:t>0%</w:t>
            </w:r>
          </w:p>
        </w:tc>
        <w:tc>
          <w:tcPr>
            <w:tcW w:w="486" w:type="pct"/>
            <w:shd w:val="clear" w:color="auto" w:fill="auto"/>
            <w:vAlign w:val="center"/>
          </w:tcPr>
          <w:p w14:paraId="4B5D4CF6">
            <w:pPr>
              <w:pStyle w:val="37"/>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szCs w:val="24"/>
                <w:lang w:val="en-US" w:eastAsia="zh-CN"/>
              </w:rPr>
            </w:pPr>
            <w:r>
              <w:rPr>
                <w:rFonts w:hint="default" w:ascii="Times New Roman" w:hAnsi="Times New Roman" w:eastAsia="宋体" w:cs="Times New Roman"/>
                <w:szCs w:val="24"/>
                <w:lang w:val="en-US" w:eastAsia="zh-CN"/>
              </w:rPr>
              <w:t>≥</w:t>
            </w:r>
            <w:r>
              <w:rPr>
                <w:rFonts w:hint="eastAsia" w:ascii="Times New Roman" w:hAnsi="Times New Roman" w:cs="Times New Roman"/>
                <w:szCs w:val="24"/>
                <w:lang w:val="en-US" w:eastAsia="zh-CN"/>
              </w:rPr>
              <w:t>5</w:t>
            </w:r>
            <w:r>
              <w:rPr>
                <w:rFonts w:hint="default" w:ascii="Times New Roman" w:hAnsi="Times New Roman" w:eastAsia="宋体" w:cs="Times New Roman"/>
                <w:szCs w:val="24"/>
                <w:lang w:val="en-US" w:eastAsia="zh-CN"/>
              </w:rPr>
              <w:t>0%</w:t>
            </w:r>
          </w:p>
        </w:tc>
        <w:tc>
          <w:tcPr>
            <w:tcW w:w="610" w:type="pct"/>
            <w:shd w:val="clear" w:color="auto" w:fill="auto"/>
            <w:vAlign w:val="center"/>
          </w:tcPr>
          <w:p w14:paraId="2A50091B">
            <w:pPr>
              <w:pStyle w:val="37"/>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szCs w:val="24"/>
                <w:lang w:val="en-US" w:eastAsia="zh-CN"/>
              </w:rPr>
            </w:pPr>
            <w:r>
              <w:rPr>
                <w:rFonts w:hint="default" w:ascii="Times New Roman" w:hAnsi="Times New Roman" w:eastAsia="宋体" w:cs="Times New Roman"/>
                <w:szCs w:val="24"/>
                <w:lang w:val="en-US" w:eastAsia="zh-CN"/>
              </w:rPr>
              <w:t>≤</w:t>
            </w:r>
            <w:r>
              <w:rPr>
                <w:rFonts w:hint="eastAsia" w:cs="Times New Roman"/>
                <w:szCs w:val="24"/>
                <w:lang w:val="en-US" w:eastAsia="zh-CN"/>
              </w:rPr>
              <w:t>70</w:t>
            </w:r>
            <w:r>
              <w:rPr>
                <w:rFonts w:hint="default" w:ascii="Times New Roman" w:hAnsi="Times New Roman" w:eastAsia="宋体" w:cs="Times New Roman"/>
                <w:szCs w:val="24"/>
                <w:lang w:val="en-US" w:eastAsia="zh-CN"/>
              </w:rPr>
              <w:t>%</w:t>
            </w:r>
          </w:p>
        </w:tc>
        <w:tc>
          <w:tcPr>
            <w:tcW w:w="608" w:type="pct"/>
            <w:shd w:val="clear" w:color="auto" w:fill="auto"/>
            <w:vAlign w:val="center"/>
          </w:tcPr>
          <w:p w14:paraId="765253A3">
            <w:pPr>
              <w:pStyle w:val="37"/>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szCs w:val="24"/>
                <w:lang w:val="en-US" w:eastAsia="zh-CN"/>
              </w:rPr>
            </w:pPr>
            <w:r>
              <w:rPr>
                <w:rFonts w:hint="default" w:ascii="Times New Roman" w:hAnsi="Times New Roman" w:eastAsia="宋体" w:cs="Times New Roman"/>
                <w:szCs w:val="24"/>
                <w:lang w:val="en-US" w:eastAsia="zh-CN"/>
              </w:rPr>
              <w:t>≥30%</w:t>
            </w:r>
          </w:p>
        </w:tc>
        <w:tc>
          <w:tcPr>
            <w:tcW w:w="608" w:type="pct"/>
            <w:shd w:val="clear" w:color="auto" w:fill="auto"/>
            <w:vAlign w:val="center"/>
          </w:tcPr>
          <w:p w14:paraId="02D23599">
            <w:pPr>
              <w:pStyle w:val="37"/>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szCs w:val="24"/>
                <w:lang w:val="en-US" w:eastAsia="zh-CN"/>
              </w:rPr>
            </w:pPr>
            <w:r>
              <w:rPr>
                <w:rFonts w:hint="default" w:ascii="Times New Roman" w:hAnsi="Times New Roman" w:eastAsia="宋体" w:cs="Times New Roman"/>
                <w:szCs w:val="24"/>
                <w:lang w:val="en-US" w:eastAsia="zh-CN"/>
              </w:rPr>
              <w:t>≥90%</w:t>
            </w:r>
          </w:p>
        </w:tc>
        <w:tc>
          <w:tcPr>
            <w:tcW w:w="608" w:type="pct"/>
            <w:shd w:val="clear" w:color="auto" w:fill="auto"/>
            <w:vAlign w:val="center"/>
          </w:tcPr>
          <w:p w14:paraId="21A55B1C">
            <w:pPr>
              <w:pStyle w:val="37"/>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szCs w:val="24"/>
                <w:lang w:val="en-US" w:eastAsia="zh-CN"/>
              </w:rPr>
            </w:pPr>
            <w:r>
              <w:rPr>
                <w:rFonts w:hint="default" w:ascii="Times New Roman" w:hAnsi="Times New Roman" w:eastAsia="宋体" w:cs="Times New Roman"/>
                <w:szCs w:val="24"/>
                <w:lang w:val="en-US" w:eastAsia="zh-CN"/>
              </w:rPr>
              <w:t>≥90%</w:t>
            </w:r>
          </w:p>
        </w:tc>
      </w:tr>
    </w:tbl>
    <w:p w14:paraId="2909570F">
      <w:pPr>
        <w:pStyle w:val="61"/>
        <w:bidi w:val="0"/>
        <w:ind w:left="0" w:leftChars="0" w:firstLine="0" w:firstLineChars="0"/>
        <w:rPr>
          <w:rFonts w:hint="default" w:ascii="Times New Roman" w:hAnsi="Times New Roman" w:cs="Times New Roman"/>
          <w:lang w:val="en-US" w:eastAsia="zh-CN"/>
        </w:rPr>
      </w:pPr>
      <w:r>
        <w:rPr>
          <w:rFonts w:hint="default" w:ascii="Times New Roman" w:hAnsi="Times New Roman" w:cs="Times New Roman"/>
          <w:lang w:val="en-US" w:eastAsia="zh-CN"/>
        </w:rPr>
        <w:t>【条文说明】</w:t>
      </w:r>
    </w:p>
    <w:p w14:paraId="6E562369">
      <w:pPr>
        <w:pStyle w:val="61"/>
        <w:bidi w:val="0"/>
        <w:rPr>
          <w:rFonts w:hint="default" w:ascii="Times New Roman" w:hAnsi="Times New Roman" w:cs="Times New Roman"/>
          <w:lang w:val="en-US" w:eastAsia="zh-CN"/>
        </w:rPr>
      </w:pPr>
      <w:r>
        <w:rPr>
          <w:rFonts w:hint="default" w:ascii="Times New Roman" w:hAnsi="Times New Roman" w:cs="Times New Roman"/>
          <w:lang w:val="en-US" w:eastAsia="zh-CN"/>
        </w:rPr>
        <w:t>第1款规定了全生命周期碳中和变电站的基本要求。明确全生命周期碳中和变电站需统筹覆盖土建、电气、能源利用与管理、碳抵消与碳中和管理等全专业链条的技术要求，确保</w:t>
      </w:r>
      <w:r>
        <w:rPr>
          <w:rFonts w:hint="eastAsia" w:ascii="Times New Roman" w:hAnsi="Times New Roman" w:cs="Times New Roman"/>
          <w:lang w:val="en-US" w:eastAsia="zh-CN"/>
        </w:rPr>
        <w:t>变电站</w:t>
      </w:r>
      <w:r>
        <w:rPr>
          <w:rFonts w:hint="default" w:ascii="Times New Roman" w:hAnsi="Times New Roman" w:cs="Times New Roman"/>
          <w:lang w:val="en-US" w:eastAsia="zh-CN"/>
        </w:rPr>
        <w:t>从物资生产和运输、施工、运行维护、拆除和回收阶段的全生命周期内，各阶段均符合碳中和评价要求。</w:t>
      </w:r>
      <w:r>
        <w:rPr>
          <w:rFonts w:hint="eastAsia" w:ascii="Times New Roman" w:hAnsi="Times New Roman" w:cs="Times New Roman"/>
          <w:lang w:val="en-US" w:eastAsia="zh-CN"/>
        </w:rPr>
        <w:t>在变电站拆除后，可以进行全生命周期碳中和评价。</w:t>
      </w:r>
    </w:p>
    <w:p w14:paraId="3DA31EDF">
      <w:pPr>
        <w:pStyle w:val="61"/>
        <w:bidi w:val="0"/>
        <w:rPr>
          <w:rFonts w:hint="default" w:ascii="Times New Roman" w:hAnsi="Times New Roman" w:cs="Times New Roman"/>
          <w:lang w:val="en-US" w:eastAsia="zh-CN"/>
        </w:rPr>
      </w:pPr>
      <w:r>
        <w:rPr>
          <w:rFonts w:hint="default" w:ascii="Times New Roman" w:hAnsi="Times New Roman" w:cs="Times New Roman"/>
          <w:lang w:val="en-US" w:eastAsia="zh-CN"/>
        </w:rPr>
        <w:t>第</w:t>
      </w:r>
      <w:r>
        <w:rPr>
          <w:rFonts w:hint="eastAsia" w:ascii="Times New Roman" w:hAnsi="Times New Roman" w:cs="Times New Roman"/>
          <w:lang w:val="en-US" w:eastAsia="zh-CN"/>
        </w:rPr>
        <w:t>2</w:t>
      </w:r>
      <w:r>
        <w:rPr>
          <w:rFonts w:hint="default" w:ascii="Times New Roman" w:hAnsi="Times New Roman" w:cs="Times New Roman"/>
          <w:lang w:val="en-US" w:eastAsia="zh-CN"/>
        </w:rPr>
        <w:t>款，为提升本条对申请全生命周期碳中和评价的变电站技术性能的区分度，结合变电站全生命周期的低碳特征，在满足运行阶段碳中和变电站的技术要求基础上，增加绿色建材应用比例、装配率、机械化施工应用率等技术要求</w:t>
      </w:r>
      <w:r>
        <w:rPr>
          <w:rFonts w:hint="eastAsia" w:ascii="Times New Roman" w:hAnsi="Times New Roman" w:cs="Times New Roman"/>
          <w:lang w:val="en-US" w:eastAsia="zh-CN"/>
        </w:rPr>
        <w:t>。增加的评价指标可</w:t>
      </w:r>
      <w:r>
        <w:rPr>
          <w:rFonts w:hint="default" w:ascii="Times New Roman" w:hAnsi="Times New Roman" w:cs="Times New Roman"/>
          <w:lang w:val="en-US" w:eastAsia="zh-CN"/>
        </w:rPr>
        <w:t>从源头减少建材生产和建造过程的碳排放；而运行阶段的围护结构热工性能的提升比例、可再生能源利用等要求，也与全生命周期减碳目标形成协同，最终实现变电站全生命周期的碳中和。变电工程机械化施工应用率的计算方法参考附录A。</w:t>
      </w:r>
    </w:p>
    <w:p w14:paraId="517AD377">
      <w:pPr>
        <w:pStyle w:val="31"/>
        <w:bidi w:val="0"/>
        <w:rPr>
          <w:rFonts w:hint="default"/>
          <w:lang w:val="en-US" w:eastAsia="zh-CN"/>
        </w:rPr>
      </w:pPr>
      <w:r>
        <w:rPr>
          <w:rFonts w:hint="default" w:ascii="Times New Roman" w:hAnsi="Times New Roman" w:cs="Times New Roman"/>
          <w:b/>
          <w:bCs/>
          <w:lang w:val="en-US" w:eastAsia="zh-CN"/>
        </w:rPr>
        <w:t>3.2.</w:t>
      </w:r>
      <w:r>
        <w:rPr>
          <w:rFonts w:hint="eastAsia" w:cs="Times New Roman"/>
          <w:b/>
          <w:bCs/>
          <w:lang w:val="en-US" w:eastAsia="zh-CN"/>
        </w:rPr>
        <w:t>5</w:t>
      </w:r>
      <w:r>
        <w:rPr>
          <w:rFonts w:hint="default"/>
          <w:lang w:val="en-US" w:eastAsia="zh-CN"/>
        </w:rPr>
        <w:t xml:space="preserve">  </w:t>
      </w:r>
      <w:r>
        <w:rPr>
          <w:rFonts w:hint="eastAsia"/>
          <w:lang w:val="en-US" w:eastAsia="zh-CN"/>
        </w:rPr>
        <w:t>变电站</w:t>
      </w:r>
      <w:r>
        <w:rPr>
          <w:rFonts w:hint="default"/>
          <w:lang w:val="en-US" w:eastAsia="zh-CN"/>
        </w:rPr>
        <w:t>运行碳中和</w:t>
      </w:r>
      <w:r>
        <w:rPr>
          <w:rFonts w:hint="eastAsia"/>
          <w:lang w:val="en-US" w:eastAsia="zh-CN"/>
        </w:rPr>
        <w:t>应按下式判定：</w:t>
      </w:r>
      <w:r>
        <w:rPr>
          <w:rFonts w:hint="default"/>
          <w:lang w:val="en-US" w:eastAsia="zh-CN"/>
        </w:rPr>
        <w:t>：</w:t>
      </w:r>
    </w:p>
    <w:tbl>
      <w:tblPr>
        <w:tblStyle w:val="24"/>
        <w:tblW w:w="0" w:type="auto"/>
        <w:jc w:val="center"/>
        <w:tblBorders>
          <w:top w:val="none" w:color="auto" w:sz="4" w:space="0"/>
          <w:left w:val="none" w:color="auto" w:sz="4" w:space="0"/>
          <w:bottom w:val="none" w:color="auto" w:sz="4" w:space="0"/>
          <w:right w:val="non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7000"/>
        <w:gridCol w:w="1522"/>
      </w:tblGrid>
      <w:tr w14:paraId="10BFEBF5">
        <w:tblPrEx>
          <w:tblBorders>
            <w:top w:val="none" w:color="auto" w:sz="4" w:space="0"/>
            <w:left w:val="none" w:color="auto" w:sz="4" w:space="0"/>
            <w:bottom w:val="none" w:color="auto" w:sz="4" w:space="0"/>
            <w:right w:val="non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045" w:hRule="atLeast"/>
          <w:jc w:val="center"/>
        </w:trPr>
        <w:tc>
          <w:tcPr>
            <w:tcW w:w="7000" w:type="dxa"/>
            <w:tcBorders>
              <w:top w:val="nil"/>
              <w:left w:val="nil"/>
              <w:bottom w:val="nil"/>
              <w:right w:val="nil"/>
            </w:tcBorders>
            <w:shd w:val="clear" w:color="auto" w:fill="auto"/>
            <w:vAlign w:val="center"/>
          </w:tcPr>
          <w:p w14:paraId="543CFBFF">
            <w:pPr>
              <w:pStyle w:val="21"/>
              <w:keepNext w:val="0"/>
              <w:keepLines w:val="0"/>
              <w:widowControl w:val="0"/>
              <w:suppressLineNumbers w:val="0"/>
              <w:autoSpaceDE w:val="0"/>
              <w:autoSpaceDN w:val="0"/>
              <w:spacing w:before="0" w:beforeAutospacing="0" w:after="0" w:afterAutospacing="0" w:line="300" w:lineRule="auto"/>
              <w:ind w:left="0" w:right="0"/>
              <w:jc w:val="center"/>
              <w:rPr>
                <w:rFonts w:hint="default" w:ascii="Times New Roman" w:hAnsi="Times New Roman" w:eastAsia="宋体" w:cs="Times New Roman"/>
                <w:lang w:val="en-US" w:eastAsia="zh-CN"/>
              </w:rPr>
            </w:pPr>
            <m:oMathPara>
              <m:oMath>
                <m:sSub>
                  <m:sSubPr>
                    <m:ctrlPr>
                      <w:rPr>
                        <w:rFonts w:hint="default" w:ascii="Cambria Math" w:hAnsi="Cambria Math" w:cs="Times New Roman"/>
                        <w:i w:val="0"/>
                        <w:iCs w:val="0"/>
                        <w:sz w:val="24"/>
                      </w:rPr>
                    </m:ctrlPr>
                  </m:sSubPr>
                  <m:e>
                    <m:r>
                      <m:rPr>
                        <m:nor/>
                        <m:sty m:val="p"/>
                      </m:rPr>
                      <w:rPr>
                        <w:rFonts w:hint="default" w:ascii="Times New Roman" w:hAnsi="Times New Roman" w:cs="Times New Roman"/>
                        <w:b w:val="0"/>
                        <w:i w:val="0"/>
                        <w:iCs w:val="0"/>
                        <w:sz w:val="24"/>
                      </w:rPr>
                      <m:t>C</m:t>
                    </m:r>
                    <m:ctrlPr>
                      <w:rPr>
                        <w:rFonts w:hint="default" w:ascii="Cambria Math" w:hAnsi="Cambria Math" w:cs="Times New Roman"/>
                        <w:i w:val="0"/>
                        <w:iCs w:val="0"/>
                        <w:sz w:val="24"/>
                      </w:rPr>
                    </m:ctrlPr>
                  </m:e>
                  <m:sub>
                    <m:r>
                      <m:rPr>
                        <m:nor/>
                        <m:sty m:val="p"/>
                      </m:rPr>
                      <w:rPr>
                        <w:rFonts w:hint="default" w:ascii="Times New Roman" w:hAnsi="Times New Roman" w:cs="Times New Roman"/>
                        <w:b w:val="0"/>
                        <w:i w:val="0"/>
                        <w:iCs w:val="0"/>
                        <w:sz w:val="24"/>
                      </w:rPr>
                      <m:t>NU</m:t>
                    </m:r>
                    <m:ctrlPr>
                      <w:rPr>
                        <w:rFonts w:hint="default" w:ascii="Cambria Math" w:hAnsi="Cambria Math" w:cs="Times New Roman"/>
                        <w:i w:val="0"/>
                        <w:iCs w:val="0"/>
                        <w:sz w:val="24"/>
                      </w:rPr>
                    </m:ctrlPr>
                  </m:sub>
                </m:sSub>
                <m:r>
                  <m:rPr>
                    <m:sty m:val="p"/>
                  </m:rPr>
                  <w:rPr>
                    <w:rFonts w:hint="default" w:ascii="Times New Roman" w:hAnsi="Times New Roman" w:eastAsia="宋体" w:cs="Times New Roman"/>
                    <w:szCs w:val="24"/>
                    <w:lang w:val="en-US" w:eastAsia="zh-CN"/>
                  </w:rPr>
                  <m:t>≤</m:t>
                </m:r>
                <m:r>
                  <m:rPr>
                    <m:sty m:val="p"/>
                  </m:rPr>
                  <w:rPr>
                    <w:rFonts w:hint="eastAsia" w:ascii="Times New Roman" w:hAnsi="Times New Roman" w:cs="Times New Roman"/>
                    <w:szCs w:val="24"/>
                    <w:lang w:val="en-US" w:eastAsia="zh-CN"/>
                  </w:rPr>
                  <m:t>0</m:t>
                </m:r>
              </m:oMath>
            </m:oMathPara>
          </w:p>
        </w:tc>
        <w:tc>
          <w:tcPr>
            <w:tcW w:w="1522" w:type="dxa"/>
            <w:tcBorders>
              <w:top w:val="nil"/>
              <w:left w:val="nil"/>
              <w:bottom w:val="nil"/>
              <w:right w:val="nil"/>
            </w:tcBorders>
            <w:shd w:val="clear" w:color="auto" w:fill="auto"/>
            <w:vAlign w:val="center"/>
          </w:tcPr>
          <w:p w14:paraId="139DCE91">
            <w:pPr>
              <w:keepNext w:val="0"/>
              <w:keepLines w:val="0"/>
              <w:widowControl w:val="0"/>
              <w:suppressLineNumbers w:val="0"/>
              <w:spacing w:before="213" w:beforeAutospacing="0" w:after="0" w:afterAutospacing="0" w:line="300" w:lineRule="auto"/>
              <w:ind w:left="0" w:right="246"/>
              <w:jc w:val="right"/>
              <w:rPr>
                <w:rFonts w:hint="default" w:ascii="Times New Roman" w:hAnsi="Times New Roman" w:cs="Times New Roman"/>
              </w:rPr>
            </w:pPr>
            <w:r>
              <w:rPr>
                <w:rFonts w:hint="default" w:ascii="Times New Roman" w:hAnsi="Times New Roman" w:cs="Times New Roman"/>
                <w:sz w:val="24"/>
                <w:szCs w:val="24"/>
              </w:rPr>
              <w:t>(</w:t>
            </w:r>
            <w:r>
              <w:rPr>
                <w:rFonts w:hint="eastAsia" w:ascii="Times New Roman" w:hAnsi="Times New Roman" w:cs="Times New Roman"/>
                <w:sz w:val="24"/>
                <w:szCs w:val="24"/>
                <w:lang w:val="en-US" w:eastAsia="zh-CN"/>
              </w:rPr>
              <w:t>3</w:t>
            </w:r>
            <w:r>
              <w:rPr>
                <w:rFonts w:hint="default" w:ascii="Times New Roman" w:hAnsi="Times New Roman" w:cs="Times New Roman"/>
                <w:sz w:val="24"/>
                <w:szCs w:val="24"/>
              </w:rPr>
              <w:t>.2.</w:t>
            </w:r>
            <w:r>
              <w:rPr>
                <w:rFonts w:hint="eastAsia" w:ascii="Times New Roman" w:hAnsi="Times New Roman" w:cs="Times New Roman"/>
                <w:sz w:val="24"/>
                <w:szCs w:val="24"/>
                <w:lang w:val="en-US" w:eastAsia="zh-CN"/>
              </w:rPr>
              <w:t>5</w:t>
            </w:r>
            <w:r>
              <w:rPr>
                <w:rFonts w:hint="default" w:ascii="Times New Roman" w:hAnsi="Times New Roman" w:cs="Times New Roman"/>
                <w:sz w:val="24"/>
                <w:szCs w:val="24"/>
              </w:rPr>
              <w:t>)</w:t>
            </w:r>
          </w:p>
        </w:tc>
      </w:tr>
    </w:tbl>
    <w:p w14:paraId="508708D3">
      <w:pPr>
        <w:pStyle w:val="39"/>
        <w:bidi w:val="0"/>
        <w:rPr>
          <w:rFonts w:hint="default" w:ascii="Times New Roman" w:hAnsi="Times New Roman" w:cs="Times New Roman"/>
          <w:lang w:val="en-US" w:eastAsia="zh-CN"/>
        </w:rPr>
      </w:pPr>
      <w:r>
        <w:rPr>
          <w:rFonts w:hint="default"/>
        </w:rPr>
        <w:t>式中：</w:t>
      </w:r>
      <m:oMath>
        <m:sSub>
          <m:sSubPr>
            <m:ctrlPr>
              <w:rPr>
                <w:rFonts w:hint="default" w:ascii="Cambria Math" w:hAnsi="Cambria Math"/>
              </w:rPr>
            </m:ctrlPr>
          </m:sSubPr>
          <m:e>
            <m:r>
              <m:rPr>
                <m:nor/>
                <m:sty m:val="p"/>
              </m:rPr>
              <w:rPr>
                <w:rFonts w:hint="default" w:ascii="Times New Roman" w:hAnsi="Times New Roman"/>
                <w:b w:val="0"/>
                <w:i w:val="0"/>
              </w:rPr>
              <m:t>C</m:t>
            </m:r>
            <m:ctrlPr>
              <w:rPr>
                <w:rFonts w:hint="default" w:ascii="Cambria Math" w:hAnsi="Cambria Math"/>
              </w:rPr>
            </m:ctrlPr>
          </m:e>
          <m:sub>
            <m:r>
              <m:rPr>
                <m:nor/>
                <m:sty m:val="p"/>
              </m:rPr>
              <w:rPr>
                <w:rFonts w:hint="default" w:ascii="Times New Roman" w:hAnsi="Times New Roman"/>
                <w:b w:val="0"/>
                <w:i w:val="0"/>
              </w:rPr>
              <m:t>NU</m:t>
            </m:r>
            <m:ctrlPr>
              <w:rPr>
                <w:rFonts w:hint="default" w:ascii="Cambria Math" w:hAnsi="Cambria Math"/>
              </w:rPr>
            </m:ctrlPr>
          </m:sub>
        </m:sSub>
      </m:oMath>
      <w:r>
        <w:rPr>
          <w:rFonts w:hint="default"/>
        </w:rPr>
        <w:t>－－变电站运行净碳排放量</w:t>
      </w:r>
      <w:r>
        <w:rPr>
          <w:rFonts w:hint="eastAsia"/>
          <w:lang w:eastAsia="zh-CN"/>
        </w:rPr>
        <w:t>，</w:t>
      </w:r>
      <w:r>
        <w:rPr>
          <w:rFonts w:hint="eastAsia"/>
          <w:lang w:val="en-US" w:eastAsia="zh-CN"/>
        </w:rPr>
        <w:t>不应大于</w:t>
      </w:r>
      <w:r>
        <w:rPr>
          <w:rFonts w:hint="default"/>
        </w:rPr>
        <w:t>0，tCO</w:t>
      </w:r>
      <w:r>
        <w:rPr>
          <w:rFonts w:hint="default"/>
          <w:vertAlign w:val="subscript"/>
        </w:rPr>
        <w:t>2</w:t>
      </w:r>
      <w:r>
        <w:rPr>
          <w:rFonts w:hint="default"/>
        </w:rPr>
        <w:t>e/</w:t>
      </w:r>
      <w:r>
        <w:rPr>
          <w:rFonts w:hint="default"/>
          <w:lang w:val="en-US" w:eastAsia="zh-CN"/>
        </w:rPr>
        <w:t>年</w:t>
      </w:r>
      <w:r>
        <w:rPr>
          <w:rFonts w:hint="eastAsia"/>
          <w:lang w:val="en-US" w:eastAsia="zh-CN"/>
        </w:rPr>
        <w:t>。</w:t>
      </w:r>
    </w:p>
    <w:p w14:paraId="76DEC480">
      <w:pPr>
        <w:pStyle w:val="31"/>
        <w:bidi w:val="0"/>
        <w:rPr>
          <w:rFonts w:hint="default" w:ascii="Times New Roman" w:hAnsi="Times New Roman" w:eastAsia="宋体" w:cs="Times New Roman"/>
          <w:szCs w:val="24"/>
        </w:rPr>
      </w:pPr>
      <w:r>
        <w:rPr>
          <w:rFonts w:hint="default" w:ascii="Times New Roman" w:hAnsi="Times New Roman" w:cs="Times New Roman"/>
          <w:b/>
          <w:bCs/>
          <w:lang w:val="en-US" w:eastAsia="zh-CN"/>
        </w:rPr>
        <w:t>3</w:t>
      </w:r>
      <w:r>
        <w:rPr>
          <w:rFonts w:hint="default" w:ascii="Times New Roman" w:hAnsi="Times New Roman" w:cs="Times New Roman"/>
          <w:lang w:val="en-US" w:eastAsia="zh-CN"/>
        </w:rPr>
        <w:t>.</w:t>
      </w:r>
      <w:r>
        <w:rPr>
          <w:rFonts w:hint="default" w:ascii="Times New Roman" w:hAnsi="Times New Roman" w:cs="Times New Roman"/>
          <w:b/>
          <w:bCs/>
          <w:lang w:val="en-US" w:eastAsia="zh-CN"/>
        </w:rPr>
        <w:t>2</w:t>
      </w:r>
      <w:r>
        <w:rPr>
          <w:rFonts w:hint="default" w:ascii="Times New Roman" w:hAnsi="Times New Roman" w:cs="Times New Roman"/>
          <w:lang w:val="en-US" w:eastAsia="zh-CN"/>
        </w:rPr>
        <w:t>.</w:t>
      </w:r>
      <w:r>
        <w:rPr>
          <w:rFonts w:hint="eastAsia" w:cs="Times New Roman"/>
          <w:b/>
          <w:bCs/>
          <w:lang w:val="en-US" w:eastAsia="zh-CN"/>
        </w:rPr>
        <w:t>6</w:t>
      </w:r>
      <w:r>
        <w:rPr>
          <w:rFonts w:hint="default" w:ascii="Times New Roman" w:hAnsi="Times New Roman" w:cs="Times New Roman"/>
          <w:lang w:val="en-US" w:eastAsia="zh-CN"/>
        </w:rPr>
        <w:t xml:space="preserve">  运行阶段碳中和</w:t>
      </w:r>
      <w:r>
        <w:rPr>
          <w:rFonts w:hint="default" w:ascii="Times New Roman" w:hAnsi="Times New Roman" w:cs="Times New Roman"/>
        </w:rPr>
        <w:t>变电站应</w:t>
      </w:r>
      <w:r>
        <w:rPr>
          <w:rFonts w:hint="default" w:ascii="Times New Roman" w:hAnsi="Times New Roman" w:cs="Times New Roman"/>
          <w:lang w:val="en-US" w:eastAsia="zh-CN"/>
        </w:rPr>
        <w:t>符合下列规定</w:t>
      </w:r>
      <w:r>
        <w:rPr>
          <w:rFonts w:hint="default" w:ascii="Times New Roman" w:hAnsi="Times New Roman" w:cs="Times New Roman"/>
        </w:rPr>
        <w:t>：</w:t>
      </w:r>
    </w:p>
    <w:p w14:paraId="4908418F">
      <w:pPr>
        <w:pStyle w:val="32"/>
        <w:bidi w:val="0"/>
        <w:rPr>
          <w:rFonts w:hint="default" w:ascii="Times New Roman" w:hAnsi="Times New Roman" w:cs="Times New Roman"/>
          <w:lang w:val="en-US" w:eastAsia="zh-CN"/>
        </w:rPr>
      </w:pPr>
      <w:r>
        <w:rPr>
          <w:rFonts w:hint="default" w:ascii="Times New Roman" w:hAnsi="Times New Roman" w:cs="Times New Roman"/>
          <w:b/>
          <w:bCs/>
          <w:lang w:val="en-US" w:eastAsia="zh-CN"/>
        </w:rPr>
        <w:t>1</w:t>
      </w:r>
      <w:r>
        <w:rPr>
          <w:rFonts w:hint="default" w:ascii="Times New Roman" w:hAnsi="Times New Roman" w:cs="Times New Roman"/>
          <w:lang w:val="en-US" w:eastAsia="zh-CN"/>
        </w:rPr>
        <w:t xml:space="preserve">  应满足变电站土建部分、电气部分、能源利用与管理、碳抵消与碳中和管理章节条文的要求；</w:t>
      </w:r>
    </w:p>
    <w:p w14:paraId="48B7F191">
      <w:pPr>
        <w:pStyle w:val="32"/>
        <w:bidi w:val="0"/>
        <w:rPr>
          <w:rFonts w:hint="default" w:ascii="Times New Roman" w:hAnsi="Times New Roman" w:cs="Times New Roman"/>
          <w:lang w:val="en-US" w:eastAsia="zh-CN"/>
        </w:rPr>
      </w:pPr>
      <w:r>
        <w:rPr>
          <w:rFonts w:hint="eastAsia" w:ascii="Times New Roman" w:hAnsi="Times New Roman" w:cs="Times New Roman"/>
          <w:b/>
          <w:bCs/>
          <w:lang w:val="en-US" w:eastAsia="zh-CN"/>
        </w:rPr>
        <w:t>2</w:t>
      </w:r>
      <w:r>
        <w:rPr>
          <w:rFonts w:hint="default" w:ascii="Times New Roman" w:hAnsi="Times New Roman" w:cs="Times New Roman"/>
          <w:lang w:val="en-US" w:eastAsia="zh-CN"/>
        </w:rPr>
        <w:t xml:space="preserve">  各等级碳中和变电站的技术要求应符合表</w:t>
      </w:r>
      <w:r>
        <w:rPr>
          <w:rFonts w:hint="default" w:ascii="Times New Roman" w:hAnsi="Times New Roman" w:cs="Times New Roman"/>
          <w:b w:val="0"/>
          <w:bCs w:val="0"/>
          <w:lang w:val="en-US" w:eastAsia="zh-CN"/>
        </w:rPr>
        <w:t>3.2.</w:t>
      </w:r>
      <w:r>
        <w:rPr>
          <w:rFonts w:hint="eastAsia" w:cs="Times New Roman"/>
          <w:b w:val="0"/>
          <w:bCs w:val="0"/>
          <w:lang w:val="en-US" w:eastAsia="zh-CN"/>
        </w:rPr>
        <w:t>6</w:t>
      </w:r>
      <w:r>
        <w:rPr>
          <w:rFonts w:hint="default" w:ascii="Times New Roman" w:hAnsi="Times New Roman" w:cs="Times New Roman"/>
          <w:lang w:val="en-US" w:eastAsia="zh-CN"/>
        </w:rPr>
        <w:t>。</w:t>
      </w:r>
    </w:p>
    <w:p w14:paraId="7E9FDC66">
      <w:pPr>
        <w:widowControl w:val="0"/>
        <w:tabs>
          <w:tab w:val="left" w:pos="851"/>
        </w:tabs>
        <w:adjustRightInd w:val="0"/>
        <w:spacing w:before="156" w:beforeLines="50" w:after="156" w:afterLines="50"/>
        <w:jc w:val="center"/>
        <w:rPr>
          <w:rFonts w:hint="default" w:ascii="Times New Roman" w:hAnsi="Times New Roman" w:eastAsia="宋体" w:cs="Times New Roman"/>
          <w:b/>
          <w:kern w:val="0"/>
          <w:szCs w:val="21"/>
          <w:lang w:val="en-US" w:eastAsia="zh-CN"/>
        </w:rPr>
      </w:pPr>
      <w:r>
        <w:rPr>
          <w:rFonts w:hint="default" w:ascii="Times New Roman" w:hAnsi="Times New Roman" w:eastAsia="宋体" w:cs="Times New Roman"/>
          <w:b/>
          <w:kern w:val="0"/>
          <w:szCs w:val="21"/>
          <w:lang w:val="en-US" w:eastAsia="zh-CN"/>
        </w:rPr>
        <w:t>表3.2.</w:t>
      </w:r>
      <w:r>
        <w:rPr>
          <w:rFonts w:hint="eastAsia" w:ascii="Times New Roman" w:hAnsi="Times New Roman" w:cs="Times New Roman"/>
          <w:b/>
          <w:kern w:val="0"/>
          <w:szCs w:val="21"/>
          <w:lang w:val="en-US" w:eastAsia="zh-CN"/>
        </w:rPr>
        <w:t>6</w:t>
      </w:r>
      <w:r>
        <w:rPr>
          <w:rFonts w:hint="default" w:ascii="Times New Roman" w:hAnsi="Times New Roman" w:eastAsia="宋体" w:cs="Times New Roman"/>
          <w:b/>
          <w:kern w:val="0"/>
          <w:szCs w:val="21"/>
          <w:lang w:val="en-US" w:eastAsia="zh-CN"/>
        </w:rPr>
        <w:t xml:space="preserve">  各等级运行阶段碳中和变电站的技术要求</w:t>
      </w:r>
    </w:p>
    <w:tbl>
      <w:tblPr>
        <w:tblStyle w:val="24"/>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1788"/>
        <w:gridCol w:w="1789"/>
        <w:gridCol w:w="1789"/>
        <w:gridCol w:w="1938"/>
        <w:gridCol w:w="2258"/>
      </w:tblGrid>
      <w:tr w14:paraId="34281E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4" w:hRule="atLeast"/>
          <w:jc w:val="center"/>
        </w:trPr>
        <w:tc>
          <w:tcPr>
            <w:tcW w:w="935" w:type="pct"/>
            <w:shd w:val="clear" w:color="auto" w:fill="auto"/>
            <w:vAlign w:val="center"/>
          </w:tcPr>
          <w:p w14:paraId="741C31B7">
            <w:pPr>
              <w:pStyle w:val="37"/>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szCs w:val="24"/>
                <w:lang w:val="en-US" w:eastAsia="zh-CN"/>
              </w:rPr>
            </w:pPr>
            <w:r>
              <w:rPr>
                <w:rFonts w:hint="default" w:ascii="Times New Roman" w:hAnsi="Times New Roman" w:eastAsia="宋体" w:cs="Times New Roman"/>
                <w:szCs w:val="24"/>
                <w:lang w:val="en-US" w:eastAsia="zh-CN"/>
              </w:rPr>
              <w:t>等级</w:t>
            </w:r>
          </w:p>
        </w:tc>
        <w:tc>
          <w:tcPr>
            <w:tcW w:w="935" w:type="pct"/>
            <w:shd w:val="clear" w:color="auto" w:fill="auto"/>
            <w:vAlign w:val="center"/>
          </w:tcPr>
          <w:p w14:paraId="3D8D9389">
            <w:pPr>
              <w:pStyle w:val="37"/>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szCs w:val="24"/>
                <w:lang w:val="en-US" w:eastAsia="zh-CN"/>
              </w:rPr>
            </w:pPr>
            <w:r>
              <w:rPr>
                <w:rFonts w:hint="default" w:ascii="Times New Roman" w:hAnsi="Times New Roman" w:eastAsia="宋体" w:cs="Times New Roman"/>
                <w:szCs w:val="24"/>
                <w:lang w:val="en-US" w:eastAsia="zh-CN"/>
              </w:rPr>
              <w:t>围护结构热工性能的提升比例</w:t>
            </w:r>
          </w:p>
        </w:tc>
        <w:tc>
          <w:tcPr>
            <w:tcW w:w="935" w:type="pct"/>
            <w:shd w:val="clear" w:color="auto" w:fill="auto"/>
            <w:vAlign w:val="center"/>
          </w:tcPr>
          <w:p w14:paraId="33EAD13A">
            <w:pPr>
              <w:pStyle w:val="37"/>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szCs w:val="24"/>
                <w:lang w:val="en-US" w:eastAsia="zh-CN"/>
              </w:rPr>
            </w:pPr>
            <w:r>
              <w:rPr>
                <w:rFonts w:hint="default" w:ascii="Times New Roman" w:hAnsi="Times New Roman" w:cs="Times New Roman"/>
                <w:lang w:val="en-US" w:eastAsia="zh-CN"/>
              </w:rPr>
              <w:t>SF</w:t>
            </w:r>
            <w:r>
              <w:rPr>
                <w:rFonts w:hint="default" w:ascii="Times New Roman" w:hAnsi="Times New Roman" w:cs="Times New Roman"/>
                <w:vertAlign w:val="subscript"/>
                <w:lang w:val="en-US" w:eastAsia="zh-CN"/>
              </w:rPr>
              <w:t>6</w:t>
            </w:r>
            <w:r>
              <w:rPr>
                <w:rFonts w:hint="default" w:ascii="Times New Roman" w:hAnsi="Times New Roman" w:eastAsia="宋体" w:cs="Times New Roman"/>
                <w:szCs w:val="24"/>
                <w:lang w:val="en-US" w:eastAsia="zh-CN"/>
              </w:rPr>
              <w:t>年泄漏率</w:t>
            </w:r>
          </w:p>
        </w:tc>
        <w:tc>
          <w:tcPr>
            <w:tcW w:w="1013" w:type="pct"/>
            <w:shd w:val="clear" w:color="auto" w:fill="auto"/>
            <w:vAlign w:val="center"/>
          </w:tcPr>
          <w:p w14:paraId="1D10CA73">
            <w:pPr>
              <w:pStyle w:val="37"/>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szCs w:val="24"/>
                <w:lang w:val="en-US" w:eastAsia="zh-CN"/>
              </w:rPr>
            </w:pPr>
            <w:r>
              <w:rPr>
                <w:rFonts w:hint="default" w:ascii="Times New Roman" w:hAnsi="Times New Roman" w:eastAsia="宋体" w:cs="Times New Roman"/>
                <w:szCs w:val="24"/>
                <w:lang w:val="en-US" w:eastAsia="zh-CN"/>
              </w:rPr>
              <w:t>可再生能源利用率</w:t>
            </w:r>
          </w:p>
        </w:tc>
        <w:tc>
          <w:tcPr>
            <w:tcW w:w="1180" w:type="pct"/>
            <w:shd w:val="clear" w:color="auto" w:fill="auto"/>
            <w:vAlign w:val="center"/>
          </w:tcPr>
          <w:p w14:paraId="0F21B176">
            <w:pPr>
              <w:pStyle w:val="37"/>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szCs w:val="24"/>
                <w:lang w:val="en-US" w:eastAsia="zh-CN"/>
              </w:rPr>
            </w:pPr>
            <w:r>
              <w:rPr>
                <w:rFonts w:hint="default" w:ascii="Times New Roman" w:hAnsi="Times New Roman" w:eastAsia="宋体" w:cs="Times New Roman"/>
                <w:szCs w:val="24"/>
                <w:lang w:val="en-US" w:eastAsia="zh-CN"/>
              </w:rPr>
              <w:t>碳抵消的减碳比例</w:t>
            </w:r>
          </w:p>
        </w:tc>
      </w:tr>
      <w:tr w14:paraId="3D62F1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79" w:hRule="atLeast"/>
          <w:jc w:val="center"/>
        </w:trPr>
        <w:tc>
          <w:tcPr>
            <w:tcW w:w="935" w:type="pct"/>
            <w:shd w:val="clear" w:color="auto" w:fill="auto"/>
            <w:vAlign w:val="center"/>
          </w:tcPr>
          <w:p w14:paraId="750DCA29">
            <w:pPr>
              <w:pStyle w:val="37"/>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szCs w:val="24"/>
                <w:lang w:val="en-US" w:eastAsia="zh-CN"/>
              </w:rPr>
            </w:pPr>
            <w:r>
              <w:rPr>
                <w:rFonts w:hint="default" w:ascii="Times New Roman" w:hAnsi="Times New Roman" w:eastAsia="宋体" w:cs="Times New Roman"/>
                <w:szCs w:val="24"/>
                <w:lang w:val="en-US" w:eastAsia="zh-CN"/>
              </w:rPr>
              <w:t>A级</w:t>
            </w:r>
          </w:p>
        </w:tc>
        <w:tc>
          <w:tcPr>
            <w:tcW w:w="935" w:type="pct"/>
            <w:shd w:val="clear" w:color="auto" w:fill="auto"/>
            <w:vAlign w:val="center"/>
          </w:tcPr>
          <w:p w14:paraId="02A25D34">
            <w:pPr>
              <w:pStyle w:val="37"/>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szCs w:val="24"/>
                <w:lang w:val="en-US" w:eastAsia="zh-CN"/>
              </w:rPr>
            </w:pPr>
            <w:r>
              <w:rPr>
                <w:rFonts w:hint="default" w:ascii="Times New Roman" w:hAnsi="Times New Roman" w:eastAsia="宋体" w:cs="Times New Roman"/>
                <w:szCs w:val="24"/>
                <w:lang w:val="en-US" w:eastAsia="zh-CN"/>
              </w:rPr>
              <w:t>—</w:t>
            </w:r>
          </w:p>
        </w:tc>
        <w:tc>
          <w:tcPr>
            <w:tcW w:w="935" w:type="pct"/>
            <w:shd w:val="clear" w:color="auto" w:fill="auto"/>
            <w:vAlign w:val="center"/>
          </w:tcPr>
          <w:p w14:paraId="274EE62C">
            <w:pPr>
              <w:pStyle w:val="37"/>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szCs w:val="24"/>
                <w:lang w:val="en-US" w:eastAsia="zh-CN"/>
              </w:rPr>
            </w:pPr>
            <w:r>
              <w:rPr>
                <w:rFonts w:hint="default" w:ascii="Times New Roman" w:hAnsi="Times New Roman" w:eastAsia="宋体" w:cs="Times New Roman"/>
                <w:szCs w:val="24"/>
                <w:lang w:val="en-US" w:eastAsia="zh-CN"/>
              </w:rPr>
              <w:t>≤0.5%</w:t>
            </w:r>
          </w:p>
        </w:tc>
        <w:tc>
          <w:tcPr>
            <w:tcW w:w="1013" w:type="pct"/>
            <w:shd w:val="clear" w:color="auto" w:fill="auto"/>
            <w:vAlign w:val="center"/>
          </w:tcPr>
          <w:p w14:paraId="501C96CB">
            <w:pPr>
              <w:pStyle w:val="37"/>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szCs w:val="24"/>
                <w:lang w:val="en-US" w:eastAsia="zh-CN"/>
              </w:rPr>
            </w:pPr>
            <w:r>
              <w:rPr>
                <w:rFonts w:hint="default" w:ascii="Times New Roman" w:hAnsi="Times New Roman" w:eastAsia="宋体" w:cs="Times New Roman"/>
                <w:szCs w:val="24"/>
                <w:lang w:val="en-US" w:eastAsia="zh-CN"/>
              </w:rPr>
              <w:t>≥10%</w:t>
            </w:r>
          </w:p>
        </w:tc>
        <w:tc>
          <w:tcPr>
            <w:tcW w:w="2258" w:type="dxa"/>
            <w:shd w:val="clear" w:color="auto" w:fill="auto"/>
            <w:vAlign w:val="center"/>
          </w:tcPr>
          <w:p w14:paraId="43A64D1F">
            <w:pPr>
              <w:pStyle w:val="37"/>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szCs w:val="24"/>
                <w:lang w:val="en-US" w:eastAsia="zh-CN"/>
              </w:rPr>
            </w:pPr>
            <w:r>
              <w:rPr>
                <w:rFonts w:hint="default" w:ascii="Times New Roman" w:hAnsi="Times New Roman" w:eastAsia="宋体" w:cs="Times New Roman"/>
                <w:szCs w:val="24"/>
                <w:lang w:val="en-US" w:eastAsia="zh-CN"/>
              </w:rPr>
              <w:t>—</w:t>
            </w:r>
          </w:p>
        </w:tc>
      </w:tr>
      <w:tr w14:paraId="7885EB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99" w:hRule="atLeast"/>
          <w:jc w:val="center"/>
        </w:trPr>
        <w:tc>
          <w:tcPr>
            <w:tcW w:w="935" w:type="pct"/>
            <w:shd w:val="clear" w:color="auto" w:fill="auto"/>
            <w:vAlign w:val="center"/>
          </w:tcPr>
          <w:p w14:paraId="34EBACB2">
            <w:pPr>
              <w:pStyle w:val="37"/>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szCs w:val="24"/>
                <w:lang w:val="en-US" w:eastAsia="zh-CN"/>
              </w:rPr>
            </w:pPr>
            <w:r>
              <w:rPr>
                <w:rFonts w:hint="default" w:ascii="Times New Roman" w:hAnsi="Times New Roman" w:eastAsia="宋体" w:cs="Times New Roman"/>
                <w:szCs w:val="24"/>
                <w:lang w:val="en-US" w:eastAsia="zh-CN"/>
              </w:rPr>
              <w:t>AA级</w:t>
            </w:r>
          </w:p>
        </w:tc>
        <w:tc>
          <w:tcPr>
            <w:tcW w:w="935" w:type="pct"/>
            <w:shd w:val="clear" w:color="auto" w:fill="auto"/>
            <w:vAlign w:val="center"/>
          </w:tcPr>
          <w:p w14:paraId="1B08B009">
            <w:pPr>
              <w:pStyle w:val="37"/>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szCs w:val="24"/>
                <w:lang w:val="en-US" w:eastAsia="zh-CN"/>
              </w:rPr>
            </w:pPr>
            <w:r>
              <w:rPr>
                <w:rFonts w:hint="default" w:ascii="Times New Roman" w:hAnsi="Times New Roman" w:eastAsia="宋体" w:cs="Times New Roman"/>
                <w:szCs w:val="24"/>
                <w:lang w:val="en-US" w:eastAsia="zh-CN"/>
              </w:rPr>
              <w:t>—</w:t>
            </w:r>
          </w:p>
        </w:tc>
        <w:tc>
          <w:tcPr>
            <w:tcW w:w="935" w:type="pct"/>
            <w:shd w:val="clear" w:color="auto" w:fill="auto"/>
            <w:vAlign w:val="center"/>
          </w:tcPr>
          <w:p w14:paraId="19BAE037">
            <w:pPr>
              <w:pStyle w:val="37"/>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szCs w:val="24"/>
                <w:lang w:val="en-US" w:eastAsia="zh-CN"/>
              </w:rPr>
            </w:pPr>
            <w:r>
              <w:rPr>
                <w:rFonts w:hint="default" w:ascii="Times New Roman" w:hAnsi="Times New Roman" w:eastAsia="宋体" w:cs="Times New Roman"/>
                <w:szCs w:val="24"/>
                <w:lang w:val="en-US" w:eastAsia="zh-CN"/>
              </w:rPr>
              <w:t>≤0.5%</w:t>
            </w:r>
          </w:p>
        </w:tc>
        <w:tc>
          <w:tcPr>
            <w:tcW w:w="1013" w:type="pct"/>
            <w:shd w:val="clear" w:color="auto" w:fill="auto"/>
            <w:vAlign w:val="center"/>
          </w:tcPr>
          <w:p w14:paraId="2B70D3E7">
            <w:pPr>
              <w:pStyle w:val="37"/>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szCs w:val="24"/>
                <w:lang w:val="en-US" w:eastAsia="zh-CN"/>
              </w:rPr>
            </w:pPr>
            <w:r>
              <w:rPr>
                <w:rFonts w:hint="default" w:ascii="Times New Roman" w:hAnsi="Times New Roman" w:eastAsia="宋体" w:cs="Times New Roman"/>
                <w:szCs w:val="24"/>
                <w:lang w:val="en-US" w:eastAsia="zh-CN"/>
              </w:rPr>
              <w:t>≥</w:t>
            </w:r>
            <w:r>
              <w:rPr>
                <w:rFonts w:hint="eastAsia" w:ascii="Times New Roman" w:hAnsi="Times New Roman" w:cs="Times New Roman"/>
                <w:szCs w:val="24"/>
                <w:lang w:val="en-US" w:eastAsia="zh-CN"/>
              </w:rPr>
              <w:t>20</w:t>
            </w:r>
            <w:r>
              <w:rPr>
                <w:rFonts w:hint="default" w:ascii="Times New Roman" w:hAnsi="Times New Roman" w:eastAsia="宋体" w:cs="Times New Roman"/>
                <w:szCs w:val="24"/>
                <w:lang w:val="en-US" w:eastAsia="zh-CN"/>
              </w:rPr>
              <w:t>%</w:t>
            </w:r>
          </w:p>
        </w:tc>
        <w:tc>
          <w:tcPr>
            <w:tcW w:w="2258" w:type="dxa"/>
            <w:shd w:val="clear" w:color="auto" w:fill="auto"/>
            <w:vAlign w:val="center"/>
          </w:tcPr>
          <w:p w14:paraId="272DD732">
            <w:pPr>
              <w:pStyle w:val="37"/>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szCs w:val="24"/>
                <w:lang w:val="en-US" w:eastAsia="zh-CN"/>
              </w:rPr>
            </w:pPr>
            <w:r>
              <w:rPr>
                <w:rFonts w:hint="default" w:ascii="Times New Roman" w:hAnsi="Times New Roman" w:eastAsia="宋体" w:cs="Times New Roman"/>
                <w:szCs w:val="24"/>
                <w:lang w:val="en-US" w:eastAsia="zh-CN"/>
              </w:rPr>
              <w:t>—</w:t>
            </w:r>
          </w:p>
        </w:tc>
      </w:tr>
      <w:tr w14:paraId="359339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99" w:hRule="atLeast"/>
          <w:jc w:val="center"/>
        </w:trPr>
        <w:tc>
          <w:tcPr>
            <w:tcW w:w="935" w:type="pct"/>
            <w:shd w:val="clear" w:color="auto" w:fill="auto"/>
            <w:vAlign w:val="center"/>
          </w:tcPr>
          <w:p w14:paraId="20004F28">
            <w:pPr>
              <w:pStyle w:val="37"/>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szCs w:val="24"/>
                <w:lang w:val="en-US" w:eastAsia="zh-CN"/>
              </w:rPr>
            </w:pPr>
            <w:r>
              <w:rPr>
                <w:rFonts w:hint="default" w:ascii="Times New Roman" w:hAnsi="Times New Roman" w:eastAsia="宋体" w:cs="Times New Roman"/>
                <w:szCs w:val="24"/>
                <w:lang w:val="en-US" w:eastAsia="zh-CN"/>
              </w:rPr>
              <w:t>AAA级</w:t>
            </w:r>
          </w:p>
        </w:tc>
        <w:tc>
          <w:tcPr>
            <w:tcW w:w="935" w:type="pct"/>
            <w:shd w:val="clear" w:color="auto" w:fill="auto"/>
            <w:vAlign w:val="center"/>
          </w:tcPr>
          <w:p w14:paraId="43D104E1">
            <w:pPr>
              <w:pStyle w:val="37"/>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szCs w:val="24"/>
                <w:lang w:val="en-US" w:eastAsia="zh-CN"/>
              </w:rPr>
            </w:pPr>
            <w:r>
              <w:rPr>
                <w:rFonts w:hint="default" w:ascii="Times New Roman" w:hAnsi="Times New Roman" w:eastAsia="宋体" w:cs="Times New Roman"/>
                <w:szCs w:val="24"/>
                <w:lang w:val="en-US" w:eastAsia="zh-CN"/>
              </w:rPr>
              <w:t>3%</w:t>
            </w:r>
          </w:p>
        </w:tc>
        <w:tc>
          <w:tcPr>
            <w:tcW w:w="935" w:type="pct"/>
            <w:shd w:val="clear" w:color="auto" w:fill="auto"/>
            <w:vAlign w:val="center"/>
          </w:tcPr>
          <w:p w14:paraId="12BB0F84">
            <w:pPr>
              <w:pStyle w:val="37"/>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szCs w:val="24"/>
                <w:lang w:val="en-US" w:eastAsia="zh-CN"/>
              </w:rPr>
            </w:pPr>
            <w:r>
              <w:rPr>
                <w:rFonts w:hint="default" w:ascii="Times New Roman" w:hAnsi="Times New Roman" w:eastAsia="宋体" w:cs="Times New Roman"/>
                <w:szCs w:val="24"/>
                <w:lang w:val="en-US" w:eastAsia="zh-CN"/>
              </w:rPr>
              <w:t>≤0.5%</w:t>
            </w:r>
          </w:p>
        </w:tc>
        <w:tc>
          <w:tcPr>
            <w:tcW w:w="1013" w:type="pct"/>
            <w:shd w:val="clear" w:color="auto" w:fill="auto"/>
            <w:vAlign w:val="center"/>
          </w:tcPr>
          <w:p w14:paraId="195AADFA">
            <w:pPr>
              <w:pStyle w:val="37"/>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szCs w:val="24"/>
                <w:lang w:val="en-US" w:eastAsia="zh-CN"/>
              </w:rPr>
            </w:pPr>
            <w:r>
              <w:rPr>
                <w:rFonts w:hint="default" w:ascii="Times New Roman" w:hAnsi="Times New Roman" w:eastAsia="宋体" w:cs="Times New Roman"/>
                <w:szCs w:val="24"/>
                <w:lang w:val="en-US" w:eastAsia="zh-CN"/>
              </w:rPr>
              <w:t>≥</w:t>
            </w:r>
            <w:r>
              <w:rPr>
                <w:rFonts w:hint="eastAsia" w:ascii="Times New Roman" w:hAnsi="Times New Roman" w:cs="Times New Roman"/>
                <w:szCs w:val="24"/>
                <w:lang w:val="en-US" w:eastAsia="zh-CN"/>
              </w:rPr>
              <w:t>3</w:t>
            </w:r>
            <w:r>
              <w:rPr>
                <w:rFonts w:hint="default" w:ascii="Times New Roman" w:hAnsi="Times New Roman" w:eastAsia="宋体" w:cs="Times New Roman"/>
                <w:szCs w:val="24"/>
                <w:lang w:val="en-US" w:eastAsia="zh-CN"/>
              </w:rPr>
              <w:t>0%</w:t>
            </w:r>
          </w:p>
        </w:tc>
        <w:tc>
          <w:tcPr>
            <w:tcW w:w="1180" w:type="pct"/>
            <w:shd w:val="clear" w:color="auto" w:fill="auto"/>
            <w:vAlign w:val="center"/>
          </w:tcPr>
          <w:p w14:paraId="33C080CF">
            <w:pPr>
              <w:pStyle w:val="37"/>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szCs w:val="24"/>
                <w:lang w:val="en-US" w:eastAsia="zh-CN"/>
              </w:rPr>
            </w:pPr>
            <w:r>
              <w:rPr>
                <w:rFonts w:hint="default" w:ascii="Times New Roman" w:hAnsi="Times New Roman" w:eastAsia="宋体" w:cs="Times New Roman"/>
                <w:szCs w:val="24"/>
                <w:lang w:val="en-US" w:eastAsia="zh-CN"/>
              </w:rPr>
              <w:t>≤</w:t>
            </w:r>
            <w:r>
              <w:rPr>
                <w:rFonts w:hint="eastAsia" w:ascii="Times New Roman" w:hAnsi="Times New Roman" w:cs="Times New Roman"/>
                <w:szCs w:val="24"/>
                <w:lang w:val="en-US" w:eastAsia="zh-CN"/>
              </w:rPr>
              <w:t>75</w:t>
            </w:r>
            <w:r>
              <w:rPr>
                <w:rFonts w:hint="default" w:ascii="Times New Roman" w:hAnsi="Times New Roman" w:eastAsia="宋体" w:cs="Times New Roman"/>
                <w:szCs w:val="24"/>
                <w:lang w:val="en-US" w:eastAsia="zh-CN"/>
              </w:rPr>
              <w:t>%</w:t>
            </w:r>
          </w:p>
        </w:tc>
      </w:tr>
      <w:tr w14:paraId="2CB6CD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99" w:hRule="atLeast"/>
          <w:jc w:val="center"/>
        </w:trPr>
        <w:tc>
          <w:tcPr>
            <w:tcW w:w="935" w:type="pct"/>
            <w:shd w:val="clear" w:color="auto" w:fill="auto"/>
            <w:vAlign w:val="center"/>
          </w:tcPr>
          <w:p w14:paraId="1FD80F94">
            <w:pPr>
              <w:pStyle w:val="37"/>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szCs w:val="24"/>
                <w:lang w:val="en-US" w:eastAsia="zh-CN"/>
              </w:rPr>
            </w:pPr>
            <w:r>
              <w:rPr>
                <w:rFonts w:hint="default" w:ascii="Times New Roman" w:hAnsi="Times New Roman" w:eastAsia="宋体" w:cs="Times New Roman"/>
                <w:szCs w:val="24"/>
                <w:lang w:val="en-US" w:eastAsia="zh-CN"/>
              </w:rPr>
              <w:t>AAAA级</w:t>
            </w:r>
          </w:p>
        </w:tc>
        <w:tc>
          <w:tcPr>
            <w:tcW w:w="935" w:type="pct"/>
            <w:shd w:val="clear" w:color="auto" w:fill="auto"/>
            <w:vAlign w:val="center"/>
          </w:tcPr>
          <w:p w14:paraId="1AE9FDB0">
            <w:pPr>
              <w:pStyle w:val="37"/>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szCs w:val="24"/>
                <w:lang w:val="en-US" w:eastAsia="zh-CN"/>
              </w:rPr>
            </w:pPr>
            <w:r>
              <w:rPr>
                <w:rFonts w:hint="default" w:ascii="Times New Roman" w:hAnsi="Times New Roman" w:eastAsia="宋体" w:cs="Times New Roman"/>
                <w:szCs w:val="24"/>
                <w:lang w:val="en-US" w:eastAsia="zh-CN"/>
              </w:rPr>
              <w:t>5%</w:t>
            </w:r>
          </w:p>
        </w:tc>
        <w:tc>
          <w:tcPr>
            <w:tcW w:w="935" w:type="pct"/>
            <w:shd w:val="clear" w:color="auto" w:fill="auto"/>
            <w:vAlign w:val="center"/>
          </w:tcPr>
          <w:p w14:paraId="5362B25E">
            <w:pPr>
              <w:pStyle w:val="37"/>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szCs w:val="24"/>
                <w:lang w:val="en-US" w:eastAsia="zh-CN"/>
              </w:rPr>
            </w:pPr>
            <w:r>
              <w:rPr>
                <w:rFonts w:hint="default" w:ascii="Times New Roman" w:hAnsi="Times New Roman" w:eastAsia="宋体" w:cs="Times New Roman"/>
                <w:szCs w:val="24"/>
                <w:lang w:val="en-US" w:eastAsia="zh-CN"/>
              </w:rPr>
              <w:t>0%</w:t>
            </w:r>
          </w:p>
        </w:tc>
        <w:tc>
          <w:tcPr>
            <w:tcW w:w="1013" w:type="pct"/>
            <w:shd w:val="clear" w:color="auto" w:fill="auto"/>
            <w:vAlign w:val="center"/>
          </w:tcPr>
          <w:p w14:paraId="01DFC6D6">
            <w:pPr>
              <w:pStyle w:val="37"/>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szCs w:val="24"/>
                <w:lang w:val="en-US" w:eastAsia="zh-CN"/>
              </w:rPr>
            </w:pPr>
            <w:r>
              <w:rPr>
                <w:rFonts w:hint="default" w:ascii="Times New Roman" w:hAnsi="Times New Roman" w:eastAsia="宋体" w:cs="Times New Roman"/>
                <w:szCs w:val="24"/>
                <w:lang w:val="en-US" w:eastAsia="zh-CN"/>
              </w:rPr>
              <w:t>≥</w:t>
            </w:r>
            <w:r>
              <w:rPr>
                <w:rFonts w:hint="eastAsia" w:ascii="Times New Roman" w:hAnsi="Times New Roman" w:cs="Times New Roman"/>
                <w:szCs w:val="24"/>
                <w:lang w:val="en-US" w:eastAsia="zh-CN"/>
              </w:rPr>
              <w:t>4</w:t>
            </w:r>
            <w:r>
              <w:rPr>
                <w:rFonts w:hint="default" w:ascii="Times New Roman" w:hAnsi="Times New Roman" w:eastAsia="宋体" w:cs="Times New Roman"/>
                <w:szCs w:val="24"/>
                <w:lang w:val="en-US" w:eastAsia="zh-CN"/>
              </w:rPr>
              <w:t>0%</w:t>
            </w:r>
          </w:p>
        </w:tc>
        <w:tc>
          <w:tcPr>
            <w:tcW w:w="1180" w:type="pct"/>
            <w:shd w:val="clear" w:color="auto" w:fill="auto"/>
            <w:vAlign w:val="center"/>
          </w:tcPr>
          <w:p w14:paraId="6C34877E">
            <w:pPr>
              <w:pStyle w:val="37"/>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szCs w:val="24"/>
                <w:lang w:val="en-US" w:eastAsia="zh-CN"/>
              </w:rPr>
            </w:pPr>
            <w:r>
              <w:rPr>
                <w:rFonts w:hint="default" w:ascii="Times New Roman" w:hAnsi="Times New Roman" w:eastAsia="宋体" w:cs="Times New Roman"/>
                <w:szCs w:val="24"/>
                <w:lang w:val="en-US" w:eastAsia="zh-CN"/>
              </w:rPr>
              <w:t>≤</w:t>
            </w:r>
            <w:r>
              <w:rPr>
                <w:rFonts w:hint="eastAsia" w:ascii="Times New Roman" w:hAnsi="Times New Roman" w:cs="Times New Roman"/>
                <w:szCs w:val="24"/>
                <w:lang w:val="en-US" w:eastAsia="zh-CN"/>
              </w:rPr>
              <w:t>6</w:t>
            </w:r>
            <w:r>
              <w:rPr>
                <w:rFonts w:hint="default" w:ascii="Times New Roman" w:hAnsi="Times New Roman" w:eastAsia="宋体" w:cs="Times New Roman"/>
                <w:szCs w:val="24"/>
                <w:lang w:val="en-US" w:eastAsia="zh-CN"/>
              </w:rPr>
              <w:t>0%</w:t>
            </w:r>
          </w:p>
        </w:tc>
      </w:tr>
      <w:tr w14:paraId="774557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 w:hRule="atLeast"/>
          <w:jc w:val="center"/>
        </w:trPr>
        <w:tc>
          <w:tcPr>
            <w:tcW w:w="935" w:type="pct"/>
            <w:shd w:val="clear" w:color="auto" w:fill="auto"/>
            <w:vAlign w:val="center"/>
          </w:tcPr>
          <w:p w14:paraId="38B2F2FE">
            <w:pPr>
              <w:pStyle w:val="37"/>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szCs w:val="24"/>
                <w:lang w:val="en-US" w:eastAsia="zh-CN"/>
              </w:rPr>
            </w:pPr>
            <w:r>
              <w:rPr>
                <w:rFonts w:hint="default" w:ascii="Times New Roman" w:hAnsi="Times New Roman" w:eastAsia="宋体" w:cs="Times New Roman"/>
                <w:szCs w:val="24"/>
                <w:lang w:val="en-US" w:eastAsia="zh-CN"/>
              </w:rPr>
              <w:t>AAAAA级</w:t>
            </w:r>
          </w:p>
        </w:tc>
        <w:tc>
          <w:tcPr>
            <w:tcW w:w="935" w:type="pct"/>
            <w:shd w:val="clear" w:color="auto" w:fill="auto"/>
            <w:vAlign w:val="center"/>
          </w:tcPr>
          <w:p w14:paraId="60A18E7D">
            <w:pPr>
              <w:pStyle w:val="37"/>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szCs w:val="24"/>
                <w:lang w:val="en-US" w:eastAsia="zh-CN"/>
              </w:rPr>
            </w:pPr>
            <w:r>
              <w:rPr>
                <w:rFonts w:hint="default" w:ascii="Times New Roman" w:hAnsi="Times New Roman" w:eastAsia="宋体" w:cs="Times New Roman"/>
                <w:szCs w:val="24"/>
                <w:lang w:val="en-US" w:eastAsia="zh-CN"/>
              </w:rPr>
              <w:t>10%</w:t>
            </w:r>
          </w:p>
        </w:tc>
        <w:tc>
          <w:tcPr>
            <w:tcW w:w="935" w:type="pct"/>
            <w:shd w:val="clear" w:color="auto" w:fill="auto"/>
            <w:vAlign w:val="center"/>
          </w:tcPr>
          <w:p w14:paraId="3A21594E">
            <w:pPr>
              <w:pStyle w:val="37"/>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szCs w:val="24"/>
                <w:lang w:val="en-US" w:eastAsia="zh-CN"/>
              </w:rPr>
            </w:pPr>
            <w:r>
              <w:rPr>
                <w:rFonts w:hint="default" w:ascii="Times New Roman" w:hAnsi="Times New Roman" w:eastAsia="宋体" w:cs="Times New Roman"/>
                <w:szCs w:val="24"/>
                <w:lang w:val="en-US" w:eastAsia="zh-CN"/>
              </w:rPr>
              <w:t>0%</w:t>
            </w:r>
          </w:p>
        </w:tc>
        <w:tc>
          <w:tcPr>
            <w:tcW w:w="1013" w:type="pct"/>
            <w:shd w:val="clear" w:color="auto" w:fill="auto"/>
            <w:vAlign w:val="center"/>
          </w:tcPr>
          <w:p w14:paraId="1E44197B">
            <w:pPr>
              <w:pStyle w:val="37"/>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szCs w:val="24"/>
                <w:lang w:val="en-US" w:eastAsia="zh-CN"/>
              </w:rPr>
            </w:pPr>
            <w:r>
              <w:rPr>
                <w:rFonts w:hint="default" w:ascii="Times New Roman" w:hAnsi="Times New Roman" w:eastAsia="宋体" w:cs="Times New Roman"/>
                <w:szCs w:val="24"/>
                <w:lang w:val="en-US" w:eastAsia="zh-CN"/>
              </w:rPr>
              <w:t>≥</w:t>
            </w:r>
            <w:r>
              <w:rPr>
                <w:rFonts w:hint="eastAsia" w:ascii="Times New Roman" w:hAnsi="Times New Roman" w:cs="Times New Roman"/>
                <w:szCs w:val="24"/>
                <w:lang w:val="en-US" w:eastAsia="zh-CN"/>
              </w:rPr>
              <w:t>5</w:t>
            </w:r>
            <w:r>
              <w:rPr>
                <w:rFonts w:hint="default" w:ascii="Times New Roman" w:hAnsi="Times New Roman" w:eastAsia="宋体" w:cs="Times New Roman"/>
                <w:szCs w:val="24"/>
                <w:lang w:val="en-US" w:eastAsia="zh-CN"/>
              </w:rPr>
              <w:t>0%</w:t>
            </w:r>
          </w:p>
        </w:tc>
        <w:tc>
          <w:tcPr>
            <w:tcW w:w="1180" w:type="pct"/>
            <w:shd w:val="clear" w:color="auto" w:fill="auto"/>
            <w:vAlign w:val="center"/>
          </w:tcPr>
          <w:p w14:paraId="6DADE69E">
            <w:pPr>
              <w:pStyle w:val="37"/>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szCs w:val="24"/>
                <w:lang w:val="en-US" w:eastAsia="zh-CN"/>
              </w:rPr>
            </w:pPr>
            <w:r>
              <w:rPr>
                <w:rFonts w:hint="default" w:ascii="Times New Roman" w:hAnsi="Times New Roman" w:eastAsia="宋体" w:cs="Times New Roman"/>
                <w:szCs w:val="24"/>
                <w:lang w:val="en-US" w:eastAsia="zh-CN"/>
              </w:rPr>
              <w:t>≤</w:t>
            </w:r>
            <w:r>
              <w:rPr>
                <w:rFonts w:hint="eastAsia" w:ascii="Times New Roman" w:hAnsi="Times New Roman" w:cs="Times New Roman"/>
                <w:szCs w:val="24"/>
                <w:lang w:val="en-US" w:eastAsia="zh-CN"/>
              </w:rPr>
              <w:t>5</w:t>
            </w:r>
            <w:r>
              <w:rPr>
                <w:rFonts w:hint="default" w:ascii="Times New Roman" w:hAnsi="Times New Roman" w:eastAsia="宋体" w:cs="Times New Roman"/>
                <w:szCs w:val="24"/>
                <w:lang w:val="en-US" w:eastAsia="zh-CN"/>
              </w:rPr>
              <w:t>0%</w:t>
            </w:r>
          </w:p>
        </w:tc>
      </w:tr>
    </w:tbl>
    <w:p w14:paraId="1004C6F7">
      <w:pPr>
        <w:pageBreakBefore w:val="0"/>
        <w:kinsoku/>
        <w:overflowPunct/>
        <w:topLinePunct w:val="0"/>
        <w:autoSpaceDE/>
        <w:autoSpaceDN/>
        <w:bidi w:val="0"/>
        <w:spacing w:line="240" w:lineRule="auto"/>
        <w:jc w:val="both"/>
        <w:rPr>
          <w:rFonts w:hint="default" w:ascii="Times New Roman" w:hAnsi="Times New Roman" w:cs="Times New Roman"/>
          <w:color w:val="auto"/>
          <w:highlight w:val="none"/>
          <w:lang w:val="en-US" w:eastAsia="zh-CN"/>
        </w:rPr>
      </w:pPr>
    </w:p>
    <w:p w14:paraId="20D77551">
      <w:pPr>
        <w:widowControl w:val="0"/>
        <w:wordWrap w:val="0"/>
        <w:spacing w:before="120" w:beforeLines="50" w:line="440" w:lineRule="exact"/>
        <w:jc w:val="both"/>
        <w:rPr>
          <w:rFonts w:hint="default" w:ascii="Times New Roman" w:hAnsi="Times New Roman" w:eastAsia="仿宋" w:cs="Times New Roman"/>
          <w:kern w:val="2"/>
          <w:sz w:val="22"/>
          <w:szCs w:val="24"/>
          <w:lang w:val="en-US" w:eastAsia="zh-CN" w:bidi="ar-SA"/>
        </w:rPr>
      </w:pPr>
      <w:r>
        <w:rPr>
          <w:rFonts w:hint="default" w:ascii="Times New Roman" w:hAnsi="Times New Roman" w:eastAsia="仿宋" w:cs="Times New Roman"/>
          <w:kern w:val="2"/>
          <w:sz w:val="22"/>
          <w:szCs w:val="24"/>
          <w:lang w:val="en-US" w:eastAsia="zh-CN" w:bidi="ar-SA"/>
        </w:rPr>
        <w:t>【条文说明】</w:t>
      </w:r>
    </w:p>
    <w:p w14:paraId="6865244F">
      <w:pPr>
        <w:keepNext w:val="0"/>
        <w:keepLines w:val="0"/>
        <w:widowControl/>
        <w:suppressLineNumbers w:val="0"/>
        <w:spacing w:before="0" w:beforeAutospacing="0" w:after="120" w:afterAutospacing="0" w:line="360" w:lineRule="auto"/>
        <w:ind w:left="0" w:leftChars="0" w:right="0" w:firstLine="440" w:firstLineChars="200"/>
        <w:jc w:val="both"/>
        <w:rPr>
          <w:rFonts w:hint="default" w:ascii="Times New Roman" w:hAnsi="Times New Roman" w:eastAsia="仿宋" w:cs="Times New Roman"/>
          <w:kern w:val="2"/>
          <w:sz w:val="22"/>
          <w:szCs w:val="24"/>
          <w:lang w:val="en-US" w:eastAsia="zh-CN" w:bidi="ar-SA"/>
        </w:rPr>
      </w:pPr>
      <w:r>
        <w:rPr>
          <w:rFonts w:hint="default" w:ascii="Times New Roman" w:hAnsi="Times New Roman" w:eastAsia="仿宋" w:cs="Times New Roman"/>
          <w:kern w:val="2"/>
          <w:sz w:val="22"/>
          <w:szCs w:val="24"/>
          <w:lang w:val="en-US" w:eastAsia="zh-CN" w:bidi="ar-SA"/>
        </w:rPr>
        <w:t>第1款规定了运行阶段碳中和变电站的基本要求。变电站运行维护阶段碳排放的计算范围涵盖了变电设备运行、建筑运行能耗、可再生能源减碳及设备损耗。</w:t>
      </w:r>
    </w:p>
    <w:p w14:paraId="6F7E6087">
      <w:pPr>
        <w:keepNext w:val="0"/>
        <w:keepLines w:val="0"/>
        <w:widowControl/>
        <w:suppressLineNumbers w:val="0"/>
        <w:spacing w:before="0" w:beforeAutospacing="0" w:after="120" w:afterAutospacing="0" w:line="360" w:lineRule="auto"/>
        <w:ind w:left="0" w:leftChars="0" w:right="0" w:rightChars="0" w:firstLine="440" w:firstLineChars="200"/>
        <w:jc w:val="both"/>
        <w:rPr>
          <w:rFonts w:hint="default" w:ascii="Times New Roman" w:hAnsi="Times New Roman" w:eastAsia="仿宋" w:cs="Times New Roman"/>
          <w:kern w:val="2"/>
          <w:sz w:val="22"/>
          <w:szCs w:val="24"/>
          <w:lang w:val="en-US" w:eastAsia="zh-CN" w:bidi="ar-SA"/>
        </w:rPr>
      </w:pPr>
      <w:r>
        <w:rPr>
          <w:rFonts w:hint="default" w:ascii="Times New Roman" w:hAnsi="Times New Roman" w:eastAsia="仿宋" w:cs="Times New Roman"/>
          <w:kern w:val="2"/>
          <w:sz w:val="22"/>
          <w:szCs w:val="24"/>
          <w:lang w:val="en-US" w:eastAsia="zh-CN" w:bidi="ar-SA"/>
        </w:rPr>
        <w:t>第</w:t>
      </w:r>
      <w:r>
        <w:rPr>
          <w:rFonts w:hint="eastAsia" w:ascii="Times New Roman" w:hAnsi="Times New Roman" w:eastAsia="仿宋" w:cs="Times New Roman"/>
          <w:kern w:val="2"/>
          <w:sz w:val="22"/>
          <w:szCs w:val="24"/>
          <w:lang w:val="en-US" w:eastAsia="zh-CN" w:bidi="ar-SA"/>
        </w:rPr>
        <w:t>2</w:t>
      </w:r>
      <w:r>
        <w:rPr>
          <w:rFonts w:hint="default" w:ascii="Times New Roman" w:hAnsi="Times New Roman" w:eastAsia="仿宋" w:cs="Times New Roman"/>
          <w:kern w:val="2"/>
          <w:sz w:val="22"/>
          <w:szCs w:val="24"/>
          <w:lang w:val="en-US" w:eastAsia="zh-CN" w:bidi="ar-SA"/>
        </w:rPr>
        <w:t>款，为提升本条对申请运行阶段碳中和评价的变电站技术性能的区分度，结合变电站行业特性，从围护结构热工性能的提升比例、</w:t>
      </w:r>
      <w:r>
        <w:rPr>
          <w:rFonts w:hint="default" w:ascii="Times New Roman" w:hAnsi="Times New Roman" w:cs="Times New Roman"/>
          <w:lang w:val="en-US" w:eastAsia="zh-CN"/>
        </w:rPr>
        <w:t>SF</w:t>
      </w:r>
      <w:r>
        <w:rPr>
          <w:rFonts w:hint="default" w:ascii="Times New Roman" w:hAnsi="Times New Roman" w:cs="Times New Roman"/>
          <w:vertAlign w:val="subscript"/>
          <w:lang w:val="en-US" w:eastAsia="zh-CN"/>
        </w:rPr>
        <w:t>6</w:t>
      </w:r>
      <w:r>
        <w:rPr>
          <w:rFonts w:hint="default" w:ascii="Times New Roman" w:hAnsi="Times New Roman" w:eastAsia="仿宋" w:cs="Times New Roman"/>
          <w:kern w:val="2"/>
          <w:sz w:val="22"/>
          <w:szCs w:val="24"/>
          <w:lang w:val="en-US" w:eastAsia="zh-CN" w:bidi="ar-SA"/>
        </w:rPr>
        <w:t>泄漏控制、可再生能源利用效率、碳抵消减碳比例等维度提出分等级技术要求。考虑到变电站运行碳排放受区域气候、能源结构、电力碳排放因子、设备特性等多因素影响，当前难以制定分区域、分类型的统一限值，因此本标准选择以分等级技术要求的方式引导变电站通过性能提升实现碳中和运行。</w:t>
      </w:r>
    </w:p>
    <w:p w14:paraId="189FCC58">
      <w:pPr>
        <w:keepNext w:val="0"/>
        <w:keepLines w:val="0"/>
        <w:widowControl/>
        <w:suppressLineNumbers w:val="0"/>
        <w:spacing w:before="0" w:beforeAutospacing="0" w:after="120" w:afterAutospacing="0" w:line="360" w:lineRule="auto"/>
        <w:ind w:left="0" w:leftChars="0" w:right="0" w:rightChars="0" w:firstLine="440" w:firstLineChars="200"/>
        <w:jc w:val="both"/>
        <w:rPr>
          <w:rFonts w:hint="default" w:ascii="Times New Roman" w:hAnsi="Times New Roman" w:eastAsia="仿宋" w:cs="Times New Roman"/>
          <w:kern w:val="2"/>
          <w:sz w:val="22"/>
          <w:szCs w:val="24"/>
          <w:lang w:val="en-US" w:eastAsia="zh-CN" w:bidi="ar-SA"/>
        </w:rPr>
      </w:pPr>
    </w:p>
    <w:p w14:paraId="24FEB9D8">
      <w:pPr>
        <w:rPr>
          <w:rFonts w:hint="default" w:ascii="Times New Roman" w:hAnsi="Times New Roman" w:cs="Times New Roman"/>
        </w:rPr>
      </w:pPr>
      <w:r>
        <w:rPr>
          <w:rFonts w:hint="default" w:ascii="Times New Roman" w:hAnsi="Times New Roman" w:cs="Times New Roman"/>
        </w:rPr>
        <w:br w:type="page"/>
      </w:r>
    </w:p>
    <w:p w14:paraId="3BC926D2">
      <w:pPr>
        <w:pStyle w:val="29"/>
        <w:widowControl w:val="0"/>
        <w:rPr>
          <w:rFonts w:hint="default" w:ascii="Times New Roman" w:hAnsi="Times New Roman" w:eastAsia="宋体" w:cs="Times New Roman"/>
          <w:szCs w:val="24"/>
          <w:lang w:val="en-US" w:eastAsia="zh-CN"/>
        </w:rPr>
      </w:pPr>
      <w:bookmarkStart w:id="36" w:name="_Toc1303"/>
      <w:bookmarkStart w:id="37" w:name="_Toc20195"/>
      <w:bookmarkStart w:id="38" w:name="_Toc17830"/>
      <w:r>
        <w:rPr>
          <w:rFonts w:hint="default" w:ascii="Times New Roman" w:hAnsi="Times New Roman" w:eastAsia="宋体" w:cs="Times New Roman"/>
          <w:szCs w:val="24"/>
          <w:lang w:val="en-US" w:eastAsia="zh-CN"/>
        </w:rPr>
        <w:t>4  土建工程</w:t>
      </w:r>
      <w:bookmarkEnd w:id="36"/>
    </w:p>
    <w:p w14:paraId="6E16DF75">
      <w:pPr>
        <w:pStyle w:val="35"/>
        <w:bidi w:val="0"/>
        <w:rPr>
          <w:rFonts w:hint="default" w:ascii="Times New Roman" w:hAnsi="Times New Roman" w:cs="Times New Roman"/>
          <w:lang w:val="en-US" w:eastAsia="zh-CN"/>
        </w:rPr>
      </w:pPr>
      <w:bookmarkStart w:id="39" w:name="_Toc1852"/>
      <w:bookmarkStart w:id="40" w:name="_Toc10552"/>
    </w:p>
    <w:p w14:paraId="623F12A2">
      <w:pPr>
        <w:pStyle w:val="30"/>
        <w:widowControl w:val="0"/>
        <w:rPr>
          <w:rFonts w:hint="default" w:ascii="Times New Roman" w:hAnsi="Times New Roman" w:eastAsia="宋体" w:cs="Times New Roman"/>
          <w:szCs w:val="24"/>
          <w:lang w:val="en-US" w:eastAsia="zh-CN"/>
        </w:rPr>
      </w:pPr>
      <w:bookmarkStart w:id="41" w:name="_Toc29283"/>
      <w:r>
        <w:rPr>
          <w:rFonts w:hint="default" w:ascii="Times New Roman" w:hAnsi="Times New Roman" w:eastAsia="宋体" w:cs="Times New Roman"/>
          <w:szCs w:val="24"/>
          <w:lang w:val="en-US" w:eastAsia="zh-CN"/>
        </w:rPr>
        <w:t>4.1  建筑物</w:t>
      </w:r>
      <w:bookmarkEnd w:id="39"/>
      <w:bookmarkEnd w:id="40"/>
      <w:bookmarkEnd w:id="41"/>
    </w:p>
    <w:p w14:paraId="19A0EAE4">
      <w:pPr>
        <w:rPr>
          <w:rFonts w:hint="default" w:ascii="Times New Roman" w:hAnsi="Times New Roman" w:cs="Times New Roman"/>
          <w:lang w:val="en-US" w:eastAsia="zh-CN"/>
        </w:rPr>
      </w:pPr>
    </w:p>
    <w:p w14:paraId="00D67AEA">
      <w:pPr>
        <w:pStyle w:val="31"/>
        <w:bidi w:val="0"/>
        <w:rPr>
          <w:rFonts w:hint="default" w:ascii="Times New Roman" w:hAnsi="Times New Roman" w:cs="Times New Roman"/>
          <w:lang w:val="en-US" w:eastAsia="zh-CN"/>
        </w:rPr>
      </w:pPr>
      <w:r>
        <w:rPr>
          <w:rFonts w:hint="default" w:ascii="Times New Roman" w:hAnsi="Times New Roman" w:cs="Times New Roman"/>
          <w:b/>
          <w:bCs/>
          <w:lang w:eastAsia="zh-CN"/>
        </w:rPr>
        <w:t>4</w:t>
      </w:r>
      <w:r>
        <w:rPr>
          <w:rFonts w:hint="default" w:ascii="Times New Roman" w:hAnsi="Times New Roman" w:cs="Times New Roman"/>
          <w:lang w:eastAsia="zh-CN"/>
        </w:rPr>
        <w:t>.</w:t>
      </w:r>
      <w:r>
        <w:rPr>
          <w:rFonts w:hint="default" w:ascii="Times New Roman" w:hAnsi="Times New Roman" w:cs="Times New Roman"/>
          <w:b/>
          <w:bCs/>
          <w:lang w:eastAsia="zh-CN"/>
        </w:rPr>
        <w:t>1</w:t>
      </w:r>
      <w:r>
        <w:rPr>
          <w:rFonts w:hint="default" w:ascii="Times New Roman" w:hAnsi="Times New Roman" w:cs="Times New Roman"/>
        </w:rPr>
        <w:t>.</w:t>
      </w:r>
      <w:r>
        <w:rPr>
          <w:rFonts w:hint="default" w:ascii="Times New Roman" w:hAnsi="Times New Roman" w:cs="Times New Roman"/>
          <w:b/>
          <w:bCs/>
        </w:rPr>
        <w:t>1</w:t>
      </w:r>
      <w:r>
        <w:rPr>
          <w:rFonts w:hint="default" w:ascii="Times New Roman" w:hAnsi="Times New Roman" w:cs="Times New Roman"/>
        </w:rPr>
        <w:t xml:space="preserve">  </w:t>
      </w:r>
      <w:r>
        <w:rPr>
          <w:rFonts w:hint="default" w:ascii="Times New Roman" w:hAnsi="Times New Roman" w:cs="Times New Roman"/>
          <w:lang w:val="en-US" w:eastAsia="zh-CN"/>
        </w:rPr>
        <w:t>提升外墙、屋面和外窗的热工性能，降低建筑能耗，建筑采用外保温时，外墙和屋面应减少挑出构件、附墙构件和屋顶突出物，外墙与屋面的热桥部分采取阻断措施。</w:t>
      </w:r>
    </w:p>
    <w:p w14:paraId="29B8AD42">
      <w:pPr>
        <w:pStyle w:val="62"/>
        <w:bidi w:val="0"/>
        <w:rPr>
          <w:rFonts w:hint="default" w:ascii="Times New Roman" w:hAnsi="Times New Roman" w:cs="Times New Roman"/>
          <w:lang w:val="en-US" w:eastAsia="zh-CN"/>
        </w:rPr>
      </w:pPr>
      <w:r>
        <w:rPr>
          <w:rFonts w:hint="default" w:ascii="Times New Roman" w:hAnsi="Times New Roman" w:cs="Times New Roman"/>
        </w:rPr>
        <w:t>【条文说明】</w:t>
      </w:r>
    </w:p>
    <w:p w14:paraId="78DFFDDA">
      <w:pPr>
        <w:pStyle w:val="61"/>
        <w:bidi w:val="0"/>
        <w:rPr>
          <w:rFonts w:hint="default" w:ascii="Times New Roman" w:hAnsi="Times New Roman" w:cs="Times New Roman"/>
        </w:rPr>
      </w:pPr>
      <w:r>
        <w:rPr>
          <w:rFonts w:hint="default" w:ascii="Times New Roman" w:hAnsi="Times New Roman" w:cs="Times New Roman"/>
        </w:rPr>
        <w:t>本条适用于变电站的设计评价、评价。对于</w:t>
      </w:r>
      <w:r>
        <w:rPr>
          <w:rFonts w:hint="default" w:ascii="Times New Roman" w:hAnsi="Times New Roman" w:cs="Times New Roman"/>
          <w:lang w:eastAsia="zh-CN"/>
        </w:rPr>
        <w:t>既有</w:t>
      </w:r>
      <w:r>
        <w:rPr>
          <w:rFonts w:hint="default" w:ascii="Times New Roman" w:hAnsi="Times New Roman" w:cs="Times New Roman"/>
        </w:rPr>
        <w:t>且未实施改造的建筑，也可以按照该标准要求对围护结构现状进行现场实体检验，通过量化的结果判断其性能状况，从而选择更加经济合理的节能减碳措施。本条旨在从源头降低建筑运行能耗。以</w:t>
      </w:r>
      <w:r>
        <w:rPr>
          <w:rFonts w:hint="default" w:ascii="Times New Roman" w:hAnsi="Times New Roman" w:cs="Times New Roman"/>
          <w:lang w:val="en-US" w:eastAsia="zh-CN"/>
        </w:rPr>
        <w:t>《建筑节能与可再生能源利用通用规范》GB 55015规定</w:t>
      </w:r>
      <w:r>
        <w:rPr>
          <w:rFonts w:hint="default" w:ascii="Times New Roman" w:hAnsi="Times New Roman" w:cs="Times New Roman"/>
        </w:rPr>
        <w:t>为基准，对</w:t>
      </w:r>
      <w:r>
        <w:rPr>
          <w:rFonts w:hint="default" w:ascii="Times New Roman" w:hAnsi="Times New Roman" w:cs="Times New Roman"/>
          <w:lang w:val="en-US" w:eastAsia="zh-CN"/>
        </w:rPr>
        <w:t>不同等级的碳中和变电站</w:t>
      </w:r>
      <w:r>
        <w:rPr>
          <w:rFonts w:hint="default" w:ascii="Times New Roman" w:hAnsi="Times New Roman" w:cs="Times New Roman"/>
        </w:rPr>
        <w:t>围护结构热工性能提升进行量化</w:t>
      </w:r>
      <w:r>
        <w:rPr>
          <w:rFonts w:hint="default" w:ascii="Times New Roman" w:hAnsi="Times New Roman" w:cs="Times New Roman"/>
          <w:lang w:val="en-US" w:eastAsia="zh-CN"/>
        </w:rPr>
        <w:t>要求</w:t>
      </w:r>
      <w:r>
        <w:rPr>
          <w:rFonts w:hint="default" w:ascii="Times New Roman" w:hAnsi="Times New Roman" w:cs="Times New Roman"/>
        </w:rPr>
        <w:t>。外墙、屋顶、外窗、幕墙等围护结构主要部位的传热系数K、外窗/幕墙的太阳得热系数SHGC要优于《建筑节能与可再生能源利用通用规范》GB 55015</w:t>
      </w:r>
      <w:r>
        <w:rPr>
          <w:rFonts w:hint="default" w:ascii="Times New Roman" w:hAnsi="Times New Roman" w:cs="Times New Roman"/>
          <w:lang w:val="en-US" w:eastAsia="zh-CN"/>
        </w:rPr>
        <w:t>-</w:t>
      </w:r>
      <w:r>
        <w:rPr>
          <w:rFonts w:hint="default" w:ascii="Times New Roman" w:hAnsi="Times New Roman" w:cs="Times New Roman"/>
        </w:rPr>
        <w:t>2021的限值要求。公共建筑的对应标准是强制性工程建设规范《建筑节能与可再生能源利用通用规范》GB55015-2021第3.1.10和第3.1.11条规定的围护结构传热系数、太阳得热系数</w:t>
      </w:r>
      <w:r>
        <w:rPr>
          <w:rFonts w:hint="default" w:ascii="Times New Roman" w:hAnsi="Times New Roman" w:cs="Times New Roman"/>
          <w:lang w:eastAsia="zh-CN"/>
        </w:rPr>
        <w:t>；</w:t>
      </w:r>
      <w:r>
        <w:rPr>
          <w:rFonts w:hint="default" w:ascii="Times New Roman" w:hAnsi="Times New Roman" w:cs="Times New Roman"/>
          <w:lang w:val="en-US" w:eastAsia="zh-CN"/>
        </w:rPr>
        <w:t>工业</w:t>
      </w:r>
      <w:r>
        <w:rPr>
          <w:rFonts w:hint="default" w:ascii="Times New Roman" w:hAnsi="Times New Roman" w:cs="Times New Roman"/>
        </w:rPr>
        <w:t>建筑的对应条文则是该规范的第</w:t>
      </w:r>
      <w:r>
        <w:rPr>
          <w:rFonts w:hint="default" w:ascii="Times New Roman" w:hAnsi="Times New Roman" w:cs="Times New Roman"/>
          <w:lang w:val="en-US" w:eastAsia="zh-CN"/>
        </w:rPr>
        <w:t>3.1.12</w:t>
      </w:r>
      <w:r>
        <w:rPr>
          <w:rFonts w:hint="default" w:ascii="Times New Roman" w:hAnsi="Times New Roman" w:cs="Times New Roman"/>
        </w:rPr>
        <w:t>条。</w:t>
      </w:r>
    </w:p>
    <w:p w14:paraId="36F7F831">
      <w:pPr>
        <w:pStyle w:val="61"/>
        <w:bidi w:val="0"/>
        <w:rPr>
          <w:rFonts w:hint="default" w:ascii="Times New Roman" w:hAnsi="Times New Roman" w:cs="Times New Roman"/>
          <w:lang w:eastAsia="zh-CN"/>
        </w:rPr>
      </w:pPr>
      <w:r>
        <w:rPr>
          <w:rFonts w:hint="default" w:ascii="Times New Roman" w:hAnsi="Times New Roman" w:cs="Times New Roman"/>
        </w:rPr>
        <w:t>本条的评价方法为</w:t>
      </w:r>
      <w:r>
        <w:rPr>
          <w:rFonts w:hint="default" w:ascii="Times New Roman" w:hAnsi="Times New Roman" w:cs="Times New Roman"/>
          <w:lang w:eastAsia="zh-CN"/>
        </w:rPr>
        <w:t>：</w:t>
      </w:r>
      <w:r>
        <w:rPr>
          <w:rFonts w:hint="default" w:ascii="Times New Roman" w:hAnsi="Times New Roman" w:cs="Times New Roman"/>
          <w:lang w:val="en-US" w:eastAsia="zh-CN"/>
        </w:rPr>
        <w:t>设计评价</w:t>
      </w:r>
      <w:r>
        <w:rPr>
          <w:rFonts w:hint="default" w:ascii="Times New Roman" w:hAnsi="Times New Roman" w:cs="Times New Roman"/>
        </w:rPr>
        <w:t>查阅建筑施工图及设计说明、围护结构施工详图、围护结构热工性能参数表等设计文件，当地建筑节能审查相关文件</w:t>
      </w:r>
      <w:r>
        <w:rPr>
          <w:rFonts w:hint="default" w:ascii="Times New Roman" w:hAnsi="Times New Roman" w:cs="Times New Roman"/>
          <w:lang w:eastAsia="zh-CN"/>
        </w:rPr>
        <w:t>。</w:t>
      </w:r>
    </w:p>
    <w:p w14:paraId="0DC3AAEC">
      <w:pPr>
        <w:pStyle w:val="61"/>
        <w:bidi w:val="0"/>
        <w:rPr>
          <w:rFonts w:hint="default" w:ascii="Times New Roman" w:hAnsi="Times New Roman" w:cs="Times New Roman"/>
        </w:rPr>
      </w:pPr>
      <w:r>
        <w:rPr>
          <w:rFonts w:hint="default" w:ascii="Times New Roman" w:hAnsi="Times New Roman" w:cs="Times New Roman"/>
        </w:rPr>
        <w:t>评价查阅</w:t>
      </w:r>
      <w:r>
        <w:rPr>
          <w:rFonts w:hint="default" w:ascii="Times New Roman" w:hAnsi="Times New Roman" w:cs="Times New Roman"/>
          <w:lang w:val="en-US" w:eastAsia="zh-CN"/>
        </w:rPr>
        <w:t>设计</w:t>
      </w:r>
      <w:r>
        <w:rPr>
          <w:rFonts w:hint="default" w:ascii="Times New Roman" w:hAnsi="Times New Roman" w:cs="Times New Roman"/>
        </w:rPr>
        <w:t>评价涉及内容的竣工文件，当地建筑节能审查相关文件及节能工程验收记录。</w:t>
      </w:r>
    </w:p>
    <w:p w14:paraId="6D8C8239">
      <w:pPr>
        <w:pStyle w:val="31"/>
        <w:bidi w:val="0"/>
        <w:rPr>
          <w:rFonts w:hint="default" w:ascii="Times New Roman" w:hAnsi="Times New Roman" w:cs="Times New Roman"/>
          <w:lang w:val="en-US" w:eastAsia="zh-CN"/>
        </w:rPr>
      </w:pPr>
      <w:r>
        <w:rPr>
          <w:rFonts w:hint="default" w:ascii="Times New Roman" w:hAnsi="Times New Roman" w:cs="Times New Roman"/>
          <w:b/>
          <w:bCs/>
          <w:lang w:eastAsia="zh-CN"/>
        </w:rPr>
        <w:t>4</w:t>
      </w:r>
      <w:r>
        <w:rPr>
          <w:rFonts w:hint="default" w:ascii="Times New Roman" w:hAnsi="Times New Roman" w:cs="Times New Roman"/>
          <w:lang w:eastAsia="zh-CN"/>
        </w:rPr>
        <w:t>.</w:t>
      </w:r>
      <w:r>
        <w:rPr>
          <w:rFonts w:hint="default" w:ascii="Times New Roman" w:hAnsi="Times New Roman" w:cs="Times New Roman"/>
          <w:b/>
          <w:bCs/>
          <w:lang w:eastAsia="zh-CN"/>
        </w:rPr>
        <w:t>1</w:t>
      </w:r>
      <w:r>
        <w:rPr>
          <w:rFonts w:hint="default" w:ascii="Times New Roman" w:hAnsi="Times New Roman" w:cs="Times New Roman"/>
          <w:lang w:eastAsia="zh-CN"/>
        </w:rPr>
        <w:t>.</w:t>
      </w:r>
      <w:r>
        <w:rPr>
          <w:rFonts w:hint="default" w:ascii="Times New Roman" w:hAnsi="Times New Roman" w:cs="Times New Roman"/>
          <w:b/>
          <w:bCs/>
          <w:lang w:val="en-US" w:eastAsia="zh-CN"/>
        </w:rPr>
        <w:t>2</w:t>
      </w:r>
      <w:r>
        <w:rPr>
          <w:rFonts w:hint="default" w:ascii="Times New Roman" w:hAnsi="Times New Roman" w:cs="Times New Roman"/>
          <w:lang w:eastAsia="zh-CN"/>
        </w:rPr>
        <w:t xml:space="preserve">  工业化建造，结构设计采用资源消耗少、环境影响小及适合工业化建造的装配式建筑结构体系。装配率按现行国家标准《装配式建筑评价标准》GB/T 51129的有关规定计算。</w:t>
      </w:r>
    </w:p>
    <w:p w14:paraId="158C31A0">
      <w:pPr>
        <w:pStyle w:val="62"/>
        <w:bidi w:val="0"/>
        <w:rPr>
          <w:rFonts w:hint="default" w:ascii="Times New Roman" w:hAnsi="Times New Roman" w:cs="Times New Roman"/>
          <w:lang w:val="en-US" w:eastAsia="zh-CN"/>
        </w:rPr>
      </w:pPr>
      <w:r>
        <w:rPr>
          <w:rFonts w:hint="default" w:ascii="Times New Roman" w:hAnsi="Times New Roman" w:cs="Times New Roman"/>
        </w:rPr>
        <w:t>【条文说明】</w:t>
      </w:r>
    </w:p>
    <w:p w14:paraId="120BAA5C">
      <w:pPr>
        <w:pStyle w:val="61"/>
        <w:bidi w:val="0"/>
        <w:rPr>
          <w:rFonts w:hint="default" w:ascii="Times New Roman" w:hAnsi="Times New Roman" w:cs="Times New Roman"/>
          <w:lang w:val="en-US" w:eastAsia="zh-CN"/>
        </w:rPr>
      </w:pPr>
      <w:r>
        <w:rPr>
          <w:rFonts w:hint="default" w:ascii="Times New Roman" w:hAnsi="Times New Roman" w:cs="Times New Roman"/>
        </w:rPr>
        <w:t>本条适用于新建变电站的设计评价、评价。工业化建造通过采用预制构件和标准化部品，实现建筑生产的工厂化和现场施工的装配化。这种建造方式能显著减少现场湿作业，提高施工效率，节约建筑材料，降低施工过程中的废弃物和扬尘污染。优先采用集成化、模块化、预制式建（构）筑物部品部件，推进功能模块和部品部件标准化，减少异型和非标准部品部件</w:t>
      </w:r>
      <w:r>
        <w:rPr>
          <w:rFonts w:hint="default" w:ascii="Times New Roman" w:hAnsi="Times New Roman" w:cs="Times New Roman"/>
          <w:lang w:eastAsia="zh-CN"/>
        </w:rPr>
        <w:t>，</w:t>
      </w:r>
      <w:r>
        <w:rPr>
          <w:rFonts w:hint="default" w:ascii="Times New Roman" w:hAnsi="Times New Roman" w:cs="Times New Roman"/>
          <w:lang w:val="en-US" w:eastAsia="zh-CN"/>
        </w:rPr>
        <w:t>从而达到节能降碳效果。</w:t>
      </w:r>
    </w:p>
    <w:p w14:paraId="06550EFA">
      <w:pPr>
        <w:pStyle w:val="61"/>
        <w:bidi w:val="0"/>
        <w:rPr>
          <w:rFonts w:hint="default" w:ascii="Times New Roman" w:hAnsi="Times New Roman" w:cs="Times New Roman"/>
          <w:lang w:val="en-US" w:eastAsia="zh-CN"/>
        </w:rPr>
      </w:pPr>
      <w:r>
        <w:rPr>
          <w:rFonts w:hint="default" w:ascii="Times New Roman" w:hAnsi="Times New Roman" w:cs="Times New Roman"/>
          <w:lang w:val="en-US" w:eastAsia="zh-CN"/>
        </w:rPr>
        <w:t>本条的评价方法为：设计评价查阅结构专业设计说明及图纸、标准化预制构件及部品应用比例计算书。评价查阅结构竣工图、标准化预制构件及部品应用比例计算书和施工现场记录。</w:t>
      </w:r>
    </w:p>
    <w:p w14:paraId="0FD84BE0">
      <w:pPr>
        <w:pStyle w:val="31"/>
        <w:bidi w:val="0"/>
        <w:rPr>
          <w:rFonts w:hint="default" w:ascii="Times New Roman" w:hAnsi="Times New Roman" w:cs="Times New Roman"/>
          <w:lang w:val="en-US" w:eastAsia="zh-CN"/>
        </w:rPr>
      </w:pPr>
      <w:r>
        <w:rPr>
          <w:rFonts w:hint="default" w:ascii="Times New Roman" w:hAnsi="Times New Roman" w:cs="Times New Roman"/>
          <w:b/>
          <w:bCs/>
          <w:lang w:val="en-US" w:eastAsia="zh-CN"/>
        </w:rPr>
        <w:t>4</w:t>
      </w:r>
      <w:r>
        <w:rPr>
          <w:rFonts w:hint="default" w:ascii="Times New Roman" w:hAnsi="Times New Roman" w:cs="Times New Roman"/>
          <w:lang w:val="en-US" w:eastAsia="zh-CN"/>
        </w:rPr>
        <w:t>.</w:t>
      </w:r>
      <w:r>
        <w:rPr>
          <w:rFonts w:hint="default" w:ascii="Times New Roman" w:hAnsi="Times New Roman" w:cs="Times New Roman"/>
          <w:b/>
          <w:bCs/>
          <w:lang w:val="en-US" w:eastAsia="zh-CN"/>
        </w:rPr>
        <w:t>1</w:t>
      </w:r>
      <w:r>
        <w:rPr>
          <w:rFonts w:hint="default" w:ascii="Times New Roman" w:hAnsi="Times New Roman" w:cs="Times New Roman"/>
          <w:lang w:val="en-US" w:eastAsia="zh-CN"/>
        </w:rPr>
        <w:t>.</w:t>
      </w:r>
      <w:r>
        <w:rPr>
          <w:rFonts w:hint="default" w:ascii="Times New Roman" w:hAnsi="Times New Roman" w:cs="Times New Roman"/>
          <w:b/>
          <w:bCs/>
          <w:lang w:val="en-US" w:eastAsia="zh-CN"/>
        </w:rPr>
        <w:t>3</w:t>
      </w:r>
      <w:r>
        <w:rPr>
          <w:rFonts w:hint="default" w:ascii="Times New Roman" w:hAnsi="Times New Roman" w:cs="Times New Roman"/>
          <w:lang w:val="en-US" w:eastAsia="zh-CN"/>
        </w:rPr>
        <w:t xml:space="preserve">  变电站根据设计要求选用绿色建材；绿色建材应用比例按现行国家标准《绿色建筑评价标准》GB/T 50378 的有关规定计算。</w:t>
      </w:r>
    </w:p>
    <w:p w14:paraId="189C3284">
      <w:pPr>
        <w:pStyle w:val="62"/>
        <w:bidi w:val="0"/>
        <w:rPr>
          <w:rFonts w:hint="default" w:ascii="Times New Roman" w:hAnsi="Times New Roman" w:cs="Times New Roman"/>
          <w:lang w:val="en-US" w:eastAsia="zh-CN"/>
        </w:rPr>
      </w:pPr>
      <w:r>
        <w:rPr>
          <w:rFonts w:hint="default" w:ascii="Times New Roman" w:hAnsi="Times New Roman" w:cs="Times New Roman"/>
        </w:rPr>
        <w:t>【条文说明】</w:t>
      </w:r>
    </w:p>
    <w:p w14:paraId="226BB86F">
      <w:pPr>
        <w:pStyle w:val="61"/>
        <w:bidi w:val="0"/>
        <w:rPr>
          <w:rFonts w:hint="default" w:ascii="Times New Roman" w:hAnsi="Times New Roman" w:cs="Times New Roman"/>
        </w:rPr>
      </w:pPr>
      <w:r>
        <w:rPr>
          <w:rFonts w:hint="default" w:ascii="Times New Roman" w:hAnsi="Times New Roman" w:cs="Times New Roman"/>
        </w:rPr>
        <w:t>本条适用于变电站的设计评价、评价。对于进行节能或绿色改造的既有建筑项目，仅考察新增使用建材的部分，绿色建材的使用比例对比的基准也是新增使用的建材量。新建建筑项目所用建材应全部纳入考评范围。绿色建材在全生命周期内可减少资源消耗和环境影响，具有节能、减排、安全、健康、便利和可循环特征。绿色建材要求参照《绿色建筑评价标准》GB/T 50378-2019，具体计算方法参照《绿色建材应用比例计算技术细则</w:t>
      </w:r>
      <w:r>
        <w:rPr>
          <w:rFonts w:hint="default" w:ascii="Times New Roman" w:hAnsi="Times New Roman" w:cs="Times New Roman"/>
          <w:lang w:eastAsia="zh-CN"/>
        </w:rPr>
        <w:t>（</w:t>
      </w:r>
      <w:r>
        <w:rPr>
          <w:rFonts w:hint="default" w:ascii="Times New Roman" w:hAnsi="Times New Roman" w:cs="Times New Roman"/>
        </w:rPr>
        <w:t>试行</w:t>
      </w:r>
      <w:r>
        <w:rPr>
          <w:rFonts w:hint="default" w:ascii="Times New Roman" w:hAnsi="Times New Roman" w:cs="Times New Roman"/>
          <w:lang w:eastAsia="zh-CN"/>
        </w:rPr>
        <w:t>）</w:t>
      </w:r>
      <w:r>
        <w:rPr>
          <w:rFonts w:hint="default" w:ascii="Times New Roman" w:hAnsi="Times New Roman" w:cs="Times New Roman"/>
        </w:rPr>
        <w:t>》。</w:t>
      </w:r>
    </w:p>
    <w:p w14:paraId="120AD222">
      <w:pPr>
        <w:pStyle w:val="61"/>
        <w:bidi w:val="0"/>
        <w:rPr>
          <w:rFonts w:hint="default" w:ascii="Times New Roman" w:hAnsi="Times New Roman" w:cs="Times New Roman"/>
        </w:rPr>
      </w:pPr>
      <w:r>
        <w:rPr>
          <w:rFonts w:hint="default" w:ascii="Times New Roman" w:hAnsi="Times New Roman" w:cs="Times New Roman"/>
          <w:lang w:val="en-US" w:eastAsia="zh-CN"/>
        </w:rPr>
        <w:t>本条的评价方法为：设计评价查阅材料预算清单、相关设计说明等绿色建材使用的相关设计文件。评价查阅设计评价涉及内容的竣工文件、相关说明、绿色建材认证证书等。</w:t>
      </w:r>
    </w:p>
    <w:p w14:paraId="576E946B">
      <w:pPr>
        <w:pStyle w:val="31"/>
        <w:bidi w:val="0"/>
        <w:rPr>
          <w:rFonts w:hint="default" w:ascii="Times New Roman" w:hAnsi="Times New Roman" w:cs="Times New Roman"/>
          <w:lang w:eastAsia="zh-CN"/>
        </w:rPr>
      </w:pPr>
      <w:r>
        <w:rPr>
          <w:rFonts w:hint="default" w:ascii="Times New Roman" w:hAnsi="Times New Roman" w:cs="Times New Roman"/>
          <w:b/>
          <w:bCs/>
          <w:lang w:eastAsia="zh-CN"/>
        </w:rPr>
        <w:t>4</w:t>
      </w:r>
      <w:r>
        <w:rPr>
          <w:rFonts w:hint="default" w:ascii="Times New Roman" w:hAnsi="Times New Roman" w:cs="Times New Roman"/>
          <w:lang w:eastAsia="zh-CN"/>
        </w:rPr>
        <w:t>.</w:t>
      </w:r>
      <w:r>
        <w:rPr>
          <w:rFonts w:hint="default" w:ascii="Times New Roman" w:hAnsi="Times New Roman" w:cs="Times New Roman"/>
          <w:b/>
          <w:bCs/>
          <w:lang w:eastAsia="zh-CN"/>
        </w:rPr>
        <w:t>1</w:t>
      </w:r>
      <w:r>
        <w:rPr>
          <w:rFonts w:hint="default" w:ascii="Times New Roman" w:hAnsi="Times New Roman" w:cs="Times New Roman"/>
          <w:lang w:eastAsia="zh-CN"/>
        </w:rPr>
        <w:t>.</w:t>
      </w:r>
      <w:r>
        <w:rPr>
          <w:rFonts w:hint="default" w:ascii="Times New Roman" w:hAnsi="Times New Roman" w:cs="Times New Roman"/>
          <w:b/>
          <w:bCs/>
          <w:lang w:val="en-US" w:eastAsia="zh-CN"/>
        </w:rPr>
        <w:t>4</w:t>
      </w:r>
      <w:r>
        <w:rPr>
          <w:rFonts w:hint="default" w:ascii="Times New Roman" w:hAnsi="Times New Roman" w:cs="Times New Roman"/>
          <w:lang w:eastAsia="zh-CN"/>
        </w:rPr>
        <w:t xml:space="preserve">  选用可再循环材料、可再利用材料及利废建材，</w:t>
      </w:r>
      <w:r>
        <w:rPr>
          <w:rFonts w:hint="default" w:ascii="Times New Roman" w:hAnsi="Times New Roman" w:cs="Times New Roman"/>
          <w:lang w:val="en-US" w:eastAsia="zh-CN"/>
        </w:rPr>
        <w:t>符合下列规定</w:t>
      </w:r>
      <w:r>
        <w:rPr>
          <w:rFonts w:hint="default" w:ascii="Times New Roman" w:hAnsi="Times New Roman" w:cs="Times New Roman"/>
          <w:lang w:eastAsia="zh-CN"/>
        </w:rPr>
        <w:t>：</w:t>
      </w:r>
    </w:p>
    <w:p w14:paraId="62B1D37C">
      <w:pPr>
        <w:pStyle w:val="32"/>
        <w:bidi w:val="0"/>
        <w:rPr>
          <w:rFonts w:hint="default" w:ascii="Times New Roman" w:hAnsi="Times New Roman" w:cs="Times New Roman"/>
        </w:rPr>
      </w:pPr>
      <w:r>
        <w:rPr>
          <w:rFonts w:hint="default" w:ascii="Times New Roman" w:hAnsi="Times New Roman" w:cs="Times New Roman"/>
          <w:b/>
          <w:bCs/>
          <w:lang w:val="en-US" w:eastAsia="zh-CN"/>
        </w:rPr>
        <w:t>1</w:t>
      </w:r>
      <w:r>
        <w:rPr>
          <w:rFonts w:hint="default" w:ascii="Times New Roman" w:hAnsi="Times New Roman" w:cs="Times New Roman"/>
          <w:lang w:val="en-US" w:eastAsia="zh-CN"/>
        </w:rPr>
        <w:t xml:space="preserve">  </w:t>
      </w:r>
      <w:r>
        <w:rPr>
          <w:rFonts w:hint="default" w:ascii="Times New Roman" w:hAnsi="Times New Roman" w:cs="Times New Roman"/>
        </w:rPr>
        <w:t>在保证安全和不污染环境的情况下</w:t>
      </w:r>
      <w:r>
        <w:rPr>
          <w:rFonts w:hint="default" w:ascii="Times New Roman" w:hAnsi="Times New Roman" w:cs="Times New Roman"/>
          <w:lang w:eastAsia="zh-CN"/>
        </w:rPr>
        <w:t>，</w:t>
      </w:r>
      <w:r>
        <w:rPr>
          <w:rFonts w:hint="default" w:ascii="Times New Roman" w:hAnsi="Times New Roman" w:cs="Times New Roman"/>
        </w:rPr>
        <w:t>设计选材时考虑材料的可再循环使用性能</w:t>
      </w:r>
      <w:r>
        <w:rPr>
          <w:rFonts w:hint="default" w:ascii="Times New Roman" w:hAnsi="Times New Roman" w:cs="Times New Roman"/>
          <w:lang w:eastAsia="zh-CN"/>
        </w:rPr>
        <w:t>；</w:t>
      </w:r>
    </w:p>
    <w:p w14:paraId="5DD9BD59">
      <w:pPr>
        <w:pStyle w:val="32"/>
        <w:bidi w:val="0"/>
        <w:rPr>
          <w:rFonts w:hint="default" w:ascii="Times New Roman" w:hAnsi="Times New Roman" w:cs="Times New Roman"/>
          <w:lang w:eastAsia="zh-CN"/>
        </w:rPr>
      </w:pPr>
      <w:r>
        <w:rPr>
          <w:rFonts w:hint="default" w:ascii="Times New Roman" w:hAnsi="Times New Roman" w:cs="Times New Roman"/>
          <w:b/>
          <w:bCs/>
          <w:lang w:val="en-US" w:eastAsia="zh-CN"/>
        </w:rPr>
        <w:t>2</w:t>
      </w:r>
      <w:r>
        <w:rPr>
          <w:rFonts w:hint="default" w:ascii="Times New Roman" w:hAnsi="Times New Roman" w:cs="Times New Roman"/>
          <w:lang w:val="en-US" w:eastAsia="zh-CN"/>
        </w:rPr>
        <w:t xml:space="preserve">  </w:t>
      </w:r>
      <w:r>
        <w:rPr>
          <w:rFonts w:hint="default" w:ascii="Times New Roman" w:hAnsi="Times New Roman" w:cs="Times New Roman"/>
        </w:rPr>
        <w:t>在保证性能的前提下，使用以废弃物为原料生产的建筑材料，废弃物建材中的废弃物含量不低于</w:t>
      </w:r>
      <w:r>
        <w:rPr>
          <w:rFonts w:hint="default" w:ascii="Times New Roman" w:hAnsi="Times New Roman" w:cs="Times New Roman"/>
          <w:b w:val="0"/>
          <w:bCs w:val="0"/>
        </w:rPr>
        <w:t>20%。</w:t>
      </w:r>
    </w:p>
    <w:p w14:paraId="6BF91AF8">
      <w:pPr>
        <w:pStyle w:val="62"/>
        <w:bidi w:val="0"/>
        <w:rPr>
          <w:rFonts w:hint="default" w:ascii="Times New Roman" w:hAnsi="Times New Roman" w:cs="Times New Roman"/>
          <w:lang w:val="en-US" w:eastAsia="zh-CN"/>
        </w:rPr>
      </w:pPr>
      <w:r>
        <w:rPr>
          <w:rFonts w:hint="default" w:ascii="Times New Roman" w:hAnsi="Times New Roman" w:cs="Times New Roman"/>
        </w:rPr>
        <w:t>【条文说明】</w:t>
      </w:r>
    </w:p>
    <w:p w14:paraId="1DB4F3E1">
      <w:pPr>
        <w:pStyle w:val="61"/>
        <w:bidi w:val="0"/>
        <w:rPr>
          <w:rFonts w:hint="default" w:ascii="Times New Roman" w:hAnsi="Times New Roman" w:cs="Times New Roman"/>
        </w:rPr>
      </w:pPr>
      <w:r>
        <w:rPr>
          <w:rFonts w:hint="default" w:ascii="Times New Roman" w:hAnsi="Times New Roman" w:cs="Times New Roman"/>
        </w:rPr>
        <w:t>本条适用于变电站的设计评价、评价。对于进行节能或绿色改造的既有建筑项目，仅考察新增使用建材的部分，可再循环材料、可再利用材料及利废建材的使用比例对比的基准也是新增使用的建材量。可再循环材料、可再利用材料的使用可减少生产加工新材料带来的资源、能源消耗和环境污染。</w:t>
      </w:r>
    </w:p>
    <w:p w14:paraId="0278C024">
      <w:pPr>
        <w:pStyle w:val="61"/>
        <w:bidi w:val="0"/>
        <w:rPr>
          <w:rFonts w:hint="default" w:ascii="Times New Roman" w:hAnsi="Times New Roman" w:cs="Times New Roman"/>
        </w:rPr>
      </w:pPr>
      <w:r>
        <w:rPr>
          <w:rFonts w:hint="default" w:ascii="Times New Roman" w:hAnsi="Times New Roman" w:cs="Times New Roman"/>
        </w:rPr>
        <w:t>本条的评价方法为：设计评价提供材料用量计算书及</w:t>
      </w:r>
      <w:r>
        <w:rPr>
          <w:rFonts w:hint="default" w:ascii="Times New Roman" w:hAnsi="Times New Roman" w:cs="Times New Roman"/>
          <w:lang w:val="en-US" w:eastAsia="zh-CN"/>
        </w:rPr>
        <w:t>相关设计</w:t>
      </w:r>
      <w:r>
        <w:rPr>
          <w:rFonts w:hint="default" w:ascii="Times New Roman" w:hAnsi="Times New Roman" w:cs="Times New Roman"/>
        </w:rPr>
        <w:t>说明</w:t>
      </w:r>
      <w:r>
        <w:rPr>
          <w:rFonts w:hint="default" w:ascii="Times New Roman" w:hAnsi="Times New Roman" w:cs="Times New Roman"/>
          <w:lang w:eastAsia="zh-CN"/>
        </w:rPr>
        <w:t>。</w:t>
      </w:r>
      <w:r>
        <w:rPr>
          <w:rFonts w:hint="default" w:ascii="Times New Roman" w:hAnsi="Times New Roman" w:cs="Times New Roman"/>
        </w:rPr>
        <w:t>评价提供材料决算清单、材料用量计算书</w:t>
      </w:r>
      <w:r>
        <w:rPr>
          <w:rFonts w:hint="default" w:ascii="Times New Roman" w:hAnsi="Times New Roman" w:cs="Times New Roman"/>
          <w:lang w:eastAsia="zh-CN"/>
        </w:rPr>
        <w:t>、</w:t>
      </w:r>
      <w:r>
        <w:rPr>
          <w:rFonts w:hint="default" w:ascii="Times New Roman" w:hAnsi="Times New Roman" w:cs="Times New Roman"/>
        </w:rPr>
        <w:t>检测报告或供应商声明。</w:t>
      </w:r>
    </w:p>
    <w:p w14:paraId="4B21EF39">
      <w:pPr>
        <w:pStyle w:val="31"/>
        <w:bidi w:val="0"/>
        <w:rPr>
          <w:rFonts w:hint="default" w:ascii="Times New Roman" w:hAnsi="Times New Roman" w:cs="Times New Roman"/>
          <w:lang w:eastAsia="zh-CN"/>
        </w:rPr>
      </w:pPr>
      <w:r>
        <w:rPr>
          <w:rFonts w:hint="default" w:ascii="Times New Roman" w:hAnsi="Times New Roman" w:cs="Times New Roman"/>
          <w:b/>
          <w:bCs/>
          <w:lang w:eastAsia="zh-CN"/>
        </w:rPr>
        <w:t>4</w:t>
      </w:r>
      <w:r>
        <w:rPr>
          <w:rFonts w:hint="default" w:ascii="Times New Roman" w:hAnsi="Times New Roman" w:cs="Times New Roman"/>
          <w:lang w:eastAsia="zh-CN"/>
        </w:rPr>
        <w:t>.</w:t>
      </w:r>
      <w:r>
        <w:rPr>
          <w:rFonts w:hint="default" w:ascii="Times New Roman" w:hAnsi="Times New Roman" w:cs="Times New Roman"/>
          <w:b/>
          <w:bCs/>
          <w:lang w:eastAsia="zh-CN"/>
        </w:rPr>
        <w:t>1</w:t>
      </w:r>
      <w:r>
        <w:rPr>
          <w:rFonts w:hint="default" w:ascii="Times New Roman" w:hAnsi="Times New Roman" w:cs="Times New Roman"/>
          <w:lang w:eastAsia="zh-CN"/>
        </w:rPr>
        <w:t>.</w:t>
      </w:r>
      <w:r>
        <w:rPr>
          <w:rFonts w:hint="default" w:ascii="Times New Roman" w:hAnsi="Times New Roman" w:cs="Times New Roman"/>
          <w:b/>
          <w:bCs/>
          <w:lang w:val="en-US" w:eastAsia="zh-CN"/>
        </w:rPr>
        <w:t>5</w:t>
      </w:r>
      <w:r>
        <w:rPr>
          <w:rFonts w:hint="default" w:ascii="Times New Roman" w:hAnsi="Times New Roman" w:cs="Times New Roman"/>
          <w:lang w:eastAsia="zh-CN"/>
        </w:rPr>
        <w:t xml:space="preserve">  </w:t>
      </w:r>
      <w:r>
        <w:rPr>
          <w:rFonts w:hint="default" w:ascii="Times New Roman" w:hAnsi="Times New Roman" w:cs="Times New Roman"/>
          <w:lang w:val="en-US" w:eastAsia="zh-CN"/>
        </w:rPr>
        <w:t>提高供暖空调冷热源机组能效及风机能效，符合下列规定：</w:t>
      </w:r>
    </w:p>
    <w:p w14:paraId="75A18722">
      <w:pPr>
        <w:pStyle w:val="32"/>
        <w:bidi w:val="0"/>
        <w:rPr>
          <w:rFonts w:hint="default" w:ascii="Times New Roman" w:hAnsi="Times New Roman" w:cs="Times New Roman"/>
          <w:lang w:val="en-US" w:eastAsia="zh-CN"/>
        </w:rPr>
      </w:pPr>
      <w:r>
        <w:rPr>
          <w:rFonts w:hint="default" w:ascii="Times New Roman" w:hAnsi="Times New Roman" w:cs="Times New Roman"/>
          <w:b/>
          <w:bCs/>
          <w:lang w:val="en-US" w:eastAsia="zh-CN"/>
        </w:rPr>
        <w:t>1</w:t>
      </w:r>
      <w:r>
        <w:rPr>
          <w:rFonts w:hint="default" w:ascii="Times New Roman" w:hAnsi="Times New Roman" w:cs="Times New Roman"/>
          <w:lang w:val="en-US" w:eastAsia="zh-CN"/>
        </w:rPr>
        <w:t xml:space="preserve">  冷、热源机组的能效指标优于国家相关产品能效标准限定值的要求；</w:t>
      </w:r>
    </w:p>
    <w:p w14:paraId="41B3FEE6">
      <w:pPr>
        <w:pStyle w:val="32"/>
        <w:bidi w:val="0"/>
        <w:rPr>
          <w:rFonts w:hint="default" w:ascii="Times New Roman" w:hAnsi="Times New Roman" w:cs="Times New Roman"/>
          <w:lang w:val="en-US" w:eastAsia="zh-CN"/>
        </w:rPr>
      </w:pPr>
      <w:r>
        <w:rPr>
          <w:rFonts w:hint="default" w:ascii="Times New Roman" w:hAnsi="Times New Roman" w:cs="Times New Roman"/>
          <w:b/>
          <w:bCs/>
          <w:lang w:val="en-US" w:eastAsia="zh-CN"/>
        </w:rPr>
        <w:t>2</w:t>
      </w:r>
      <w:r>
        <w:rPr>
          <w:rFonts w:hint="default" w:ascii="Times New Roman" w:hAnsi="Times New Roman" w:cs="Times New Roman"/>
          <w:lang w:val="en-US" w:eastAsia="zh-CN"/>
        </w:rPr>
        <w:t xml:space="preserve">  系统主要风机的能效等级</w:t>
      </w:r>
      <w:r>
        <w:rPr>
          <w:rFonts w:hint="default" w:ascii="Times New Roman" w:hAnsi="Times New Roman" w:cs="Times New Roman"/>
          <w:b w:val="0"/>
          <w:bCs w:val="0"/>
          <w:lang w:val="en-US" w:eastAsia="zh-CN"/>
        </w:rPr>
        <w:t>达到1级。</w:t>
      </w:r>
    </w:p>
    <w:p w14:paraId="73D28AF0">
      <w:pPr>
        <w:pStyle w:val="62"/>
        <w:bidi w:val="0"/>
        <w:rPr>
          <w:rFonts w:hint="default" w:ascii="Times New Roman" w:hAnsi="Times New Roman" w:cs="Times New Roman"/>
          <w:lang w:val="en-US" w:eastAsia="zh-CN"/>
        </w:rPr>
      </w:pPr>
      <w:r>
        <w:rPr>
          <w:rFonts w:hint="default" w:ascii="Times New Roman" w:hAnsi="Times New Roman" w:cs="Times New Roman"/>
        </w:rPr>
        <w:t>【条文说明】</w:t>
      </w:r>
    </w:p>
    <w:p w14:paraId="54E13B96">
      <w:pPr>
        <w:pStyle w:val="61"/>
        <w:bidi w:val="0"/>
        <w:rPr>
          <w:rFonts w:hint="default" w:ascii="Times New Roman" w:hAnsi="Times New Roman" w:cs="Times New Roman"/>
        </w:rPr>
      </w:pPr>
      <w:r>
        <w:rPr>
          <w:rFonts w:hint="default" w:ascii="Times New Roman" w:hAnsi="Times New Roman" w:cs="Times New Roman"/>
          <w:lang w:val="en-US" w:eastAsia="zh-CN"/>
        </w:rPr>
        <w:t>本</w:t>
      </w:r>
      <w:r>
        <w:rPr>
          <w:rFonts w:hint="default" w:ascii="Times New Roman" w:hAnsi="Times New Roman" w:cs="Times New Roman"/>
        </w:rPr>
        <w:t>条适用于变电站的设计评价、评价。</w:t>
      </w:r>
      <w:r>
        <w:rPr>
          <w:rFonts w:hint="default" w:ascii="Times New Roman" w:hAnsi="Times New Roman" w:cs="Times New Roman"/>
          <w:lang w:val="en-US" w:eastAsia="zh-CN"/>
        </w:rPr>
        <w:t>本条</w:t>
      </w:r>
      <w:r>
        <w:rPr>
          <w:rFonts w:hint="default" w:ascii="Times New Roman" w:hAnsi="Times New Roman" w:cs="Times New Roman"/>
        </w:rPr>
        <w:t>参照《绿色建筑评价标准》GBT50378第7.2.5条</w:t>
      </w:r>
      <w:r>
        <w:rPr>
          <w:rFonts w:hint="default" w:ascii="Times New Roman" w:hAnsi="Times New Roman" w:cs="Times New Roman"/>
          <w:lang w:val="en-US" w:eastAsia="zh-CN"/>
        </w:rPr>
        <w:t>及电力行业相关标准提出要求</w:t>
      </w:r>
      <w:r>
        <w:rPr>
          <w:rFonts w:hint="default" w:ascii="Times New Roman" w:hAnsi="Times New Roman" w:cs="Times New Roman"/>
        </w:rPr>
        <w:t>。</w:t>
      </w:r>
    </w:p>
    <w:p w14:paraId="6A85B4C0">
      <w:pPr>
        <w:pStyle w:val="61"/>
        <w:bidi w:val="0"/>
        <w:rPr>
          <w:rFonts w:hint="default" w:ascii="Times New Roman" w:hAnsi="Times New Roman" w:cs="Times New Roman"/>
        </w:rPr>
      </w:pPr>
      <w:r>
        <w:rPr>
          <w:rFonts w:hint="default" w:ascii="Times New Roman" w:hAnsi="Times New Roman" w:cs="Times New Roman"/>
        </w:rPr>
        <w:t>本条的评价方法为：</w:t>
      </w:r>
      <w:r>
        <w:rPr>
          <w:rFonts w:hint="default" w:ascii="Times New Roman" w:hAnsi="Times New Roman" w:cs="Times New Roman"/>
          <w:lang w:val="en-US" w:eastAsia="zh-CN"/>
        </w:rPr>
        <w:t>设计评价查阅暖通空调专业的设计说明、设备表等设计文件，重点审核冷、热源机组能效指标及系统主要风机能效。评价查阅设计评价涉及内容的竣工文件，还查阅冷热源机组产品说明书、风机产品说明书、产品型式检验报告等。</w:t>
      </w:r>
    </w:p>
    <w:p w14:paraId="3CCBF13D">
      <w:pPr>
        <w:pStyle w:val="31"/>
        <w:bidi w:val="0"/>
        <w:rPr>
          <w:rFonts w:hint="default" w:ascii="Times New Roman" w:hAnsi="Times New Roman" w:cs="Times New Roman"/>
          <w:lang w:eastAsia="zh-CN"/>
        </w:rPr>
      </w:pPr>
      <w:r>
        <w:rPr>
          <w:rFonts w:hint="default" w:ascii="Times New Roman" w:hAnsi="Times New Roman" w:cs="Times New Roman"/>
          <w:b/>
          <w:bCs/>
          <w:lang w:eastAsia="zh-CN"/>
        </w:rPr>
        <w:t>4</w:t>
      </w:r>
      <w:r>
        <w:rPr>
          <w:rFonts w:hint="default" w:ascii="Times New Roman" w:hAnsi="Times New Roman" w:cs="Times New Roman"/>
          <w:lang w:eastAsia="zh-CN"/>
        </w:rPr>
        <w:t>.</w:t>
      </w:r>
      <w:r>
        <w:rPr>
          <w:rFonts w:hint="default" w:ascii="Times New Roman" w:hAnsi="Times New Roman" w:cs="Times New Roman"/>
          <w:b/>
          <w:bCs/>
          <w:lang w:eastAsia="zh-CN"/>
        </w:rPr>
        <w:t>1</w:t>
      </w:r>
      <w:r>
        <w:rPr>
          <w:rFonts w:hint="default" w:ascii="Times New Roman" w:hAnsi="Times New Roman" w:cs="Times New Roman"/>
          <w:lang w:eastAsia="zh-CN"/>
        </w:rPr>
        <w:t>.</w:t>
      </w:r>
      <w:r>
        <w:rPr>
          <w:rFonts w:hint="default" w:ascii="Times New Roman" w:hAnsi="Times New Roman" w:cs="Times New Roman"/>
          <w:b/>
          <w:bCs/>
          <w:lang w:val="en-US" w:eastAsia="zh-CN"/>
        </w:rPr>
        <w:t>6</w:t>
      </w:r>
      <w:r>
        <w:rPr>
          <w:rFonts w:hint="default" w:ascii="Times New Roman" w:hAnsi="Times New Roman" w:cs="Times New Roman"/>
          <w:lang w:eastAsia="zh-CN"/>
        </w:rPr>
        <w:t xml:space="preserve">  </w:t>
      </w:r>
      <w:r>
        <w:rPr>
          <w:rFonts w:hint="default" w:ascii="Times New Roman" w:hAnsi="Times New Roman" w:cs="Times New Roman"/>
          <w:lang w:val="en-US" w:eastAsia="zh-CN"/>
        </w:rPr>
        <w:t>变压器室、电抗器室等设备散热量较大的房间的通风系统与室内温度联动控制，风机变频调速运行。</w:t>
      </w:r>
    </w:p>
    <w:p w14:paraId="1F30E0DB">
      <w:pPr>
        <w:pStyle w:val="62"/>
        <w:bidi w:val="0"/>
        <w:rPr>
          <w:rFonts w:hint="default" w:ascii="Times New Roman" w:hAnsi="Times New Roman" w:cs="Times New Roman"/>
          <w:lang w:val="en-US" w:eastAsia="zh-CN"/>
        </w:rPr>
      </w:pPr>
      <w:r>
        <w:rPr>
          <w:rFonts w:hint="default" w:ascii="Times New Roman" w:hAnsi="Times New Roman" w:cs="Times New Roman"/>
        </w:rPr>
        <w:t>【条文说明】</w:t>
      </w:r>
    </w:p>
    <w:p w14:paraId="61E91CFC">
      <w:pPr>
        <w:pStyle w:val="61"/>
        <w:bidi w:val="0"/>
        <w:rPr>
          <w:rFonts w:hint="default" w:ascii="Times New Roman" w:hAnsi="Times New Roman" w:cs="Times New Roman"/>
          <w:lang w:val="en-US" w:eastAsia="zh-CN"/>
        </w:rPr>
      </w:pPr>
      <w:r>
        <w:rPr>
          <w:rFonts w:hint="default" w:ascii="Times New Roman" w:hAnsi="Times New Roman" w:cs="Times New Roman"/>
          <w:lang w:val="en-US" w:eastAsia="zh-CN"/>
        </w:rPr>
        <w:t>本条适用于变电站的设计评价、评价。通风系统与室内温度联动控制，风机根据变压器室、电抗器室等室内温度变化变频调速进行通风；此控制方式既可满足变电站对环境温度的要求，又能取得可观的节能降碳效果。</w:t>
      </w:r>
    </w:p>
    <w:p w14:paraId="03D18A18">
      <w:pPr>
        <w:pStyle w:val="61"/>
        <w:bidi w:val="0"/>
        <w:rPr>
          <w:rFonts w:hint="default" w:ascii="Times New Roman" w:hAnsi="Times New Roman" w:cs="Times New Roman"/>
          <w:lang w:val="en-US" w:eastAsia="zh-CN"/>
        </w:rPr>
      </w:pPr>
      <w:r>
        <w:rPr>
          <w:rFonts w:hint="default" w:ascii="Times New Roman" w:hAnsi="Times New Roman" w:cs="Times New Roman"/>
          <w:lang w:val="en-US" w:eastAsia="zh-CN"/>
        </w:rPr>
        <w:t>本条的评价方法为：</w:t>
      </w:r>
      <w:bookmarkStart w:id="42" w:name="_Toc420"/>
      <w:bookmarkStart w:id="43" w:name="_Toc24697"/>
      <w:r>
        <w:rPr>
          <w:rFonts w:hint="default" w:ascii="Times New Roman" w:hAnsi="Times New Roman" w:cs="Times New Roman"/>
          <w:lang w:val="en-US" w:eastAsia="zh-CN"/>
        </w:rPr>
        <w:t>设计评价查阅暖通空调专业的设计说明、设备表等设计文件。评价查阅设计评价涉及内容的竣工文件，还查阅通风系统产品说明书、产品型式检验报告等。</w:t>
      </w:r>
    </w:p>
    <w:p w14:paraId="76B31D8A">
      <w:pPr>
        <w:pStyle w:val="30"/>
        <w:widowControl w:val="0"/>
        <w:rPr>
          <w:rFonts w:hint="default" w:ascii="Times New Roman" w:hAnsi="Times New Roman" w:eastAsia="宋体" w:cs="Times New Roman"/>
          <w:szCs w:val="24"/>
          <w:lang w:val="en-US" w:eastAsia="zh-CN"/>
        </w:rPr>
      </w:pPr>
      <w:bookmarkStart w:id="44" w:name="_Toc30566"/>
      <w:r>
        <w:rPr>
          <w:rFonts w:hint="default" w:ascii="Times New Roman" w:hAnsi="Times New Roman" w:eastAsia="宋体" w:cs="Times New Roman"/>
          <w:szCs w:val="24"/>
          <w:lang w:val="en-US" w:eastAsia="zh-CN"/>
        </w:rPr>
        <w:t>4.2  构筑物</w:t>
      </w:r>
      <w:bookmarkEnd w:id="42"/>
      <w:bookmarkEnd w:id="43"/>
      <w:bookmarkEnd w:id="44"/>
    </w:p>
    <w:p w14:paraId="7CEF2377">
      <w:pPr>
        <w:pStyle w:val="31"/>
        <w:bidi w:val="0"/>
        <w:rPr>
          <w:rFonts w:hint="default" w:ascii="Times New Roman" w:hAnsi="Times New Roman" w:cs="Times New Roman"/>
          <w:lang w:val="en-GB" w:eastAsia="zh-CN"/>
        </w:rPr>
      </w:pPr>
      <w:r>
        <w:rPr>
          <w:rFonts w:hint="default" w:ascii="Times New Roman" w:hAnsi="Times New Roman" w:cs="Times New Roman"/>
          <w:b/>
          <w:bCs/>
          <w:lang w:val="en-US" w:eastAsia="zh-CN"/>
        </w:rPr>
        <w:t>4</w:t>
      </w:r>
      <w:r>
        <w:rPr>
          <w:rFonts w:hint="default" w:ascii="Times New Roman" w:hAnsi="Times New Roman" w:cs="Times New Roman"/>
          <w:lang w:eastAsia="zh-CN"/>
        </w:rPr>
        <w:t>.</w:t>
      </w:r>
      <w:r>
        <w:rPr>
          <w:rFonts w:hint="default" w:ascii="Times New Roman" w:hAnsi="Times New Roman" w:cs="Times New Roman"/>
          <w:b/>
          <w:bCs/>
          <w:lang w:eastAsia="zh-CN"/>
        </w:rPr>
        <w:t>2</w:t>
      </w:r>
      <w:r>
        <w:rPr>
          <w:rFonts w:hint="default" w:ascii="Times New Roman" w:hAnsi="Times New Roman" w:cs="Times New Roman"/>
          <w:lang w:eastAsia="zh-CN"/>
        </w:rPr>
        <w:t>.</w:t>
      </w:r>
      <w:r>
        <w:rPr>
          <w:rFonts w:hint="default" w:ascii="Times New Roman" w:hAnsi="Times New Roman" w:cs="Times New Roman"/>
          <w:b/>
          <w:bCs/>
          <w:lang w:val="en-US" w:eastAsia="zh-CN"/>
        </w:rPr>
        <w:t>1</w:t>
      </w:r>
      <w:r>
        <w:rPr>
          <w:rFonts w:hint="default" w:ascii="Times New Roman" w:hAnsi="Times New Roman" w:cs="Times New Roman"/>
          <w:lang w:eastAsia="zh-CN"/>
        </w:rPr>
        <w:t xml:space="preserve">  结合自然地形和地址条件进行竖向布置，减少场平土石方和地基处理工程量，保护土地资源</w:t>
      </w:r>
      <w:r>
        <w:rPr>
          <w:rFonts w:hint="default" w:ascii="Times New Roman" w:hAnsi="Times New Roman" w:cs="Times New Roman"/>
          <w:lang w:val="en-US" w:eastAsia="zh-CN"/>
        </w:rPr>
        <w:t>，符合下列规定</w:t>
      </w:r>
      <w:r>
        <w:rPr>
          <w:rFonts w:hint="default" w:ascii="Times New Roman" w:hAnsi="Times New Roman" w:cs="Times New Roman"/>
          <w:lang w:val="en-GB" w:eastAsia="zh-CN"/>
        </w:rPr>
        <w:t>：</w:t>
      </w:r>
    </w:p>
    <w:p w14:paraId="0FB6CE5F">
      <w:pPr>
        <w:pStyle w:val="32"/>
        <w:bidi w:val="0"/>
        <w:rPr>
          <w:rFonts w:hint="default" w:ascii="Times New Roman" w:hAnsi="Times New Roman" w:cs="Times New Roman"/>
          <w:lang w:val="en-US" w:eastAsia="zh-CN"/>
        </w:rPr>
      </w:pPr>
      <w:r>
        <w:rPr>
          <w:rFonts w:hint="default" w:ascii="Times New Roman" w:hAnsi="Times New Roman" w:cs="Times New Roman"/>
          <w:b/>
          <w:bCs/>
          <w:lang w:val="en-US" w:eastAsia="zh-CN"/>
        </w:rPr>
        <w:t>1</w:t>
      </w:r>
      <w:r>
        <w:rPr>
          <w:rFonts w:hint="default" w:ascii="Times New Roman" w:hAnsi="Times New Roman" w:cs="Times New Roman"/>
          <w:lang w:val="en-US" w:eastAsia="zh-CN"/>
        </w:rPr>
        <w:t xml:space="preserve">  结合自然地形进行竖向布置，当站区地形有明显单向坡度时，采用台阶式布置，并根据土石方工程量计算确定台阶位置；</w:t>
      </w:r>
    </w:p>
    <w:p w14:paraId="674F2043">
      <w:pPr>
        <w:pStyle w:val="32"/>
        <w:bidi w:val="0"/>
        <w:rPr>
          <w:rFonts w:hint="default" w:ascii="Times New Roman" w:hAnsi="Times New Roman" w:cs="Times New Roman"/>
          <w:lang w:val="en-US" w:eastAsia="zh-CN"/>
        </w:rPr>
      </w:pPr>
      <w:r>
        <w:rPr>
          <w:rFonts w:hint="default" w:ascii="Times New Roman" w:hAnsi="Times New Roman" w:cs="Times New Roman"/>
          <w:b/>
          <w:bCs/>
          <w:lang w:val="en-US" w:eastAsia="zh-CN"/>
        </w:rPr>
        <w:t>2</w:t>
      </w:r>
      <w:r>
        <w:rPr>
          <w:rFonts w:hint="default" w:ascii="Times New Roman" w:hAnsi="Times New Roman" w:cs="Times New Roman"/>
          <w:lang w:val="en-US" w:eastAsia="zh-CN"/>
        </w:rPr>
        <w:t xml:space="preserve">  工程渣土、工程泥浆采取土质改良措施，符合回填土质要求的，用于土方回填。</w:t>
      </w:r>
    </w:p>
    <w:p w14:paraId="45A3173F">
      <w:pPr>
        <w:pStyle w:val="62"/>
        <w:bidi w:val="0"/>
        <w:rPr>
          <w:rFonts w:hint="default" w:ascii="Times New Roman" w:hAnsi="Times New Roman" w:cs="Times New Roman"/>
          <w:lang w:val="en-US" w:eastAsia="zh-CN"/>
        </w:rPr>
      </w:pPr>
      <w:r>
        <w:rPr>
          <w:rFonts w:hint="default" w:ascii="Times New Roman" w:hAnsi="Times New Roman" w:cs="Times New Roman"/>
        </w:rPr>
        <w:t>【条文说明】</w:t>
      </w:r>
    </w:p>
    <w:p w14:paraId="658763D5">
      <w:pPr>
        <w:pStyle w:val="61"/>
        <w:bidi w:val="0"/>
        <w:rPr>
          <w:rFonts w:hint="default" w:ascii="Times New Roman" w:hAnsi="Times New Roman" w:cs="Times New Roman"/>
          <w:lang w:val="en-US" w:eastAsia="zh-CN"/>
        </w:rPr>
      </w:pPr>
      <w:r>
        <w:rPr>
          <w:rFonts w:hint="default" w:ascii="Times New Roman" w:hAnsi="Times New Roman" w:cs="Times New Roman"/>
          <w:lang w:val="en-US" w:eastAsia="zh-CN"/>
        </w:rPr>
        <w:t>本条适用于变电站的设计评价、评价。本条文对变电站竖向布置以及场平土石方和地基处理工程量提出了评价要求，同时通过优化场地布置与资源循环利用实现降碳目标，契合“双碳”战略下工程建设绿色低碳发展的要求。</w:t>
      </w:r>
    </w:p>
    <w:p w14:paraId="49140922">
      <w:pPr>
        <w:pStyle w:val="61"/>
        <w:bidi w:val="0"/>
        <w:rPr>
          <w:rFonts w:hint="default" w:ascii="Times New Roman" w:hAnsi="Times New Roman" w:cs="Times New Roman"/>
          <w:lang w:val="en-US" w:eastAsia="zh-CN"/>
        </w:rPr>
      </w:pPr>
      <w:r>
        <w:rPr>
          <w:rFonts w:hint="default" w:ascii="Times New Roman" w:hAnsi="Times New Roman" w:cs="Times New Roman"/>
          <w:lang w:val="en-US" w:eastAsia="zh-CN"/>
        </w:rPr>
        <w:t>从降碳设计角度，站区自然地形坡度在5%～8%以上，且站区范围内的原地形有明显单向坡度，站区竖向布置宜采用阶梯式布置，减少边坡及挡墙占地面积，该布置方式核心是通过顺应自然地形减少土石方开挖与回填总量，一方面可降低挖掘机、装载机、运输车辆等施工机械的能源消耗（此类机械多以柴油为动力，能耗降低直接减少二氧化碳、氮氧化物等温室气体排放），另一方面减少土石方外运或外购土方的运输里程，进一步降低运输环节的碳足迹，同时减少边坡开挖与挡墙施工的建材消耗，间接降低建材生产阶段的碳排放。第 2 项考虑对工程渣土、工程泥浆等废弃土土质改良再回填利用；从降碳影响来看，工程渣土、泥浆若直接外运填埋，不仅会占用土地资源，还会在运输过程中产生额外碳排放，填埋后有机物分解还可能释放甲烷等强效温室气体；而通过土质改良实现资源化回填利用，可完全替代外购回填土，减少原生土开采带来的生态破坏与开采环节的碳排放，同时规避废弃土外运及填埋的碳排环节，实现“变废为宝”的循环经济模式，降低工程全生命周期的碳排放强度。</w:t>
      </w:r>
    </w:p>
    <w:p w14:paraId="6BFC1167">
      <w:pPr>
        <w:pStyle w:val="61"/>
        <w:bidi w:val="0"/>
        <w:rPr>
          <w:rFonts w:hint="default" w:ascii="Times New Roman" w:hAnsi="Times New Roman" w:cs="Times New Roman"/>
          <w:lang w:val="en-US" w:eastAsia="zh-CN"/>
        </w:rPr>
      </w:pPr>
      <w:r>
        <w:rPr>
          <w:rFonts w:hint="default" w:ascii="Times New Roman" w:hAnsi="Times New Roman" w:cs="Times New Roman"/>
          <w:lang w:val="en-US" w:eastAsia="zh-CN"/>
        </w:rPr>
        <w:t>本条的评价方法为：设计评价查阅竖向布置图、土方平衡图，以及提供废弃土资源化利用相关证明。其中，土方平衡图可辅助核查土石方减量效果（间接验证降碳成效），废弃土资源化利用证明可直接佐证降碳措施的落地实施情况。评价查阅相关竣工文件及证明。</w:t>
      </w:r>
    </w:p>
    <w:p w14:paraId="5D14629B">
      <w:pPr>
        <w:pStyle w:val="31"/>
        <w:bidi w:val="0"/>
        <w:rPr>
          <w:rFonts w:hint="default" w:ascii="Times New Roman" w:hAnsi="Times New Roman" w:cs="Times New Roman"/>
          <w:lang w:val="en-GB" w:eastAsia="zh-CN"/>
        </w:rPr>
      </w:pPr>
      <w:r>
        <w:rPr>
          <w:rFonts w:hint="default" w:ascii="Times New Roman" w:hAnsi="Times New Roman" w:cs="Times New Roman"/>
          <w:b/>
          <w:bCs/>
          <w:lang w:val="en-US" w:eastAsia="zh-CN"/>
        </w:rPr>
        <w:t>4</w:t>
      </w:r>
      <w:r>
        <w:rPr>
          <w:rFonts w:hint="default" w:ascii="Times New Roman" w:hAnsi="Times New Roman" w:cs="Times New Roman"/>
          <w:lang w:eastAsia="zh-CN"/>
        </w:rPr>
        <w:t>.</w:t>
      </w:r>
      <w:r>
        <w:rPr>
          <w:rFonts w:hint="default" w:ascii="Times New Roman" w:hAnsi="Times New Roman" w:cs="Times New Roman"/>
          <w:b/>
          <w:bCs/>
          <w:lang w:eastAsia="zh-CN"/>
        </w:rPr>
        <w:t>2</w:t>
      </w:r>
      <w:r>
        <w:rPr>
          <w:rFonts w:hint="default" w:ascii="Times New Roman" w:hAnsi="Times New Roman" w:cs="Times New Roman"/>
          <w:lang w:eastAsia="zh-CN"/>
        </w:rPr>
        <w:t>.</w:t>
      </w:r>
      <w:r>
        <w:rPr>
          <w:rFonts w:hint="default" w:ascii="Times New Roman" w:hAnsi="Times New Roman" w:cs="Times New Roman"/>
          <w:b/>
          <w:bCs/>
          <w:lang w:val="en-US" w:eastAsia="zh-CN"/>
        </w:rPr>
        <w:t>2</w:t>
      </w:r>
      <w:r>
        <w:rPr>
          <w:rFonts w:hint="default" w:ascii="Times New Roman" w:hAnsi="Times New Roman" w:cs="Times New Roman"/>
          <w:lang w:eastAsia="zh-CN"/>
        </w:rPr>
        <w:t xml:space="preserve">  </w:t>
      </w:r>
      <w:r>
        <w:rPr>
          <w:rFonts w:hint="default" w:ascii="Times New Roman" w:hAnsi="Times New Roman" w:cs="Times New Roman"/>
          <w:lang w:val="en-GB" w:eastAsia="zh-CN"/>
        </w:rPr>
        <w:t>保证性能的前提下，使用以废弃物为原料生产的构筑物材料。</w:t>
      </w:r>
    </w:p>
    <w:p w14:paraId="72F12CFB">
      <w:pPr>
        <w:pStyle w:val="62"/>
        <w:bidi w:val="0"/>
        <w:rPr>
          <w:rFonts w:hint="default" w:ascii="Times New Roman" w:hAnsi="Times New Roman" w:cs="Times New Roman"/>
          <w:lang w:val="en-US" w:eastAsia="zh-CN"/>
        </w:rPr>
      </w:pPr>
      <w:r>
        <w:rPr>
          <w:rFonts w:hint="default" w:ascii="Times New Roman" w:hAnsi="Times New Roman" w:cs="Times New Roman"/>
        </w:rPr>
        <w:t>【条文说明】</w:t>
      </w:r>
    </w:p>
    <w:p w14:paraId="769C0B7D">
      <w:pPr>
        <w:pStyle w:val="61"/>
        <w:bidi w:val="0"/>
        <w:rPr>
          <w:rFonts w:hint="default" w:ascii="Times New Roman" w:hAnsi="Times New Roman" w:cs="Times New Roman"/>
          <w:lang w:val="zh-CN" w:eastAsia="zh-CN"/>
        </w:rPr>
      </w:pPr>
      <w:r>
        <w:rPr>
          <w:rFonts w:hint="default" w:ascii="Times New Roman" w:hAnsi="Times New Roman" w:cs="Times New Roman"/>
          <w:lang w:val="zh-CN" w:eastAsia="zh-CN"/>
        </w:rPr>
        <w:t>本条文适用于设计评价、评价。鼓励在变电站工程中，在保证结构安全和使用性能的前提下，优先选用以废弃物为原料生产的材料用于构筑物建设，减少资源的消耗和产品碳足迹，实现变电站建设的绿色化、低碳化，例如再生骨料混凝土、粉煤灰砖、再生钢材等利废建材。</w:t>
      </w:r>
    </w:p>
    <w:p w14:paraId="3D8315C4">
      <w:pPr>
        <w:pStyle w:val="61"/>
        <w:bidi w:val="0"/>
        <w:rPr>
          <w:rFonts w:hint="default" w:ascii="Times New Roman" w:hAnsi="Times New Roman" w:cs="Times New Roman"/>
          <w:lang w:val="en-US" w:eastAsia="zh-CN"/>
        </w:rPr>
      </w:pPr>
      <w:r>
        <w:rPr>
          <w:rFonts w:hint="default" w:ascii="Times New Roman" w:hAnsi="Times New Roman" w:cs="Times New Roman"/>
          <w:lang w:val="zh-CN" w:eastAsia="zh-CN"/>
        </w:rPr>
        <w:t>本条评价方法为：</w:t>
      </w:r>
      <w:r>
        <w:rPr>
          <w:rFonts w:hint="default" w:ascii="Times New Roman" w:hAnsi="Times New Roman" w:cs="Times New Roman"/>
          <w:lang w:val="en-US" w:eastAsia="zh-CN"/>
        </w:rPr>
        <w:t>设计评价</w:t>
      </w:r>
      <w:r>
        <w:rPr>
          <w:rFonts w:hint="default" w:ascii="Times New Roman" w:hAnsi="Times New Roman" w:cs="Times New Roman"/>
          <w:lang w:val="zh-CN" w:eastAsia="zh-CN"/>
        </w:rPr>
        <w:t>查阅</w:t>
      </w:r>
      <w:r>
        <w:rPr>
          <w:rFonts w:hint="default" w:ascii="Times New Roman" w:hAnsi="Times New Roman" w:cs="Times New Roman"/>
          <w:lang w:val="en-US" w:eastAsia="zh-CN"/>
        </w:rPr>
        <w:t>概预算清单、废弃物说明及证明材料等。评价查阅相关竣工文件及证明、</w:t>
      </w:r>
      <w:r>
        <w:rPr>
          <w:rFonts w:hint="default" w:ascii="Times New Roman" w:hAnsi="Times New Roman" w:cs="Times New Roman"/>
          <w:lang w:val="zh-CN" w:eastAsia="zh-CN"/>
        </w:rPr>
        <w:t>工程决算材料清单等。</w:t>
      </w:r>
    </w:p>
    <w:p w14:paraId="7DA24492">
      <w:pPr>
        <w:pStyle w:val="31"/>
        <w:bidi w:val="0"/>
        <w:rPr>
          <w:rFonts w:hint="default" w:ascii="Times New Roman" w:hAnsi="Times New Roman" w:cs="Times New Roman"/>
          <w:lang w:val="en-GB" w:eastAsia="zh-CN"/>
        </w:rPr>
      </w:pPr>
      <w:r>
        <w:rPr>
          <w:rFonts w:hint="default" w:ascii="Times New Roman" w:hAnsi="Times New Roman" w:cs="Times New Roman"/>
          <w:b/>
          <w:bCs/>
          <w:lang w:val="en-US" w:eastAsia="zh-CN"/>
        </w:rPr>
        <w:t>4</w:t>
      </w:r>
      <w:r>
        <w:rPr>
          <w:rFonts w:hint="default" w:ascii="Times New Roman" w:hAnsi="Times New Roman" w:cs="Times New Roman"/>
          <w:lang w:val="en-US" w:eastAsia="zh-CN"/>
        </w:rPr>
        <w:t>.</w:t>
      </w:r>
      <w:r>
        <w:rPr>
          <w:rFonts w:hint="default" w:ascii="Times New Roman" w:hAnsi="Times New Roman" w:cs="Times New Roman"/>
          <w:b/>
          <w:bCs/>
          <w:lang w:val="en-US" w:eastAsia="zh-CN"/>
        </w:rPr>
        <w:t>2</w:t>
      </w:r>
      <w:r>
        <w:rPr>
          <w:rFonts w:hint="default" w:ascii="Times New Roman" w:hAnsi="Times New Roman" w:cs="Times New Roman"/>
          <w:lang w:val="en-US" w:eastAsia="zh-CN"/>
        </w:rPr>
        <w:t>.</w:t>
      </w:r>
      <w:r>
        <w:rPr>
          <w:rFonts w:hint="default" w:ascii="Times New Roman" w:hAnsi="Times New Roman" w:cs="Times New Roman"/>
          <w:b/>
          <w:bCs/>
          <w:lang w:val="en-US" w:eastAsia="zh-CN"/>
        </w:rPr>
        <w:t>3</w:t>
      </w:r>
      <w:r>
        <w:rPr>
          <w:rFonts w:hint="default" w:ascii="Times New Roman" w:hAnsi="Times New Roman" w:cs="Times New Roman"/>
          <w:lang w:val="en-US" w:eastAsia="zh-CN"/>
        </w:rPr>
        <w:t xml:space="preserve">  </w:t>
      </w:r>
      <w:r>
        <w:rPr>
          <w:rFonts w:hint="default" w:ascii="Times New Roman" w:hAnsi="Times New Roman" w:cs="Times New Roman"/>
          <w:lang w:val="en-GB" w:eastAsia="zh-CN"/>
        </w:rPr>
        <w:t>采用装配式体系施工，符合下列规定：</w:t>
      </w:r>
    </w:p>
    <w:p w14:paraId="3E61D669">
      <w:pPr>
        <w:pStyle w:val="32"/>
        <w:bidi w:val="0"/>
        <w:rPr>
          <w:rFonts w:hint="default" w:ascii="Times New Roman" w:hAnsi="Times New Roman" w:cs="Times New Roman"/>
          <w:lang w:val="en-GB" w:eastAsia="zh-CN"/>
        </w:rPr>
      </w:pPr>
      <w:r>
        <w:rPr>
          <w:rFonts w:hint="default" w:ascii="Times New Roman" w:hAnsi="Times New Roman" w:cs="Times New Roman"/>
          <w:b/>
          <w:bCs/>
          <w:lang w:val="en-GB" w:eastAsia="zh-CN"/>
        </w:rPr>
        <w:t>1</w:t>
      </w:r>
      <w:r>
        <w:rPr>
          <w:rFonts w:hint="default" w:ascii="Times New Roman" w:hAnsi="Times New Roman" w:cs="Times New Roman"/>
          <w:lang w:val="en-GB" w:eastAsia="zh-CN"/>
        </w:rPr>
        <w:t xml:space="preserve">  构支架与基础采用螺栓连接方式；</w:t>
      </w:r>
    </w:p>
    <w:p w14:paraId="49FB60FF">
      <w:pPr>
        <w:pStyle w:val="32"/>
        <w:bidi w:val="0"/>
        <w:rPr>
          <w:rFonts w:hint="default" w:ascii="Times New Roman" w:hAnsi="Times New Roman" w:cs="Times New Roman"/>
          <w:lang w:val="en-GB" w:eastAsia="zh-CN"/>
        </w:rPr>
      </w:pPr>
      <w:r>
        <w:rPr>
          <w:rFonts w:hint="default" w:ascii="Times New Roman" w:hAnsi="Times New Roman" w:cs="Times New Roman"/>
          <w:b/>
          <w:bCs/>
          <w:lang w:val="en-GB" w:eastAsia="zh-CN"/>
        </w:rPr>
        <w:t>2</w:t>
      </w:r>
      <w:r>
        <w:rPr>
          <w:rFonts w:hint="default" w:ascii="Times New Roman" w:hAnsi="Times New Roman" w:cs="Times New Roman"/>
          <w:lang w:val="en-GB" w:eastAsia="zh-CN"/>
        </w:rPr>
        <w:t xml:space="preserve">  构支架、设备基础、电缆沟等主要构筑物或其基础，优先采用预制桩、预制基础、预制沟体等标准化预制构件。</w:t>
      </w:r>
    </w:p>
    <w:p w14:paraId="6A0DA43C">
      <w:pPr>
        <w:pStyle w:val="62"/>
        <w:bidi w:val="0"/>
        <w:rPr>
          <w:rFonts w:hint="default" w:ascii="Times New Roman" w:hAnsi="Times New Roman" w:cs="Times New Roman"/>
          <w:lang w:eastAsia="zh-CN"/>
        </w:rPr>
      </w:pPr>
      <w:r>
        <w:rPr>
          <w:rFonts w:hint="default" w:ascii="Times New Roman" w:hAnsi="Times New Roman" w:cs="Times New Roman"/>
        </w:rPr>
        <w:t>【条文说明】</w:t>
      </w:r>
    </w:p>
    <w:p w14:paraId="2EE98A60">
      <w:pPr>
        <w:pStyle w:val="61"/>
        <w:bidi w:val="0"/>
        <w:rPr>
          <w:rFonts w:hint="default" w:ascii="Times New Roman" w:hAnsi="Times New Roman" w:cs="Times New Roman"/>
          <w:lang w:val="en-US" w:eastAsia="zh-CN"/>
        </w:rPr>
      </w:pPr>
      <w:r>
        <w:rPr>
          <w:rFonts w:hint="default" w:ascii="Times New Roman" w:hAnsi="Times New Roman" w:cs="Times New Roman"/>
          <w:lang w:val="en-US" w:eastAsia="zh-CN"/>
        </w:rPr>
        <w:t>本条文适用于设计评价、评价。本条旨在推广变电站工程采用工厂化预制、现场装配的建造方式，实现节能减排与绿色施工。构支架与基础采用“干式”螺栓连接，以及采用预制桩，可显著减少现场湿作业、避免大量焊接、缩短养护时间、降低施工误差与污染，提高安装精度与效率，并减少施工碳排放。</w:t>
      </w:r>
    </w:p>
    <w:p w14:paraId="35C29A19">
      <w:pPr>
        <w:pStyle w:val="61"/>
        <w:bidi w:val="0"/>
        <w:rPr>
          <w:rFonts w:hint="default" w:ascii="Times New Roman" w:hAnsi="Times New Roman" w:cs="Times New Roman"/>
          <w:lang w:val="en-US" w:eastAsia="zh-CN"/>
        </w:rPr>
      </w:pPr>
      <w:r>
        <w:rPr>
          <w:rFonts w:hint="default" w:ascii="Times New Roman" w:hAnsi="Times New Roman" w:cs="Times New Roman"/>
          <w:lang w:val="en-US" w:eastAsia="zh-CN"/>
        </w:rPr>
        <w:t>本条评价方法为：设计评价查阅结构设计图纸及设计说明，评价查阅结构竣工图和施工现场记录。</w:t>
      </w:r>
    </w:p>
    <w:p w14:paraId="3D7B36E6">
      <w:pPr>
        <w:pStyle w:val="31"/>
        <w:bidi w:val="0"/>
        <w:rPr>
          <w:rFonts w:hint="default" w:ascii="Times New Roman" w:hAnsi="Times New Roman" w:cs="Times New Roman"/>
          <w:lang w:val="en-US" w:eastAsia="zh-CN"/>
        </w:rPr>
      </w:pPr>
      <w:r>
        <w:rPr>
          <w:rFonts w:hint="default" w:ascii="Times New Roman" w:hAnsi="Times New Roman" w:cs="Times New Roman"/>
          <w:b/>
          <w:bCs/>
          <w:lang w:val="en-US" w:eastAsia="zh-CN"/>
        </w:rPr>
        <w:t>4</w:t>
      </w:r>
      <w:r>
        <w:rPr>
          <w:rFonts w:hint="default" w:ascii="Times New Roman" w:hAnsi="Times New Roman" w:cs="Times New Roman"/>
          <w:lang w:val="en-US" w:eastAsia="zh-CN"/>
        </w:rPr>
        <w:t>.</w:t>
      </w:r>
      <w:r>
        <w:rPr>
          <w:rFonts w:hint="default" w:ascii="Times New Roman" w:hAnsi="Times New Roman" w:cs="Times New Roman"/>
          <w:b/>
          <w:bCs/>
          <w:lang w:val="en-US" w:eastAsia="zh-CN"/>
        </w:rPr>
        <w:t>2</w:t>
      </w:r>
      <w:r>
        <w:rPr>
          <w:rFonts w:hint="default" w:ascii="Times New Roman" w:hAnsi="Times New Roman" w:cs="Times New Roman"/>
          <w:lang w:val="en-US" w:eastAsia="zh-CN"/>
        </w:rPr>
        <w:t>.</w:t>
      </w:r>
      <w:r>
        <w:rPr>
          <w:rFonts w:hint="default" w:ascii="Times New Roman" w:hAnsi="Times New Roman" w:cs="Times New Roman"/>
          <w:b/>
          <w:bCs/>
          <w:lang w:val="en-US" w:eastAsia="zh-CN"/>
        </w:rPr>
        <w:t>4</w:t>
      </w:r>
      <w:r>
        <w:rPr>
          <w:rFonts w:hint="default" w:ascii="Times New Roman" w:hAnsi="Times New Roman" w:cs="Times New Roman"/>
          <w:lang w:val="en-US" w:eastAsia="zh-CN"/>
        </w:rPr>
        <w:t xml:space="preserve">  因地制宜合理选择机械化施工方案，应用模块化、装配式周转设备，符合下列规定：</w:t>
      </w:r>
    </w:p>
    <w:p w14:paraId="0E05AE33">
      <w:pPr>
        <w:pStyle w:val="32"/>
        <w:bidi w:val="0"/>
        <w:rPr>
          <w:rFonts w:hint="default"/>
          <w:lang w:val="en-US" w:eastAsia="zh-CN"/>
        </w:rPr>
      </w:pPr>
      <w:r>
        <w:rPr>
          <w:rFonts w:hint="default"/>
          <w:b/>
          <w:bCs/>
          <w:lang w:val="en-US" w:eastAsia="zh-CN"/>
        </w:rPr>
        <w:t xml:space="preserve">1 </w:t>
      </w:r>
      <w:r>
        <w:rPr>
          <w:rFonts w:hint="default"/>
          <w:lang w:val="en-US" w:eastAsia="zh-CN"/>
        </w:rPr>
        <w:t xml:space="preserve"> 应用轻小型或轮步型施工装备，减少临时道路修筑工程量；</w:t>
      </w:r>
    </w:p>
    <w:p w14:paraId="0322C1DE">
      <w:pPr>
        <w:pStyle w:val="32"/>
        <w:bidi w:val="0"/>
        <w:rPr>
          <w:rFonts w:hint="default"/>
          <w:lang w:val="en-GB"/>
        </w:rPr>
      </w:pPr>
      <w:r>
        <w:rPr>
          <w:rFonts w:hint="default"/>
          <w:b/>
          <w:bCs/>
          <w:lang w:val="en-US" w:eastAsia="zh-CN"/>
        </w:rPr>
        <w:t xml:space="preserve">2 </w:t>
      </w:r>
      <w:r>
        <w:rPr>
          <w:rFonts w:hint="default"/>
          <w:lang w:val="en-US" w:eastAsia="zh-CN"/>
        </w:rPr>
        <w:t xml:space="preserve"> 施工现场围挡、安全防护设施、临建房等临建设施采用标准化、可重复利用的周转设备材料。</w:t>
      </w:r>
    </w:p>
    <w:p w14:paraId="1AFD3950">
      <w:pPr>
        <w:pStyle w:val="62"/>
        <w:bidi w:val="0"/>
        <w:rPr>
          <w:rFonts w:hint="default" w:ascii="Times New Roman" w:hAnsi="Times New Roman" w:cs="Times New Roman"/>
          <w:lang w:eastAsia="zh-CN"/>
        </w:rPr>
      </w:pPr>
      <w:r>
        <w:rPr>
          <w:rFonts w:hint="default" w:ascii="Times New Roman" w:hAnsi="Times New Roman" w:cs="Times New Roman"/>
        </w:rPr>
        <w:t>【条文说明】</w:t>
      </w:r>
    </w:p>
    <w:p w14:paraId="176E5B4A">
      <w:pPr>
        <w:pStyle w:val="61"/>
        <w:bidi w:val="0"/>
        <w:rPr>
          <w:rFonts w:hint="default" w:ascii="Times New Roman" w:hAnsi="Times New Roman" w:cs="Times New Roman"/>
          <w:lang w:val="en-US" w:eastAsia="zh-CN"/>
        </w:rPr>
      </w:pPr>
      <w:r>
        <w:rPr>
          <w:rFonts w:hint="default" w:ascii="Times New Roman" w:hAnsi="Times New Roman" w:cs="Times New Roman"/>
          <w:lang w:val="en-US" w:eastAsia="zh-CN"/>
        </w:rPr>
        <w:t>本条文适用于设计评价、评价。本条旨在鼓励优化施工方案，合理应用轻型机械与循环材料，减轻施工活动对环境的影响。应用轻小型、轮步式等适应性施工机械，可减轻对场地的碾压破坏，从而减少临时道路的修筑工程量。同时，要求提高围挡、防护栏杆、洞口盖板、临建房等周转设备材料的重复使用率，以最大限度推广可循环利用资源，减少一次性投入与建筑垃圾，实现施工过程的资源节约。</w:t>
      </w:r>
    </w:p>
    <w:p w14:paraId="036F0582">
      <w:pPr>
        <w:pStyle w:val="61"/>
        <w:bidi w:val="0"/>
        <w:rPr>
          <w:rFonts w:hint="default" w:ascii="Times New Roman" w:hAnsi="Times New Roman" w:cs="Times New Roman"/>
          <w:lang w:val="en-US" w:eastAsia="zh-CN"/>
        </w:rPr>
      </w:pPr>
      <w:r>
        <w:rPr>
          <w:rFonts w:hint="default" w:ascii="Times New Roman" w:hAnsi="Times New Roman" w:cs="Times New Roman"/>
          <w:lang w:val="en-US" w:eastAsia="zh-CN"/>
        </w:rPr>
        <w:t>评价方法为：设计评价查阅相关设计图纸及设计说明等。评价查阅相关竣工文件、施工现场记录。</w:t>
      </w:r>
    </w:p>
    <w:p w14:paraId="24F9C9F5">
      <w:pPr>
        <w:pStyle w:val="61"/>
        <w:bidi w:val="0"/>
        <w:rPr>
          <w:rFonts w:hint="default" w:ascii="Times New Roman" w:hAnsi="Times New Roman" w:cs="Times New Roman"/>
          <w:lang w:val="en-US" w:eastAsia="zh-CN"/>
        </w:rPr>
      </w:pPr>
      <w:r>
        <w:rPr>
          <w:rFonts w:hint="default" w:ascii="Times New Roman" w:hAnsi="Times New Roman" w:cs="Times New Roman"/>
          <w:lang w:val="en-US" w:eastAsia="zh-CN"/>
        </w:rPr>
        <w:br w:type="page"/>
      </w:r>
    </w:p>
    <w:p w14:paraId="45DB67F6">
      <w:pPr>
        <w:pStyle w:val="29"/>
        <w:widowControl w:val="0"/>
        <w:rPr>
          <w:rFonts w:hint="default" w:ascii="Times New Roman" w:hAnsi="Times New Roman" w:eastAsia="宋体" w:cs="Times New Roman"/>
          <w:szCs w:val="24"/>
          <w:lang w:val="en-US" w:eastAsia="zh-CN"/>
        </w:rPr>
      </w:pPr>
      <w:bookmarkStart w:id="45" w:name="_Toc6614"/>
      <w:r>
        <w:rPr>
          <w:rFonts w:hint="default" w:ascii="Times New Roman" w:hAnsi="Times New Roman" w:eastAsia="宋体" w:cs="Times New Roman"/>
          <w:szCs w:val="24"/>
          <w:lang w:val="en-US" w:eastAsia="zh-CN"/>
        </w:rPr>
        <w:t xml:space="preserve">5 </w:t>
      </w:r>
      <w:bookmarkEnd w:id="37"/>
      <w:bookmarkEnd w:id="38"/>
      <w:r>
        <w:rPr>
          <w:rFonts w:hint="default" w:ascii="Times New Roman" w:hAnsi="Times New Roman" w:eastAsia="宋体" w:cs="Times New Roman"/>
          <w:szCs w:val="24"/>
          <w:lang w:val="en-US" w:eastAsia="zh-CN"/>
        </w:rPr>
        <w:t xml:space="preserve"> 电气工程</w:t>
      </w:r>
      <w:bookmarkEnd w:id="45"/>
    </w:p>
    <w:p w14:paraId="1C45A454">
      <w:pPr>
        <w:rPr>
          <w:rFonts w:hint="default" w:ascii="Times New Roman" w:hAnsi="Times New Roman" w:cs="Times New Roman"/>
          <w:lang w:val="en-US" w:eastAsia="zh-CN"/>
        </w:rPr>
      </w:pPr>
    </w:p>
    <w:p w14:paraId="27D2BA9E">
      <w:pPr>
        <w:pStyle w:val="30"/>
        <w:widowControl w:val="0"/>
        <w:rPr>
          <w:rFonts w:hint="default" w:ascii="Times New Roman" w:hAnsi="Times New Roman" w:cs="Times New Roman"/>
          <w:lang w:val="en-US" w:eastAsia="zh-CN"/>
        </w:rPr>
      </w:pPr>
      <w:bookmarkStart w:id="46" w:name="_Toc22652"/>
      <w:bookmarkStart w:id="47" w:name="_Toc5520"/>
      <w:bookmarkStart w:id="48" w:name="_Toc15843"/>
      <w:bookmarkStart w:id="49" w:name="_Toc31765"/>
      <w:bookmarkStart w:id="50" w:name="_Toc26076"/>
      <w:bookmarkStart w:id="51" w:name="_Toc20916"/>
      <w:r>
        <w:rPr>
          <w:rFonts w:hint="default" w:ascii="Times New Roman" w:hAnsi="Times New Roman" w:eastAsia="宋体" w:cs="Times New Roman"/>
          <w:szCs w:val="24"/>
          <w:lang w:val="en-US" w:eastAsia="zh-CN"/>
        </w:rPr>
        <w:t>5.1  设备布置电气规划</w:t>
      </w:r>
      <w:bookmarkEnd w:id="46"/>
      <w:bookmarkEnd w:id="47"/>
      <w:bookmarkEnd w:id="48"/>
      <w:bookmarkEnd w:id="49"/>
    </w:p>
    <w:p w14:paraId="6655F3E8">
      <w:pPr>
        <w:pStyle w:val="31"/>
        <w:bidi w:val="0"/>
        <w:rPr>
          <w:rFonts w:hint="default" w:ascii="Times New Roman" w:hAnsi="Times New Roman" w:cs="Times New Roman"/>
          <w:lang w:val="en-GB" w:eastAsia="zh-CN"/>
        </w:rPr>
      </w:pPr>
      <w:r>
        <w:rPr>
          <w:rFonts w:hint="default" w:ascii="Times New Roman" w:hAnsi="Times New Roman" w:cs="Times New Roman"/>
          <w:b/>
          <w:bCs/>
          <w:lang w:val="en-GB" w:eastAsia="zh-CN"/>
        </w:rPr>
        <w:t>5</w:t>
      </w:r>
      <w:r>
        <w:rPr>
          <w:rFonts w:hint="default" w:ascii="Times New Roman" w:hAnsi="Times New Roman" w:cs="Times New Roman"/>
          <w:lang w:val="en-GB" w:eastAsia="zh-CN"/>
        </w:rPr>
        <w:t>.</w:t>
      </w:r>
      <w:r>
        <w:rPr>
          <w:rFonts w:hint="default" w:ascii="Times New Roman" w:hAnsi="Times New Roman" w:cs="Times New Roman"/>
          <w:b/>
          <w:bCs/>
          <w:lang w:val="en-GB" w:eastAsia="zh-CN"/>
        </w:rPr>
        <w:t>1</w:t>
      </w:r>
      <w:r>
        <w:rPr>
          <w:rFonts w:hint="default" w:ascii="Times New Roman" w:hAnsi="Times New Roman" w:cs="Times New Roman"/>
          <w:lang w:val="en-GB" w:eastAsia="zh-CN"/>
        </w:rPr>
        <w:t>.</w:t>
      </w:r>
      <w:r>
        <w:rPr>
          <w:rFonts w:hint="default" w:ascii="Times New Roman" w:hAnsi="Times New Roman" w:cs="Times New Roman"/>
          <w:b/>
          <w:bCs/>
          <w:lang w:val="en-GB" w:eastAsia="zh-CN"/>
        </w:rPr>
        <w:t>1</w:t>
      </w:r>
      <w:r>
        <w:rPr>
          <w:rFonts w:hint="default" w:ascii="Times New Roman" w:hAnsi="Times New Roman" w:cs="Times New Roman"/>
          <w:lang w:val="en-US" w:eastAsia="zh-CN"/>
        </w:rPr>
        <w:t xml:space="preserve">  </w:t>
      </w:r>
      <w:r>
        <w:rPr>
          <w:rFonts w:hint="default" w:ascii="Times New Roman" w:hAnsi="Times New Roman" w:cs="Times New Roman"/>
          <w:lang w:val="en-GB" w:eastAsia="zh-CN"/>
        </w:rPr>
        <w:t>变电站电气设备采用紧凑型布置方案，较典型设计方案</w:t>
      </w:r>
      <w:r>
        <w:rPr>
          <w:rFonts w:hint="eastAsia" w:ascii="Times New Roman" w:hAnsi="Times New Roman" w:cs="Times New Roman"/>
          <w:lang w:val="en-US" w:eastAsia="zh-CN"/>
        </w:rPr>
        <w:t>降低</w:t>
      </w:r>
      <w:r>
        <w:rPr>
          <w:rFonts w:hint="default" w:ascii="Times New Roman" w:hAnsi="Times New Roman" w:cs="Times New Roman"/>
          <w:lang w:val="en-GB" w:eastAsia="zh-CN"/>
        </w:rPr>
        <w:t>实际占地面积。</w:t>
      </w:r>
    </w:p>
    <w:p w14:paraId="6AF0DD2C">
      <w:pPr>
        <w:pStyle w:val="62"/>
        <w:bidi w:val="0"/>
        <w:rPr>
          <w:rFonts w:hint="default" w:ascii="Times New Roman" w:hAnsi="Times New Roman" w:cs="Times New Roman"/>
          <w:lang w:eastAsia="zh-CN"/>
        </w:rPr>
      </w:pPr>
      <w:r>
        <w:rPr>
          <w:rFonts w:hint="default" w:ascii="Times New Roman" w:hAnsi="Times New Roman" w:cs="Times New Roman"/>
        </w:rPr>
        <w:t>【条文说明】</w:t>
      </w:r>
    </w:p>
    <w:p w14:paraId="51604705">
      <w:pPr>
        <w:pStyle w:val="61"/>
        <w:bidi w:val="0"/>
        <w:rPr>
          <w:rFonts w:hint="default" w:ascii="Times New Roman" w:hAnsi="Times New Roman" w:cs="Times New Roman"/>
          <w:lang w:val="en-US" w:eastAsia="zh-CN"/>
        </w:rPr>
      </w:pPr>
      <w:r>
        <w:rPr>
          <w:rFonts w:hint="default" w:ascii="Times New Roman" w:hAnsi="Times New Roman" w:cs="Times New Roman"/>
          <w:lang w:val="en-US" w:eastAsia="zh-CN"/>
        </w:rPr>
        <w:t>本条适用于变电站的设计评价、评价。</w:t>
      </w:r>
    </w:p>
    <w:p w14:paraId="5C9964D3">
      <w:pPr>
        <w:pStyle w:val="61"/>
        <w:bidi w:val="0"/>
        <w:rPr>
          <w:rFonts w:hint="default" w:ascii="Times New Roman" w:hAnsi="Times New Roman" w:cs="Times New Roman"/>
          <w:lang w:val="en-US" w:eastAsia="zh-CN"/>
        </w:rPr>
      </w:pPr>
      <w:r>
        <w:rPr>
          <w:rFonts w:hint="default" w:ascii="Times New Roman" w:hAnsi="Times New Roman" w:cs="Times New Roman"/>
          <w:lang w:val="en-US" w:eastAsia="zh-CN"/>
        </w:rPr>
        <w:t>本条旨在通过紧凑型布置，优化电气主接线和设备选型，缩小设备体积和电气间距，从而节省土地资源，紧凑型布置可使土地利用率提升，直接降低了建设过程中的建材消耗和施工碳排放。</w:t>
      </w:r>
    </w:p>
    <w:p w14:paraId="0A8FBA5A">
      <w:pPr>
        <w:pStyle w:val="61"/>
        <w:bidi w:val="0"/>
        <w:rPr>
          <w:rFonts w:hint="default" w:ascii="Times New Roman" w:hAnsi="Times New Roman" w:cs="Times New Roman"/>
          <w:lang w:val="en-US" w:eastAsia="zh-CN"/>
        </w:rPr>
      </w:pPr>
      <w:r>
        <w:rPr>
          <w:rFonts w:hint="default" w:ascii="Times New Roman" w:hAnsi="Times New Roman" w:cs="Times New Roman"/>
          <w:lang w:val="en-US" w:eastAsia="zh-CN"/>
        </w:rPr>
        <w:t>本条的评价方法为：设计评价查阅相关设计文件、变电站电气设备占地面积降低比例计算报告。评价查阅竣工文件、变电站电气设备占地面积降低比例计算报告。</w:t>
      </w:r>
    </w:p>
    <w:p w14:paraId="69ACD461">
      <w:pPr>
        <w:pStyle w:val="31"/>
        <w:bidi w:val="0"/>
        <w:rPr>
          <w:rFonts w:hint="default" w:ascii="Times New Roman" w:hAnsi="Times New Roman" w:cs="Times New Roman"/>
          <w:lang w:eastAsia="zh-CN"/>
        </w:rPr>
      </w:pPr>
      <w:r>
        <w:rPr>
          <w:rFonts w:hint="default" w:ascii="Times New Roman" w:hAnsi="Times New Roman" w:cs="Times New Roman"/>
          <w:b/>
          <w:bCs/>
          <w:lang w:val="en-US" w:eastAsia="zh-CN"/>
        </w:rPr>
        <w:t>5</w:t>
      </w:r>
      <w:r>
        <w:rPr>
          <w:rFonts w:hint="default" w:ascii="Times New Roman" w:hAnsi="Times New Roman" w:cs="Times New Roman"/>
          <w:lang w:val="en-US" w:eastAsia="zh-CN"/>
        </w:rPr>
        <w:t>.</w:t>
      </w:r>
      <w:r>
        <w:rPr>
          <w:rFonts w:hint="default" w:ascii="Times New Roman" w:hAnsi="Times New Roman" w:cs="Times New Roman"/>
          <w:b/>
          <w:bCs/>
          <w:lang w:val="en-US" w:eastAsia="zh-CN"/>
        </w:rPr>
        <w:t>1</w:t>
      </w:r>
      <w:r>
        <w:rPr>
          <w:rFonts w:hint="default" w:ascii="Times New Roman" w:hAnsi="Times New Roman" w:cs="Times New Roman"/>
          <w:lang w:val="en-US" w:eastAsia="zh-CN"/>
        </w:rPr>
        <w:t>.</w:t>
      </w:r>
      <w:r>
        <w:rPr>
          <w:rFonts w:hint="default" w:ascii="Times New Roman" w:hAnsi="Times New Roman" w:cs="Times New Roman"/>
          <w:b/>
          <w:bCs/>
          <w:lang w:val="en-US" w:eastAsia="zh-CN"/>
        </w:rPr>
        <w:t>2</w:t>
      </w:r>
      <w:r>
        <w:rPr>
          <w:rFonts w:hint="default" w:ascii="Times New Roman" w:hAnsi="Times New Roman" w:cs="Times New Roman"/>
          <w:lang w:val="en-US" w:eastAsia="zh-CN"/>
        </w:rPr>
        <w:t xml:space="preserve">  </w:t>
      </w:r>
      <w:r>
        <w:rPr>
          <w:rFonts w:hint="default" w:ascii="Times New Roman" w:hAnsi="Times New Roman" w:cs="Times New Roman"/>
          <w:lang w:eastAsia="zh-CN"/>
        </w:rPr>
        <w:t>变电站建设统筹电气设备全生命周期管理需求，预留足够的扩容与改造空间；电气设备考虑退役资产处置与资源化利用，符合下列规定：</w:t>
      </w:r>
    </w:p>
    <w:p w14:paraId="058CEED6">
      <w:pPr>
        <w:pStyle w:val="32"/>
        <w:bidi w:val="0"/>
        <w:rPr>
          <w:rFonts w:hint="default" w:ascii="Times New Roman" w:hAnsi="Times New Roman" w:cs="Times New Roman"/>
          <w:lang w:val="en-US" w:eastAsia="zh-CN"/>
        </w:rPr>
      </w:pPr>
      <w:r>
        <w:rPr>
          <w:rFonts w:hint="default" w:ascii="Times New Roman" w:hAnsi="Times New Roman" w:cs="Times New Roman"/>
          <w:b/>
          <w:bCs/>
          <w:lang w:val="en-GB" w:eastAsia="zh-CN"/>
        </w:rPr>
        <w:t>1</w:t>
      </w:r>
      <w:r>
        <w:rPr>
          <w:rFonts w:hint="default" w:ascii="Times New Roman" w:hAnsi="Times New Roman" w:cs="Times New Roman"/>
          <w:lang w:val="en-US" w:eastAsia="zh-CN"/>
        </w:rPr>
        <w:t xml:space="preserve">  预留扩建或改建接口；</w:t>
      </w:r>
    </w:p>
    <w:p w14:paraId="61F89491">
      <w:pPr>
        <w:pStyle w:val="32"/>
        <w:bidi w:val="0"/>
        <w:rPr>
          <w:rFonts w:hint="default" w:ascii="Times New Roman" w:hAnsi="Times New Roman" w:cs="Times New Roman"/>
          <w:lang w:val="en-US" w:eastAsia="zh-CN"/>
        </w:rPr>
      </w:pPr>
      <w:r>
        <w:rPr>
          <w:rFonts w:hint="default" w:ascii="Times New Roman" w:hAnsi="Times New Roman" w:cs="Times New Roman"/>
          <w:b/>
          <w:bCs/>
          <w:lang w:val="en-GB" w:eastAsia="zh-CN"/>
        </w:rPr>
        <w:t>2</w:t>
      </w:r>
      <w:r>
        <w:rPr>
          <w:rFonts w:hint="default" w:ascii="Times New Roman" w:hAnsi="Times New Roman" w:cs="Times New Roman"/>
          <w:lang w:val="en-US" w:eastAsia="zh-CN"/>
        </w:rPr>
        <w:t xml:space="preserve">  电气设备建立全生命周期物资台账；</w:t>
      </w:r>
    </w:p>
    <w:p w14:paraId="3873C574">
      <w:pPr>
        <w:pStyle w:val="32"/>
        <w:bidi w:val="0"/>
        <w:rPr>
          <w:rFonts w:hint="default" w:ascii="Times New Roman" w:hAnsi="Times New Roman" w:cs="Times New Roman"/>
          <w:lang w:val="en-US" w:eastAsia="zh-CN"/>
        </w:rPr>
      </w:pPr>
      <w:r>
        <w:rPr>
          <w:rFonts w:hint="default" w:ascii="Times New Roman" w:hAnsi="Times New Roman" w:cs="Times New Roman"/>
          <w:b/>
          <w:bCs/>
          <w:lang w:val="en-US" w:eastAsia="zh-CN"/>
        </w:rPr>
        <w:t>3</w:t>
      </w:r>
      <w:r>
        <w:rPr>
          <w:rFonts w:hint="default" w:ascii="Times New Roman" w:hAnsi="Times New Roman" w:cs="Times New Roman"/>
          <w:lang w:val="en-US" w:eastAsia="zh-CN"/>
        </w:rPr>
        <w:t xml:space="preserve">  退役变压器油、金属部件等物资的资源化利用率不低</w:t>
      </w:r>
      <w:r>
        <w:rPr>
          <w:rFonts w:hint="default" w:ascii="Times New Roman" w:hAnsi="Times New Roman" w:cs="Times New Roman"/>
          <w:b w:val="0"/>
          <w:bCs w:val="0"/>
          <w:lang w:val="en-US" w:eastAsia="zh-CN"/>
        </w:rPr>
        <w:t>于90%</w:t>
      </w:r>
      <w:r>
        <w:rPr>
          <w:rFonts w:hint="default" w:ascii="Times New Roman" w:hAnsi="Times New Roman" w:cs="Times New Roman"/>
          <w:lang w:val="en-US" w:eastAsia="zh-CN"/>
        </w:rPr>
        <w:t>。</w:t>
      </w:r>
    </w:p>
    <w:p w14:paraId="40A1431E">
      <w:pPr>
        <w:pStyle w:val="62"/>
        <w:bidi w:val="0"/>
        <w:rPr>
          <w:rFonts w:hint="default" w:ascii="Times New Roman" w:hAnsi="Times New Roman" w:cs="Times New Roman"/>
          <w:lang w:eastAsia="zh-CN"/>
        </w:rPr>
      </w:pPr>
      <w:r>
        <w:rPr>
          <w:rFonts w:hint="default" w:ascii="Times New Roman" w:hAnsi="Times New Roman" w:cs="Times New Roman"/>
        </w:rPr>
        <w:t>【条文说明】</w:t>
      </w:r>
    </w:p>
    <w:p w14:paraId="57166217">
      <w:pPr>
        <w:pStyle w:val="61"/>
        <w:bidi w:val="0"/>
        <w:rPr>
          <w:rFonts w:hint="default" w:ascii="Times New Roman" w:hAnsi="Times New Roman" w:cs="Times New Roman"/>
          <w:lang w:val="en-US" w:eastAsia="zh-CN"/>
        </w:rPr>
      </w:pPr>
      <w:r>
        <w:rPr>
          <w:rFonts w:hint="default" w:ascii="Times New Roman" w:hAnsi="Times New Roman" w:cs="Times New Roman"/>
          <w:lang w:val="en-US" w:eastAsia="zh-CN"/>
        </w:rPr>
        <w:t>本条适用于变电站的设计评价、评价。</w:t>
      </w:r>
    </w:p>
    <w:p w14:paraId="6EA31B76">
      <w:pPr>
        <w:pStyle w:val="61"/>
        <w:bidi w:val="0"/>
        <w:rPr>
          <w:rFonts w:hint="default" w:ascii="Times New Roman" w:hAnsi="Times New Roman" w:cs="Times New Roman"/>
          <w:lang w:val="en-US" w:eastAsia="zh-CN"/>
        </w:rPr>
      </w:pPr>
      <w:r>
        <w:rPr>
          <w:rFonts w:hint="default" w:ascii="Times New Roman" w:hAnsi="Times New Roman" w:cs="Times New Roman"/>
          <w:lang w:val="en-US" w:eastAsia="zh-CN"/>
        </w:rPr>
        <w:t>变电站建设具有长期性，预留扩建接口，确保未来扩建时无需重新开挖或浇筑，直接利用现有基础即可安装新设备，大幅降低建材消耗。电气设备考虑退役与资源化利用，能够防止高碳排放物质（如 SF</w:t>
      </w:r>
      <w:r>
        <w:rPr>
          <w:rFonts w:hint="default" w:ascii="Times New Roman" w:hAnsi="Times New Roman" w:cs="Times New Roman"/>
          <w:vertAlign w:val="subscript"/>
          <w:lang w:val="en-US" w:eastAsia="zh-CN"/>
        </w:rPr>
        <w:t>6</w:t>
      </w:r>
      <w:r>
        <w:rPr>
          <w:rFonts w:hint="default" w:ascii="Times New Roman" w:hAnsi="Times New Roman" w:cs="Times New Roman"/>
          <w:lang w:val="en-US" w:eastAsia="zh-CN"/>
        </w:rPr>
        <w:t xml:space="preserve"> 气体）流入环境，变压器油的再生利用、金属铜铝的熔炼回炉也能显著降低原材料开采和冶炼带来的碳排放。</w:t>
      </w:r>
    </w:p>
    <w:p w14:paraId="4ACF2493">
      <w:pPr>
        <w:pStyle w:val="61"/>
        <w:bidi w:val="0"/>
        <w:rPr>
          <w:rFonts w:hint="default" w:ascii="Times New Roman" w:hAnsi="Times New Roman" w:cs="Times New Roman"/>
          <w:lang w:val="en-US" w:eastAsia="zh-CN"/>
        </w:rPr>
      </w:pPr>
      <w:r>
        <w:rPr>
          <w:rFonts w:hint="default" w:ascii="Times New Roman" w:hAnsi="Times New Roman" w:cs="Times New Roman"/>
          <w:lang w:val="en-US" w:eastAsia="zh-CN"/>
        </w:rPr>
        <w:t>本条的评价方法为：设计评价查阅相关台账及设计文件。第1款核查设计图纸中是否预留扩建及改建的接口；第2款核查是否建立包含设备铭牌、退役时间、残值评估的全生命周期物资台账，退役设备按“可回收/不可回收”进行严格分类；第3款在既有建筑改造中，核查退役物资处置记录等资料，确定退役变压器油、金属部件等物资的资源化利用率不低于 90%，且无违规倾倒记录。评价查阅设计评价涉及内容的竣工文件及相关台账资料。</w:t>
      </w:r>
    </w:p>
    <w:p w14:paraId="553432C5">
      <w:pPr>
        <w:pStyle w:val="31"/>
        <w:bidi w:val="0"/>
        <w:rPr>
          <w:rFonts w:hint="default" w:ascii="Times New Roman" w:hAnsi="Times New Roman" w:cs="Times New Roman"/>
          <w:lang w:eastAsia="zh-CN"/>
        </w:rPr>
      </w:pPr>
      <w:r>
        <w:rPr>
          <w:rFonts w:hint="default" w:ascii="Times New Roman" w:hAnsi="Times New Roman" w:cs="Times New Roman"/>
          <w:b/>
          <w:bCs/>
          <w:lang w:eastAsia="zh-CN"/>
        </w:rPr>
        <w:t>5</w:t>
      </w:r>
      <w:r>
        <w:rPr>
          <w:rFonts w:hint="default" w:ascii="Times New Roman" w:hAnsi="Times New Roman" w:cs="Times New Roman"/>
          <w:lang w:eastAsia="zh-CN"/>
        </w:rPr>
        <w:t>.</w:t>
      </w:r>
      <w:r>
        <w:rPr>
          <w:rFonts w:hint="default" w:ascii="Times New Roman" w:hAnsi="Times New Roman" w:cs="Times New Roman"/>
          <w:b/>
          <w:bCs/>
          <w:lang w:eastAsia="zh-CN"/>
        </w:rPr>
        <w:t>1</w:t>
      </w:r>
      <w:r>
        <w:rPr>
          <w:rFonts w:hint="default" w:ascii="Times New Roman" w:hAnsi="Times New Roman" w:cs="Times New Roman"/>
          <w:lang w:eastAsia="zh-CN"/>
        </w:rPr>
        <w:t>.</w:t>
      </w:r>
      <w:r>
        <w:rPr>
          <w:rFonts w:hint="default" w:ascii="Times New Roman" w:hAnsi="Times New Roman" w:cs="Times New Roman"/>
          <w:b/>
          <w:bCs/>
          <w:lang w:val="en-US" w:eastAsia="zh-CN"/>
        </w:rPr>
        <w:t>3</w:t>
      </w:r>
      <w:r>
        <w:rPr>
          <w:rFonts w:hint="default" w:ascii="Times New Roman" w:hAnsi="Times New Roman" w:cs="Times New Roman"/>
          <w:lang w:eastAsia="zh-CN"/>
        </w:rPr>
        <w:t xml:space="preserve">  变电站根据系统需求配置多分组精细化无功补偿装置，且依据线路无功功率需求核算补偿装置容量。</w:t>
      </w:r>
    </w:p>
    <w:p w14:paraId="7BCFE076">
      <w:pPr>
        <w:pStyle w:val="62"/>
        <w:bidi w:val="0"/>
        <w:rPr>
          <w:rFonts w:hint="default" w:ascii="Times New Roman" w:hAnsi="Times New Roman" w:cs="Times New Roman"/>
          <w:lang w:eastAsia="zh-CN"/>
        </w:rPr>
      </w:pPr>
      <w:r>
        <w:rPr>
          <w:rFonts w:hint="default" w:ascii="Times New Roman" w:hAnsi="Times New Roman" w:cs="Times New Roman"/>
        </w:rPr>
        <w:t>【条文说明】</w:t>
      </w:r>
    </w:p>
    <w:p w14:paraId="312BEBED">
      <w:pPr>
        <w:pStyle w:val="61"/>
        <w:bidi w:val="0"/>
        <w:rPr>
          <w:rFonts w:hint="default" w:ascii="Times New Roman" w:hAnsi="Times New Roman" w:cs="Times New Roman"/>
          <w:lang w:val="en-US" w:eastAsia="zh-CN"/>
        </w:rPr>
      </w:pPr>
      <w:r>
        <w:rPr>
          <w:rFonts w:hint="default" w:ascii="Times New Roman" w:hAnsi="Times New Roman" w:cs="Times New Roman"/>
          <w:lang w:val="en-US" w:eastAsia="zh-CN"/>
        </w:rPr>
        <w:t>本条适用于变电站的设计评价、评价。</w:t>
      </w:r>
    </w:p>
    <w:p w14:paraId="296F66A4">
      <w:pPr>
        <w:pStyle w:val="61"/>
        <w:bidi w:val="0"/>
        <w:rPr>
          <w:rFonts w:hint="default" w:ascii="Times New Roman" w:hAnsi="Times New Roman" w:cs="Times New Roman"/>
          <w:lang w:val="en-US" w:eastAsia="zh-CN"/>
        </w:rPr>
      </w:pPr>
      <w:r>
        <w:rPr>
          <w:rFonts w:hint="default" w:ascii="Times New Roman" w:hAnsi="Times New Roman" w:cs="Times New Roman"/>
          <w:lang w:val="en-US" w:eastAsia="zh-CN"/>
        </w:rPr>
        <w:t>本条对变电站的无功补偿设备提出了评价要求，变电站无功补偿的配置需根据安装地点的电网条件、谐波水平、负荷特性、环境情况、运行检修要求和实际经验等，合理地选择装置型式，确定补偿容量，减少设备自身及由其引发的附加损耗与碳排放。</w:t>
      </w:r>
    </w:p>
    <w:p w14:paraId="07FF8D8A">
      <w:pPr>
        <w:pStyle w:val="61"/>
        <w:bidi w:val="0"/>
        <w:rPr>
          <w:rFonts w:hint="default" w:ascii="Times New Roman" w:hAnsi="Times New Roman" w:cs="Times New Roman"/>
          <w:lang w:val="en-US" w:eastAsia="zh-CN"/>
        </w:rPr>
      </w:pPr>
      <w:r>
        <w:rPr>
          <w:rFonts w:hint="default" w:ascii="Times New Roman" w:hAnsi="Times New Roman" w:cs="Times New Roman"/>
          <w:lang w:val="en-US" w:eastAsia="zh-CN"/>
        </w:rPr>
        <w:t>本条的评价方法为：设计评价查阅相关设计文件。评价查阅设计评价涉及内容的竣工文件，重点核查是否采用 SVG 动态无功补偿装置，提升电网安全稳定水平。</w:t>
      </w:r>
    </w:p>
    <w:p w14:paraId="2075A672">
      <w:pPr>
        <w:pStyle w:val="31"/>
        <w:bidi w:val="0"/>
        <w:rPr>
          <w:rFonts w:hint="default" w:ascii="Times New Roman" w:hAnsi="Times New Roman" w:cs="Times New Roman"/>
          <w:lang w:eastAsia="zh-CN"/>
        </w:rPr>
      </w:pPr>
      <w:r>
        <w:rPr>
          <w:rFonts w:hint="default" w:ascii="Times New Roman" w:hAnsi="Times New Roman" w:cs="Times New Roman"/>
          <w:b/>
          <w:bCs/>
          <w:lang w:eastAsia="zh-CN"/>
        </w:rPr>
        <w:t>5</w:t>
      </w:r>
      <w:r>
        <w:rPr>
          <w:rFonts w:hint="default" w:ascii="Times New Roman" w:hAnsi="Times New Roman" w:cs="Times New Roman"/>
          <w:lang w:eastAsia="zh-CN"/>
        </w:rPr>
        <w:t>.</w:t>
      </w:r>
      <w:r>
        <w:rPr>
          <w:rFonts w:hint="default" w:ascii="Times New Roman" w:hAnsi="Times New Roman" w:cs="Times New Roman"/>
          <w:b/>
          <w:bCs/>
          <w:lang w:eastAsia="zh-CN"/>
        </w:rPr>
        <w:t>1</w:t>
      </w:r>
      <w:r>
        <w:rPr>
          <w:rFonts w:hint="default" w:ascii="Times New Roman" w:hAnsi="Times New Roman" w:cs="Times New Roman"/>
          <w:lang w:eastAsia="zh-CN"/>
        </w:rPr>
        <w:t>.</w:t>
      </w:r>
      <w:r>
        <w:rPr>
          <w:rFonts w:hint="default" w:ascii="Times New Roman" w:hAnsi="Times New Roman" w:cs="Times New Roman"/>
          <w:b/>
          <w:bCs/>
          <w:lang w:val="en-US" w:eastAsia="zh-CN"/>
        </w:rPr>
        <w:t>4</w:t>
      </w:r>
      <w:r>
        <w:rPr>
          <w:rFonts w:hint="default" w:ascii="Times New Roman" w:hAnsi="Times New Roman" w:cs="Times New Roman"/>
          <w:lang w:eastAsia="zh-CN"/>
        </w:rPr>
        <w:t xml:space="preserve"> </w:t>
      </w:r>
      <w:r>
        <w:rPr>
          <w:rFonts w:hint="default" w:ascii="Times New Roman" w:hAnsi="Times New Roman" w:cs="Times New Roman"/>
          <w:lang w:val="en-US" w:eastAsia="zh-CN"/>
        </w:rPr>
        <w:t xml:space="preserve"> </w:t>
      </w:r>
      <w:r>
        <w:rPr>
          <w:rFonts w:hint="default" w:ascii="Times New Roman" w:hAnsi="Times New Roman" w:cs="Times New Roman"/>
          <w:lang w:eastAsia="zh-CN"/>
        </w:rPr>
        <w:t>采用监测数据分析机制，通过对设备能耗、线路损耗数据的统计与分析，识别运行问题并进行处理，符合下列规定：</w:t>
      </w:r>
    </w:p>
    <w:p w14:paraId="62C13986">
      <w:pPr>
        <w:wordWrap w:val="0"/>
        <w:spacing w:line="360" w:lineRule="auto"/>
        <w:ind w:firstLine="482" w:firstLineChars="200"/>
        <w:jc w:val="both"/>
        <w:rPr>
          <w:rFonts w:hint="default" w:ascii="Times New Roman" w:hAnsi="Times New Roman" w:eastAsia="宋体" w:cs="Times New Roman"/>
          <w:sz w:val="24"/>
          <w:szCs w:val="24"/>
        </w:rPr>
      </w:pPr>
      <w:r>
        <w:rPr>
          <w:rFonts w:hint="default" w:ascii="Times New Roman" w:hAnsi="Times New Roman" w:eastAsia="宋体" w:cs="Times New Roman"/>
          <w:b/>
          <w:bCs/>
          <w:kern w:val="2"/>
          <w:sz w:val="24"/>
          <w:szCs w:val="24"/>
          <w:lang w:val="en-GB" w:eastAsia="zh-CN" w:bidi="ar-SA"/>
        </w:rPr>
        <w:t>1</w:t>
      </w:r>
      <w:r>
        <w:rPr>
          <w:rFonts w:hint="default" w:ascii="Times New Roman" w:hAnsi="Times New Roman" w:eastAsia="宋体" w:cs="Times New Roman"/>
          <w:sz w:val="24"/>
          <w:szCs w:val="24"/>
        </w:rPr>
        <w:t xml:space="preserve">  建立定期能耗统计报表，包含设备运行功率、线路损耗、无功功率等关键指标；</w:t>
      </w:r>
    </w:p>
    <w:p w14:paraId="4FB07AED">
      <w:pPr>
        <w:wordWrap w:val="0"/>
        <w:spacing w:line="360" w:lineRule="auto"/>
        <w:ind w:firstLine="482" w:firstLineChars="200"/>
        <w:jc w:val="both"/>
        <w:rPr>
          <w:rFonts w:hint="default" w:ascii="Times New Roman" w:hAnsi="Times New Roman" w:eastAsia="宋体" w:cs="Times New Roman"/>
          <w:sz w:val="24"/>
          <w:szCs w:val="24"/>
        </w:rPr>
      </w:pPr>
      <w:r>
        <w:rPr>
          <w:rFonts w:hint="default" w:ascii="Times New Roman" w:hAnsi="Times New Roman" w:eastAsia="宋体" w:cs="Times New Roman"/>
          <w:b/>
          <w:bCs/>
          <w:kern w:val="2"/>
          <w:sz w:val="24"/>
          <w:szCs w:val="24"/>
          <w:lang w:val="en-GB" w:eastAsia="zh-CN" w:bidi="ar-SA"/>
        </w:rPr>
        <w:t>2</w:t>
      </w:r>
      <w:r>
        <w:rPr>
          <w:rFonts w:hint="default" w:ascii="Times New Roman" w:hAnsi="Times New Roman" w:eastAsia="宋体" w:cs="Times New Roman"/>
          <w:sz w:val="24"/>
          <w:szCs w:val="24"/>
        </w:rPr>
        <w:t xml:space="preserve">  依据报表进行异常分析，提出改进建议并验证改进措施的执行记录与后续效益评估。</w:t>
      </w:r>
    </w:p>
    <w:p w14:paraId="1F18A1F0">
      <w:pPr>
        <w:pStyle w:val="62"/>
        <w:bidi w:val="0"/>
        <w:rPr>
          <w:rFonts w:hint="default" w:ascii="Times New Roman" w:hAnsi="Times New Roman" w:cs="Times New Roman"/>
          <w:lang w:eastAsia="zh-CN"/>
        </w:rPr>
      </w:pPr>
      <w:r>
        <w:rPr>
          <w:rFonts w:hint="default" w:ascii="Times New Roman" w:hAnsi="Times New Roman" w:cs="Times New Roman"/>
        </w:rPr>
        <w:t>【条文说明】</w:t>
      </w:r>
    </w:p>
    <w:p w14:paraId="44825E05">
      <w:pPr>
        <w:pStyle w:val="61"/>
        <w:bidi w:val="0"/>
        <w:rPr>
          <w:rFonts w:hint="default" w:ascii="Times New Roman" w:hAnsi="Times New Roman" w:cs="Times New Roman"/>
          <w:lang w:val="en-US" w:eastAsia="zh-CN"/>
        </w:rPr>
      </w:pPr>
      <w:r>
        <w:rPr>
          <w:rFonts w:hint="default" w:ascii="Times New Roman" w:hAnsi="Times New Roman" w:cs="Times New Roman"/>
          <w:lang w:val="en-US" w:eastAsia="zh-CN"/>
        </w:rPr>
        <w:t>本条适用于变电站的评价。</w:t>
      </w:r>
    </w:p>
    <w:p w14:paraId="13BFC21E">
      <w:pPr>
        <w:pStyle w:val="61"/>
        <w:bidi w:val="0"/>
        <w:rPr>
          <w:rFonts w:hint="default" w:ascii="Times New Roman" w:hAnsi="Times New Roman" w:cs="Times New Roman"/>
          <w:lang w:val="en-US" w:eastAsia="zh-CN"/>
        </w:rPr>
      </w:pPr>
      <w:r>
        <w:rPr>
          <w:rFonts w:hint="default" w:ascii="Times New Roman" w:hAnsi="Times New Roman" w:cs="Times New Roman"/>
          <w:lang w:val="en-US" w:eastAsia="zh-CN"/>
        </w:rPr>
        <w:t>本条旨在通过对设备运行功率、线路损耗、无功功率等关键指标的持续监测与分析，精准定位高耗能环节与异常损耗点，进而实施针对性地调整与优化。经优化后的线路规划与设备运行方式，能够有效降低电能损耗，减少变电站运行的间接碳排放。此外，长期的数据积累与分析能力，也为评估碳减排成效、构建低碳运行档案、支持电网系统层面的碳足迹管理提供了数据基础。</w:t>
      </w:r>
    </w:p>
    <w:p w14:paraId="24780EC9">
      <w:pPr>
        <w:pStyle w:val="61"/>
        <w:bidi w:val="0"/>
        <w:rPr>
          <w:rFonts w:hint="default" w:ascii="Times New Roman" w:hAnsi="Times New Roman" w:cs="Times New Roman"/>
          <w:lang w:val="en-US" w:eastAsia="zh-CN"/>
        </w:rPr>
      </w:pPr>
      <w:r>
        <w:rPr>
          <w:rFonts w:hint="default" w:ascii="Times New Roman" w:hAnsi="Times New Roman" w:cs="Times New Roman"/>
          <w:lang w:val="en-US" w:eastAsia="zh-CN"/>
        </w:rPr>
        <w:t>本条的评价方法为：查阅相关运行日志文件，审查相关报表。</w:t>
      </w:r>
      <w:bookmarkStart w:id="52" w:name="_Toc3678"/>
      <w:bookmarkStart w:id="53" w:name="_Toc18709"/>
      <w:bookmarkStart w:id="54" w:name="_Toc23543"/>
    </w:p>
    <w:p w14:paraId="1F0F534E">
      <w:pPr>
        <w:pStyle w:val="30"/>
        <w:widowControl w:val="0"/>
        <w:rPr>
          <w:rFonts w:hint="default" w:ascii="Times New Roman" w:hAnsi="Times New Roman" w:eastAsia="宋体" w:cs="Times New Roman"/>
          <w:szCs w:val="24"/>
          <w:lang w:val="en-US" w:eastAsia="zh-CN"/>
        </w:rPr>
      </w:pPr>
      <w:bookmarkStart w:id="55" w:name="_Toc21233"/>
      <w:r>
        <w:rPr>
          <w:rFonts w:hint="default" w:ascii="Times New Roman" w:hAnsi="Times New Roman" w:eastAsia="宋体" w:cs="Times New Roman"/>
          <w:szCs w:val="24"/>
          <w:lang w:val="en-US" w:eastAsia="zh-CN"/>
        </w:rPr>
        <w:t>5.2  电气一次</w:t>
      </w:r>
      <w:bookmarkEnd w:id="52"/>
      <w:bookmarkEnd w:id="53"/>
      <w:bookmarkEnd w:id="54"/>
      <w:bookmarkEnd w:id="55"/>
    </w:p>
    <w:p w14:paraId="3A572BC1">
      <w:pPr>
        <w:rPr>
          <w:rFonts w:hint="default" w:ascii="Times New Roman" w:hAnsi="Times New Roman" w:cs="Times New Roman"/>
          <w:lang w:val="en-US" w:eastAsia="zh-CN"/>
        </w:rPr>
      </w:pPr>
    </w:p>
    <w:p w14:paraId="66E9983F">
      <w:pPr>
        <w:pStyle w:val="31"/>
        <w:bidi w:val="0"/>
        <w:rPr>
          <w:rFonts w:hint="default" w:ascii="Times New Roman" w:hAnsi="Times New Roman" w:cs="Times New Roman"/>
          <w:lang w:val="en-US" w:eastAsia="zh-CN"/>
        </w:rPr>
      </w:pPr>
      <w:r>
        <w:rPr>
          <w:rFonts w:hint="default" w:ascii="Times New Roman" w:hAnsi="Times New Roman" w:cs="Times New Roman"/>
          <w:b/>
          <w:bCs/>
          <w:lang w:eastAsia="zh-CN"/>
        </w:rPr>
        <w:t>5</w:t>
      </w:r>
      <w:r>
        <w:rPr>
          <w:rFonts w:hint="default" w:ascii="Times New Roman" w:hAnsi="Times New Roman" w:cs="Times New Roman"/>
          <w:lang w:eastAsia="zh-CN"/>
        </w:rPr>
        <w:t>.</w:t>
      </w:r>
      <w:r>
        <w:rPr>
          <w:rFonts w:hint="default" w:ascii="Times New Roman" w:hAnsi="Times New Roman" w:cs="Times New Roman"/>
          <w:b/>
          <w:bCs/>
          <w:lang w:eastAsia="zh-CN"/>
        </w:rPr>
        <w:t>2</w:t>
      </w:r>
      <w:r>
        <w:rPr>
          <w:rFonts w:hint="default" w:ascii="Times New Roman" w:hAnsi="Times New Roman" w:cs="Times New Roman"/>
          <w:lang w:eastAsia="zh-CN"/>
        </w:rPr>
        <w:t>.</w:t>
      </w:r>
      <w:r>
        <w:rPr>
          <w:rFonts w:hint="default" w:ascii="Times New Roman" w:hAnsi="Times New Roman" w:cs="Times New Roman"/>
          <w:b/>
          <w:bCs/>
          <w:lang w:eastAsia="zh-CN"/>
        </w:rPr>
        <w:t>1</w:t>
      </w:r>
      <w:r>
        <w:rPr>
          <w:rFonts w:hint="default" w:ascii="Times New Roman" w:hAnsi="Times New Roman" w:cs="Times New Roman"/>
          <w:lang w:eastAsia="zh-CN"/>
        </w:rPr>
        <w:t xml:space="preserve">  </w:t>
      </w:r>
      <w:r>
        <w:rPr>
          <w:rFonts w:hint="default" w:ascii="Times New Roman" w:hAnsi="Times New Roman" w:cs="Times New Roman"/>
          <w:lang w:val="en-US" w:eastAsia="zh-CN"/>
        </w:rPr>
        <w:t>电气主接线设计适配变电站电压等级与负荷特性，通过多方案技术经济比选确定最优接线形式，降低工程投资与全生命周期运维成本。</w:t>
      </w:r>
    </w:p>
    <w:p w14:paraId="21CD2488">
      <w:pPr>
        <w:pStyle w:val="62"/>
        <w:bidi w:val="0"/>
        <w:rPr>
          <w:rFonts w:hint="default" w:ascii="Times New Roman" w:hAnsi="Times New Roman" w:cs="Times New Roman"/>
          <w:lang w:val="en-US" w:eastAsia="zh-CN"/>
        </w:rPr>
      </w:pPr>
      <w:r>
        <w:rPr>
          <w:rFonts w:hint="default" w:ascii="Times New Roman" w:hAnsi="Times New Roman" w:cs="Times New Roman"/>
        </w:rPr>
        <w:t>【条文说明】</w:t>
      </w:r>
    </w:p>
    <w:p w14:paraId="5691EC73">
      <w:pPr>
        <w:pStyle w:val="61"/>
        <w:bidi w:val="0"/>
        <w:rPr>
          <w:rFonts w:hint="default" w:ascii="Times New Roman" w:hAnsi="Times New Roman" w:cs="Times New Roman"/>
          <w:lang w:val="en-US" w:eastAsia="zh-CN"/>
        </w:rPr>
      </w:pPr>
      <w:r>
        <w:rPr>
          <w:rFonts w:hint="default" w:ascii="Times New Roman" w:hAnsi="Times New Roman" w:cs="Times New Roman"/>
          <w:lang w:val="en-US" w:eastAsia="zh-CN"/>
        </w:rPr>
        <w:t>本条适用于变电站的设计评价、评价。</w:t>
      </w:r>
    </w:p>
    <w:p w14:paraId="303DA7CA">
      <w:pPr>
        <w:pStyle w:val="61"/>
        <w:bidi w:val="0"/>
        <w:rPr>
          <w:rFonts w:hint="default" w:ascii="Times New Roman" w:hAnsi="Times New Roman" w:cs="Times New Roman"/>
          <w:lang w:val="en-US" w:eastAsia="zh-CN"/>
        </w:rPr>
      </w:pPr>
      <w:r>
        <w:rPr>
          <w:rFonts w:hint="default" w:ascii="Times New Roman" w:hAnsi="Times New Roman" w:cs="Times New Roman"/>
          <w:lang w:val="en-US" w:eastAsia="zh-CN"/>
        </w:rPr>
        <w:t>本条旨在引导电气主接线设计，在满足电网安全可靠运行基本要求的基础上，强化全生命周期成本意识，通过方案优化实现资源节约与经济效益的最大化。“经济合理”是主接线设计的关键原则之一，其核心在于对可靠性与经济性进行综合权衡与优化。在达到同等可靠性水平的前提下，通过简化接线形式、减少设备冗余、采用高可靠性且有利于节省占地或安装成本的设计方案，从而合理控制初期建设投资，优化运行维护成本。</w:t>
      </w:r>
    </w:p>
    <w:p w14:paraId="7F7F5633">
      <w:pPr>
        <w:pStyle w:val="61"/>
        <w:bidi w:val="0"/>
        <w:rPr>
          <w:rFonts w:hint="default" w:ascii="Times New Roman" w:hAnsi="Times New Roman" w:cs="Times New Roman"/>
          <w:lang w:val="en-US" w:eastAsia="zh-CN"/>
        </w:rPr>
      </w:pPr>
      <w:r>
        <w:rPr>
          <w:rFonts w:hint="default" w:ascii="Times New Roman" w:hAnsi="Times New Roman" w:cs="Times New Roman"/>
          <w:lang w:val="en-US" w:eastAsia="zh-CN"/>
        </w:rPr>
        <w:t>本条的评价方法为：设计评价查阅主接线方案相关设计文件、核查技术经济比较方案或相关论证说明。评价查阅设计评价涉及内容的竣工文件。</w:t>
      </w:r>
    </w:p>
    <w:p w14:paraId="0AB3BD1F">
      <w:pPr>
        <w:pStyle w:val="31"/>
        <w:bidi w:val="0"/>
        <w:rPr>
          <w:rFonts w:hint="default" w:ascii="Times New Roman" w:hAnsi="Times New Roman" w:cs="Times New Roman"/>
          <w:lang w:val="en-US" w:eastAsia="zh-CN"/>
        </w:rPr>
      </w:pPr>
      <w:r>
        <w:rPr>
          <w:rFonts w:hint="default" w:ascii="Times New Roman" w:hAnsi="Times New Roman" w:cs="Times New Roman"/>
          <w:b/>
          <w:bCs/>
          <w:lang w:eastAsia="zh-CN"/>
        </w:rPr>
        <w:t>5</w:t>
      </w:r>
      <w:r>
        <w:rPr>
          <w:rFonts w:hint="default" w:ascii="Times New Roman" w:hAnsi="Times New Roman" w:cs="Times New Roman"/>
          <w:lang w:eastAsia="zh-CN"/>
        </w:rPr>
        <w:t>.</w:t>
      </w:r>
      <w:r>
        <w:rPr>
          <w:rFonts w:hint="default" w:ascii="Times New Roman" w:hAnsi="Times New Roman" w:cs="Times New Roman"/>
          <w:b/>
          <w:bCs/>
          <w:lang w:eastAsia="zh-CN"/>
        </w:rPr>
        <w:t>2</w:t>
      </w:r>
      <w:r>
        <w:rPr>
          <w:rFonts w:hint="default" w:ascii="Times New Roman" w:hAnsi="Times New Roman" w:cs="Times New Roman"/>
          <w:lang w:eastAsia="zh-CN"/>
        </w:rPr>
        <w:t>.</w:t>
      </w:r>
      <w:r>
        <w:rPr>
          <w:rFonts w:hint="default" w:ascii="Times New Roman" w:hAnsi="Times New Roman" w:cs="Times New Roman"/>
          <w:b/>
          <w:bCs/>
          <w:lang w:eastAsia="zh-CN"/>
        </w:rPr>
        <w:t>2</w:t>
      </w:r>
      <w:r>
        <w:rPr>
          <w:rFonts w:hint="default" w:ascii="Times New Roman" w:hAnsi="Times New Roman" w:cs="Times New Roman"/>
          <w:lang w:eastAsia="zh-CN"/>
        </w:rPr>
        <w:t xml:space="preserve">  主要</w:t>
      </w:r>
      <w:r>
        <w:rPr>
          <w:rFonts w:hint="default" w:ascii="Times New Roman" w:hAnsi="Times New Roman" w:cs="Times New Roman"/>
          <w:lang w:val="en-US" w:eastAsia="zh-CN"/>
        </w:rPr>
        <w:t>一次</w:t>
      </w:r>
      <w:r>
        <w:rPr>
          <w:rFonts w:hint="default" w:ascii="Times New Roman" w:hAnsi="Times New Roman" w:cs="Times New Roman"/>
          <w:lang w:eastAsia="zh-CN"/>
        </w:rPr>
        <w:t>设备</w:t>
      </w:r>
      <w:r>
        <w:rPr>
          <w:rFonts w:hint="default" w:ascii="Times New Roman" w:hAnsi="Times New Roman" w:cs="Times New Roman"/>
          <w:lang w:val="en-US" w:eastAsia="zh-CN"/>
        </w:rPr>
        <w:t>选用国家及行业发布的新技术推广应用目录品类中的节能低碳产品。</w:t>
      </w:r>
    </w:p>
    <w:p w14:paraId="1404EF53">
      <w:pPr>
        <w:pStyle w:val="62"/>
        <w:bidi w:val="0"/>
        <w:rPr>
          <w:rFonts w:hint="default" w:ascii="Times New Roman" w:hAnsi="Times New Roman" w:cs="Times New Roman"/>
          <w:lang w:eastAsia="zh-CN"/>
        </w:rPr>
      </w:pPr>
      <w:r>
        <w:rPr>
          <w:rFonts w:hint="default" w:ascii="Times New Roman" w:hAnsi="Times New Roman" w:cs="Times New Roman"/>
        </w:rPr>
        <w:t>【条文说明】</w:t>
      </w:r>
    </w:p>
    <w:p w14:paraId="6E3771EE">
      <w:pPr>
        <w:pStyle w:val="61"/>
        <w:bidi w:val="0"/>
        <w:rPr>
          <w:rFonts w:hint="default" w:ascii="Times New Roman" w:hAnsi="Times New Roman" w:cs="Times New Roman"/>
          <w:lang w:val="en-US" w:eastAsia="zh-CN"/>
        </w:rPr>
      </w:pPr>
      <w:r>
        <w:rPr>
          <w:rFonts w:hint="default" w:ascii="Times New Roman" w:hAnsi="Times New Roman" w:cs="Times New Roman"/>
          <w:lang w:val="en-US" w:eastAsia="zh-CN"/>
        </w:rPr>
        <w:t>本条适用于变电站的设计评价、评价。</w:t>
      </w:r>
    </w:p>
    <w:p w14:paraId="08B484A4">
      <w:pPr>
        <w:pStyle w:val="61"/>
        <w:bidi w:val="0"/>
        <w:rPr>
          <w:rFonts w:hint="default" w:ascii="Times New Roman" w:hAnsi="Times New Roman" w:cs="Times New Roman"/>
          <w:lang w:val="en-US" w:eastAsia="zh-CN"/>
        </w:rPr>
      </w:pPr>
      <w:r>
        <w:rPr>
          <w:rFonts w:hint="default" w:ascii="Times New Roman" w:hAnsi="Times New Roman" w:cs="Times New Roman"/>
          <w:lang w:val="en-US" w:eastAsia="zh-CN"/>
        </w:rPr>
        <w:t>国家及行业发布的新技术推广应用目录中所列产品通常具备更高的能效水平、更优的环保性能或采用了可降低全生命周期碳排放的技术。要求主要一次设备优先从中选用，设置评分机制的目的在于：将低碳导向转化为可考核、可比较的具体指标，激励设计、采购环节积极采用目录内的先进产品。设置得分上限既鼓励多采用新技术，也考虑了技术适用性、经济性与工程实际，本条文评价原则为同一类设备在不同位置使用，原则上按一项计。实施时，应以项目设备清单为依据，核对所选用设备是否属于该目录的推荐品类，并提供相应的证明材料。</w:t>
      </w:r>
    </w:p>
    <w:p w14:paraId="295D8A63">
      <w:pPr>
        <w:pStyle w:val="61"/>
        <w:bidi w:val="0"/>
        <w:rPr>
          <w:rFonts w:hint="default" w:ascii="Times New Roman" w:hAnsi="Times New Roman" w:cs="Times New Roman"/>
          <w:lang w:val="en-US" w:eastAsia="zh-CN"/>
        </w:rPr>
      </w:pPr>
      <w:r>
        <w:rPr>
          <w:rFonts w:hint="default" w:ascii="Times New Roman" w:hAnsi="Times New Roman" w:cs="Times New Roman"/>
          <w:lang w:val="en-US" w:eastAsia="zh-CN"/>
        </w:rPr>
        <w:t>本条的评价方法为：设计评价查阅相关设计文件、项目设备清单，核对主要一次设备性能是否满足评分条件，主要一次设备是指在电气系统中承担核心功能的设备，通常包括断路器、变压器、隔离开关、互感器、开关柜、避雷器等关键部件。评价查阅设计评价涉及内容的竣工文件、项目采购清单。</w:t>
      </w:r>
    </w:p>
    <w:p w14:paraId="46FB4028">
      <w:pPr>
        <w:pStyle w:val="31"/>
        <w:bidi w:val="0"/>
        <w:rPr>
          <w:rFonts w:hint="default" w:ascii="Times New Roman" w:hAnsi="Times New Roman" w:cs="Times New Roman"/>
          <w:lang w:eastAsia="zh-CN"/>
        </w:rPr>
      </w:pPr>
      <w:r>
        <w:rPr>
          <w:rFonts w:hint="default" w:ascii="Times New Roman" w:hAnsi="Times New Roman" w:cs="Times New Roman"/>
          <w:b/>
          <w:bCs/>
          <w:lang w:eastAsia="zh-CN"/>
        </w:rPr>
        <w:t>5</w:t>
      </w:r>
      <w:r>
        <w:rPr>
          <w:rFonts w:hint="default" w:ascii="Times New Roman" w:hAnsi="Times New Roman" w:cs="Times New Roman"/>
          <w:lang w:eastAsia="zh-CN"/>
        </w:rPr>
        <w:t>.</w:t>
      </w:r>
      <w:r>
        <w:rPr>
          <w:rFonts w:hint="default" w:ascii="Times New Roman" w:hAnsi="Times New Roman" w:cs="Times New Roman"/>
          <w:b/>
          <w:bCs/>
          <w:lang w:eastAsia="zh-CN"/>
        </w:rPr>
        <w:t>2</w:t>
      </w:r>
      <w:r>
        <w:rPr>
          <w:rFonts w:hint="default" w:ascii="Times New Roman" w:hAnsi="Times New Roman" w:cs="Times New Roman"/>
          <w:lang w:eastAsia="zh-CN"/>
        </w:rPr>
        <w:t>.</w:t>
      </w:r>
      <w:r>
        <w:rPr>
          <w:rFonts w:hint="default" w:ascii="Times New Roman" w:hAnsi="Times New Roman" w:cs="Times New Roman"/>
          <w:b/>
          <w:bCs/>
          <w:lang w:eastAsia="zh-CN"/>
        </w:rPr>
        <w:t>3</w:t>
      </w:r>
      <w:r>
        <w:rPr>
          <w:rFonts w:hint="default" w:ascii="Times New Roman" w:hAnsi="Times New Roman" w:cs="Times New Roman"/>
          <w:lang w:eastAsia="zh-CN"/>
        </w:rPr>
        <w:t xml:space="preserve">  采用</w:t>
      </w:r>
      <w:r>
        <w:rPr>
          <w:rFonts w:hint="default" w:ascii="Times New Roman" w:hAnsi="Times New Roman" w:cs="Times New Roman"/>
          <w:lang w:val="en-US" w:eastAsia="zh-CN"/>
        </w:rPr>
        <w:t>绿色环保开关设备</w:t>
      </w:r>
      <w:r>
        <w:rPr>
          <w:rFonts w:hint="default" w:ascii="Times New Roman" w:hAnsi="Times New Roman" w:cs="Times New Roman"/>
          <w:b w:val="0"/>
          <w:bCs w:val="0"/>
          <w:lang w:val="en-US" w:eastAsia="zh-CN"/>
        </w:rPr>
        <w:t xml:space="preserve">，用混合气体、环保气体等替代 </w:t>
      </w:r>
      <w:r>
        <w:rPr>
          <w:rFonts w:hint="default" w:ascii="Times New Roman" w:hAnsi="Times New Roman" w:cs="Times New Roman"/>
          <w:lang w:val="en-US" w:eastAsia="zh-CN"/>
        </w:rPr>
        <w:t>SF</w:t>
      </w:r>
      <w:r>
        <w:rPr>
          <w:rFonts w:hint="default" w:ascii="Times New Roman" w:hAnsi="Times New Roman" w:cs="Times New Roman"/>
          <w:vertAlign w:val="subscript"/>
          <w:lang w:val="en-US" w:eastAsia="zh-CN"/>
        </w:rPr>
        <w:t>6</w:t>
      </w:r>
      <w:r>
        <w:rPr>
          <w:rFonts w:hint="default" w:ascii="Times New Roman" w:hAnsi="Times New Roman" w:cs="Times New Roman"/>
          <w:b w:val="0"/>
          <w:bCs w:val="0"/>
          <w:lang w:val="en-US" w:eastAsia="zh-CN"/>
        </w:rPr>
        <w:t xml:space="preserve"> 气体，以减少温室气体排放，降低</w:t>
      </w:r>
      <w:r>
        <w:rPr>
          <w:rFonts w:hint="default" w:ascii="Times New Roman" w:hAnsi="Times New Roman" w:cs="Times New Roman"/>
          <w:lang w:val="en-US" w:eastAsia="zh-CN"/>
        </w:rPr>
        <w:t>SF</w:t>
      </w:r>
      <w:r>
        <w:rPr>
          <w:rFonts w:hint="default" w:ascii="Times New Roman" w:hAnsi="Times New Roman" w:cs="Times New Roman"/>
          <w:vertAlign w:val="subscript"/>
          <w:lang w:val="en-US" w:eastAsia="zh-CN"/>
        </w:rPr>
        <w:t>6</w:t>
      </w:r>
      <w:r>
        <w:rPr>
          <w:rFonts w:hint="default" w:ascii="Times New Roman" w:hAnsi="Times New Roman" w:cs="Times New Roman"/>
          <w:b w:val="0"/>
          <w:bCs w:val="0"/>
          <w:lang w:val="en-US" w:eastAsia="zh-CN"/>
        </w:rPr>
        <w:t>气体年泄漏率。</w:t>
      </w:r>
    </w:p>
    <w:p w14:paraId="74A9902A">
      <w:pPr>
        <w:pStyle w:val="62"/>
        <w:bidi w:val="0"/>
        <w:ind w:firstLine="0"/>
        <w:rPr>
          <w:rFonts w:hint="default" w:ascii="Times New Roman" w:hAnsi="Times New Roman" w:cs="Times New Roman"/>
          <w:lang w:eastAsia="zh-CN"/>
        </w:rPr>
      </w:pPr>
      <w:r>
        <w:rPr>
          <w:rFonts w:hint="default" w:ascii="Times New Roman" w:hAnsi="Times New Roman" w:cs="Times New Roman"/>
        </w:rPr>
        <w:t>【条文说明】</w:t>
      </w:r>
    </w:p>
    <w:p w14:paraId="63499B4B">
      <w:pPr>
        <w:pStyle w:val="62"/>
        <w:bidi w:val="0"/>
        <w:ind w:firstLine="440" w:firstLineChars="200"/>
        <w:rPr>
          <w:rFonts w:hint="default" w:ascii="Times New Roman" w:hAnsi="Times New Roman" w:cs="Times New Roman"/>
          <w:lang w:val="en-US" w:eastAsia="zh-CN"/>
        </w:rPr>
      </w:pPr>
      <w:r>
        <w:rPr>
          <w:rFonts w:hint="default" w:ascii="Times New Roman" w:hAnsi="Times New Roman" w:cs="Times New Roman"/>
          <w:lang w:val="en-US" w:eastAsia="zh-CN"/>
        </w:rPr>
        <w:t>本条适用于变电站的设计评价、评价。</w:t>
      </w:r>
    </w:p>
    <w:p w14:paraId="42EC96F0">
      <w:pPr>
        <w:pStyle w:val="61"/>
        <w:bidi w:val="0"/>
        <w:rPr>
          <w:rFonts w:hint="default"/>
          <w:lang w:val="en-US" w:eastAsia="zh-CN"/>
        </w:rPr>
      </w:pPr>
      <w:r>
        <w:rPr>
          <w:rFonts w:hint="default" w:ascii="Times New Roman" w:hAnsi="Times New Roman" w:cs="Times New Roman"/>
          <w:lang w:val="en-US" w:eastAsia="zh-CN"/>
        </w:rPr>
        <w:t>本条针对SF</w:t>
      </w:r>
      <w:r>
        <w:rPr>
          <w:rFonts w:hint="default" w:ascii="Times New Roman" w:hAnsi="Times New Roman" w:cs="Times New Roman"/>
          <w:vertAlign w:val="subscript"/>
          <w:lang w:val="en-US" w:eastAsia="zh-CN"/>
        </w:rPr>
        <w:t>6</w:t>
      </w:r>
      <w:r>
        <w:rPr>
          <w:rFonts w:hint="default" w:ascii="Times New Roman" w:hAnsi="Times New Roman" w:cs="Times New Roman"/>
          <w:lang w:val="en-US" w:eastAsia="zh-CN"/>
        </w:rPr>
        <w:t>提出评价要求。鉴于 SF₆气体温室效应较强，在保障设备运行可靠性的前提下，鼓励优先寻求 SF₆气体的环保替代方案，选用绿色环保、技术先进的开关设备（例如采用 g³、Novec™ 4710、C4-FN 混合气体等新型绝缘介质的设备）、采用低碳绝缘技术的开关设备（例如真空断路器、纯氮气绝缘设备）。g³ 气体 GWP 值约 200，仅为 SF₆的 1%，同等泄漏量下温室效应仅为 SF₆的 1%；大型 GIS 设备采用 g³ 气体，在年泄漏率相同的情况下，直接碳排放当量可降低两个数量级，减排超 99%。Novec™ 4710 的 GWP 值约 1，与二氧化碳相当，近乎 “零碳”，其泄漏的碳排放影响可忽略不计。C4-FN 绝缘性能优异，与 CO₂、O₂或氮气等 GWP 值为 0 的气体混合后，可在保障设备绝缘与灭弧能力的同时实现极低 GWP。综上，将SF</w:t>
      </w:r>
      <w:r>
        <w:rPr>
          <w:rFonts w:hint="default" w:ascii="Times New Roman" w:hAnsi="Times New Roman" w:cs="Times New Roman"/>
          <w:vertAlign w:val="subscript"/>
          <w:lang w:val="en-US" w:eastAsia="zh-CN"/>
        </w:rPr>
        <w:t>6</w:t>
      </w:r>
      <w:r>
        <w:rPr>
          <w:rFonts w:hint="default" w:ascii="Times New Roman" w:hAnsi="Times New Roman" w:cs="Times New Roman"/>
          <w:lang w:val="en-US" w:eastAsia="zh-CN"/>
        </w:rPr>
        <w:t>从 SF₆切换为 g³、Novec™ 4710 或 C4-FN 混合气体，是变电站电气一次系统脱碳的关键技术措施之一。SF</w:t>
      </w:r>
      <w:r>
        <w:rPr>
          <w:rFonts w:hint="default" w:ascii="Times New Roman" w:hAnsi="Times New Roman" w:cs="Times New Roman"/>
          <w:vertAlign w:val="subscript"/>
          <w:lang w:val="en-US" w:eastAsia="zh-CN"/>
        </w:rPr>
        <w:t>6</w:t>
      </w:r>
      <w:r>
        <w:rPr>
          <w:rFonts w:hint="default" w:ascii="Times New Roman" w:hAnsi="Times New Roman" w:cs="Times New Roman"/>
          <w:lang w:val="en-US" w:eastAsia="zh-CN"/>
        </w:rPr>
        <w:t>气体年</w:t>
      </w:r>
      <w:r>
        <w:rPr>
          <w:rFonts w:hint="default"/>
          <w:lang w:val="en-US" w:eastAsia="zh-CN"/>
        </w:rPr>
        <w:t>泄漏率可参考现行国家标准《高压开关设备六氟化硫气体密封试验方法》GB/T 11023</w:t>
      </w:r>
      <w:r>
        <w:rPr>
          <w:rFonts w:hint="eastAsia"/>
          <w:lang w:val="en-US" w:eastAsia="zh-CN"/>
        </w:rPr>
        <w:t>进行计算</w:t>
      </w:r>
      <w:r>
        <w:rPr>
          <w:rFonts w:hint="default"/>
          <w:lang w:val="en-US" w:eastAsia="zh-CN"/>
        </w:rPr>
        <w:t>。</w:t>
      </w:r>
    </w:p>
    <w:p w14:paraId="0205587F">
      <w:pPr>
        <w:pStyle w:val="61"/>
        <w:bidi w:val="0"/>
        <w:rPr>
          <w:rFonts w:hint="default" w:ascii="Times New Roman" w:hAnsi="Times New Roman" w:cs="Times New Roman"/>
          <w:lang w:val="en-US" w:eastAsia="zh-CN"/>
        </w:rPr>
      </w:pPr>
      <w:r>
        <w:rPr>
          <w:rFonts w:hint="default"/>
          <w:lang w:val="en-US" w:eastAsia="zh-CN"/>
        </w:rPr>
        <w:t>本条的评价方法为：设计评价查阅SF</w:t>
      </w:r>
      <w:r>
        <w:rPr>
          <w:rFonts w:hint="default"/>
          <w:vertAlign w:val="subscript"/>
          <w:lang w:val="en-US" w:eastAsia="zh-CN"/>
        </w:rPr>
        <w:t>6</w:t>
      </w:r>
      <w:r>
        <w:rPr>
          <w:rFonts w:hint="default"/>
          <w:lang w:val="en-US" w:eastAsia="zh-CN"/>
        </w:rPr>
        <w:t>电气设备技术说明书</w:t>
      </w:r>
      <w:r>
        <w:rPr>
          <w:rFonts w:hint="eastAsia"/>
          <w:lang w:val="en-US" w:eastAsia="zh-CN"/>
        </w:rPr>
        <w:t>、变电站相关设计图纸等技术资料</w:t>
      </w:r>
      <w:r>
        <w:rPr>
          <w:rFonts w:hint="default"/>
          <w:lang w:val="en-US" w:eastAsia="zh-CN"/>
        </w:rPr>
        <w:t>。评价查阅电气竣工图、</w:t>
      </w:r>
      <w:r>
        <w:rPr>
          <w:rFonts w:hint="eastAsia"/>
          <w:lang w:val="en-US" w:eastAsia="zh-CN"/>
        </w:rPr>
        <w:t>设备铭牌、</w:t>
      </w:r>
      <w:r>
        <w:rPr>
          <w:rFonts w:hint="default"/>
          <w:lang w:val="en-US" w:eastAsia="zh-CN"/>
        </w:rPr>
        <w:t>设备</w:t>
      </w:r>
      <w:r>
        <w:rPr>
          <w:rFonts w:hint="eastAsia"/>
          <w:lang w:val="en-US" w:eastAsia="zh-CN"/>
        </w:rPr>
        <w:t>出厂与安装验收检测报告、运行阶段监测与巡检记录等技术资料。</w:t>
      </w:r>
    </w:p>
    <w:p w14:paraId="60150234">
      <w:pPr>
        <w:pStyle w:val="31"/>
        <w:bidi w:val="0"/>
        <w:rPr>
          <w:rFonts w:hint="default" w:ascii="Times New Roman" w:hAnsi="Times New Roman" w:cs="Times New Roman"/>
          <w:lang w:eastAsia="zh-CN"/>
        </w:rPr>
      </w:pPr>
      <w:r>
        <w:rPr>
          <w:rFonts w:hint="default" w:ascii="Times New Roman" w:hAnsi="Times New Roman" w:cs="Times New Roman"/>
          <w:b/>
          <w:bCs/>
          <w:lang w:eastAsia="zh-CN"/>
        </w:rPr>
        <w:t>5</w:t>
      </w:r>
      <w:r>
        <w:rPr>
          <w:rFonts w:hint="default" w:ascii="Times New Roman" w:hAnsi="Times New Roman" w:cs="Times New Roman"/>
          <w:lang w:eastAsia="zh-CN"/>
        </w:rPr>
        <w:t>.</w:t>
      </w:r>
      <w:r>
        <w:rPr>
          <w:rFonts w:hint="default" w:ascii="Times New Roman" w:hAnsi="Times New Roman" w:cs="Times New Roman"/>
          <w:b/>
          <w:bCs/>
          <w:lang w:eastAsia="zh-CN"/>
        </w:rPr>
        <w:t>2</w:t>
      </w:r>
      <w:r>
        <w:rPr>
          <w:rFonts w:hint="default" w:ascii="Times New Roman" w:hAnsi="Times New Roman" w:cs="Times New Roman"/>
          <w:lang w:eastAsia="zh-CN"/>
        </w:rPr>
        <w:t>.</w:t>
      </w:r>
      <w:r>
        <w:rPr>
          <w:rFonts w:hint="default" w:ascii="Times New Roman" w:hAnsi="Times New Roman" w:cs="Times New Roman"/>
          <w:b/>
          <w:bCs/>
          <w:lang w:eastAsia="zh-CN"/>
        </w:rPr>
        <w:t>4</w:t>
      </w:r>
      <w:r>
        <w:rPr>
          <w:rFonts w:hint="default" w:ascii="Times New Roman" w:hAnsi="Times New Roman" w:cs="Times New Roman"/>
          <w:lang w:eastAsia="zh-CN"/>
        </w:rPr>
        <w:t xml:space="preserve">  变压器采用高性能材料及环保绝缘油，提高变压器性能，符合下列规定：</w:t>
      </w:r>
    </w:p>
    <w:p w14:paraId="3C0A6D95">
      <w:pPr>
        <w:pStyle w:val="32"/>
        <w:bidi w:val="0"/>
        <w:rPr>
          <w:rFonts w:hint="default" w:ascii="Times New Roman" w:hAnsi="Times New Roman" w:cs="Times New Roman"/>
          <w:lang w:val="en-US" w:eastAsia="zh-CN"/>
        </w:rPr>
      </w:pPr>
      <w:r>
        <w:rPr>
          <w:rFonts w:hint="default" w:ascii="Times New Roman" w:hAnsi="Times New Roman" w:cs="Times New Roman"/>
          <w:b/>
          <w:bCs/>
          <w:lang w:val="en-US" w:eastAsia="zh-CN"/>
        </w:rPr>
        <w:t>1</w:t>
      </w:r>
      <w:r>
        <w:rPr>
          <w:rFonts w:hint="default" w:ascii="Times New Roman" w:hAnsi="Times New Roman" w:cs="Times New Roman"/>
          <w:lang w:val="en-US" w:eastAsia="zh-CN"/>
        </w:rPr>
        <w:t xml:space="preserve">  变压器采用高性能的绕组和铁心材料或其他先进材料。</w:t>
      </w:r>
    </w:p>
    <w:p w14:paraId="21175CBC">
      <w:pPr>
        <w:pStyle w:val="32"/>
        <w:bidi w:val="0"/>
        <w:rPr>
          <w:rFonts w:hint="default" w:ascii="Times New Roman" w:hAnsi="Times New Roman" w:cs="Times New Roman"/>
          <w:lang w:val="en-US" w:eastAsia="zh-CN"/>
        </w:rPr>
      </w:pPr>
      <w:r>
        <w:rPr>
          <w:rFonts w:hint="default" w:ascii="Times New Roman" w:hAnsi="Times New Roman" w:cs="Times New Roman"/>
          <w:b/>
          <w:bCs/>
          <w:lang w:val="en-US" w:eastAsia="zh-CN"/>
        </w:rPr>
        <w:t>2</w:t>
      </w:r>
      <w:r>
        <w:rPr>
          <w:rFonts w:hint="default" w:ascii="Times New Roman" w:hAnsi="Times New Roman" w:cs="Times New Roman"/>
          <w:lang w:val="en-US" w:eastAsia="zh-CN"/>
        </w:rPr>
        <w:t xml:space="preserve">  变压器绝缘油采用耐火性强、无毒、可完全降解的植物绝缘油。</w:t>
      </w:r>
    </w:p>
    <w:p w14:paraId="31085441">
      <w:pPr>
        <w:pStyle w:val="62"/>
        <w:bidi w:val="0"/>
        <w:rPr>
          <w:rFonts w:hint="default" w:ascii="Times New Roman" w:hAnsi="Times New Roman" w:cs="Times New Roman"/>
          <w:lang w:eastAsia="zh-CN"/>
        </w:rPr>
      </w:pPr>
      <w:r>
        <w:rPr>
          <w:rFonts w:hint="default" w:ascii="Times New Roman" w:hAnsi="Times New Roman" w:cs="Times New Roman"/>
        </w:rPr>
        <w:t>【条文说明】</w:t>
      </w:r>
    </w:p>
    <w:p w14:paraId="02A77B75">
      <w:pPr>
        <w:pStyle w:val="61"/>
        <w:bidi w:val="0"/>
        <w:rPr>
          <w:rFonts w:hint="default" w:ascii="Times New Roman" w:hAnsi="Times New Roman" w:cs="Times New Roman"/>
          <w:lang w:val="en-US" w:eastAsia="zh-CN"/>
        </w:rPr>
      </w:pPr>
      <w:r>
        <w:rPr>
          <w:rFonts w:hint="default" w:ascii="Times New Roman" w:hAnsi="Times New Roman" w:cs="Times New Roman"/>
          <w:lang w:val="en-US" w:eastAsia="zh-CN"/>
        </w:rPr>
        <w:t>本条适用于变电站的设计评价、评价。</w:t>
      </w:r>
    </w:p>
    <w:p w14:paraId="3EA538E9">
      <w:pPr>
        <w:pStyle w:val="61"/>
        <w:bidi w:val="0"/>
        <w:rPr>
          <w:rFonts w:hint="default" w:ascii="Times New Roman" w:hAnsi="Times New Roman" w:cs="Times New Roman"/>
          <w:lang w:val="en-US" w:eastAsia="zh-CN"/>
        </w:rPr>
      </w:pPr>
      <w:r>
        <w:rPr>
          <w:rFonts w:hint="default" w:ascii="Times New Roman" w:hAnsi="Times New Roman" w:cs="Times New Roman"/>
          <w:lang w:val="en-US" w:eastAsia="zh-CN"/>
        </w:rPr>
        <w:t>本条第1款中，对变压器技术提出了评价要求，变压器采用非晶合金等高性能铁心材料，提高变压器性能，即可得分，这类材料能大幅降低变压器的空载损耗与负载损耗，提升能效水平。高效率意味着在输送同等电能时，直接减少了发电侧的燃料消耗与碳排放。第2款中要求变压器使用耐火、无毒、可完全降解的植物基绝缘油，旨在通过采用低碳、可再生的油品降低变电站的碳排放，提升整体绿色低碳水平。</w:t>
      </w:r>
    </w:p>
    <w:p w14:paraId="301546DC">
      <w:pPr>
        <w:pStyle w:val="61"/>
        <w:bidi w:val="0"/>
        <w:rPr>
          <w:rFonts w:hint="default" w:ascii="Times New Roman" w:hAnsi="Times New Roman" w:cs="Times New Roman"/>
          <w:lang w:val="en-US" w:eastAsia="zh-CN"/>
        </w:rPr>
      </w:pPr>
      <w:r>
        <w:rPr>
          <w:rFonts w:hint="default" w:ascii="Times New Roman" w:hAnsi="Times New Roman" w:cs="Times New Roman"/>
          <w:lang w:val="en-US" w:eastAsia="zh-CN"/>
        </w:rPr>
        <w:t>本条的评价方法为：设计评价查阅相关电气设计文件。评价查阅电气竣工图、设备采购清单及性能参数。</w:t>
      </w:r>
    </w:p>
    <w:p w14:paraId="46B6F5D1">
      <w:pPr>
        <w:pStyle w:val="31"/>
        <w:bidi w:val="0"/>
        <w:rPr>
          <w:rFonts w:hint="default" w:ascii="Times New Roman" w:hAnsi="Times New Roman" w:cs="Times New Roman"/>
          <w:lang w:val="en-US" w:eastAsia="zh-CN"/>
        </w:rPr>
      </w:pPr>
      <w:r>
        <w:rPr>
          <w:rFonts w:hint="default" w:ascii="Times New Roman" w:hAnsi="Times New Roman" w:cs="Times New Roman"/>
          <w:b/>
          <w:bCs/>
          <w:lang w:val="en-US" w:eastAsia="zh-CN"/>
        </w:rPr>
        <w:t>5</w:t>
      </w:r>
      <w:r>
        <w:rPr>
          <w:rFonts w:hint="default" w:ascii="Times New Roman" w:hAnsi="Times New Roman" w:cs="Times New Roman"/>
          <w:lang w:val="en-US" w:eastAsia="zh-CN"/>
        </w:rPr>
        <w:t>.</w:t>
      </w:r>
      <w:r>
        <w:rPr>
          <w:rFonts w:hint="default" w:ascii="Times New Roman" w:hAnsi="Times New Roman" w:cs="Times New Roman"/>
          <w:b/>
          <w:bCs/>
          <w:lang w:val="en-US" w:eastAsia="zh-CN"/>
        </w:rPr>
        <w:t>2</w:t>
      </w:r>
      <w:r>
        <w:rPr>
          <w:rFonts w:hint="default" w:ascii="Times New Roman" w:hAnsi="Times New Roman" w:cs="Times New Roman"/>
          <w:lang w:val="en-US" w:eastAsia="zh-CN"/>
        </w:rPr>
        <w:t>.</w:t>
      </w:r>
      <w:r>
        <w:rPr>
          <w:rFonts w:hint="default" w:ascii="Times New Roman" w:hAnsi="Times New Roman" w:cs="Times New Roman"/>
          <w:b/>
          <w:bCs/>
          <w:lang w:val="en-US" w:eastAsia="zh-CN"/>
        </w:rPr>
        <w:t>5</w:t>
      </w:r>
      <w:r>
        <w:rPr>
          <w:rFonts w:hint="default" w:ascii="Times New Roman" w:hAnsi="Times New Roman" w:cs="Times New Roman"/>
          <w:lang w:val="en-US" w:eastAsia="zh-CN"/>
        </w:rPr>
        <w:t xml:space="preserve">  变压器设备选型采用符合国家标准《电力变压器能效限定值及能效等</w:t>
      </w:r>
      <w:r>
        <w:rPr>
          <w:rFonts w:hint="default" w:ascii="Times New Roman" w:hAnsi="Times New Roman" w:cs="Times New Roman"/>
          <w:b w:val="0"/>
          <w:bCs w:val="0"/>
          <w:lang w:val="en-US" w:eastAsia="zh-CN"/>
        </w:rPr>
        <w:t>级》GB 20052的变压器，变压器能效等级达到1级</w:t>
      </w:r>
      <w:r>
        <w:rPr>
          <w:rFonts w:hint="default" w:ascii="Times New Roman" w:hAnsi="Times New Roman" w:cs="Times New Roman"/>
          <w:lang w:val="en-US" w:eastAsia="zh-CN"/>
        </w:rPr>
        <w:t>。</w:t>
      </w:r>
    </w:p>
    <w:p w14:paraId="7D40DC7B">
      <w:pPr>
        <w:pStyle w:val="62"/>
        <w:bidi w:val="0"/>
        <w:rPr>
          <w:rFonts w:hint="default" w:ascii="Times New Roman" w:hAnsi="Times New Roman" w:cs="Times New Roman"/>
          <w:lang w:val="en-US" w:eastAsia="zh-CN"/>
        </w:rPr>
      </w:pPr>
      <w:r>
        <w:rPr>
          <w:rFonts w:hint="default" w:ascii="Times New Roman" w:hAnsi="Times New Roman" w:cs="Times New Roman"/>
          <w:lang w:val="en-US" w:eastAsia="zh-CN"/>
        </w:rPr>
        <w:t>【条文说明】</w:t>
      </w:r>
    </w:p>
    <w:p w14:paraId="084B7D25">
      <w:pPr>
        <w:pStyle w:val="61"/>
        <w:bidi w:val="0"/>
        <w:rPr>
          <w:rFonts w:hint="default" w:ascii="Times New Roman" w:hAnsi="Times New Roman" w:cs="Times New Roman"/>
          <w:lang w:val="en-US" w:eastAsia="zh-CN"/>
        </w:rPr>
      </w:pPr>
      <w:r>
        <w:rPr>
          <w:rFonts w:hint="default" w:ascii="Times New Roman" w:hAnsi="Times New Roman" w:cs="Times New Roman"/>
          <w:lang w:val="en-US" w:eastAsia="zh-CN"/>
        </w:rPr>
        <w:t>本条适用于变电站的设计评价、评价。</w:t>
      </w:r>
    </w:p>
    <w:p w14:paraId="22C5AA4D">
      <w:pPr>
        <w:pStyle w:val="61"/>
        <w:bidi w:val="0"/>
        <w:rPr>
          <w:rFonts w:hint="default" w:ascii="Times New Roman" w:hAnsi="Times New Roman" w:cs="Times New Roman"/>
          <w:lang w:val="en-US" w:eastAsia="zh-CN"/>
        </w:rPr>
      </w:pPr>
      <w:r>
        <w:rPr>
          <w:rFonts w:hint="default" w:ascii="Times New Roman" w:hAnsi="Times New Roman" w:cs="Times New Roman"/>
          <w:lang w:val="en-US" w:eastAsia="zh-CN"/>
        </w:rPr>
        <w:t>本条文依据《电力变压器能效限定值及能效等级》GB 20052制定，该标准为现行强制性国标，明确二级能效为变压器节能选型的基础要求，在此基础上推荐选用一级能效变压器，变压器、开关设备等作为变电站核心耗能设备，其损耗占站内总能耗的 60% 以上，降低设备本体能耗，是碳中和目标实现的基础支撑。</w:t>
      </w:r>
    </w:p>
    <w:p w14:paraId="316D1946">
      <w:pPr>
        <w:pStyle w:val="61"/>
        <w:bidi w:val="0"/>
        <w:rPr>
          <w:rFonts w:hint="default" w:ascii="Times New Roman" w:hAnsi="Times New Roman" w:cs="Times New Roman"/>
          <w:lang w:val="en-US" w:eastAsia="zh-CN"/>
        </w:rPr>
      </w:pPr>
      <w:r>
        <w:rPr>
          <w:rFonts w:hint="default" w:ascii="Times New Roman" w:hAnsi="Times New Roman" w:cs="Times New Roman"/>
          <w:lang w:val="en-US" w:eastAsia="zh-CN"/>
        </w:rPr>
        <w:t>本条的评价方法为：设计评价查阅相关设计文件，确认设备选型的能效等级。评价查阅电气竣工图、设备采购清单及性能参数。</w:t>
      </w:r>
    </w:p>
    <w:p w14:paraId="34B35C74">
      <w:pPr>
        <w:pStyle w:val="31"/>
        <w:bidi w:val="0"/>
        <w:rPr>
          <w:rFonts w:hint="default" w:ascii="Times New Roman" w:hAnsi="Times New Roman" w:cs="Times New Roman"/>
          <w:lang w:val="en-US" w:eastAsia="zh-CN"/>
        </w:rPr>
      </w:pPr>
      <w:r>
        <w:rPr>
          <w:rFonts w:hint="default" w:ascii="Times New Roman" w:hAnsi="Times New Roman" w:cs="Times New Roman"/>
          <w:b/>
          <w:bCs/>
          <w:lang w:val="en-US" w:eastAsia="zh-CN"/>
        </w:rPr>
        <w:t>5</w:t>
      </w:r>
      <w:r>
        <w:rPr>
          <w:rFonts w:hint="default" w:ascii="Times New Roman" w:hAnsi="Times New Roman" w:cs="Times New Roman"/>
          <w:lang w:val="en-US" w:eastAsia="zh-CN"/>
        </w:rPr>
        <w:t>.</w:t>
      </w:r>
      <w:r>
        <w:rPr>
          <w:rFonts w:hint="default" w:ascii="Times New Roman" w:hAnsi="Times New Roman" w:cs="Times New Roman"/>
          <w:b/>
          <w:bCs/>
          <w:lang w:val="en-US" w:eastAsia="zh-CN"/>
        </w:rPr>
        <w:t>2</w:t>
      </w:r>
      <w:r>
        <w:rPr>
          <w:rFonts w:hint="default" w:ascii="Times New Roman" w:hAnsi="Times New Roman" w:cs="Times New Roman"/>
          <w:lang w:val="en-US" w:eastAsia="zh-CN"/>
        </w:rPr>
        <w:t>.</w:t>
      </w:r>
      <w:r>
        <w:rPr>
          <w:rFonts w:hint="default" w:ascii="Times New Roman" w:hAnsi="Times New Roman" w:cs="Times New Roman"/>
          <w:b/>
          <w:bCs/>
          <w:lang w:val="en-US" w:eastAsia="zh-CN"/>
        </w:rPr>
        <w:t>6</w:t>
      </w:r>
      <w:r>
        <w:rPr>
          <w:rFonts w:hint="default" w:ascii="Times New Roman" w:hAnsi="Times New Roman" w:cs="Times New Roman"/>
          <w:lang w:val="en-US" w:eastAsia="zh-CN"/>
        </w:rPr>
        <w:t xml:space="preserve">  优化变电站照明功率密度、采取智能控制策略，降低照明系统能耗，符合下列规定：</w:t>
      </w:r>
    </w:p>
    <w:p w14:paraId="65A63E7F">
      <w:pPr>
        <w:pStyle w:val="32"/>
        <w:bidi w:val="0"/>
        <w:rPr>
          <w:rFonts w:hint="default"/>
          <w:lang w:val="en-US" w:eastAsia="zh-CN"/>
        </w:rPr>
      </w:pPr>
      <w:r>
        <w:rPr>
          <w:rFonts w:hint="default" w:ascii="Times New Roman" w:hAnsi="Times New Roman" w:cs="Times New Roman"/>
          <w:b/>
          <w:bCs/>
          <w:lang w:val="en-US" w:eastAsia="zh-CN"/>
        </w:rPr>
        <w:t>1</w:t>
      </w:r>
      <w:r>
        <w:rPr>
          <w:rFonts w:hint="default"/>
          <w:lang w:val="en-US" w:eastAsia="zh-CN"/>
        </w:rPr>
        <w:t xml:space="preserve">  户内照明功率密度值在《建筑节能与可再生能源利用通用规范》GB 55015规定基础上下降 20%及以上；</w:t>
      </w:r>
    </w:p>
    <w:p w14:paraId="0131736F">
      <w:pPr>
        <w:pStyle w:val="32"/>
        <w:bidi w:val="0"/>
        <w:rPr>
          <w:rFonts w:hint="default"/>
          <w:lang w:val="en-US" w:eastAsia="zh-CN"/>
        </w:rPr>
      </w:pPr>
      <w:r>
        <w:rPr>
          <w:rFonts w:hint="default" w:ascii="Times New Roman" w:hAnsi="Times New Roman" w:cs="Times New Roman"/>
          <w:b/>
          <w:bCs/>
          <w:lang w:val="en-US" w:eastAsia="zh-CN"/>
        </w:rPr>
        <w:t>2</w:t>
      </w:r>
      <w:r>
        <w:rPr>
          <w:rFonts w:hint="default"/>
          <w:lang w:val="en-US" w:eastAsia="zh-CN"/>
        </w:rPr>
        <w:t xml:space="preserve">  户外照明采用自动节能控制或感应控制；</w:t>
      </w:r>
    </w:p>
    <w:p w14:paraId="7F35911A">
      <w:pPr>
        <w:pStyle w:val="32"/>
        <w:bidi w:val="0"/>
        <w:rPr>
          <w:rFonts w:hint="default" w:ascii="Times New Roman" w:hAnsi="Times New Roman" w:cs="Times New Roman"/>
          <w:lang w:val="en-US" w:eastAsia="zh-CN"/>
        </w:rPr>
      </w:pPr>
      <w:r>
        <w:rPr>
          <w:rFonts w:hint="default" w:ascii="Times New Roman" w:hAnsi="Times New Roman" w:cs="Times New Roman"/>
          <w:b/>
          <w:bCs/>
          <w:lang w:val="en-US" w:eastAsia="zh-CN"/>
        </w:rPr>
        <w:t>3</w:t>
      </w:r>
      <w:r>
        <w:rPr>
          <w:rFonts w:hint="default"/>
          <w:lang w:val="en-US" w:eastAsia="zh-CN"/>
        </w:rPr>
        <w:t xml:space="preserve">  对经常无人使用的场所、通道、出入口处的照明，设单独开关分散控制。</w:t>
      </w:r>
    </w:p>
    <w:p w14:paraId="23EDE445">
      <w:pPr>
        <w:pStyle w:val="62"/>
        <w:bidi w:val="0"/>
        <w:rPr>
          <w:rFonts w:hint="default" w:ascii="Times New Roman" w:hAnsi="Times New Roman" w:cs="Times New Roman"/>
          <w:lang w:val="en-US" w:eastAsia="zh-CN"/>
        </w:rPr>
      </w:pPr>
      <w:r>
        <w:rPr>
          <w:rFonts w:hint="default" w:ascii="Times New Roman" w:hAnsi="Times New Roman" w:cs="Times New Roman"/>
          <w:lang w:val="en-US" w:eastAsia="zh-CN"/>
        </w:rPr>
        <w:t>【条文说明】</w:t>
      </w:r>
    </w:p>
    <w:p w14:paraId="32C752A1">
      <w:pPr>
        <w:pStyle w:val="61"/>
        <w:bidi w:val="0"/>
        <w:rPr>
          <w:rFonts w:hint="default" w:ascii="Times New Roman" w:hAnsi="Times New Roman" w:cs="Times New Roman"/>
          <w:lang w:val="en-US" w:eastAsia="zh-CN"/>
        </w:rPr>
      </w:pPr>
      <w:r>
        <w:rPr>
          <w:rFonts w:hint="default" w:ascii="Times New Roman" w:hAnsi="Times New Roman" w:cs="Times New Roman"/>
          <w:lang w:val="en-US" w:eastAsia="zh-CN"/>
        </w:rPr>
        <w:t>本条适用于变电站的设计评价、评价。</w:t>
      </w:r>
    </w:p>
    <w:p w14:paraId="01AB24F6">
      <w:pPr>
        <w:pStyle w:val="61"/>
        <w:bidi w:val="0"/>
        <w:rPr>
          <w:rFonts w:hint="default" w:ascii="Times New Roman" w:hAnsi="Times New Roman" w:cs="Times New Roman"/>
          <w:lang w:val="en-US" w:eastAsia="zh-CN"/>
        </w:rPr>
      </w:pPr>
      <w:r>
        <w:rPr>
          <w:rFonts w:hint="default" w:ascii="Times New Roman" w:hAnsi="Times New Roman" w:cs="Times New Roman"/>
          <w:lang w:val="en-US" w:eastAsia="zh-CN"/>
        </w:rPr>
        <w:t>本条说明旨在阐释照明系统节能减排设计的综合性原则，其核心在于通过户内外照明的统筹设计，在保障功能与舒适度的前提下，实现能耗的精细化管控。第1款，首先通过要求户内照明功率密度值较国家标准限值再降低20%及以上，从设计源头减少能耗与碳排放。其次，通过要求户外照明采用自动或感应控制以实现“按需照明”，并对无人区域实施分组与单独开关控制，从而实现灵活启闭与分区管理，避免无效能耗。第2款中，自动节能控制需要满足自动调光功能覆盖率 100 %；第3款照明开关分散控制需要满足通道感应控制 不低于95 %。</w:t>
      </w:r>
    </w:p>
    <w:p w14:paraId="64278429">
      <w:pPr>
        <w:pStyle w:val="61"/>
        <w:bidi w:val="0"/>
        <w:rPr>
          <w:rFonts w:hint="default" w:ascii="Times New Roman" w:hAnsi="Times New Roman" w:cs="Times New Roman"/>
          <w:lang w:val="en-US" w:eastAsia="zh-CN"/>
        </w:rPr>
      </w:pPr>
      <w:r>
        <w:rPr>
          <w:rFonts w:hint="default" w:ascii="Times New Roman" w:hAnsi="Times New Roman" w:cs="Times New Roman"/>
          <w:lang w:val="en-US" w:eastAsia="zh-CN"/>
        </w:rPr>
        <w:t>本条的评价方法为：设计评价查阅电气照明设计图纸，核查户内照明功率密度。评价查阅电气竣工图及实施措施，检查户外照明控制策略是否满足评分要求。</w:t>
      </w:r>
    </w:p>
    <w:bookmarkEnd w:id="50"/>
    <w:bookmarkEnd w:id="51"/>
    <w:p w14:paraId="75FB7E1F">
      <w:pPr>
        <w:pStyle w:val="30"/>
        <w:widowControl w:val="0"/>
        <w:rPr>
          <w:rFonts w:hint="default" w:ascii="Times New Roman" w:hAnsi="Times New Roman" w:eastAsia="宋体" w:cs="Times New Roman"/>
          <w:szCs w:val="24"/>
          <w:lang w:val="en-US" w:eastAsia="zh-CN"/>
        </w:rPr>
      </w:pPr>
      <w:bookmarkStart w:id="56" w:name="_Toc15376"/>
      <w:bookmarkStart w:id="57" w:name="_Toc6450"/>
      <w:bookmarkStart w:id="58" w:name="_Toc12921"/>
      <w:r>
        <w:rPr>
          <w:rFonts w:hint="default" w:ascii="Times New Roman" w:hAnsi="Times New Roman" w:eastAsia="宋体" w:cs="Times New Roman"/>
          <w:szCs w:val="24"/>
          <w:lang w:val="en-US" w:eastAsia="zh-CN"/>
        </w:rPr>
        <w:t>5.3  电气二次</w:t>
      </w:r>
      <w:bookmarkEnd w:id="56"/>
    </w:p>
    <w:p w14:paraId="37A7A0C9">
      <w:pPr>
        <w:rPr>
          <w:rFonts w:hint="default" w:ascii="Times New Roman" w:hAnsi="Times New Roman" w:cs="Times New Roman"/>
          <w:lang w:val="en-US" w:eastAsia="zh-CN"/>
        </w:rPr>
      </w:pPr>
    </w:p>
    <w:p w14:paraId="51582232">
      <w:pPr>
        <w:rPr>
          <w:rFonts w:hint="default" w:ascii="Times New Roman" w:hAnsi="Times New Roman" w:cs="Times New Roman"/>
          <w:lang w:val="en-US" w:eastAsia="zh-CN"/>
        </w:rPr>
      </w:pPr>
    </w:p>
    <w:p w14:paraId="1FCBB214">
      <w:pPr>
        <w:pStyle w:val="31"/>
        <w:bidi w:val="0"/>
        <w:rPr>
          <w:rFonts w:hint="default" w:ascii="Times New Roman" w:hAnsi="Times New Roman" w:cs="Times New Roman"/>
          <w:lang w:eastAsia="zh-CN"/>
        </w:rPr>
      </w:pPr>
      <w:r>
        <w:rPr>
          <w:rFonts w:hint="default" w:ascii="Times New Roman" w:hAnsi="Times New Roman" w:cs="Times New Roman"/>
          <w:b/>
          <w:bCs/>
          <w:lang w:eastAsia="zh-CN"/>
        </w:rPr>
        <w:t>5</w:t>
      </w:r>
      <w:r>
        <w:rPr>
          <w:rFonts w:hint="default" w:ascii="Times New Roman" w:hAnsi="Times New Roman" w:cs="Times New Roman"/>
          <w:lang w:eastAsia="zh-CN"/>
        </w:rPr>
        <w:t>.</w:t>
      </w:r>
      <w:r>
        <w:rPr>
          <w:rFonts w:hint="default" w:ascii="Times New Roman" w:hAnsi="Times New Roman" w:cs="Times New Roman"/>
          <w:b/>
          <w:bCs/>
          <w:lang w:eastAsia="zh-CN"/>
        </w:rPr>
        <w:t>3</w:t>
      </w:r>
      <w:r>
        <w:rPr>
          <w:rFonts w:hint="default" w:ascii="Times New Roman" w:hAnsi="Times New Roman" w:cs="Times New Roman"/>
          <w:lang w:eastAsia="zh-CN"/>
        </w:rPr>
        <w:t>.</w:t>
      </w:r>
      <w:r>
        <w:rPr>
          <w:rFonts w:hint="default" w:ascii="Times New Roman" w:hAnsi="Times New Roman" w:cs="Times New Roman"/>
          <w:b/>
          <w:bCs/>
          <w:lang w:val="en-US" w:eastAsia="zh-CN"/>
        </w:rPr>
        <w:t>1</w:t>
      </w:r>
      <w:r>
        <w:rPr>
          <w:rFonts w:hint="default" w:ascii="Times New Roman" w:hAnsi="Times New Roman" w:cs="Times New Roman"/>
          <w:lang w:val="en-US" w:eastAsia="zh-CN"/>
        </w:rPr>
        <w:t xml:space="preserve">  </w:t>
      </w:r>
      <w:r>
        <w:rPr>
          <w:rFonts w:hint="default" w:ascii="Times New Roman" w:hAnsi="Times New Roman" w:cs="Times New Roman"/>
          <w:lang w:eastAsia="zh-CN"/>
        </w:rPr>
        <w:t>二次设备运行能耗符合节能要求，</w:t>
      </w:r>
      <w:r>
        <w:rPr>
          <w:rFonts w:hint="default" w:ascii="Times New Roman" w:hAnsi="Times New Roman" w:cs="Times New Roman"/>
          <w:lang w:val="en-US" w:eastAsia="zh-CN"/>
        </w:rPr>
        <w:t>控制其</w:t>
      </w:r>
      <w:r>
        <w:rPr>
          <w:rFonts w:hint="default" w:ascii="Times New Roman" w:hAnsi="Times New Roman" w:cs="Times New Roman"/>
          <w:lang w:eastAsia="zh-CN"/>
        </w:rPr>
        <w:t>年能耗增长率，年能耗增长率</w:t>
      </w:r>
      <w:r>
        <w:rPr>
          <w:rFonts w:hint="default" w:ascii="Times New Roman" w:hAnsi="Times New Roman" w:cs="Times New Roman"/>
          <w:lang w:val="en-US" w:eastAsia="zh-CN"/>
        </w:rPr>
        <w:t>不高于</w:t>
      </w:r>
      <w:r>
        <w:rPr>
          <w:rFonts w:hint="default" w:ascii="Times New Roman" w:hAnsi="Times New Roman" w:cs="Times New Roman"/>
          <w:b w:val="0"/>
          <w:bCs w:val="0"/>
          <w:lang w:val="en-US" w:eastAsia="zh-CN"/>
        </w:rPr>
        <w:t>3</w:t>
      </w:r>
      <w:r>
        <w:rPr>
          <w:rFonts w:hint="default" w:ascii="Times New Roman" w:hAnsi="Times New Roman" w:cs="Times New Roman"/>
          <w:b w:val="0"/>
          <w:bCs w:val="0"/>
          <w:lang w:eastAsia="zh-CN"/>
        </w:rPr>
        <w:t>%</w:t>
      </w:r>
      <w:r>
        <w:rPr>
          <w:rFonts w:hint="default" w:ascii="Times New Roman" w:hAnsi="Times New Roman" w:cs="Times New Roman"/>
          <w:lang w:eastAsia="zh-CN"/>
        </w:rPr>
        <w:t>。</w:t>
      </w:r>
    </w:p>
    <w:p w14:paraId="3792E51B">
      <w:pPr>
        <w:pStyle w:val="62"/>
        <w:bidi w:val="0"/>
        <w:rPr>
          <w:rFonts w:hint="default" w:ascii="Times New Roman" w:hAnsi="Times New Roman" w:cs="Times New Roman"/>
        </w:rPr>
      </w:pPr>
      <w:r>
        <w:rPr>
          <w:rFonts w:hint="default" w:ascii="Times New Roman" w:hAnsi="Times New Roman" w:cs="Times New Roman"/>
        </w:rPr>
        <w:t>【条文说明】</w:t>
      </w:r>
    </w:p>
    <w:p w14:paraId="0603F3D8">
      <w:pPr>
        <w:pStyle w:val="61"/>
        <w:bidi w:val="0"/>
        <w:rPr>
          <w:rFonts w:hint="default" w:ascii="Times New Roman" w:hAnsi="Times New Roman" w:cs="Times New Roman"/>
          <w:lang w:val="en-US" w:eastAsia="zh-CN"/>
        </w:rPr>
      </w:pPr>
      <w:r>
        <w:rPr>
          <w:rFonts w:hint="default" w:ascii="Times New Roman" w:hAnsi="Times New Roman" w:cs="Times New Roman"/>
          <w:lang w:val="en-US" w:eastAsia="zh-CN"/>
        </w:rPr>
        <w:t>本条文适用于评价。二次设备在变电站运行期间随着时间的累积会造成能效降低，从而导致消耗电能逐年增加，其能耗控制对变电站整体碳减排具有重要意义。根据《建筑节能与可再生能源利用通用规范》（GB 55015-2021）要求，建筑电气设备应进行能耗监测和节能控制。通过优化设备配置、采用低功耗技术、实施智能节能控制等措施，有效降低二次设备运行能耗。二次设备年能耗增长率</w:t>
      </w:r>
      <w:r>
        <w:rPr>
          <w:rFonts w:hint="eastAsia" w:cs="Times New Roman"/>
          <w:lang w:val="en-US" w:eastAsia="zh-CN"/>
        </w:rPr>
        <w:t>按下式计算：</w:t>
      </w:r>
    </w:p>
    <w:tbl>
      <w:tblPr>
        <w:tblStyle w:val="24"/>
        <w:tblW w:w="0" w:type="auto"/>
        <w:jc w:val="center"/>
        <w:tblBorders>
          <w:top w:val="none" w:color="auto" w:sz="4" w:space="0"/>
          <w:left w:val="none" w:color="auto" w:sz="4" w:space="0"/>
          <w:bottom w:val="none" w:color="auto" w:sz="4" w:space="0"/>
          <w:right w:val="non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7000"/>
        <w:gridCol w:w="1522"/>
      </w:tblGrid>
      <w:tr w14:paraId="5ED04ABC">
        <w:tblPrEx>
          <w:tblBorders>
            <w:top w:val="none" w:color="auto" w:sz="4" w:space="0"/>
            <w:left w:val="none" w:color="auto" w:sz="4" w:space="0"/>
            <w:bottom w:val="none" w:color="auto" w:sz="4" w:space="0"/>
            <w:right w:val="non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045" w:hRule="atLeast"/>
          <w:jc w:val="center"/>
        </w:trPr>
        <w:tc>
          <w:tcPr>
            <w:tcW w:w="7000" w:type="dxa"/>
            <w:tcBorders>
              <w:top w:val="nil"/>
              <w:left w:val="nil"/>
              <w:bottom w:val="nil"/>
              <w:right w:val="nil"/>
            </w:tcBorders>
            <w:shd w:val="clear" w:color="auto" w:fill="auto"/>
            <w:vAlign w:val="center"/>
          </w:tcPr>
          <w:p w14:paraId="7964D881">
            <w:pPr>
              <w:pStyle w:val="61"/>
              <w:keepNext w:val="0"/>
              <w:keepLines w:val="0"/>
              <w:suppressLineNumbers w:val="0"/>
              <w:bidi w:val="0"/>
              <w:spacing w:beforeAutospacing="0" w:afterAutospacing="0"/>
              <w:ind w:left="0" w:leftChars="0" w:right="0" w:firstLine="0" w:firstLineChars="0"/>
              <w:jc w:val="center"/>
              <w:rPr>
                <w:rFonts w:hint="default" w:ascii="Times New Roman" w:hAnsi="Times New Roman" w:eastAsia="宋体" w:cs="Times New Roman"/>
                <w:lang w:val="en-US" w:eastAsia="zh-CN"/>
              </w:rPr>
            </w:pPr>
            <m:oMathPara>
              <m:oMath>
                <m:r>
                  <m:rPr>
                    <m:sty m:val="p"/>
                  </m:rPr>
                  <w:rPr>
                    <w:rFonts w:hint="default" w:ascii="Times New Roman" w:hAnsi="Times New Roman" w:cs="Times New Roman"/>
                    <w:lang w:val="en-US" w:eastAsia="zh-CN"/>
                  </w:rPr>
                  <m:t>二次设备年能耗增长率=</m:t>
                </m:r>
                <m:f>
                  <m:fPr>
                    <m:ctrlPr>
                      <w:rPr>
                        <w:rFonts w:hint="default" w:ascii="Times New Roman" w:hAnsi="Times New Roman" w:cs="Times New Roman"/>
                        <w:i w:val="0"/>
                        <w:lang w:val="en-US" w:eastAsia="zh-CN"/>
                      </w:rPr>
                    </m:ctrlPr>
                  </m:fPr>
                  <m:num>
                    <m:r>
                      <m:rPr>
                        <m:sty m:val="p"/>
                      </m:rPr>
                      <w:rPr>
                        <w:rFonts w:hint="default" w:ascii="Times New Roman" w:hAnsi="Times New Roman" w:cs="Times New Roman"/>
                        <w:lang w:val="en-US" w:eastAsia="zh-CN"/>
                      </w:rPr>
                      <m:t>（本年度能耗 − 上年度能耗）</m:t>
                    </m:r>
                    <m:ctrlPr>
                      <w:rPr>
                        <w:rFonts w:hint="default" w:ascii="Times New Roman" w:hAnsi="Times New Roman" w:cs="Times New Roman"/>
                        <w:i w:val="0"/>
                        <w:lang w:val="en-US" w:eastAsia="zh-CN"/>
                      </w:rPr>
                    </m:ctrlPr>
                  </m:num>
                  <m:den>
                    <m:r>
                      <m:rPr>
                        <m:sty m:val="p"/>
                      </m:rPr>
                      <w:rPr>
                        <w:rFonts w:hint="default" w:ascii="Times New Roman" w:hAnsi="Times New Roman" w:cs="Times New Roman"/>
                        <w:lang w:val="en-US" w:eastAsia="zh-CN"/>
                      </w:rPr>
                      <m:t>上年度能耗</m:t>
                    </m:r>
                    <m:ctrlPr>
                      <w:rPr>
                        <w:rFonts w:hint="default" w:ascii="Times New Roman" w:hAnsi="Times New Roman" w:cs="Times New Roman"/>
                        <w:i w:val="0"/>
                        <w:lang w:val="en-US" w:eastAsia="zh-CN"/>
                      </w:rPr>
                    </m:ctrlPr>
                  </m:den>
                </m:f>
                <m:r>
                  <m:rPr>
                    <m:sty m:val="p"/>
                  </m:rPr>
                  <w:rPr>
                    <w:rFonts w:hint="default" w:ascii="Times New Roman" w:hAnsi="Times New Roman" w:cs="Times New Roman"/>
                    <w:lang w:val="en-US" w:eastAsia="zh-CN"/>
                  </w:rPr>
                  <m:t>× 100%</m:t>
                </m:r>
              </m:oMath>
            </m:oMathPara>
          </w:p>
        </w:tc>
        <w:tc>
          <w:tcPr>
            <w:tcW w:w="1522" w:type="dxa"/>
            <w:tcBorders>
              <w:top w:val="nil"/>
              <w:left w:val="nil"/>
              <w:bottom w:val="nil"/>
              <w:right w:val="nil"/>
            </w:tcBorders>
            <w:shd w:val="clear" w:color="auto" w:fill="auto"/>
            <w:vAlign w:val="center"/>
          </w:tcPr>
          <w:p w14:paraId="59EAD1F2">
            <w:pPr>
              <w:keepNext w:val="0"/>
              <w:keepLines w:val="0"/>
              <w:widowControl w:val="0"/>
              <w:suppressLineNumbers w:val="0"/>
              <w:spacing w:before="213" w:beforeAutospacing="0" w:after="0" w:afterAutospacing="0" w:line="300" w:lineRule="auto"/>
              <w:ind w:left="0" w:right="246"/>
              <w:jc w:val="center"/>
              <w:rPr>
                <w:rFonts w:hint="default" w:ascii="Times New Roman" w:hAnsi="Times New Roman" w:cs="Times New Roman"/>
              </w:rPr>
            </w:pPr>
            <w:r>
              <w:rPr>
                <w:rFonts w:hint="default" w:ascii="Times New Roman" w:hAnsi="Times New Roman" w:eastAsia="宋体" w:cs="Times New Roman"/>
                <w:kern w:val="2"/>
                <w:sz w:val="24"/>
                <w:szCs w:val="24"/>
                <w:lang w:val="en-US" w:eastAsia="zh-CN" w:bidi="ar"/>
              </w:rPr>
              <w:t>（</w:t>
            </w:r>
            <w:r>
              <w:rPr>
                <w:rFonts w:hint="eastAsia" w:ascii="Times New Roman" w:hAnsi="Times New Roman" w:cs="Times New Roman"/>
                <w:kern w:val="2"/>
                <w:sz w:val="24"/>
                <w:szCs w:val="24"/>
                <w:lang w:val="en-US" w:eastAsia="zh-CN" w:bidi="ar"/>
              </w:rPr>
              <w:t>1</w:t>
            </w:r>
            <w:r>
              <w:rPr>
                <w:rFonts w:hint="default" w:ascii="Times New Roman" w:hAnsi="Times New Roman" w:eastAsia="宋体" w:cs="Times New Roman"/>
                <w:kern w:val="2"/>
                <w:sz w:val="24"/>
                <w:szCs w:val="24"/>
                <w:lang w:val="en-US" w:eastAsia="zh-CN" w:bidi="ar"/>
              </w:rPr>
              <w:t>）</w:t>
            </w:r>
          </w:p>
        </w:tc>
      </w:tr>
    </w:tbl>
    <w:p w14:paraId="521C5223">
      <w:pPr>
        <w:pStyle w:val="61"/>
        <w:bidi w:val="0"/>
        <w:spacing w:before="0" w:beforeLines="0" w:after="0" w:afterLines="0" w:line="240" w:lineRule="auto"/>
        <w:ind w:left="0" w:leftChars="0" w:firstLine="0" w:firstLineChars="0"/>
        <w:rPr>
          <w:rFonts w:hint="default" w:ascii="Times New Roman" w:hAnsi="Times New Roman" w:cs="Times New Roman"/>
          <w:lang w:val="en-US" w:eastAsia="zh-CN"/>
        </w:rPr>
      </w:pPr>
    </w:p>
    <w:p w14:paraId="139F7BF8">
      <w:pPr>
        <w:pStyle w:val="61"/>
        <w:bidi w:val="0"/>
        <w:rPr>
          <w:rFonts w:hint="default" w:ascii="Times New Roman" w:hAnsi="Times New Roman" w:cs="Times New Roman"/>
          <w:lang w:val="en-US" w:eastAsia="zh-CN"/>
        </w:rPr>
      </w:pPr>
      <w:r>
        <w:rPr>
          <w:rFonts w:hint="default" w:ascii="Times New Roman" w:hAnsi="Times New Roman" w:cs="Times New Roman"/>
          <w:lang w:val="en-US" w:eastAsia="zh-CN"/>
        </w:rPr>
        <w:t>本条的评价方法为：通过变电站能耗监测系统，采集连续12个月及以上的二次设备运行能耗数据，计算年能耗增长率；现场核查节能措施实际实施情况（如低功耗技术应用、智能节能控制装置运行状态），对比分析节能措施实施前后的能耗变化，评估能耗控制实际效果。</w:t>
      </w:r>
    </w:p>
    <w:p w14:paraId="2211A01D">
      <w:pPr>
        <w:pStyle w:val="61"/>
        <w:bidi w:val="0"/>
        <w:rPr>
          <w:rFonts w:hint="default" w:ascii="Times New Roman" w:hAnsi="Times New Roman" w:cs="Times New Roman"/>
          <w:lang w:val="en-US" w:eastAsia="zh-CN"/>
        </w:rPr>
      </w:pPr>
    </w:p>
    <w:p w14:paraId="02F1FCC5">
      <w:pPr>
        <w:pStyle w:val="31"/>
        <w:bidi w:val="0"/>
        <w:rPr>
          <w:rFonts w:hint="default" w:ascii="Times New Roman" w:hAnsi="Times New Roman" w:cs="Times New Roman"/>
          <w:lang w:eastAsia="zh-CN"/>
        </w:rPr>
      </w:pPr>
      <w:r>
        <w:rPr>
          <w:rFonts w:hint="default" w:ascii="Times New Roman" w:hAnsi="Times New Roman" w:cs="Times New Roman"/>
          <w:b/>
          <w:bCs/>
          <w:lang w:eastAsia="zh-CN"/>
        </w:rPr>
        <w:t>5</w:t>
      </w:r>
      <w:r>
        <w:rPr>
          <w:rFonts w:hint="default" w:ascii="Times New Roman" w:hAnsi="Times New Roman" w:cs="Times New Roman"/>
          <w:lang w:eastAsia="zh-CN"/>
        </w:rPr>
        <w:t>.</w:t>
      </w:r>
      <w:r>
        <w:rPr>
          <w:rFonts w:hint="default" w:ascii="Times New Roman" w:hAnsi="Times New Roman" w:cs="Times New Roman"/>
          <w:b/>
          <w:bCs/>
          <w:lang w:eastAsia="zh-CN"/>
        </w:rPr>
        <w:t>3</w:t>
      </w:r>
      <w:r>
        <w:rPr>
          <w:rFonts w:hint="default" w:ascii="Times New Roman" w:hAnsi="Times New Roman" w:cs="Times New Roman"/>
          <w:lang w:eastAsia="zh-CN"/>
        </w:rPr>
        <w:t>.</w:t>
      </w:r>
      <w:r>
        <w:rPr>
          <w:rFonts w:hint="default" w:ascii="Times New Roman" w:hAnsi="Times New Roman" w:cs="Times New Roman"/>
          <w:b/>
          <w:bCs/>
          <w:lang w:val="en-US" w:eastAsia="zh-CN"/>
        </w:rPr>
        <w:t>2</w:t>
      </w:r>
      <w:r>
        <w:rPr>
          <w:rFonts w:hint="default" w:ascii="Times New Roman" w:hAnsi="Times New Roman" w:cs="Times New Roman"/>
          <w:lang w:val="en-US" w:eastAsia="zh-CN"/>
        </w:rPr>
        <w:t xml:space="preserve">  </w:t>
      </w:r>
      <w:r>
        <w:rPr>
          <w:rFonts w:hint="default" w:ascii="Times New Roman" w:hAnsi="Times New Roman" w:cs="Times New Roman"/>
          <w:lang w:eastAsia="zh-CN"/>
        </w:rPr>
        <w:t>二次系统高度集成与优化，减少设备冗余，提高系统效率</w:t>
      </w:r>
      <w:r>
        <w:rPr>
          <w:rFonts w:hint="default" w:ascii="Times New Roman" w:hAnsi="Times New Roman" w:cs="Times New Roman"/>
          <w:lang w:val="en-US" w:eastAsia="zh-CN"/>
        </w:rPr>
        <w:t>，</w:t>
      </w:r>
      <w:r>
        <w:rPr>
          <w:rFonts w:hint="default" w:ascii="Times New Roman" w:hAnsi="Times New Roman" w:cs="Times New Roman"/>
          <w:lang w:eastAsia="zh-CN"/>
        </w:rPr>
        <w:t>系统</w:t>
      </w:r>
      <w:r>
        <w:rPr>
          <w:rFonts w:hint="default" w:ascii="Times New Roman" w:hAnsi="Times New Roman" w:cs="Times New Roman"/>
          <w:lang w:val="en-US" w:eastAsia="zh-CN"/>
        </w:rPr>
        <w:t>集成良好</w:t>
      </w:r>
      <w:r>
        <w:rPr>
          <w:rFonts w:hint="default" w:ascii="Times New Roman" w:hAnsi="Times New Roman" w:cs="Times New Roman"/>
          <w:lang w:eastAsia="zh-CN"/>
        </w:rPr>
        <w:t>，设备冗余度</w:t>
      </w:r>
      <w:r>
        <w:rPr>
          <w:rFonts w:hint="default" w:ascii="Times New Roman" w:hAnsi="Times New Roman" w:cs="Times New Roman"/>
          <w:lang w:val="en-US" w:eastAsia="zh-CN"/>
        </w:rPr>
        <w:t>不高</w:t>
      </w:r>
      <w:r>
        <w:rPr>
          <w:rFonts w:hint="default" w:ascii="Times New Roman" w:hAnsi="Times New Roman" w:cs="Times New Roman"/>
          <w:b w:val="0"/>
          <w:bCs w:val="0"/>
          <w:lang w:val="en-US" w:eastAsia="zh-CN"/>
        </w:rPr>
        <w:t>于</w:t>
      </w:r>
      <w:r>
        <w:rPr>
          <w:rFonts w:hint="default" w:ascii="Times New Roman" w:hAnsi="Times New Roman" w:cs="Times New Roman"/>
          <w:b w:val="0"/>
          <w:bCs w:val="0"/>
          <w:lang w:eastAsia="zh-CN"/>
        </w:rPr>
        <w:t>1</w:t>
      </w:r>
      <w:r>
        <w:rPr>
          <w:rFonts w:hint="default" w:ascii="Times New Roman" w:hAnsi="Times New Roman" w:cs="Times New Roman"/>
          <w:b w:val="0"/>
          <w:bCs w:val="0"/>
          <w:lang w:val="en-US" w:eastAsia="zh-CN"/>
        </w:rPr>
        <w:t>5</w:t>
      </w:r>
      <w:r>
        <w:rPr>
          <w:rFonts w:hint="default" w:ascii="Times New Roman" w:hAnsi="Times New Roman" w:cs="Times New Roman"/>
          <w:b w:val="0"/>
          <w:bCs w:val="0"/>
          <w:lang w:eastAsia="zh-CN"/>
        </w:rPr>
        <w:t>%，</w:t>
      </w:r>
      <w:r>
        <w:rPr>
          <w:rFonts w:hint="default" w:ascii="Times New Roman" w:hAnsi="Times New Roman" w:cs="Times New Roman"/>
          <w:b w:val="0"/>
          <w:bCs w:val="0"/>
          <w:lang w:val="en-US" w:eastAsia="zh-CN"/>
        </w:rPr>
        <w:t>核心</w:t>
      </w:r>
      <w:r>
        <w:rPr>
          <w:rFonts w:hint="default" w:ascii="Times New Roman" w:hAnsi="Times New Roman" w:cs="Times New Roman"/>
          <w:b w:val="0"/>
          <w:bCs w:val="0"/>
          <w:lang w:eastAsia="zh-CN"/>
        </w:rPr>
        <w:t>功能复用率</w:t>
      </w:r>
      <w:r>
        <w:rPr>
          <w:rFonts w:hint="default" w:ascii="Times New Roman" w:hAnsi="Times New Roman" w:cs="Times New Roman"/>
          <w:b w:val="0"/>
          <w:bCs w:val="0"/>
          <w:lang w:val="en-US" w:eastAsia="zh-CN"/>
        </w:rPr>
        <w:t>不低于6</w:t>
      </w:r>
      <w:r>
        <w:rPr>
          <w:rFonts w:hint="default" w:ascii="Times New Roman" w:hAnsi="Times New Roman" w:cs="Times New Roman"/>
          <w:b w:val="0"/>
          <w:bCs w:val="0"/>
          <w:lang w:eastAsia="zh-CN"/>
        </w:rPr>
        <w:t>0%。</w:t>
      </w:r>
    </w:p>
    <w:p w14:paraId="3AFD9113">
      <w:pPr>
        <w:pStyle w:val="62"/>
        <w:bidi w:val="0"/>
        <w:rPr>
          <w:rFonts w:hint="default" w:ascii="Times New Roman" w:hAnsi="Times New Roman" w:cs="Times New Roman"/>
        </w:rPr>
      </w:pPr>
      <w:r>
        <w:rPr>
          <w:rFonts w:hint="default" w:ascii="Times New Roman" w:hAnsi="Times New Roman" w:cs="Times New Roman"/>
        </w:rPr>
        <w:t>【条文说明】</w:t>
      </w:r>
    </w:p>
    <w:p w14:paraId="15F1A751">
      <w:pPr>
        <w:pStyle w:val="61"/>
        <w:bidi w:val="0"/>
        <w:rPr>
          <w:rFonts w:hint="default" w:ascii="Times New Roman" w:hAnsi="Times New Roman" w:cs="Times New Roman"/>
          <w:lang w:val="en-US" w:eastAsia="zh-CN"/>
        </w:rPr>
      </w:pPr>
      <w:r>
        <w:rPr>
          <w:rFonts w:hint="default" w:ascii="Times New Roman" w:hAnsi="Times New Roman" w:cs="Times New Roman"/>
          <w:lang w:val="en-US" w:eastAsia="zh-CN"/>
        </w:rPr>
        <w:t>本条文适用于设计评价、评价。通过系统集成与优化设计，减少重复配置的设备，降低系统复杂度，提高整体运行效率，从而减少能源消耗和碳排放。根据《智能变电站设计技术规定》（DL/T 5510）要求，智能变电站设计应采用可靠、经济、节能、环保的技术与设备，符合易扩建、易升级、易改造、易维护的工业化应用要求。</w:t>
      </w:r>
    </w:p>
    <w:p w14:paraId="1A86CC77">
      <w:pPr>
        <w:pStyle w:val="61"/>
        <w:bidi w:val="0"/>
        <w:rPr>
          <w:rFonts w:hint="default" w:ascii="Times New Roman" w:hAnsi="Times New Roman" w:cs="Times New Roman"/>
          <w:lang w:val="en-US" w:eastAsia="zh-CN"/>
        </w:rPr>
      </w:pPr>
      <w:r>
        <w:rPr>
          <w:rFonts w:hint="default" w:ascii="Times New Roman" w:hAnsi="Times New Roman" w:cs="Times New Roman"/>
          <w:lang w:val="en-US" w:eastAsia="zh-CN"/>
        </w:rPr>
        <w:t>系统高度集成，二次系统采用“一体化装置”设计，实现保护、测控、计量、通信等功能深度融合，无冗余独立分散的功能模块，系统架构为扁平化（层级≤2层），核心功能复用率≥80%。</w:t>
      </w:r>
    </w:p>
    <w:p w14:paraId="0A550F45">
      <w:pPr>
        <w:pStyle w:val="61"/>
        <w:bidi w:val="0"/>
        <w:rPr>
          <w:rFonts w:hint="default" w:ascii="Times New Roman" w:hAnsi="Times New Roman" w:cs="Times New Roman"/>
          <w:lang w:val="en-US" w:eastAsia="zh-CN"/>
        </w:rPr>
      </w:pPr>
      <w:r>
        <w:rPr>
          <w:rFonts w:hint="default" w:ascii="Times New Roman" w:hAnsi="Times New Roman" w:cs="Times New Roman"/>
          <w:lang w:val="en-US" w:eastAsia="zh-CN"/>
        </w:rPr>
        <w:t>系统集成良好：指主要功能（保护、测控）实现集成，非核心辅助功能（如故障录波、同步时钟）可保留独立装置，系统架构层级≤3层，无明显功能冗余，核心功能复用率≥60%，能满足常规运行效率要求。</w:t>
      </w:r>
      <m:oMath>
        <m:r>
          <m:rPr>
            <m:sty m:val="p"/>
          </m:rPr>
          <w:rPr>
            <w:rFonts w:hint="default" w:ascii="Times New Roman" w:hAnsi="Times New Roman" w:cs="Times New Roman"/>
            <w:lang w:val="en-US" w:eastAsia="zh-CN"/>
          </w:rPr>
          <m:t>设备冗余度</m:t>
        </m:r>
      </m:oMath>
      <w:r>
        <w:rPr>
          <w:rFonts w:hint="eastAsia" w:hAnsi="Times New Roman" w:cs="Times New Roman"/>
          <w:b w:val="0"/>
          <w:i w:val="0"/>
          <w:lang w:val="en-US" w:eastAsia="zh-CN"/>
        </w:rPr>
        <w:t>、</w:t>
      </w:r>
      <m:oMath>
        <m:r>
          <m:rPr>
            <m:sty m:val="p"/>
          </m:rPr>
          <w:rPr>
            <w:rFonts w:hint="default" w:ascii="Times New Roman" w:hAnsi="Times New Roman" w:cs="Times New Roman"/>
            <w:lang w:val="en-US" w:eastAsia="zh-CN"/>
          </w:rPr>
          <m:t>核心功能复用率</m:t>
        </m:r>
      </m:oMath>
      <w:r>
        <w:rPr>
          <w:rFonts w:hint="eastAsia" w:cs="Times New Roman"/>
          <w:lang w:val="en-US" w:eastAsia="zh-CN"/>
        </w:rPr>
        <w:t>按下式计算：</w:t>
      </w:r>
    </w:p>
    <w:tbl>
      <w:tblPr>
        <w:tblStyle w:val="24"/>
        <w:tblW w:w="0" w:type="auto"/>
        <w:jc w:val="center"/>
        <w:tblBorders>
          <w:top w:val="none" w:color="auto" w:sz="4" w:space="0"/>
          <w:left w:val="none" w:color="auto" w:sz="4" w:space="0"/>
          <w:bottom w:val="none" w:color="auto" w:sz="4" w:space="0"/>
          <w:right w:val="non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7000"/>
        <w:gridCol w:w="1622"/>
      </w:tblGrid>
      <w:tr w14:paraId="2E79F215">
        <w:tblPrEx>
          <w:tblBorders>
            <w:top w:val="none" w:color="auto" w:sz="4" w:space="0"/>
            <w:left w:val="none" w:color="auto" w:sz="4" w:space="0"/>
            <w:bottom w:val="none" w:color="auto" w:sz="4" w:space="0"/>
            <w:right w:val="non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045" w:hRule="atLeast"/>
          <w:jc w:val="center"/>
        </w:trPr>
        <w:tc>
          <w:tcPr>
            <w:tcW w:w="7000" w:type="dxa"/>
            <w:tcBorders>
              <w:top w:val="nil"/>
              <w:left w:val="nil"/>
              <w:bottom w:val="nil"/>
              <w:right w:val="nil"/>
            </w:tcBorders>
            <w:shd w:val="clear" w:color="auto" w:fill="auto"/>
            <w:vAlign w:val="center"/>
          </w:tcPr>
          <w:p w14:paraId="4D930CFA">
            <w:pPr>
              <w:pStyle w:val="61"/>
              <w:keepNext w:val="0"/>
              <w:keepLines w:val="0"/>
              <w:suppressLineNumbers w:val="0"/>
              <w:bidi w:val="0"/>
              <w:spacing w:beforeAutospacing="0" w:afterAutospacing="0"/>
              <w:ind w:left="0" w:leftChars="0" w:right="0" w:firstLine="0" w:firstLineChars="0"/>
              <w:jc w:val="center"/>
              <w:rPr>
                <w:rFonts w:hint="default" w:ascii="Times New Roman" w:hAnsi="Times New Roman" w:eastAsia="宋体" w:cs="Times New Roman"/>
                <w:lang w:val="en-US" w:eastAsia="zh-CN"/>
              </w:rPr>
            </w:pPr>
            <m:oMathPara>
              <m:oMath>
                <m:r>
                  <m:rPr>
                    <m:sty m:val="p"/>
                  </m:rPr>
                  <w:rPr>
                    <w:rFonts w:hint="default" w:ascii="Times New Roman" w:hAnsi="Times New Roman" w:cs="Times New Roman"/>
                    <w:lang w:val="en-US" w:eastAsia="zh-CN"/>
                  </w:rPr>
                  <m:t>设备冗余度=</m:t>
                </m:r>
                <m:f>
                  <m:fPr>
                    <m:ctrlPr>
                      <w:rPr>
                        <w:rFonts w:hint="default" w:ascii="Times New Roman" w:hAnsi="Times New Roman" w:cs="Times New Roman"/>
                        <w:i w:val="0"/>
                        <w:lang w:val="en-US" w:eastAsia="zh-CN"/>
                      </w:rPr>
                    </m:ctrlPr>
                  </m:fPr>
                  <m:num>
                    <m:r>
                      <m:rPr>
                        <m:sty m:val="p"/>
                      </m:rPr>
                      <w:rPr>
                        <w:rFonts w:hint="default" w:ascii="Times New Roman" w:hAnsi="Times New Roman" w:cs="Times New Roman"/>
                        <w:lang w:val="en-US" w:eastAsia="zh-CN"/>
                      </w:rPr>
                      <m:t>冗余设备数量</m:t>
                    </m:r>
                    <m:ctrlPr>
                      <w:rPr>
                        <w:rFonts w:hint="default" w:ascii="Times New Roman" w:hAnsi="Times New Roman" w:cs="Times New Roman"/>
                        <w:i w:val="0"/>
                        <w:lang w:val="en-US" w:eastAsia="zh-CN"/>
                      </w:rPr>
                    </m:ctrlPr>
                  </m:num>
                  <m:den>
                    <m:r>
                      <m:rPr>
                        <m:sty m:val="p"/>
                      </m:rPr>
                      <w:rPr>
                        <w:rFonts w:hint="default" w:ascii="Times New Roman" w:hAnsi="Times New Roman" w:cs="Times New Roman"/>
                        <w:lang w:val="en-US" w:eastAsia="zh-CN"/>
                      </w:rPr>
                      <m:t>设备总数量</m:t>
                    </m:r>
                    <m:ctrlPr>
                      <w:rPr>
                        <w:rFonts w:hint="default" w:ascii="Times New Roman" w:hAnsi="Times New Roman" w:cs="Times New Roman"/>
                        <w:i w:val="0"/>
                        <w:lang w:val="en-US" w:eastAsia="zh-CN"/>
                      </w:rPr>
                    </m:ctrlPr>
                  </m:den>
                </m:f>
                <m:r>
                  <m:rPr>
                    <m:sty m:val="p"/>
                  </m:rPr>
                  <w:rPr>
                    <w:rFonts w:hint="default" w:ascii="Times New Roman" w:hAnsi="Times New Roman" w:cs="Times New Roman"/>
                    <w:lang w:val="en-US" w:eastAsia="zh-CN"/>
                  </w:rPr>
                  <m:t>× 100%</m:t>
                </m:r>
              </m:oMath>
            </m:oMathPara>
          </w:p>
        </w:tc>
        <w:tc>
          <w:tcPr>
            <w:tcW w:w="1622" w:type="dxa"/>
            <w:tcBorders>
              <w:top w:val="nil"/>
              <w:left w:val="nil"/>
              <w:bottom w:val="nil"/>
              <w:right w:val="nil"/>
            </w:tcBorders>
            <w:shd w:val="clear" w:color="auto" w:fill="auto"/>
            <w:vAlign w:val="center"/>
          </w:tcPr>
          <w:p w14:paraId="42C7194F">
            <w:pPr>
              <w:keepNext w:val="0"/>
              <w:keepLines w:val="0"/>
              <w:widowControl w:val="0"/>
              <w:suppressLineNumbers w:val="0"/>
              <w:spacing w:before="213" w:beforeAutospacing="0" w:after="0" w:afterAutospacing="0" w:line="300" w:lineRule="auto"/>
              <w:ind w:left="0" w:right="246"/>
              <w:jc w:val="center"/>
              <w:rPr>
                <w:rFonts w:hint="default" w:ascii="Times New Roman" w:hAnsi="Times New Roman" w:cs="Times New Roman"/>
              </w:rPr>
            </w:pPr>
            <w:r>
              <w:rPr>
                <w:rFonts w:hint="default" w:ascii="Times New Roman" w:hAnsi="Times New Roman" w:eastAsia="宋体" w:cs="Times New Roman"/>
                <w:kern w:val="2"/>
                <w:sz w:val="24"/>
                <w:szCs w:val="24"/>
                <w:lang w:val="en-US" w:eastAsia="zh-CN" w:bidi="ar"/>
              </w:rPr>
              <w:t>（</w:t>
            </w:r>
            <w:r>
              <w:rPr>
                <w:rFonts w:hint="eastAsia" w:ascii="Times New Roman" w:hAnsi="Times New Roman" w:cs="Times New Roman"/>
                <w:kern w:val="2"/>
                <w:sz w:val="24"/>
                <w:szCs w:val="24"/>
                <w:lang w:val="en-US" w:eastAsia="zh-CN" w:bidi="ar"/>
              </w:rPr>
              <w:t>2</w:t>
            </w:r>
            <w:r>
              <w:rPr>
                <w:rFonts w:hint="default" w:ascii="Times New Roman" w:hAnsi="Times New Roman" w:eastAsia="宋体" w:cs="Times New Roman"/>
                <w:kern w:val="2"/>
                <w:sz w:val="24"/>
                <w:szCs w:val="24"/>
                <w:lang w:val="en-US" w:eastAsia="zh-CN" w:bidi="ar"/>
              </w:rPr>
              <w:t>）</w:t>
            </w:r>
          </w:p>
        </w:tc>
      </w:tr>
      <w:tr w14:paraId="251E3BD9">
        <w:tblPrEx>
          <w:tblBorders>
            <w:top w:val="none" w:color="auto" w:sz="4" w:space="0"/>
            <w:left w:val="none" w:color="auto" w:sz="4" w:space="0"/>
            <w:bottom w:val="none" w:color="auto" w:sz="4" w:space="0"/>
            <w:right w:val="non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045" w:hRule="atLeast"/>
          <w:jc w:val="center"/>
        </w:trPr>
        <w:tc>
          <w:tcPr>
            <w:tcW w:w="7000" w:type="dxa"/>
            <w:tcBorders>
              <w:top w:val="nil"/>
              <w:left w:val="nil"/>
              <w:bottom w:val="nil"/>
              <w:right w:val="nil"/>
            </w:tcBorders>
            <w:shd w:val="clear" w:color="auto" w:fill="auto"/>
            <w:vAlign w:val="center"/>
          </w:tcPr>
          <w:p w14:paraId="3416ECF5">
            <w:pPr>
              <w:pStyle w:val="61"/>
              <w:keepNext w:val="0"/>
              <w:keepLines w:val="0"/>
              <w:suppressLineNumbers w:val="0"/>
              <w:bidi w:val="0"/>
              <w:spacing w:beforeAutospacing="0" w:afterAutospacing="0"/>
              <w:ind w:left="0" w:leftChars="0" w:right="0" w:firstLine="0" w:firstLineChars="0"/>
              <w:jc w:val="center"/>
              <w:rPr>
                <w:rFonts w:hint="default" w:ascii="Times New Roman" w:hAnsi="Times New Roman" w:eastAsia="宋体" w:cs="Times New Roman"/>
                <w:kern w:val="2"/>
                <w:sz w:val="22"/>
                <w:szCs w:val="24"/>
                <w:lang w:val="en-US" w:eastAsia="zh-CN" w:bidi="ar-SA"/>
                <w:oMath/>
              </w:rPr>
            </w:pPr>
            <m:oMathPara>
              <m:oMath>
                <m:r>
                  <m:rPr>
                    <m:sty m:val="p"/>
                  </m:rPr>
                  <w:rPr>
                    <w:rFonts w:hint="default" w:ascii="Times New Roman" w:hAnsi="Times New Roman" w:cs="Times New Roman"/>
                    <w:lang w:val="en-US" w:eastAsia="zh-CN"/>
                  </w:rPr>
                  <m:t>核心功能复用率=</m:t>
                </m:r>
                <m:f>
                  <m:fPr>
                    <m:ctrlPr>
                      <w:rPr>
                        <w:rFonts w:hint="default" w:ascii="Times New Roman" w:hAnsi="Times New Roman" w:cs="Times New Roman"/>
                        <w:i w:val="0"/>
                        <w:lang w:val="en-US" w:eastAsia="zh-CN"/>
                      </w:rPr>
                    </m:ctrlPr>
                  </m:fPr>
                  <m:num>
                    <m:r>
                      <m:rPr>
                        <m:sty m:val="p"/>
                      </m:rPr>
                      <w:rPr>
                        <w:rFonts w:hint="default" w:ascii="Times New Roman" w:hAnsi="Times New Roman" w:cs="Times New Roman"/>
                        <w:lang w:val="en-US" w:eastAsia="zh-CN"/>
                      </w:rPr>
                      <m:t>可复用功能数量</m:t>
                    </m:r>
                    <m:ctrlPr>
                      <w:rPr>
                        <w:rFonts w:hint="default" w:ascii="Times New Roman" w:hAnsi="Times New Roman" w:cs="Times New Roman"/>
                        <w:i w:val="0"/>
                        <w:lang w:val="en-US" w:eastAsia="zh-CN"/>
                      </w:rPr>
                    </m:ctrlPr>
                  </m:num>
                  <m:den>
                    <m:r>
                      <m:rPr>
                        <m:sty m:val="p"/>
                      </m:rPr>
                      <w:rPr>
                        <w:rFonts w:hint="default" w:ascii="Times New Roman" w:hAnsi="Times New Roman" w:cs="Times New Roman"/>
                        <w:lang w:val="en-US" w:eastAsia="zh-CN"/>
                      </w:rPr>
                      <m:t>总功能数量</m:t>
                    </m:r>
                    <m:ctrlPr>
                      <w:rPr>
                        <w:rFonts w:hint="default" w:ascii="Times New Roman" w:hAnsi="Times New Roman" w:cs="Times New Roman"/>
                        <w:i w:val="0"/>
                        <w:lang w:val="en-US" w:eastAsia="zh-CN"/>
                      </w:rPr>
                    </m:ctrlPr>
                  </m:den>
                </m:f>
                <m:r>
                  <m:rPr>
                    <m:sty m:val="p"/>
                  </m:rPr>
                  <w:rPr>
                    <w:rFonts w:hint="default" w:ascii="Times New Roman" w:hAnsi="Times New Roman" w:cs="Times New Roman"/>
                    <w:lang w:val="en-US" w:eastAsia="zh-CN"/>
                  </w:rPr>
                  <m:t>× 100%</m:t>
                </m:r>
              </m:oMath>
            </m:oMathPara>
          </w:p>
        </w:tc>
        <w:tc>
          <w:tcPr>
            <w:tcW w:w="1622" w:type="dxa"/>
            <w:tcBorders>
              <w:top w:val="nil"/>
              <w:left w:val="nil"/>
              <w:bottom w:val="nil"/>
              <w:right w:val="nil"/>
            </w:tcBorders>
            <w:shd w:val="clear" w:color="auto" w:fill="auto"/>
            <w:vAlign w:val="center"/>
          </w:tcPr>
          <w:p w14:paraId="63D10FB9">
            <w:pPr>
              <w:keepNext w:val="0"/>
              <w:keepLines w:val="0"/>
              <w:widowControl w:val="0"/>
              <w:suppressLineNumbers w:val="0"/>
              <w:spacing w:before="213" w:beforeAutospacing="0" w:after="0" w:afterAutospacing="0" w:line="300" w:lineRule="auto"/>
              <w:ind w:left="0" w:leftChars="0" w:right="246" w:rightChars="0"/>
              <w:jc w:val="center"/>
              <w:rPr>
                <w:rFonts w:hint="default"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4"/>
                <w:szCs w:val="24"/>
                <w:lang w:val="en-US" w:eastAsia="zh-CN" w:bidi="ar"/>
              </w:rPr>
              <w:t>（</w:t>
            </w:r>
            <w:r>
              <w:rPr>
                <w:rFonts w:hint="eastAsia" w:ascii="Times New Roman" w:hAnsi="Times New Roman" w:cs="Times New Roman"/>
                <w:kern w:val="2"/>
                <w:sz w:val="24"/>
                <w:szCs w:val="24"/>
                <w:lang w:val="en-US" w:eastAsia="zh-CN" w:bidi="ar"/>
              </w:rPr>
              <w:t>3</w:t>
            </w:r>
            <w:r>
              <w:rPr>
                <w:rFonts w:hint="default" w:ascii="Times New Roman" w:hAnsi="Times New Roman" w:eastAsia="宋体" w:cs="Times New Roman"/>
                <w:kern w:val="2"/>
                <w:sz w:val="24"/>
                <w:szCs w:val="24"/>
                <w:lang w:val="en-US" w:eastAsia="zh-CN" w:bidi="ar"/>
              </w:rPr>
              <w:t>）</w:t>
            </w:r>
          </w:p>
        </w:tc>
      </w:tr>
    </w:tbl>
    <w:p w14:paraId="18A0282C">
      <w:pPr>
        <w:pStyle w:val="61"/>
        <w:bidi w:val="0"/>
        <w:ind w:left="0" w:leftChars="0" w:firstLine="440" w:firstLineChars="200"/>
        <w:rPr>
          <w:rFonts w:hint="default" w:ascii="Times New Roman" w:hAnsi="Times New Roman" w:cs="Times New Roman"/>
          <w:lang w:val="en-US" w:eastAsia="zh-CN"/>
        </w:rPr>
      </w:pPr>
      <w:r>
        <w:rPr>
          <w:rFonts w:hint="default" w:ascii="Times New Roman" w:hAnsi="Times New Roman" w:cs="Times New Roman"/>
          <w:lang w:val="en-US" w:eastAsia="zh-CN"/>
        </w:rPr>
        <w:t>本条的评价方法为：设计评价审查二次系统架构设计图、设备配置清单、功能模块集成方案，分析设计方案中系统层级规划、功能集成逻辑的合理性，核查设备冗余配置的必要性。评价现场核查系统实际架构与设计方案的一致性，统计设备实际冗余数量、功能复用情况。</w:t>
      </w:r>
    </w:p>
    <w:p w14:paraId="2685AA8F">
      <w:pPr>
        <w:pStyle w:val="31"/>
        <w:bidi w:val="0"/>
        <w:rPr>
          <w:rFonts w:hint="default" w:ascii="Times New Roman" w:hAnsi="Times New Roman" w:cs="Times New Roman"/>
          <w:lang w:val="en-US" w:eastAsia="zh-CN"/>
        </w:rPr>
      </w:pPr>
      <w:r>
        <w:rPr>
          <w:rFonts w:hint="default" w:ascii="Times New Roman" w:hAnsi="Times New Roman" w:cs="Times New Roman"/>
          <w:b/>
          <w:bCs/>
          <w:lang w:eastAsia="zh-CN"/>
        </w:rPr>
        <w:t>5</w:t>
      </w:r>
      <w:r>
        <w:rPr>
          <w:rFonts w:hint="default" w:ascii="Times New Roman" w:hAnsi="Times New Roman" w:cs="Times New Roman"/>
          <w:lang w:eastAsia="zh-CN"/>
        </w:rPr>
        <w:t>.</w:t>
      </w:r>
      <w:r>
        <w:rPr>
          <w:rFonts w:hint="default" w:ascii="Times New Roman" w:hAnsi="Times New Roman" w:cs="Times New Roman"/>
          <w:b/>
          <w:bCs/>
          <w:lang w:eastAsia="zh-CN"/>
        </w:rPr>
        <w:t>3</w:t>
      </w:r>
      <w:r>
        <w:rPr>
          <w:rFonts w:hint="default" w:ascii="Times New Roman" w:hAnsi="Times New Roman" w:cs="Times New Roman"/>
          <w:lang w:eastAsia="zh-CN"/>
        </w:rPr>
        <w:t>.</w:t>
      </w:r>
      <w:r>
        <w:rPr>
          <w:rFonts w:hint="default" w:ascii="Times New Roman" w:hAnsi="Times New Roman" w:cs="Times New Roman"/>
          <w:b/>
          <w:bCs/>
          <w:lang w:val="en-US" w:eastAsia="zh-CN"/>
        </w:rPr>
        <w:t>3</w:t>
      </w:r>
      <w:r>
        <w:rPr>
          <w:rFonts w:hint="default" w:ascii="Times New Roman" w:hAnsi="Times New Roman" w:cs="Times New Roman"/>
          <w:lang w:val="en-US" w:eastAsia="zh-CN"/>
        </w:rPr>
        <w:t xml:space="preserve">  </w:t>
      </w:r>
      <w:r>
        <w:rPr>
          <w:rFonts w:hint="default" w:ascii="Times New Roman" w:hAnsi="Times New Roman" w:cs="Times New Roman"/>
          <w:lang w:eastAsia="zh-CN"/>
        </w:rPr>
        <w:t>二次设备</w:t>
      </w:r>
      <w:r>
        <w:rPr>
          <w:rFonts w:hint="default" w:ascii="Times New Roman" w:hAnsi="Times New Roman" w:cs="Times New Roman"/>
          <w:lang w:val="en-US" w:eastAsia="zh-CN"/>
        </w:rPr>
        <w:t>的制造材料</w:t>
      </w:r>
      <w:r>
        <w:rPr>
          <w:rFonts w:hint="default" w:ascii="Times New Roman" w:hAnsi="Times New Roman" w:cs="Times New Roman"/>
          <w:lang w:eastAsia="zh-CN"/>
        </w:rPr>
        <w:t>采用环保材料，</w:t>
      </w:r>
      <w:r>
        <w:rPr>
          <w:rFonts w:hint="default" w:ascii="Times New Roman" w:hAnsi="Times New Roman" w:cs="Times New Roman"/>
          <w:lang w:val="en-US" w:eastAsia="zh-CN"/>
        </w:rPr>
        <w:t>减少有害物质使用，环保材料使用比例不小于</w:t>
      </w:r>
      <w:r>
        <w:rPr>
          <w:rFonts w:hint="default" w:ascii="Times New Roman" w:hAnsi="Times New Roman" w:cs="Times New Roman"/>
          <w:b w:val="0"/>
          <w:bCs w:val="0"/>
          <w:lang w:val="en-US" w:eastAsia="zh-CN"/>
        </w:rPr>
        <w:t>60%。</w:t>
      </w:r>
    </w:p>
    <w:p w14:paraId="5A7BBB06">
      <w:pPr>
        <w:pStyle w:val="62"/>
        <w:bidi w:val="0"/>
        <w:rPr>
          <w:rFonts w:hint="default" w:ascii="Times New Roman" w:hAnsi="Times New Roman" w:cs="Times New Roman"/>
        </w:rPr>
      </w:pPr>
      <w:r>
        <w:rPr>
          <w:rFonts w:hint="default" w:ascii="Times New Roman" w:hAnsi="Times New Roman" w:cs="Times New Roman"/>
        </w:rPr>
        <w:t>【条文说明】</w:t>
      </w:r>
    </w:p>
    <w:p w14:paraId="7C744CAB">
      <w:pPr>
        <w:pStyle w:val="61"/>
        <w:bidi w:val="0"/>
        <w:rPr>
          <w:rFonts w:hint="default" w:ascii="Times New Roman" w:hAnsi="Times New Roman" w:cs="Times New Roman"/>
          <w:lang w:val="en-US" w:eastAsia="zh-CN"/>
        </w:rPr>
      </w:pPr>
      <w:r>
        <w:rPr>
          <w:rFonts w:hint="default" w:ascii="Times New Roman" w:hAnsi="Times New Roman" w:cs="Times New Roman"/>
          <w:lang w:val="en-US" w:eastAsia="zh-CN"/>
        </w:rPr>
        <w:t>本条文适用于设计评价、评价。二次设备中使用的材料直接影响其环境影响和碳排放水平。采用环保材料，不仅能减少生产过程中的碳排放，还能降低设备报废后的环境影响。根据《绿色工业建筑评价标准》（GB/T 50878-2013）、《电子电气产品中限用物质的限量要求》（GB/T 26572-2011，对应 RoHS 标准）要求，应优先选用绿色环保材料，减少有害物质使用。</w:t>
      </w:r>
    </w:p>
    <w:p w14:paraId="44FC9D81">
      <w:pPr>
        <w:pStyle w:val="61"/>
        <w:bidi w:val="0"/>
        <w:rPr>
          <w:rFonts w:hint="default" w:ascii="Times New Roman" w:hAnsi="Times New Roman" w:cs="Times New Roman"/>
          <w:lang w:val="en-US" w:eastAsia="zh-CN"/>
        </w:rPr>
      </w:pPr>
      <w:r>
        <w:rPr>
          <w:rFonts w:hint="default" w:ascii="Times New Roman" w:hAnsi="Times New Roman" w:cs="Times New Roman"/>
          <w:lang w:val="en-US" w:eastAsia="zh-CN"/>
        </w:rPr>
        <w:t>本条的评价方法为：设计评价审查二次设备材料选型清单、环保材料证明文件（如供应商提供的RoHS符合性承诺、环保材料检测报告）、绿色制造技术应用方案。评价现场抽样核查设备材料成分，委托第三方机构开展有害物质含量检测；审查环保认证证书原件（如十环认证、欧盟ECOLABEL认证），核对证书与设备型号的一致性；统计实际环保材料、可回收材料使用比例，验证绿色材料应用的实际符合性。</w:t>
      </w:r>
    </w:p>
    <w:p w14:paraId="02837301">
      <w:pPr>
        <w:pStyle w:val="31"/>
        <w:bidi w:val="0"/>
        <w:rPr>
          <w:rFonts w:hint="default" w:ascii="Times New Roman" w:hAnsi="Times New Roman" w:cs="Times New Roman"/>
          <w:lang w:eastAsia="zh-CN"/>
        </w:rPr>
      </w:pPr>
      <w:r>
        <w:rPr>
          <w:rFonts w:hint="default" w:ascii="Times New Roman" w:hAnsi="Times New Roman" w:cs="Times New Roman"/>
          <w:b/>
          <w:bCs/>
          <w:lang w:eastAsia="zh-CN"/>
        </w:rPr>
        <w:t>5</w:t>
      </w:r>
      <w:r>
        <w:rPr>
          <w:rFonts w:hint="default" w:ascii="Times New Roman" w:hAnsi="Times New Roman" w:cs="Times New Roman"/>
          <w:lang w:eastAsia="zh-CN"/>
        </w:rPr>
        <w:t>.</w:t>
      </w:r>
      <w:r>
        <w:rPr>
          <w:rFonts w:hint="default" w:ascii="Times New Roman" w:hAnsi="Times New Roman" w:cs="Times New Roman"/>
          <w:b/>
          <w:bCs/>
          <w:lang w:eastAsia="zh-CN"/>
        </w:rPr>
        <w:t>3</w:t>
      </w:r>
      <w:r>
        <w:rPr>
          <w:rFonts w:hint="default" w:ascii="Times New Roman" w:hAnsi="Times New Roman" w:cs="Times New Roman"/>
          <w:lang w:eastAsia="zh-CN"/>
        </w:rPr>
        <w:t>.</w:t>
      </w:r>
      <w:r>
        <w:rPr>
          <w:rFonts w:hint="default" w:ascii="Times New Roman" w:hAnsi="Times New Roman" w:cs="Times New Roman"/>
          <w:b/>
          <w:bCs/>
          <w:lang w:val="en-US" w:eastAsia="zh-CN"/>
        </w:rPr>
        <w:t>4</w:t>
      </w:r>
      <w:r>
        <w:rPr>
          <w:rFonts w:hint="default" w:ascii="Times New Roman" w:hAnsi="Times New Roman" w:cs="Times New Roman"/>
          <w:lang w:val="en-US" w:eastAsia="zh-CN"/>
        </w:rPr>
        <w:t xml:space="preserve">  </w:t>
      </w:r>
      <w:r>
        <w:rPr>
          <w:rFonts w:hint="default" w:ascii="Times New Roman" w:hAnsi="Times New Roman" w:cs="Times New Roman"/>
          <w:lang w:eastAsia="zh-CN"/>
        </w:rPr>
        <w:t>变电站二次系统建设遵循安全可靠、先进适用、集约高效的原则，结合工程实际情况，采用新技术、新工艺、新设备、新材料，推广采用节能、降耗、环保的技术和产品，符合下列规定：</w:t>
      </w:r>
    </w:p>
    <w:p w14:paraId="614192C3">
      <w:pPr>
        <w:pStyle w:val="32"/>
        <w:bidi w:val="0"/>
        <w:rPr>
          <w:rFonts w:hint="default" w:ascii="Times New Roman" w:hAnsi="Times New Roman" w:cs="Times New Roman"/>
          <w:lang w:val="en-US" w:eastAsia="zh-CN"/>
        </w:rPr>
      </w:pPr>
      <w:r>
        <w:rPr>
          <w:rFonts w:hint="default" w:ascii="Times New Roman" w:hAnsi="Times New Roman" w:cs="Times New Roman"/>
          <w:b/>
          <w:bCs/>
          <w:lang w:val="en-US" w:eastAsia="zh-CN"/>
        </w:rPr>
        <w:t>1</w:t>
      </w:r>
      <w:r>
        <w:rPr>
          <w:rFonts w:hint="default" w:ascii="Times New Roman" w:hAnsi="Times New Roman" w:cs="Times New Roman"/>
          <w:lang w:val="en-US" w:eastAsia="zh-CN"/>
        </w:rPr>
        <w:t xml:space="preserve">  二次设备选用国家及行业发布的新技术推广应用目录品类中的节能低碳产品；</w:t>
      </w:r>
    </w:p>
    <w:p w14:paraId="22D4AC32">
      <w:pPr>
        <w:pStyle w:val="32"/>
        <w:bidi w:val="0"/>
        <w:rPr>
          <w:rFonts w:hint="default" w:ascii="Times New Roman" w:hAnsi="Times New Roman" w:cs="Times New Roman"/>
          <w:lang w:val="en-US" w:eastAsia="zh-CN"/>
        </w:rPr>
      </w:pPr>
      <w:r>
        <w:rPr>
          <w:rFonts w:hint="default" w:ascii="Times New Roman" w:hAnsi="Times New Roman" w:cs="Times New Roman"/>
          <w:b/>
          <w:bCs/>
          <w:lang w:val="en-US" w:eastAsia="zh-CN"/>
        </w:rPr>
        <w:t>2</w:t>
      </w:r>
      <w:r>
        <w:rPr>
          <w:rFonts w:hint="default" w:ascii="Times New Roman" w:hAnsi="Times New Roman" w:cs="Times New Roman"/>
          <w:lang w:val="en-US" w:eastAsia="zh-CN"/>
        </w:rPr>
        <w:t xml:space="preserve">  二次系统选用国家及行业发布的新技术推广应用目录品类中的推荐、发布类应用技术。</w:t>
      </w:r>
    </w:p>
    <w:p w14:paraId="527C1084">
      <w:pPr>
        <w:pStyle w:val="62"/>
        <w:bidi w:val="0"/>
        <w:rPr>
          <w:rFonts w:hint="default" w:ascii="Times New Roman" w:hAnsi="Times New Roman" w:cs="Times New Roman"/>
        </w:rPr>
      </w:pPr>
      <w:r>
        <w:rPr>
          <w:rFonts w:hint="default" w:ascii="Times New Roman" w:hAnsi="Times New Roman" w:cs="Times New Roman"/>
        </w:rPr>
        <w:t>【条文说明】</w:t>
      </w:r>
    </w:p>
    <w:p w14:paraId="459183D2">
      <w:pPr>
        <w:pStyle w:val="61"/>
        <w:bidi w:val="0"/>
        <w:rPr>
          <w:rFonts w:hint="default" w:ascii="Times New Roman" w:hAnsi="Times New Roman" w:cs="Times New Roman"/>
          <w:lang w:val="en-US" w:eastAsia="zh-CN"/>
        </w:rPr>
      </w:pPr>
      <w:r>
        <w:rPr>
          <w:rFonts w:hint="default" w:ascii="Times New Roman" w:hAnsi="Times New Roman" w:cs="Times New Roman"/>
          <w:lang w:val="en-US" w:eastAsia="zh-CN"/>
        </w:rPr>
        <w:t>本条文适用于设计评价、评价。设备选型与技术创新是实现二次系统节能减排的重要途径。二次设备选择节能低碳产品可直接降低设备全生命周期能耗，这类产品经权威机构验证具备低功耗、高效能特性，可减少变电站二次系统日常运行电力消耗，助力实现“双碳”目标。通过采用低功耗芯片、高效电源、智能算法等节能新技术，亦能显著降低设备能耗。根据《建筑节能与可再生能源利用通用规范》（GB 55015-2021）、《节能技术评价导则》（GB/T 25329-2023），电气系统应采用高效节能设备和技术，提高能源利用效率。节能技术，一般指近5年内行业内推广应用的、节能效果经权威机构验证的技术，如低功耗ARM芯片技术、高效LLC谐振电源技术、基于AI的负荷预测与节能调度算法、光伏互补供电技术、设备智能休眠唤醒技术等，对于应用的节能技术应证明其节能效果。</w:t>
      </w:r>
    </w:p>
    <w:p w14:paraId="047506EF">
      <w:pPr>
        <w:pStyle w:val="61"/>
        <w:bidi w:val="0"/>
        <w:rPr>
          <w:rFonts w:hint="default" w:ascii="Times New Roman" w:hAnsi="Times New Roman" w:cs="Times New Roman"/>
        </w:rPr>
      </w:pPr>
      <w:r>
        <w:rPr>
          <w:rFonts w:hint="default" w:ascii="Times New Roman" w:hAnsi="Times New Roman" w:cs="Times New Roman"/>
          <w:lang w:val="en-US" w:eastAsia="zh-CN"/>
        </w:rPr>
        <w:t>本条文评价方法：设计评价查阅相关设计文件、项目设备清单，核对选用二次设备性能、选用的应用技术是否满足评分条件。评价查阅设计评价涉及内容的竣工文件、项目采购清单。</w:t>
      </w:r>
    </w:p>
    <w:p w14:paraId="0C13A2A1">
      <w:pPr>
        <w:rPr>
          <w:rFonts w:hint="default" w:ascii="Times New Roman" w:hAnsi="Times New Roman" w:cs="Times New Roman"/>
          <w:lang w:val="en-US" w:eastAsia="zh-CN"/>
        </w:rPr>
      </w:pPr>
      <w:r>
        <w:rPr>
          <w:rFonts w:hint="default" w:ascii="Times New Roman" w:hAnsi="Times New Roman" w:eastAsia="宋体" w:cs="Times New Roman"/>
          <w:szCs w:val="21"/>
          <w:lang w:val="en-US" w:eastAsia="zh-CN"/>
        </w:rPr>
        <w:br w:type="page"/>
      </w:r>
      <w:bookmarkStart w:id="59" w:name="_Toc3330"/>
      <w:bookmarkStart w:id="60" w:name="_Toc12489"/>
      <w:bookmarkStart w:id="61" w:name="_Toc17953"/>
    </w:p>
    <w:bookmarkEnd w:id="59"/>
    <w:bookmarkEnd w:id="60"/>
    <w:bookmarkEnd w:id="61"/>
    <w:p w14:paraId="28709F2B">
      <w:pPr>
        <w:pStyle w:val="29"/>
        <w:widowControl w:val="0"/>
        <w:jc w:val="center"/>
        <w:rPr>
          <w:rFonts w:hint="default" w:ascii="Times New Roman" w:hAnsi="Times New Roman" w:cs="Times New Roman"/>
          <w:lang w:val="en-US" w:eastAsia="zh-CN"/>
        </w:rPr>
      </w:pPr>
      <w:bookmarkStart w:id="62" w:name="_Toc17443"/>
      <w:r>
        <w:rPr>
          <w:rFonts w:hint="default" w:ascii="Times New Roman" w:hAnsi="Times New Roman" w:eastAsia="宋体" w:cs="Times New Roman"/>
          <w:szCs w:val="24"/>
          <w:lang w:val="en-US" w:eastAsia="zh-CN"/>
        </w:rPr>
        <w:t>6  能源利用与管理</w:t>
      </w:r>
      <w:bookmarkEnd w:id="57"/>
      <w:bookmarkEnd w:id="58"/>
      <w:bookmarkEnd w:id="62"/>
    </w:p>
    <w:p w14:paraId="656DFFBF">
      <w:pPr>
        <w:rPr>
          <w:rFonts w:hint="default" w:ascii="Times New Roman" w:hAnsi="Times New Roman" w:cs="Times New Roman"/>
          <w:lang w:val="en-US" w:eastAsia="zh-CN"/>
        </w:rPr>
      </w:pPr>
    </w:p>
    <w:p w14:paraId="5C68F42F">
      <w:pPr>
        <w:pStyle w:val="30"/>
        <w:widowControl w:val="0"/>
        <w:rPr>
          <w:rFonts w:hint="default" w:ascii="Times New Roman" w:hAnsi="Times New Roman" w:eastAsia="宋体" w:cs="Times New Roman"/>
          <w:szCs w:val="24"/>
          <w:lang w:val="en-US" w:eastAsia="zh-CN"/>
        </w:rPr>
      </w:pPr>
      <w:bookmarkStart w:id="63" w:name="_Toc11274"/>
      <w:r>
        <w:rPr>
          <w:rFonts w:hint="default" w:ascii="Times New Roman" w:hAnsi="Times New Roman" w:eastAsia="宋体" w:cs="Times New Roman"/>
          <w:szCs w:val="24"/>
          <w:lang w:val="en-US" w:eastAsia="zh-CN"/>
        </w:rPr>
        <w:t>6.1  能源利用</w:t>
      </w:r>
      <w:bookmarkEnd w:id="63"/>
    </w:p>
    <w:p w14:paraId="50C8D6A8">
      <w:pPr>
        <w:rPr>
          <w:rFonts w:hint="default" w:ascii="Times New Roman" w:hAnsi="Times New Roman" w:cs="Times New Roman"/>
          <w:lang w:val="en-US" w:eastAsia="zh-CN"/>
        </w:rPr>
      </w:pPr>
    </w:p>
    <w:p w14:paraId="2CC25EE5">
      <w:pPr>
        <w:pStyle w:val="31"/>
        <w:bidi w:val="0"/>
        <w:rPr>
          <w:rFonts w:hint="default" w:ascii="Times New Roman" w:hAnsi="Times New Roman" w:cs="Times New Roman"/>
          <w:lang w:eastAsia="zh-CN"/>
        </w:rPr>
      </w:pPr>
      <w:r>
        <w:rPr>
          <w:rFonts w:hint="default" w:ascii="Times New Roman" w:hAnsi="Times New Roman" w:cs="Times New Roman"/>
          <w:b/>
          <w:bCs/>
          <w:lang w:val="en-US" w:eastAsia="zh-CN"/>
        </w:rPr>
        <w:t>6</w:t>
      </w:r>
      <w:r>
        <w:rPr>
          <w:rFonts w:hint="default" w:ascii="Times New Roman" w:hAnsi="Times New Roman" w:cs="Times New Roman"/>
          <w:lang w:val="en-US" w:eastAsia="zh-CN"/>
        </w:rPr>
        <w:t>.</w:t>
      </w:r>
      <w:r>
        <w:rPr>
          <w:rFonts w:hint="default" w:ascii="Times New Roman" w:hAnsi="Times New Roman" w:cs="Times New Roman"/>
          <w:b/>
          <w:bCs/>
          <w:lang w:val="en-US" w:eastAsia="zh-CN"/>
        </w:rPr>
        <w:t>1</w:t>
      </w:r>
      <w:r>
        <w:rPr>
          <w:rFonts w:hint="default" w:ascii="Times New Roman" w:hAnsi="Times New Roman" w:cs="Times New Roman"/>
          <w:lang w:val="en-US" w:eastAsia="zh-CN"/>
        </w:rPr>
        <w:t>.</w:t>
      </w:r>
      <w:r>
        <w:rPr>
          <w:rFonts w:hint="default" w:ascii="Times New Roman" w:hAnsi="Times New Roman" w:cs="Times New Roman"/>
          <w:b/>
          <w:bCs/>
          <w:lang w:val="en-US" w:eastAsia="zh-CN"/>
        </w:rPr>
        <w:t>1</w:t>
      </w:r>
      <w:r>
        <w:rPr>
          <w:rFonts w:hint="default" w:ascii="Times New Roman" w:hAnsi="Times New Roman" w:cs="Times New Roman"/>
          <w:lang w:val="en-US" w:eastAsia="zh-CN"/>
        </w:rPr>
        <w:t xml:space="preserve"> </w:t>
      </w:r>
      <w:r>
        <w:rPr>
          <w:rFonts w:hint="default" w:ascii="Times New Roman" w:hAnsi="Times New Roman" w:cs="Times New Roman"/>
          <w:lang w:eastAsia="zh-CN"/>
        </w:rPr>
        <w:t xml:space="preserve"> 结合当地气候和自然资源条件合理利用可再生能源。</w:t>
      </w:r>
    </w:p>
    <w:p w14:paraId="7C765693">
      <w:pPr>
        <w:pStyle w:val="62"/>
        <w:bidi w:val="0"/>
        <w:rPr>
          <w:rFonts w:hint="default" w:ascii="Times New Roman" w:hAnsi="Times New Roman" w:cs="Times New Roman"/>
          <w:lang w:val="en-US" w:eastAsia="zh-CN"/>
        </w:rPr>
      </w:pPr>
      <w:r>
        <w:rPr>
          <w:rFonts w:hint="default" w:ascii="Times New Roman" w:hAnsi="Times New Roman" w:cs="Times New Roman"/>
        </w:rPr>
        <w:t>【条文说明】</w:t>
      </w:r>
    </w:p>
    <w:p w14:paraId="03552078">
      <w:pPr>
        <w:pStyle w:val="61"/>
        <w:bidi w:val="0"/>
        <w:rPr>
          <w:rFonts w:hint="default" w:ascii="Times New Roman" w:hAnsi="Times New Roman" w:cs="Times New Roman"/>
          <w:lang w:val="en-US" w:eastAsia="zh-CN"/>
        </w:rPr>
      </w:pPr>
      <w:r>
        <w:rPr>
          <w:rFonts w:hint="default" w:ascii="Times New Roman" w:hAnsi="Times New Roman" w:cs="Times New Roman"/>
          <w:lang w:val="en-US" w:eastAsia="zh-CN"/>
        </w:rPr>
        <w:t>本条适用于变电站的设计评价与评价。本条依据现行国家标准《近零能耗建筑技术标准》GB/T 51350 的规定，运行阶段可再生能源利用量包含供暖系统、供冷系统、照明系统、生活热水系统中的可再生能源利用量：供暖系统的可再生能源利用量，包含地源热泵供暖系统、空气源热泵系统、太阳能热水供暖系统和生物质供暖系统的可再生能源利用量；生活热水系统的可再生能源利用量，包含地源热泵生活热水系统、空气源热泵生活热水系统、太阳能生活热水系统和生物质生活热水系统的可再生能源利用量；供冷系统的可再生能源利用量，包含太阳能供冷系统的可再生能源利用量。考虑到施工阶段的临时设施用能，全生命周期的可再生能源利用量可结合工程所在地地域特征，充分利用太阳能、地热能、风能等适宜的可再生能源，实现全生命周期碳减排。</w:t>
      </w:r>
    </w:p>
    <w:p w14:paraId="4970E375">
      <w:pPr>
        <w:pStyle w:val="61"/>
        <w:bidi w:val="0"/>
        <w:rPr>
          <w:rFonts w:hint="default" w:ascii="Times New Roman" w:hAnsi="Times New Roman" w:cs="Times New Roman"/>
          <w:lang w:val="en-US" w:eastAsia="zh-CN"/>
        </w:rPr>
      </w:pPr>
      <w:r>
        <w:rPr>
          <w:rFonts w:hint="default" w:ascii="Times New Roman" w:hAnsi="Times New Roman" w:cs="Times New Roman"/>
          <w:lang w:val="en-US" w:eastAsia="zh-CN"/>
        </w:rPr>
        <w:t>本条的评价方法为：设计评价查阅的相关可再生能源工程设计文件、建筑能耗模拟报告、可再生能源供利用率计算分析报告等。评价查阅相关可再生能源工程竣工图、验收记录、能耗分项计量监测结果、可再生能源供利用率计算分析报告，产品型式检验报告等。</w:t>
      </w:r>
    </w:p>
    <w:p w14:paraId="530A7022">
      <w:pPr>
        <w:pStyle w:val="31"/>
        <w:bidi w:val="0"/>
        <w:rPr>
          <w:rFonts w:hint="default" w:ascii="Times New Roman" w:hAnsi="Times New Roman" w:cs="Times New Roman"/>
          <w:lang w:eastAsia="zh-CN"/>
        </w:rPr>
      </w:pPr>
      <w:r>
        <w:rPr>
          <w:rFonts w:hint="default" w:ascii="Times New Roman" w:hAnsi="Times New Roman" w:cs="Times New Roman"/>
          <w:b/>
          <w:bCs/>
          <w:lang w:val="en-US" w:eastAsia="zh-CN"/>
        </w:rPr>
        <w:t>6</w:t>
      </w:r>
      <w:r>
        <w:rPr>
          <w:rFonts w:hint="default" w:ascii="Times New Roman" w:hAnsi="Times New Roman" w:cs="Times New Roman"/>
          <w:lang w:eastAsia="zh-CN"/>
        </w:rPr>
        <w:t>.</w:t>
      </w:r>
      <w:r>
        <w:rPr>
          <w:rFonts w:hint="default" w:ascii="Times New Roman" w:hAnsi="Times New Roman" w:cs="Times New Roman"/>
          <w:b/>
          <w:bCs/>
          <w:lang w:val="en-US" w:eastAsia="zh-CN"/>
        </w:rPr>
        <w:t>1</w:t>
      </w:r>
      <w:r>
        <w:rPr>
          <w:rFonts w:hint="default" w:ascii="Times New Roman" w:hAnsi="Times New Roman" w:cs="Times New Roman"/>
          <w:lang w:val="en-US" w:eastAsia="zh-CN"/>
        </w:rPr>
        <w:t>.</w:t>
      </w:r>
      <w:r>
        <w:rPr>
          <w:rFonts w:hint="default" w:ascii="Times New Roman" w:hAnsi="Times New Roman" w:cs="Times New Roman"/>
          <w:b/>
          <w:bCs/>
          <w:lang w:val="en-US" w:eastAsia="zh-CN"/>
        </w:rPr>
        <w:t>2</w:t>
      </w:r>
      <w:r>
        <w:rPr>
          <w:rFonts w:hint="default" w:ascii="Times New Roman" w:hAnsi="Times New Roman" w:cs="Times New Roman"/>
          <w:lang w:eastAsia="zh-CN"/>
        </w:rPr>
        <w:t xml:space="preserve">  根据可再生能源发电系统、用电情况配置储能设施，</w:t>
      </w:r>
      <w:r>
        <w:rPr>
          <w:rFonts w:hint="default" w:ascii="Times New Roman" w:hAnsi="Times New Roman" w:cs="Times New Roman"/>
          <w:lang w:val="en-GB" w:eastAsia="zh-CN"/>
        </w:rPr>
        <w:t>符合下列规定：</w:t>
      </w:r>
    </w:p>
    <w:p w14:paraId="224C8D71">
      <w:pPr>
        <w:pStyle w:val="32"/>
        <w:bidi w:val="0"/>
        <w:rPr>
          <w:rFonts w:hint="default" w:ascii="Times New Roman" w:hAnsi="Times New Roman" w:cs="Times New Roman"/>
          <w:lang w:val="en-US" w:eastAsia="zh-CN"/>
        </w:rPr>
      </w:pPr>
      <w:r>
        <w:rPr>
          <w:rFonts w:hint="default" w:ascii="Times New Roman" w:hAnsi="Times New Roman" w:cs="Times New Roman"/>
          <w:b/>
          <w:bCs/>
          <w:lang w:val="en-US" w:eastAsia="zh-CN"/>
        </w:rPr>
        <w:t>1</w:t>
      </w:r>
      <w:r>
        <w:rPr>
          <w:rFonts w:hint="default" w:ascii="Times New Roman" w:hAnsi="Times New Roman" w:cs="Times New Roman"/>
          <w:lang w:val="en-US" w:eastAsia="zh-CN"/>
        </w:rPr>
        <w:t xml:space="preserve">  设置储能设备，且储能设备额定功率达到可再生能源系统装机量</w:t>
      </w:r>
      <w:r>
        <w:rPr>
          <w:rFonts w:hint="default" w:ascii="Times New Roman" w:hAnsi="Times New Roman" w:cs="Times New Roman"/>
          <w:b w:val="0"/>
          <w:bCs w:val="0"/>
          <w:lang w:val="en-US" w:eastAsia="zh-CN"/>
        </w:rPr>
        <w:t>的10%</w:t>
      </w:r>
      <w:r>
        <w:rPr>
          <w:rFonts w:hint="default" w:ascii="Times New Roman" w:hAnsi="Times New Roman" w:cs="Times New Roman"/>
          <w:lang w:val="en-US" w:eastAsia="zh-CN"/>
        </w:rPr>
        <w:t>；</w:t>
      </w:r>
    </w:p>
    <w:p w14:paraId="04F0A075">
      <w:pPr>
        <w:pStyle w:val="32"/>
        <w:bidi w:val="0"/>
        <w:rPr>
          <w:rFonts w:hint="default" w:ascii="Times New Roman" w:hAnsi="Times New Roman" w:cs="Times New Roman"/>
          <w:lang w:val="en-US" w:eastAsia="zh-CN"/>
        </w:rPr>
      </w:pPr>
      <w:r>
        <w:rPr>
          <w:rFonts w:hint="default" w:ascii="Times New Roman" w:hAnsi="Times New Roman" w:cs="Times New Roman"/>
          <w:b/>
          <w:bCs/>
          <w:lang w:val="en-US" w:eastAsia="zh-CN"/>
        </w:rPr>
        <w:t>2</w:t>
      </w:r>
      <w:r>
        <w:rPr>
          <w:rFonts w:hint="default" w:ascii="Times New Roman" w:hAnsi="Times New Roman" w:cs="Times New Roman"/>
          <w:lang w:val="en-US" w:eastAsia="zh-CN"/>
        </w:rPr>
        <w:t xml:space="preserve">  储能设施持续放电时长不低于</w:t>
      </w:r>
      <w:r>
        <w:rPr>
          <w:rFonts w:hint="default" w:ascii="Times New Roman" w:hAnsi="Times New Roman" w:cs="Times New Roman"/>
          <w:b w:val="0"/>
          <w:bCs w:val="0"/>
          <w:lang w:val="en-US" w:eastAsia="zh-CN"/>
        </w:rPr>
        <w:t>1小</w:t>
      </w:r>
      <w:r>
        <w:rPr>
          <w:rFonts w:hint="default" w:ascii="Times New Roman" w:hAnsi="Times New Roman" w:cs="Times New Roman"/>
          <w:lang w:val="en-US" w:eastAsia="zh-CN"/>
        </w:rPr>
        <w:t>时。</w:t>
      </w:r>
    </w:p>
    <w:p w14:paraId="053FDD56">
      <w:pPr>
        <w:pStyle w:val="62"/>
        <w:bidi w:val="0"/>
        <w:rPr>
          <w:rFonts w:hint="default" w:ascii="Times New Roman" w:hAnsi="Times New Roman" w:cs="Times New Roman"/>
          <w:lang w:eastAsia="zh-CN"/>
        </w:rPr>
      </w:pPr>
      <w:r>
        <w:rPr>
          <w:rFonts w:hint="default" w:ascii="Times New Roman" w:hAnsi="Times New Roman" w:cs="Times New Roman"/>
        </w:rPr>
        <w:t>【条文说明】</w:t>
      </w:r>
    </w:p>
    <w:p w14:paraId="67AD97C3">
      <w:pPr>
        <w:pStyle w:val="61"/>
        <w:bidi w:val="0"/>
        <w:rPr>
          <w:rFonts w:hint="default" w:ascii="Times New Roman" w:hAnsi="Times New Roman" w:cs="Times New Roman"/>
          <w:lang w:val="en-US" w:eastAsia="zh-CN"/>
        </w:rPr>
      </w:pPr>
      <w:r>
        <w:rPr>
          <w:rFonts w:hint="default" w:ascii="Times New Roman" w:hAnsi="Times New Roman" w:cs="Times New Roman"/>
          <w:lang w:val="en-US" w:eastAsia="zh-CN"/>
        </w:rPr>
        <w:t>本条文适用于设计评价、评价。参考当前多地针对新能源项目配置储能的一般规定（如按装机容量10%～20%、时长1～2小时配置）。旨在引导通过配置储能系统，提升可再生能源的稳定利用和变电站运行可靠性。储能功率不低于可再生能源装机的10%，以具备基本调节能力；持续放电时间不低于1小时，以满足短时负荷支撑与调节需求。</w:t>
      </w:r>
    </w:p>
    <w:p w14:paraId="130D13DD">
      <w:pPr>
        <w:pStyle w:val="61"/>
        <w:bidi w:val="0"/>
        <w:rPr>
          <w:rFonts w:hint="default" w:ascii="Times New Roman" w:hAnsi="Times New Roman" w:cs="Times New Roman"/>
          <w:lang w:val="en-US" w:eastAsia="zh-CN"/>
        </w:rPr>
      </w:pPr>
      <w:r>
        <w:rPr>
          <w:rFonts w:hint="default" w:ascii="Times New Roman" w:hAnsi="Times New Roman" w:cs="Times New Roman"/>
          <w:lang w:val="en-US" w:eastAsia="zh-CN"/>
        </w:rPr>
        <w:t>本条的评价方法为：设计评价查阅储能系统设计文件等。评价查阅能耗监测数据、运行记录、设备铭牌等。</w:t>
      </w:r>
    </w:p>
    <w:p w14:paraId="1402911E">
      <w:pPr>
        <w:pStyle w:val="31"/>
        <w:bidi w:val="0"/>
        <w:rPr>
          <w:rFonts w:hint="default" w:ascii="Times New Roman" w:hAnsi="Times New Roman" w:cs="Times New Roman"/>
          <w:lang w:val="en-GB" w:eastAsia="zh-CN"/>
        </w:rPr>
      </w:pPr>
      <w:r>
        <w:rPr>
          <w:rFonts w:hint="default" w:ascii="Times New Roman" w:hAnsi="Times New Roman" w:cs="Times New Roman"/>
          <w:b/>
          <w:bCs/>
          <w:lang w:val="en-US" w:eastAsia="zh-CN"/>
        </w:rPr>
        <w:t>6.1.3</w:t>
      </w:r>
      <w:r>
        <w:rPr>
          <w:rFonts w:hint="default" w:ascii="Times New Roman" w:hAnsi="Times New Roman" w:cs="Times New Roman"/>
          <w:lang w:val="en-US" w:eastAsia="zh-CN"/>
        </w:rPr>
        <w:t xml:space="preserve">  建设能源梯级利用系统，实现站内能源的高效综合利用</w:t>
      </w:r>
      <w:r>
        <w:rPr>
          <w:rFonts w:hint="default" w:ascii="Times New Roman" w:hAnsi="Times New Roman" w:cs="Times New Roman"/>
          <w:lang w:val="en-GB" w:eastAsia="zh-CN"/>
        </w:rPr>
        <w:t>。</w:t>
      </w:r>
    </w:p>
    <w:p w14:paraId="3EDF27EE">
      <w:pPr>
        <w:pStyle w:val="62"/>
        <w:bidi w:val="0"/>
        <w:rPr>
          <w:rFonts w:hint="default" w:ascii="Times New Roman" w:hAnsi="Times New Roman" w:cs="Times New Roman"/>
          <w:lang w:val="en-GB" w:eastAsia="zh-CN"/>
        </w:rPr>
      </w:pPr>
      <w:r>
        <w:rPr>
          <w:rFonts w:hint="default" w:ascii="Times New Roman" w:hAnsi="Times New Roman" w:cs="Times New Roman"/>
        </w:rPr>
        <w:t>【条文说明】</w:t>
      </w:r>
    </w:p>
    <w:p w14:paraId="1FAF3F36">
      <w:pPr>
        <w:pStyle w:val="61"/>
        <w:bidi w:val="0"/>
        <w:rPr>
          <w:rFonts w:hint="default" w:ascii="Times New Roman" w:hAnsi="Times New Roman" w:cs="Times New Roman"/>
          <w:lang w:val="en-US" w:eastAsia="zh-CN"/>
        </w:rPr>
      </w:pPr>
      <w:r>
        <w:rPr>
          <w:rFonts w:hint="default" w:ascii="Times New Roman" w:hAnsi="Times New Roman" w:cs="Times New Roman"/>
          <w:lang w:val="en-US" w:eastAsia="zh-CN"/>
        </w:rPr>
        <w:t>本条适用于变电站的设计评价、评价。能源梯级利用是遵循“温度对口、品质匹配”原则，根据不同用能需求的品位要求，将能源按高温到低温的顺序分级利用，从而最大化能源综合效率的先进模式。在变电站中实施能源梯级利用，可实现从单一的电力输送节点向综合能源服务节点的转变。如利用变压器散热预热生活用水、采用热泵技术提升余热品质等。</w:t>
      </w:r>
    </w:p>
    <w:p w14:paraId="360A9767">
      <w:pPr>
        <w:pStyle w:val="61"/>
        <w:bidi w:val="0"/>
        <w:rPr>
          <w:rFonts w:hint="default" w:ascii="Times New Roman" w:hAnsi="Times New Roman" w:eastAsia="宋体" w:cs="Times New Roman"/>
          <w:b w:val="0"/>
          <w:bCs w:val="0"/>
          <w:color w:val="000000"/>
          <w:kern w:val="44"/>
          <w:sz w:val="24"/>
          <w:szCs w:val="24"/>
        </w:rPr>
      </w:pPr>
      <w:r>
        <w:rPr>
          <w:rFonts w:hint="default" w:ascii="Times New Roman" w:hAnsi="Times New Roman" w:cs="Times New Roman"/>
          <w:lang w:val="en-US" w:eastAsia="zh-CN"/>
        </w:rPr>
        <w:t>本条的评价方法为：设计评价查阅设计文件。评价查阅运行记录、现场照片等。</w:t>
      </w:r>
    </w:p>
    <w:p w14:paraId="27E6C47A">
      <w:pPr>
        <w:pStyle w:val="30"/>
        <w:widowControl w:val="0"/>
        <w:rPr>
          <w:rFonts w:hint="default" w:ascii="Times New Roman" w:hAnsi="Times New Roman" w:eastAsia="宋体" w:cs="Times New Roman"/>
        </w:rPr>
      </w:pPr>
      <w:bookmarkStart w:id="64" w:name="_Toc21665"/>
      <w:r>
        <w:rPr>
          <w:rFonts w:hint="default" w:ascii="Times New Roman" w:hAnsi="Times New Roman" w:eastAsia="宋体" w:cs="Times New Roman"/>
          <w:szCs w:val="24"/>
          <w:lang w:val="en-US" w:eastAsia="zh-CN"/>
        </w:rPr>
        <w:t>6.2  能源管理</w:t>
      </w:r>
      <w:bookmarkEnd w:id="64"/>
    </w:p>
    <w:p w14:paraId="51CF7AEB">
      <w:pPr>
        <w:spacing w:line="360" w:lineRule="auto"/>
        <w:rPr>
          <w:rFonts w:hint="default" w:ascii="Times New Roman" w:hAnsi="Times New Roman" w:eastAsia="宋体" w:cs="Times New Roman"/>
          <w:b/>
          <w:bCs/>
          <w:color w:val="000000"/>
          <w:kern w:val="44"/>
          <w:sz w:val="24"/>
          <w:szCs w:val="24"/>
          <w:lang w:val="en-US" w:eastAsia="zh-CN"/>
        </w:rPr>
      </w:pPr>
    </w:p>
    <w:p w14:paraId="57836A62">
      <w:pPr>
        <w:pStyle w:val="31"/>
        <w:bidi w:val="0"/>
        <w:rPr>
          <w:rFonts w:hint="default" w:ascii="Times New Roman" w:hAnsi="Times New Roman" w:cs="Times New Roman"/>
          <w:lang w:val="en-US" w:eastAsia="zh-CN"/>
        </w:rPr>
      </w:pPr>
      <w:r>
        <w:rPr>
          <w:rFonts w:hint="default" w:ascii="Times New Roman" w:hAnsi="Times New Roman" w:cs="Times New Roman"/>
          <w:b/>
          <w:bCs/>
          <w:lang w:val="en-US" w:eastAsia="zh-CN"/>
        </w:rPr>
        <w:t>6</w:t>
      </w:r>
      <w:r>
        <w:rPr>
          <w:rFonts w:hint="default" w:ascii="Times New Roman" w:hAnsi="Times New Roman" w:cs="Times New Roman"/>
          <w:lang w:val="en-US" w:eastAsia="zh-CN"/>
        </w:rPr>
        <w:t>.</w:t>
      </w:r>
      <w:r>
        <w:rPr>
          <w:rFonts w:hint="default" w:ascii="Times New Roman" w:hAnsi="Times New Roman" w:cs="Times New Roman"/>
          <w:b/>
          <w:bCs/>
          <w:lang w:val="en-US" w:eastAsia="zh-CN"/>
        </w:rPr>
        <w:t>2</w:t>
      </w:r>
      <w:r>
        <w:rPr>
          <w:rFonts w:hint="default" w:ascii="Times New Roman" w:hAnsi="Times New Roman" w:cs="Times New Roman"/>
          <w:lang w:val="en-US" w:eastAsia="zh-CN"/>
        </w:rPr>
        <w:t>.</w:t>
      </w:r>
      <w:r>
        <w:rPr>
          <w:rFonts w:hint="default" w:ascii="Times New Roman" w:hAnsi="Times New Roman" w:cs="Times New Roman"/>
          <w:b/>
          <w:bCs/>
          <w:lang w:val="en-US" w:eastAsia="zh-CN"/>
        </w:rPr>
        <w:t>1</w:t>
      </w:r>
      <w:r>
        <w:rPr>
          <w:rFonts w:hint="default" w:ascii="Times New Roman" w:hAnsi="Times New Roman" w:cs="Times New Roman"/>
          <w:lang w:val="en-US" w:eastAsia="zh-CN"/>
        </w:rPr>
        <w:t xml:space="preserve">  电气设备、照明系统、通风与空调系统等各部分能耗进行独立分项计量。</w:t>
      </w:r>
    </w:p>
    <w:p w14:paraId="60CCB91E">
      <w:pPr>
        <w:pStyle w:val="62"/>
        <w:bidi w:val="0"/>
        <w:rPr>
          <w:rFonts w:hint="default" w:ascii="Times New Roman" w:hAnsi="Times New Roman" w:cs="Times New Roman"/>
          <w:lang w:eastAsia="zh-CN"/>
        </w:rPr>
      </w:pPr>
      <w:r>
        <w:rPr>
          <w:rFonts w:hint="default" w:ascii="Times New Roman" w:hAnsi="Times New Roman" w:cs="Times New Roman"/>
        </w:rPr>
        <w:t>【条文说明】</w:t>
      </w:r>
    </w:p>
    <w:p w14:paraId="22EA9CEF">
      <w:pPr>
        <w:pStyle w:val="61"/>
        <w:bidi w:val="0"/>
        <w:rPr>
          <w:rFonts w:hint="default" w:ascii="Times New Roman" w:hAnsi="Times New Roman" w:cs="Times New Roman"/>
          <w:lang w:val="en-US" w:eastAsia="zh-CN"/>
        </w:rPr>
      </w:pPr>
      <w:r>
        <w:rPr>
          <w:rFonts w:hint="default" w:ascii="Times New Roman" w:hAnsi="Times New Roman" w:cs="Times New Roman"/>
          <w:lang w:val="en-US" w:eastAsia="zh-CN"/>
        </w:rPr>
        <w:t>本条适用于变电站的设计评价、评价。变电站能源消耗情况较复杂，主要包括电气设备、照明系统、通风与空调系统等。当未分项计量时，不利于统计建筑各类系统设备的能耗分布，难以发现能耗不合理之处。设置分项计量系统有助于分析变电站各项能耗水平和能耗结构是否合理，并及时发现问题、提出改进措施，有效实施变电站节能降碳。</w:t>
      </w:r>
    </w:p>
    <w:p w14:paraId="64C99DA5">
      <w:pPr>
        <w:pStyle w:val="61"/>
        <w:bidi w:val="0"/>
        <w:rPr>
          <w:rFonts w:hint="default" w:ascii="Times New Roman" w:hAnsi="Times New Roman" w:cs="Times New Roman"/>
          <w:lang w:val="en-US" w:eastAsia="zh-CN"/>
        </w:rPr>
      </w:pPr>
      <w:r>
        <w:rPr>
          <w:rFonts w:hint="default" w:ascii="Times New Roman" w:hAnsi="Times New Roman" w:cs="Times New Roman"/>
          <w:lang w:val="en-US" w:eastAsia="zh-CN"/>
        </w:rPr>
        <w:t>本条的评价方法为：设计评价查阅电气设计图纸。评价查阅电气设计图纸、现场照片等。</w:t>
      </w:r>
    </w:p>
    <w:p w14:paraId="6616266A">
      <w:pPr>
        <w:pStyle w:val="31"/>
        <w:bidi w:val="0"/>
        <w:rPr>
          <w:rFonts w:hint="default" w:ascii="Times New Roman" w:hAnsi="Times New Roman" w:cs="Times New Roman"/>
          <w:lang w:val="en-US" w:eastAsia="zh-CN"/>
        </w:rPr>
      </w:pPr>
      <w:r>
        <w:rPr>
          <w:rFonts w:hint="default" w:ascii="Times New Roman" w:hAnsi="Times New Roman" w:cs="Times New Roman"/>
          <w:b/>
          <w:bCs/>
          <w:lang w:val="en-US" w:eastAsia="zh-CN"/>
        </w:rPr>
        <w:t>6</w:t>
      </w:r>
      <w:r>
        <w:rPr>
          <w:rFonts w:hint="default" w:ascii="Times New Roman" w:hAnsi="Times New Roman" w:cs="Times New Roman"/>
          <w:lang w:val="en-US" w:eastAsia="zh-CN"/>
        </w:rPr>
        <w:t>.</w:t>
      </w:r>
      <w:r>
        <w:rPr>
          <w:rFonts w:hint="default" w:ascii="Times New Roman" w:hAnsi="Times New Roman" w:cs="Times New Roman"/>
          <w:b/>
          <w:bCs/>
          <w:lang w:val="en-US" w:eastAsia="zh-CN"/>
        </w:rPr>
        <w:t>2</w:t>
      </w:r>
      <w:r>
        <w:rPr>
          <w:rFonts w:hint="default" w:ascii="Times New Roman" w:hAnsi="Times New Roman" w:cs="Times New Roman"/>
          <w:lang w:val="en-US" w:eastAsia="zh-CN"/>
        </w:rPr>
        <w:t>.</w:t>
      </w:r>
      <w:r>
        <w:rPr>
          <w:rFonts w:hint="default" w:ascii="Times New Roman" w:hAnsi="Times New Roman" w:cs="Times New Roman"/>
          <w:b/>
          <w:bCs/>
          <w:lang w:val="en-US" w:eastAsia="zh-CN"/>
        </w:rPr>
        <w:t>2</w:t>
      </w:r>
      <w:r>
        <w:rPr>
          <w:rFonts w:hint="default" w:ascii="Times New Roman" w:hAnsi="Times New Roman" w:cs="Times New Roman"/>
          <w:lang w:val="en-US" w:eastAsia="zh-CN"/>
        </w:rPr>
        <w:t xml:space="preserve">  制定变电站能碳综合管理体系相关文件，且文件内容至少包含管理方针与目标、组织架构与职责、主要用能设备与系统的运行优化策略。</w:t>
      </w:r>
    </w:p>
    <w:p w14:paraId="6C8AABF4">
      <w:pPr>
        <w:pStyle w:val="62"/>
        <w:bidi w:val="0"/>
        <w:rPr>
          <w:rFonts w:hint="default" w:ascii="Times New Roman" w:hAnsi="Times New Roman" w:cs="Times New Roman"/>
          <w:lang w:eastAsia="zh-CN"/>
        </w:rPr>
      </w:pPr>
      <w:r>
        <w:rPr>
          <w:rFonts w:hint="default" w:ascii="Times New Roman" w:hAnsi="Times New Roman" w:cs="Times New Roman"/>
        </w:rPr>
        <w:t>【条文说明】</w:t>
      </w:r>
    </w:p>
    <w:p w14:paraId="3BB76EBA">
      <w:pPr>
        <w:pStyle w:val="61"/>
        <w:bidi w:val="0"/>
        <w:rPr>
          <w:rFonts w:hint="default" w:ascii="Times New Roman" w:hAnsi="Times New Roman" w:cs="Times New Roman"/>
          <w:lang w:val="en-US" w:eastAsia="zh-CN"/>
        </w:rPr>
      </w:pPr>
      <w:r>
        <w:rPr>
          <w:rFonts w:hint="default" w:ascii="Times New Roman" w:hAnsi="Times New Roman" w:cs="Times New Roman"/>
          <w:lang w:val="en-US" w:eastAsia="zh-CN"/>
        </w:rPr>
        <w:t>本条适用于变电站的设计评价、评价。为变电站建立并实施一套完整的能碳综合管理体系，可以制度化、规范化的方式指导节能降碳工作。通过建立权责明确、流程清晰、策略可行的文件化制度，将节能降碳目标融入变电站日常管理与运行维护，推动从被动响应向系统化、持续改进的主动管理转型，为低碳运行提供长效保障机制。评价时需审核正式发布的管理体系文件，重点核查其内容的完整性、适用性以及与本站能源结构、设备特点的匹配程度。</w:t>
      </w:r>
    </w:p>
    <w:p w14:paraId="1478B455">
      <w:pPr>
        <w:pStyle w:val="61"/>
        <w:bidi w:val="0"/>
        <w:rPr>
          <w:rFonts w:hint="default" w:ascii="Times New Roman" w:hAnsi="Times New Roman" w:cs="Times New Roman"/>
          <w:lang w:val="en-US" w:eastAsia="zh-CN"/>
        </w:rPr>
      </w:pPr>
      <w:r>
        <w:rPr>
          <w:rFonts w:hint="default" w:ascii="Times New Roman" w:hAnsi="Times New Roman" w:cs="Times New Roman"/>
          <w:lang w:val="en-US" w:eastAsia="zh-CN"/>
        </w:rPr>
        <w:t>本条的评价方法为：设计评价查阅相关设计说明，评价查阅如《变电站能碳综合管理体系》等文件。</w:t>
      </w:r>
    </w:p>
    <w:p w14:paraId="25783C0B">
      <w:pPr>
        <w:pStyle w:val="31"/>
        <w:bidi w:val="0"/>
        <w:rPr>
          <w:rFonts w:hint="default" w:ascii="Times New Roman" w:hAnsi="Times New Roman" w:cs="Times New Roman"/>
          <w:lang w:val="en-US" w:eastAsia="zh-CN"/>
        </w:rPr>
      </w:pPr>
      <w:r>
        <w:rPr>
          <w:rFonts w:hint="default" w:ascii="Times New Roman" w:hAnsi="Times New Roman" w:cs="Times New Roman"/>
          <w:b/>
          <w:bCs/>
          <w:lang w:val="en-US" w:eastAsia="zh-CN"/>
        </w:rPr>
        <w:t>6</w:t>
      </w:r>
      <w:r>
        <w:rPr>
          <w:rFonts w:hint="default" w:ascii="Times New Roman" w:hAnsi="Times New Roman" w:cs="Times New Roman"/>
          <w:lang w:val="en-US" w:eastAsia="zh-CN"/>
        </w:rPr>
        <w:t>.</w:t>
      </w:r>
      <w:r>
        <w:rPr>
          <w:rFonts w:hint="default" w:ascii="Times New Roman" w:hAnsi="Times New Roman" w:cs="Times New Roman"/>
          <w:b/>
          <w:bCs/>
          <w:lang w:val="en-US" w:eastAsia="zh-CN"/>
        </w:rPr>
        <w:t>2</w:t>
      </w:r>
      <w:r>
        <w:rPr>
          <w:rFonts w:hint="default" w:ascii="Times New Roman" w:hAnsi="Times New Roman" w:cs="Times New Roman"/>
          <w:lang w:val="en-US" w:eastAsia="zh-CN"/>
        </w:rPr>
        <w:t>.</w:t>
      </w:r>
      <w:r>
        <w:rPr>
          <w:rFonts w:hint="default" w:ascii="Times New Roman" w:hAnsi="Times New Roman" w:cs="Times New Roman"/>
          <w:b/>
          <w:bCs/>
          <w:lang w:val="en-US" w:eastAsia="zh-CN"/>
        </w:rPr>
        <w:t>3</w:t>
      </w:r>
      <w:r>
        <w:rPr>
          <w:rFonts w:hint="default" w:ascii="Times New Roman" w:hAnsi="Times New Roman" w:cs="Times New Roman"/>
          <w:lang w:val="en-US" w:eastAsia="zh-CN"/>
        </w:rPr>
        <w:t xml:space="preserve">  设置集成化的运维管理系统，对站内能源消耗、环境参数及碳排放进行监测、数据分析与管理。</w:t>
      </w:r>
      <w:r>
        <w:rPr>
          <w:rFonts w:hint="default" w:ascii="Times New Roman" w:hAnsi="Times New Roman" w:cs="Times New Roman"/>
          <w:lang w:val="en-GB" w:eastAsia="zh-CN"/>
        </w:rPr>
        <w:t>符合下列规定：</w:t>
      </w:r>
    </w:p>
    <w:p w14:paraId="0F6110B6">
      <w:pPr>
        <w:pStyle w:val="32"/>
        <w:bidi w:val="0"/>
        <w:rPr>
          <w:rFonts w:hint="default" w:ascii="Times New Roman" w:hAnsi="Times New Roman" w:cs="Times New Roman"/>
          <w:lang w:val="en-US" w:eastAsia="zh-CN"/>
        </w:rPr>
      </w:pPr>
      <w:r>
        <w:rPr>
          <w:rFonts w:hint="default" w:ascii="Times New Roman" w:hAnsi="Times New Roman" w:cs="Times New Roman"/>
          <w:b/>
          <w:bCs/>
          <w:lang w:val="en-US" w:eastAsia="zh-CN"/>
        </w:rPr>
        <w:t>1</w:t>
      </w:r>
      <w:r>
        <w:rPr>
          <w:rFonts w:hint="default" w:ascii="Times New Roman" w:hAnsi="Times New Roman" w:cs="Times New Roman"/>
          <w:lang w:val="en-US" w:eastAsia="zh-CN"/>
        </w:rPr>
        <w:t xml:space="preserve">  设置系统功能完善的管理系统，对变电站和厂区内可再生能源系统、储能系统、公用设备、设施的电耗、气耗和水资源利用等运行数据进行实时计量和记录；</w:t>
      </w:r>
    </w:p>
    <w:p w14:paraId="53816029">
      <w:pPr>
        <w:pStyle w:val="32"/>
        <w:bidi w:val="0"/>
        <w:rPr>
          <w:rFonts w:hint="default" w:ascii="Times New Roman" w:hAnsi="Times New Roman" w:cs="Times New Roman"/>
          <w:lang w:val="en-US" w:eastAsia="zh-CN"/>
        </w:rPr>
      </w:pPr>
      <w:r>
        <w:rPr>
          <w:rFonts w:hint="default" w:ascii="Times New Roman" w:hAnsi="Times New Roman" w:cs="Times New Roman"/>
          <w:b/>
          <w:bCs/>
          <w:lang w:val="en-US" w:eastAsia="zh-CN"/>
        </w:rPr>
        <w:t>2</w:t>
      </w:r>
      <w:r>
        <w:rPr>
          <w:rFonts w:hint="default" w:ascii="Times New Roman" w:hAnsi="Times New Roman" w:cs="Times New Roman"/>
          <w:lang w:val="en-US" w:eastAsia="zh-CN"/>
        </w:rPr>
        <w:t xml:space="preserve">  能碳管理系统具备依据相关标准对变电站运行阶段的碳排放进行自动核算、分析及报告生成的功能；</w:t>
      </w:r>
    </w:p>
    <w:p w14:paraId="3FA109C0">
      <w:pPr>
        <w:spacing w:line="360" w:lineRule="auto"/>
        <w:ind w:firstLine="482" w:firstLineChars="200"/>
        <w:rPr>
          <w:rFonts w:hint="default" w:ascii="Times New Roman" w:hAnsi="Times New Roman" w:eastAsia="宋体" w:cs="Times New Roman"/>
          <w:color w:val="000000"/>
          <w:kern w:val="44"/>
          <w:sz w:val="24"/>
          <w:szCs w:val="24"/>
          <w:lang w:val="en-US" w:eastAsia="zh-CN"/>
        </w:rPr>
      </w:pPr>
      <w:r>
        <w:rPr>
          <w:rFonts w:hint="default" w:ascii="Times New Roman" w:hAnsi="Times New Roman" w:eastAsia="宋体" w:cs="Times New Roman"/>
          <w:b/>
          <w:bCs/>
          <w:kern w:val="2"/>
          <w:sz w:val="24"/>
          <w:szCs w:val="24"/>
          <w:lang w:val="en-US" w:eastAsia="zh-CN" w:bidi="ar-SA"/>
        </w:rPr>
        <w:t>3</w:t>
      </w:r>
      <w:r>
        <w:rPr>
          <w:rFonts w:hint="default" w:ascii="Times New Roman" w:hAnsi="Times New Roman" w:eastAsia="宋体" w:cs="Times New Roman"/>
          <w:b/>
          <w:bCs/>
          <w:kern w:val="44"/>
          <w:sz w:val="24"/>
          <w:szCs w:val="24"/>
          <w:lang w:val="en-US" w:eastAsia="zh-CN"/>
        </w:rPr>
        <w:t xml:space="preserve">  </w:t>
      </w:r>
      <w:r>
        <w:rPr>
          <w:rFonts w:hint="default" w:ascii="Times New Roman" w:hAnsi="Times New Roman" w:eastAsia="宋体" w:cs="Times New Roman"/>
          <w:color w:val="000000"/>
          <w:kern w:val="44"/>
          <w:sz w:val="24"/>
          <w:szCs w:val="24"/>
        </w:rPr>
        <w:t>能源管理系统具备远程控制设备的运行状态能力，通过对室内环境参数的实时采集分析反馈，自动启动或关闭风机、空调和除湿机</w:t>
      </w:r>
      <w:r>
        <w:rPr>
          <w:rFonts w:hint="default" w:ascii="Times New Roman" w:hAnsi="Times New Roman" w:eastAsia="宋体" w:cs="Times New Roman"/>
          <w:color w:val="000000"/>
          <w:kern w:val="44"/>
          <w:sz w:val="24"/>
          <w:szCs w:val="24"/>
          <w:lang w:val="en-US" w:eastAsia="zh-CN"/>
        </w:rPr>
        <w:t>等</w:t>
      </w:r>
      <w:r>
        <w:rPr>
          <w:rFonts w:hint="default" w:ascii="Times New Roman" w:hAnsi="Times New Roman" w:eastAsia="宋体" w:cs="Times New Roman"/>
          <w:color w:val="000000"/>
          <w:kern w:val="44"/>
          <w:sz w:val="24"/>
          <w:szCs w:val="24"/>
        </w:rPr>
        <w:t>系统。</w:t>
      </w:r>
    </w:p>
    <w:p w14:paraId="4452AEB7">
      <w:pPr>
        <w:pStyle w:val="62"/>
        <w:bidi w:val="0"/>
        <w:rPr>
          <w:rFonts w:hint="default" w:ascii="Times New Roman" w:hAnsi="Times New Roman" w:cs="Times New Roman"/>
          <w:lang w:eastAsia="zh-CN"/>
        </w:rPr>
      </w:pPr>
      <w:r>
        <w:rPr>
          <w:rFonts w:hint="default" w:ascii="Times New Roman" w:hAnsi="Times New Roman" w:cs="Times New Roman"/>
        </w:rPr>
        <w:t>【条文说明】</w:t>
      </w:r>
    </w:p>
    <w:p w14:paraId="6B635167">
      <w:pPr>
        <w:pStyle w:val="61"/>
        <w:bidi w:val="0"/>
        <w:rPr>
          <w:rFonts w:hint="default" w:ascii="Times New Roman" w:hAnsi="Times New Roman" w:cs="Times New Roman"/>
          <w:lang w:val="en-US" w:eastAsia="zh-CN"/>
        </w:rPr>
      </w:pPr>
      <w:r>
        <w:rPr>
          <w:rFonts w:hint="default" w:ascii="Times New Roman" w:hAnsi="Times New Roman" w:cs="Times New Roman"/>
          <w:lang w:val="en-US" w:eastAsia="zh-CN"/>
        </w:rPr>
        <w:t>本条文适用于设计评价、评价。能碳管理系统是支撑管理体系落地的技术工具和数字孪生体。其功能层级从基础的数据监测（感知），到核心的碳核算分析（认知），最终发展到智能调控（执行），构成了“监测－核算－优化”的闭环。</w:t>
      </w:r>
    </w:p>
    <w:p w14:paraId="36D15CD7">
      <w:pPr>
        <w:pStyle w:val="61"/>
        <w:bidi w:val="0"/>
        <w:rPr>
          <w:rFonts w:hint="default" w:ascii="Times New Roman" w:hAnsi="Times New Roman" w:cs="Times New Roman"/>
          <w:lang w:val="en-US" w:eastAsia="zh-CN"/>
        </w:rPr>
      </w:pPr>
      <w:r>
        <w:rPr>
          <w:rFonts w:hint="default" w:ascii="Times New Roman" w:hAnsi="Times New Roman" w:cs="Times New Roman"/>
          <w:lang w:val="en-US" w:eastAsia="zh-CN"/>
        </w:rPr>
        <w:t>本条的评价方法为:设计评价查阅相关设计文件(能源系统设计图纸、能源管理系统配置等);评价查阅相关竣工图、产品型式检验报告，投入使用的项目尚应查阅管理制度、历史监测数据、运行记录。</w:t>
      </w:r>
    </w:p>
    <w:p w14:paraId="1FB9207C">
      <w:pPr>
        <w:ind w:firstLine="420" w:firstLineChars="200"/>
        <w:rPr>
          <w:rFonts w:hint="default" w:ascii="Times New Roman" w:hAnsi="Times New Roman" w:eastAsia="宋体" w:cs="Times New Roman"/>
          <w:szCs w:val="21"/>
        </w:rPr>
      </w:pPr>
      <w:r>
        <w:rPr>
          <w:rFonts w:hint="default" w:ascii="Times New Roman" w:hAnsi="Times New Roman" w:eastAsia="宋体" w:cs="Times New Roman"/>
          <w:szCs w:val="21"/>
        </w:rPr>
        <w:br w:type="page"/>
      </w:r>
    </w:p>
    <w:p w14:paraId="02233547">
      <w:pPr>
        <w:pStyle w:val="29"/>
        <w:widowControl w:val="0"/>
        <w:rPr>
          <w:rFonts w:hint="default" w:ascii="Times New Roman" w:hAnsi="Times New Roman" w:eastAsia="宋体" w:cs="Times New Roman"/>
          <w:szCs w:val="24"/>
          <w:lang w:val="en-US" w:eastAsia="zh-CN"/>
        </w:rPr>
      </w:pPr>
      <w:bookmarkStart w:id="65" w:name="_Toc22496"/>
      <w:bookmarkStart w:id="66" w:name="_Toc4965"/>
      <w:bookmarkStart w:id="67" w:name="_Toc6879"/>
      <w:r>
        <w:rPr>
          <w:rFonts w:hint="default" w:ascii="Times New Roman" w:hAnsi="Times New Roman" w:eastAsia="宋体" w:cs="Times New Roman"/>
          <w:szCs w:val="24"/>
          <w:lang w:val="en-US" w:eastAsia="zh-CN"/>
        </w:rPr>
        <w:t>7  碳抵消与碳中和管理</w:t>
      </w:r>
      <w:bookmarkEnd w:id="65"/>
    </w:p>
    <w:p w14:paraId="423FECE7">
      <w:pPr>
        <w:rPr>
          <w:rFonts w:hint="default" w:ascii="Times New Roman" w:hAnsi="Times New Roman" w:cs="Times New Roman"/>
          <w:lang w:val="en-US" w:eastAsia="zh-CN"/>
        </w:rPr>
      </w:pPr>
    </w:p>
    <w:p w14:paraId="290CB17A">
      <w:pPr>
        <w:pStyle w:val="30"/>
        <w:widowControl w:val="0"/>
        <w:rPr>
          <w:rFonts w:hint="default" w:ascii="Times New Roman" w:hAnsi="Times New Roman" w:eastAsia="宋体" w:cs="Times New Roman"/>
          <w:szCs w:val="24"/>
          <w:lang w:val="en-US" w:eastAsia="zh-CN"/>
        </w:rPr>
      </w:pPr>
      <w:bookmarkStart w:id="68" w:name="_Toc15688"/>
      <w:r>
        <w:rPr>
          <w:rFonts w:hint="default" w:ascii="Times New Roman" w:hAnsi="Times New Roman" w:eastAsia="宋体" w:cs="Times New Roman"/>
          <w:szCs w:val="24"/>
          <w:lang w:val="en-US" w:eastAsia="zh-CN"/>
        </w:rPr>
        <w:t>7.1  碳排放抵消措施及证明</w:t>
      </w:r>
      <w:bookmarkEnd w:id="68"/>
    </w:p>
    <w:p w14:paraId="503AF674">
      <w:pPr>
        <w:rPr>
          <w:rFonts w:hint="default" w:ascii="Times New Roman" w:hAnsi="Times New Roman" w:cs="Times New Roman"/>
          <w:lang w:val="en-US" w:eastAsia="zh-CN"/>
        </w:rPr>
      </w:pPr>
    </w:p>
    <w:p w14:paraId="3B7384FA">
      <w:pPr>
        <w:pStyle w:val="31"/>
        <w:bidi w:val="0"/>
        <w:rPr>
          <w:rFonts w:hint="default" w:ascii="Times New Roman" w:hAnsi="Times New Roman" w:cs="Times New Roman"/>
          <w:lang w:val="en-US" w:eastAsia="zh-CN"/>
        </w:rPr>
      </w:pPr>
      <w:r>
        <w:rPr>
          <w:rFonts w:hint="default" w:ascii="Times New Roman" w:hAnsi="Times New Roman" w:cs="Times New Roman"/>
          <w:b/>
          <w:bCs/>
          <w:lang w:val="en-US" w:eastAsia="zh-CN"/>
        </w:rPr>
        <w:t>7</w:t>
      </w:r>
      <w:r>
        <w:rPr>
          <w:rFonts w:hint="default" w:ascii="Times New Roman" w:hAnsi="Times New Roman" w:cs="Times New Roman"/>
          <w:lang w:val="en-GB" w:eastAsia="zh-CN"/>
        </w:rPr>
        <w:t>.</w:t>
      </w:r>
      <w:r>
        <w:rPr>
          <w:rFonts w:hint="default" w:ascii="Times New Roman" w:hAnsi="Times New Roman" w:cs="Times New Roman"/>
          <w:b/>
          <w:bCs/>
          <w:lang w:val="en-GB" w:eastAsia="zh-CN"/>
        </w:rPr>
        <w:t>1</w:t>
      </w:r>
      <w:r>
        <w:rPr>
          <w:rFonts w:hint="default" w:ascii="Times New Roman" w:hAnsi="Times New Roman" w:cs="Times New Roman"/>
          <w:lang w:val="en-GB" w:eastAsia="zh-CN"/>
        </w:rPr>
        <w:t>.</w:t>
      </w:r>
      <w:r>
        <w:rPr>
          <w:rFonts w:hint="default" w:ascii="Times New Roman" w:hAnsi="Times New Roman" w:cs="Times New Roman"/>
          <w:b/>
          <w:bCs/>
          <w:lang w:val="en-GB" w:eastAsia="zh-CN"/>
        </w:rPr>
        <w:t>1</w:t>
      </w:r>
      <w:r>
        <w:rPr>
          <w:rFonts w:hint="default" w:ascii="Times New Roman" w:hAnsi="Times New Roman" w:cs="Times New Roman"/>
          <w:lang w:val="en-US" w:eastAsia="zh-CN"/>
        </w:rPr>
        <w:t xml:space="preserve">  变电站碳中和评价可采用下列碳抵消措施：</w:t>
      </w:r>
    </w:p>
    <w:p w14:paraId="7CBCED3B">
      <w:pPr>
        <w:pStyle w:val="32"/>
        <w:bidi w:val="0"/>
        <w:rPr>
          <w:rFonts w:hint="default" w:ascii="Times New Roman" w:hAnsi="Times New Roman" w:cs="Times New Roman"/>
          <w:lang w:val="en-US" w:eastAsia="zh-CN"/>
        </w:rPr>
      </w:pPr>
      <w:r>
        <w:rPr>
          <w:rFonts w:hint="default" w:ascii="Times New Roman" w:hAnsi="Times New Roman" w:cs="Times New Roman"/>
          <w:b/>
          <w:bCs/>
          <w:lang w:val="en-US" w:eastAsia="zh-CN"/>
        </w:rPr>
        <w:t>1</w:t>
      </w:r>
      <w:r>
        <w:rPr>
          <w:rFonts w:hint="default" w:ascii="Times New Roman" w:hAnsi="Times New Roman" w:cs="Times New Roman"/>
          <w:lang w:val="en-US" w:eastAsia="zh-CN"/>
        </w:rPr>
        <w:t xml:space="preserve">  绿色电力证书；</w:t>
      </w:r>
    </w:p>
    <w:p w14:paraId="54A8A4E5">
      <w:pPr>
        <w:pStyle w:val="32"/>
        <w:bidi w:val="0"/>
        <w:rPr>
          <w:rFonts w:hint="default" w:ascii="Times New Roman" w:hAnsi="Times New Roman" w:cs="Times New Roman"/>
          <w:lang w:val="en-US" w:eastAsia="zh-CN"/>
        </w:rPr>
      </w:pPr>
      <w:r>
        <w:rPr>
          <w:rFonts w:hint="default" w:ascii="Times New Roman" w:hAnsi="Times New Roman" w:cs="Times New Roman"/>
          <w:b/>
          <w:bCs/>
          <w:lang w:val="en-US" w:eastAsia="zh-CN"/>
        </w:rPr>
        <w:t>2</w:t>
      </w:r>
      <w:r>
        <w:rPr>
          <w:rFonts w:hint="default" w:ascii="Times New Roman" w:hAnsi="Times New Roman" w:cs="Times New Roman"/>
          <w:lang w:val="en-US" w:eastAsia="zh-CN"/>
        </w:rPr>
        <w:t xml:space="preserve">  国家核证自愿减排量（CCER）； </w:t>
      </w:r>
    </w:p>
    <w:p w14:paraId="5B9062FD">
      <w:pPr>
        <w:pStyle w:val="32"/>
        <w:bidi w:val="0"/>
        <w:rPr>
          <w:rFonts w:hint="default" w:ascii="Times New Roman" w:hAnsi="Times New Roman" w:cs="Times New Roman"/>
          <w:lang w:val="en-US" w:eastAsia="zh-CN"/>
        </w:rPr>
      </w:pPr>
      <w:r>
        <w:rPr>
          <w:rFonts w:hint="default" w:ascii="Times New Roman" w:hAnsi="Times New Roman" w:cs="Times New Roman"/>
          <w:b/>
          <w:bCs/>
          <w:lang w:val="en-US" w:eastAsia="zh-CN"/>
        </w:rPr>
        <w:t>3</w:t>
      </w:r>
      <w:r>
        <w:rPr>
          <w:rFonts w:hint="default" w:ascii="Times New Roman" w:hAnsi="Times New Roman" w:cs="Times New Roman"/>
          <w:lang w:val="en-US" w:eastAsia="zh-CN"/>
        </w:rPr>
        <w:t xml:space="preserve">  碳信用；  </w:t>
      </w:r>
    </w:p>
    <w:p w14:paraId="2FFF06D0">
      <w:pPr>
        <w:pStyle w:val="32"/>
        <w:bidi w:val="0"/>
        <w:rPr>
          <w:rFonts w:hint="default" w:ascii="Times New Roman" w:hAnsi="Times New Roman" w:eastAsia="宋体" w:cs="Times New Roman"/>
          <w:color w:val="000000"/>
          <w:kern w:val="44"/>
          <w:sz w:val="24"/>
          <w:szCs w:val="24"/>
          <w:lang w:eastAsia="zh-CN"/>
        </w:rPr>
      </w:pPr>
      <w:r>
        <w:rPr>
          <w:rFonts w:hint="default" w:ascii="Times New Roman" w:hAnsi="Times New Roman" w:cs="Times New Roman"/>
          <w:b/>
          <w:bCs/>
          <w:lang w:val="en-US" w:eastAsia="zh-CN"/>
        </w:rPr>
        <w:t>4</w:t>
      </w:r>
      <w:r>
        <w:rPr>
          <w:rFonts w:hint="default" w:ascii="Times New Roman" w:hAnsi="Times New Roman" w:cs="Times New Roman"/>
          <w:lang w:val="en-US" w:eastAsia="zh-CN"/>
        </w:rPr>
        <w:t xml:space="preserve">  碳配额。</w:t>
      </w:r>
    </w:p>
    <w:p w14:paraId="349983D1">
      <w:pPr>
        <w:pStyle w:val="31"/>
        <w:bidi w:val="0"/>
        <w:rPr>
          <w:rFonts w:hint="default" w:ascii="Times New Roman" w:hAnsi="Times New Roman" w:cs="Times New Roman"/>
          <w:lang w:val="en-US" w:eastAsia="zh-CN"/>
        </w:rPr>
      </w:pPr>
      <w:r>
        <w:rPr>
          <w:rFonts w:hint="default" w:ascii="Times New Roman" w:hAnsi="Times New Roman" w:cs="Times New Roman"/>
          <w:b/>
          <w:bCs/>
          <w:lang w:val="en-US" w:eastAsia="zh-CN"/>
        </w:rPr>
        <w:t>7</w:t>
      </w:r>
      <w:r>
        <w:rPr>
          <w:rFonts w:hint="default" w:ascii="Times New Roman" w:hAnsi="Times New Roman" w:cs="Times New Roman"/>
          <w:lang w:val="en-GB" w:eastAsia="zh-CN"/>
        </w:rPr>
        <w:t>.</w:t>
      </w:r>
      <w:r>
        <w:rPr>
          <w:rFonts w:hint="default" w:ascii="Times New Roman" w:hAnsi="Times New Roman" w:cs="Times New Roman"/>
          <w:b/>
          <w:bCs/>
          <w:lang w:val="en-GB" w:eastAsia="zh-CN"/>
        </w:rPr>
        <w:t>1</w:t>
      </w:r>
      <w:r>
        <w:rPr>
          <w:rFonts w:hint="default" w:ascii="Times New Roman" w:hAnsi="Times New Roman" w:cs="Times New Roman"/>
          <w:lang w:val="en-GB" w:eastAsia="zh-CN"/>
        </w:rPr>
        <w:t>.</w:t>
      </w:r>
      <w:r>
        <w:rPr>
          <w:rFonts w:hint="default" w:ascii="Times New Roman" w:hAnsi="Times New Roman" w:cs="Times New Roman"/>
          <w:b/>
          <w:bCs/>
          <w:lang w:val="en-GB" w:eastAsia="zh-CN"/>
        </w:rPr>
        <w:t>2</w:t>
      </w:r>
      <w:r>
        <w:rPr>
          <w:rFonts w:hint="default" w:ascii="Times New Roman" w:hAnsi="Times New Roman" w:cs="Times New Roman"/>
          <w:lang w:val="en-US" w:eastAsia="zh-CN"/>
        </w:rPr>
        <w:t xml:space="preserve">  变电站项目可通过购买碳信用、绿证的方式进行碳抵消，并应优先购买和使用中国核证自愿减排量。</w:t>
      </w:r>
    </w:p>
    <w:p w14:paraId="5D6B0F17">
      <w:pPr>
        <w:pStyle w:val="62"/>
        <w:bidi w:val="0"/>
        <w:rPr>
          <w:rFonts w:hint="default" w:ascii="Times New Roman" w:hAnsi="Times New Roman" w:cs="Times New Roman"/>
          <w:lang w:eastAsia="zh-CN"/>
        </w:rPr>
      </w:pPr>
      <w:r>
        <w:rPr>
          <w:rFonts w:hint="default" w:ascii="Times New Roman" w:hAnsi="Times New Roman" w:cs="Times New Roman"/>
        </w:rPr>
        <w:t>【条文说明】</w:t>
      </w:r>
    </w:p>
    <w:p w14:paraId="72297F65">
      <w:pPr>
        <w:pStyle w:val="61"/>
        <w:bidi w:val="0"/>
        <w:rPr>
          <w:rFonts w:hint="default" w:ascii="Times New Roman" w:hAnsi="Times New Roman" w:cs="Times New Roman"/>
          <w:lang w:val="en-US" w:eastAsia="zh-CN"/>
        </w:rPr>
      </w:pPr>
      <w:r>
        <w:rPr>
          <w:rFonts w:hint="default" w:ascii="Times New Roman" w:hAnsi="Times New Roman" w:cs="Times New Roman"/>
          <w:lang w:val="en-US" w:eastAsia="zh-CN"/>
        </w:rPr>
        <w:t>本条适用于设计评价和评价。使用中国核证自愿减排量，交易所得将用于支持中国境内碳减排项目的投资和开发。绿证，即绿色电力证书，是国家对发电企业每兆瓦时非水可再生能源上网电量颁发的具有独特标识代码的电子证书，是非水可再生能源发电量的确认和属性证明以及消费绿色电力的唯一凭证。应优先购买国内的CCER和绿证，以便更好地促进国内碳交易市场的健康发展，助力CCER项目的开发，进而降低国内整体的碳排放成本和强度。1个CCER对应1吨的二氧化碳减排量，1个绿证对应1MWh结算电量，按照目前最新全国电力平均碳排放因子计算。但需要注意的是，我国不同地区电力平均的碳排放因子存在差异，因此1MWh的电量在不同地区减碳量不同，对应的 CCER 数量也会不同。本条的评价方法：设计评价查阅购买计划，应包含报价信息；评价查阅购买协议或记录。</w:t>
      </w:r>
    </w:p>
    <w:p w14:paraId="4718122A">
      <w:pPr>
        <w:pStyle w:val="31"/>
        <w:bidi w:val="0"/>
        <w:rPr>
          <w:rFonts w:hint="default" w:ascii="Times New Roman" w:hAnsi="Times New Roman" w:cs="Times New Roman"/>
          <w:lang w:val="en-US" w:eastAsia="zh-CN"/>
        </w:rPr>
      </w:pPr>
      <w:r>
        <w:rPr>
          <w:rFonts w:hint="default" w:ascii="Times New Roman" w:hAnsi="Times New Roman" w:cs="Times New Roman"/>
          <w:b/>
          <w:bCs/>
          <w:lang w:val="en-US" w:eastAsia="zh-CN"/>
        </w:rPr>
        <w:t>7</w:t>
      </w:r>
      <w:r>
        <w:rPr>
          <w:rFonts w:hint="default" w:ascii="Times New Roman" w:hAnsi="Times New Roman" w:cs="Times New Roman"/>
          <w:lang w:val="en-GB" w:eastAsia="zh-CN"/>
        </w:rPr>
        <w:t>.</w:t>
      </w:r>
      <w:r>
        <w:rPr>
          <w:rFonts w:hint="default" w:ascii="Times New Roman" w:hAnsi="Times New Roman" w:cs="Times New Roman"/>
          <w:b/>
          <w:bCs/>
          <w:lang w:val="en-GB" w:eastAsia="zh-CN"/>
        </w:rPr>
        <w:t>1</w:t>
      </w:r>
      <w:r>
        <w:rPr>
          <w:rFonts w:hint="default" w:ascii="Times New Roman" w:hAnsi="Times New Roman" w:cs="Times New Roman"/>
          <w:lang w:val="en-GB" w:eastAsia="zh-CN"/>
        </w:rPr>
        <w:t>.</w:t>
      </w:r>
      <w:r>
        <w:rPr>
          <w:rFonts w:hint="default" w:ascii="Times New Roman" w:hAnsi="Times New Roman" w:cs="Times New Roman"/>
          <w:b/>
          <w:bCs/>
          <w:lang w:val="en-GB" w:eastAsia="zh-CN"/>
        </w:rPr>
        <w:t>3</w:t>
      </w:r>
      <w:r>
        <w:rPr>
          <w:rFonts w:hint="default" w:ascii="Times New Roman" w:hAnsi="Times New Roman" w:cs="Times New Roman"/>
          <w:lang w:val="en-US" w:eastAsia="zh-CN"/>
        </w:rPr>
        <w:t xml:space="preserve">  变电站项目购买绿证，可用于抵消变电站电力消耗产生的间接碳排放，不得用于抵消变电站消耗化石能源和温室气体逸散产生的直接碳排放。</w:t>
      </w:r>
    </w:p>
    <w:p w14:paraId="543863FC">
      <w:pPr>
        <w:pStyle w:val="62"/>
        <w:bidi w:val="0"/>
        <w:rPr>
          <w:rFonts w:hint="default" w:ascii="Times New Roman" w:hAnsi="Times New Roman" w:cs="Times New Roman"/>
          <w:lang w:eastAsia="zh-CN"/>
        </w:rPr>
      </w:pPr>
      <w:r>
        <w:rPr>
          <w:rFonts w:hint="default" w:ascii="Times New Roman" w:hAnsi="Times New Roman" w:cs="Times New Roman"/>
        </w:rPr>
        <w:t>【条文说明】</w:t>
      </w:r>
    </w:p>
    <w:p w14:paraId="132A416E">
      <w:pPr>
        <w:pStyle w:val="61"/>
        <w:bidi w:val="0"/>
        <w:rPr>
          <w:rFonts w:hint="default" w:ascii="Times New Roman" w:hAnsi="Times New Roman" w:eastAsia="宋体" w:cs="Times New Roman"/>
          <w:b/>
          <w:bCs/>
          <w:color w:val="000000"/>
          <w:sz w:val="24"/>
          <w:szCs w:val="24"/>
          <w:lang w:val="en-US" w:eastAsia="zh-CN"/>
        </w:rPr>
      </w:pPr>
      <w:r>
        <w:rPr>
          <w:rFonts w:hint="default" w:ascii="Times New Roman" w:hAnsi="Times New Roman" w:cs="Times New Roman"/>
          <w:lang w:val="en-US" w:eastAsia="zh-CN"/>
        </w:rPr>
        <w:t>绿证指国家可再生能源信息管理中心按照国家能源局相关管理规定，依据可再生能源上网电量通过国家能源局可再生能源发电项目信息管理平台向符合资格的可再生能源发电企业颁发的具有唯一代码标识的电子凭证。一般来说，购买绿证相当于获得了使用绿色电力的声明权，可用其抵除范围二产生的碳排放，可用其抵除变电站运行阶段电力消耗产生的间接碳排放。</w:t>
      </w:r>
    </w:p>
    <w:p w14:paraId="25C00037">
      <w:pPr>
        <w:pStyle w:val="31"/>
        <w:bidi w:val="0"/>
        <w:rPr>
          <w:rFonts w:hint="default" w:ascii="Times New Roman" w:hAnsi="Times New Roman" w:cs="Times New Roman"/>
          <w:lang w:val="en-US" w:eastAsia="zh-CN"/>
        </w:rPr>
      </w:pPr>
      <w:r>
        <w:rPr>
          <w:rFonts w:hint="default" w:ascii="Times New Roman" w:hAnsi="Times New Roman" w:cs="Times New Roman"/>
          <w:b/>
          <w:bCs/>
          <w:lang w:val="en-US" w:eastAsia="zh-CN"/>
        </w:rPr>
        <w:t>7</w:t>
      </w:r>
      <w:r>
        <w:rPr>
          <w:rFonts w:hint="default" w:ascii="Times New Roman" w:hAnsi="Times New Roman" w:cs="Times New Roman"/>
          <w:lang w:val="en-GB" w:eastAsia="zh-CN"/>
        </w:rPr>
        <w:t>.</w:t>
      </w:r>
      <w:r>
        <w:rPr>
          <w:rFonts w:hint="default" w:ascii="Times New Roman" w:hAnsi="Times New Roman" w:cs="Times New Roman"/>
          <w:b/>
          <w:bCs/>
          <w:lang w:val="en-GB" w:eastAsia="zh-CN"/>
        </w:rPr>
        <w:t>1</w:t>
      </w:r>
      <w:r>
        <w:rPr>
          <w:rFonts w:hint="default" w:ascii="Times New Roman" w:hAnsi="Times New Roman" w:cs="Times New Roman"/>
          <w:lang w:val="en-GB" w:eastAsia="zh-CN"/>
        </w:rPr>
        <w:t>.</w:t>
      </w:r>
      <w:r>
        <w:rPr>
          <w:rFonts w:hint="default" w:ascii="Times New Roman" w:hAnsi="Times New Roman" w:cs="Times New Roman"/>
          <w:b/>
          <w:bCs/>
          <w:lang w:val="en-GB" w:eastAsia="zh-CN"/>
        </w:rPr>
        <w:t>4</w:t>
      </w:r>
      <w:r>
        <w:rPr>
          <w:rFonts w:hint="default" w:ascii="Times New Roman" w:hAnsi="Times New Roman" w:cs="Times New Roman"/>
          <w:lang w:val="en-US" w:eastAsia="zh-CN"/>
        </w:rPr>
        <w:t xml:space="preserve">  变电站项目可选择一种或多种组合方式进行碳排放抵消，变电站运营方应声明其所使用的抵消方式之间应不存在重复计算。</w:t>
      </w:r>
    </w:p>
    <w:p w14:paraId="32B930E4">
      <w:pPr>
        <w:pStyle w:val="62"/>
        <w:bidi w:val="0"/>
        <w:rPr>
          <w:rFonts w:hint="default" w:ascii="Times New Roman" w:hAnsi="Times New Roman" w:cs="Times New Roman"/>
          <w:lang w:eastAsia="zh-CN"/>
        </w:rPr>
      </w:pPr>
      <w:r>
        <w:rPr>
          <w:rFonts w:hint="default" w:ascii="Times New Roman" w:hAnsi="Times New Roman" w:cs="Times New Roman"/>
        </w:rPr>
        <w:t>【条文说明】</w:t>
      </w:r>
    </w:p>
    <w:p w14:paraId="32FE99CF">
      <w:pPr>
        <w:pStyle w:val="61"/>
        <w:bidi w:val="0"/>
        <w:rPr>
          <w:rFonts w:hint="default" w:ascii="Times New Roman" w:hAnsi="Times New Roman" w:cs="Times New Roman"/>
          <w:lang w:val="en-US" w:eastAsia="zh-CN"/>
        </w:rPr>
      </w:pPr>
      <w:r>
        <w:rPr>
          <w:rFonts w:hint="default" w:ascii="Times New Roman" w:hAnsi="Times New Roman" w:cs="Times New Roman"/>
          <w:lang w:val="en-US" w:eastAsia="zh-CN"/>
        </w:rPr>
        <w:t>变电站实现碳中和目标时考虑到碳排放抵消方式的灵活性，允许采用一种或多种方式组合进行抵消，旨在为运营方提供多元化选择，可根据实际情况进行不同碳抵消方式选择，要求运营方对其声明的所有抵消方式不存在重复计算。</w:t>
      </w:r>
    </w:p>
    <w:p w14:paraId="1706056D">
      <w:pPr>
        <w:pStyle w:val="31"/>
        <w:bidi w:val="0"/>
        <w:rPr>
          <w:rFonts w:hint="default" w:ascii="Times New Roman" w:hAnsi="Times New Roman" w:cs="Times New Roman"/>
          <w:lang w:val="en-US" w:eastAsia="zh-CN"/>
        </w:rPr>
      </w:pPr>
      <w:r>
        <w:rPr>
          <w:rFonts w:hint="default" w:ascii="Times New Roman" w:hAnsi="Times New Roman" w:cs="Times New Roman"/>
          <w:b/>
          <w:bCs/>
          <w:lang w:val="en-US" w:eastAsia="zh-CN"/>
        </w:rPr>
        <w:t>7</w:t>
      </w:r>
      <w:r>
        <w:rPr>
          <w:rFonts w:hint="default" w:ascii="Times New Roman" w:hAnsi="Times New Roman" w:cs="Times New Roman"/>
          <w:lang w:val="en-GB" w:eastAsia="zh-CN"/>
        </w:rPr>
        <w:t>.</w:t>
      </w:r>
      <w:r>
        <w:rPr>
          <w:rFonts w:hint="default" w:ascii="Times New Roman" w:hAnsi="Times New Roman" w:cs="Times New Roman"/>
          <w:b/>
          <w:bCs/>
          <w:lang w:val="en-GB" w:eastAsia="zh-CN"/>
        </w:rPr>
        <w:t>1</w:t>
      </w:r>
      <w:r>
        <w:rPr>
          <w:rFonts w:hint="default" w:ascii="Times New Roman" w:hAnsi="Times New Roman" w:cs="Times New Roman"/>
          <w:lang w:val="en-GB" w:eastAsia="zh-CN"/>
        </w:rPr>
        <w:t>.</w:t>
      </w:r>
      <w:r>
        <w:rPr>
          <w:rFonts w:hint="default" w:ascii="Times New Roman" w:hAnsi="Times New Roman" w:cs="Times New Roman"/>
          <w:b/>
          <w:bCs/>
          <w:lang w:val="en-GB" w:eastAsia="zh-CN"/>
        </w:rPr>
        <w:t>5</w:t>
      </w:r>
      <w:r>
        <w:rPr>
          <w:rFonts w:hint="default" w:ascii="Times New Roman" w:hAnsi="Times New Roman" w:cs="Times New Roman"/>
          <w:lang w:val="en-US" w:eastAsia="zh-CN"/>
        </w:rPr>
        <w:t xml:space="preserve">  所有用于碳排放抵消的证明必须来自国家或公认的权威机制，并应符合本标准证明要求。碳排放抵消方式的证明文件应符合表</w:t>
      </w:r>
      <w:r>
        <w:rPr>
          <w:rFonts w:hint="default" w:ascii="Times New Roman" w:hAnsi="Times New Roman" w:cs="Times New Roman"/>
          <w:b w:val="0"/>
          <w:bCs w:val="0"/>
          <w:lang w:val="en-US" w:eastAsia="zh-CN"/>
        </w:rPr>
        <w:t>7.1.5</w:t>
      </w:r>
      <w:r>
        <w:rPr>
          <w:rFonts w:hint="default" w:ascii="Times New Roman" w:hAnsi="Times New Roman" w:cs="Times New Roman"/>
          <w:lang w:val="en-US" w:eastAsia="zh-CN"/>
        </w:rPr>
        <w:t>的规定。</w:t>
      </w:r>
    </w:p>
    <w:p w14:paraId="5B4C05A8">
      <w:pPr>
        <w:pStyle w:val="36"/>
        <w:bidi w:val="0"/>
        <w:rPr>
          <w:rFonts w:hint="default" w:ascii="Times New Roman" w:hAnsi="Times New Roman" w:cs="Times New Roman"/>
        </w:rPr>
      </w:pPr>
      <w:r>
        <w:rPr>
          <w:rFonts w:hint="default" w:ascii="Times New Roman" w:hAnsi="Times New Roman" w:cs="Times New Roman"/>
        </w:rPr>
        <w:tab/>
      </w:r>
      <w:r>
        <w:rPr>
          <w:rFonts w:hint="default" w:ascii="Times New Roman" w:hAnsi="Times New Roman" w:cs="Times New Roman"/>
        </w:rPr>
        <w:tab/>
      </w:r>
      <w:r>
        <w:rPr>
          <w:rFonts w:hint="default" w:ascii="Times New Roman" w:hAnsi="Times New Roman" w:cs="Times New Roman"/>
        </w:rPr>
        <w:t>表</w:t>
      </w:r>
      <w:r>
        <w:rPr>
          <w:rFonts w:hint="default" w:ascii="Times New Roman" w:hAnsi="Times New Roman" w:cs="Times New Roman"/>
          <w:lang w:val="en-US" w:eastAsia="zh-CN"/>
        </w:rPr>
        <w:t>7</w:t>
      </w:r>
      <w:r>
        <w:rPr>
          <w:rFonts w:hint="default" w:ascii="Times New Roman" w:hAnsi="Times New Roman" w:cs="Times New Roman"/>
        </w:rPr>
        <w:t>.1.5 碳排放抵消方式的证明</w:t>
      </w:r>
    </w:p>
    <w:tbl>
      <w:tblPr>
        <w:tblStyle w:val="2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004"/>
        <w:gridCol w:w="5600"/>
      </w:tblGrid>
      <w:tr w14:paraId="3847A0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04" w:type="dxa"/>
            <w:vAlign w:val="center"/>
          </w:tcPr>
          <w:p w14:paraId="5C4B27DA">
            <w:pPr>
              <w:pStyle w:val="37"/>
              <w:keepNext w:val="0"/>
              <w:keepLines w:val="0"/>
              <w:suppressLineNumbers w:val="0"/>
              <w:bidi w:val="0"/>
              <w:spacing w:before="0" w:beforeAutospacing="0" w:after="0" w:afterAutospacing="0"/>
              <w:ind w:left="0" w:right="0"/>
              <w:jc w:val="center"/>
              <w:rPr>
                <w:rFonts w:hint="default" w:ascii="Times New Roman" w:hAnsi="Times New Roman" w:cs="Times New Roman"/>
              </w:rPr>
            </w:pPr>
            <w:r>
              <w:rPr>
                <w:rFonts w:hint="default" w:ascii="Times New Roman" w:hAnsi="Times New Roman" w:cs="Times New Roman"/>
              </w:rPr>
              <w:t>抵消方式</w:t>
            </w:r>
          </w:p>
        </w:tc>
        <w:tc>
          <w:tcPr>
            <w:tcW w:w="5600" w:type="dxa"/>
            <w:vAlign w:val="center"/>
          </w:tcPr>
          <w:p w14:paraId="4A25C0A9">
            <w:pPr>
              <w:pStyle w:val="37"/>
              <w:keepNext w:val="0"/>
              <w:keepLines w:val="0"/>
              <w:suppressLineNumbers w:val="0"/>
              <w:bidi w:val="0"/>
              <w:spacing w:before="0" w:beforeAutospacing="0" w:after="0" w:afterAutospacing="0"/>
              <w:ind w:left="0" w:right="0"/>
              <w:jc w:val="center"/>
              <w:rPr>
                <w:rFonts w:hint="default" w:ascii="Times New Roman" w:hAnsi="Times New Roman" w:cs="Times New Roman"/>
              </w:rPr>
            </w:pPr>
            <w:r>
              <w:rPr>
                <w:rFonts w:hint="default" w:ascii="Times New Roman" w:hAnsi="Times New Roman" w:cs="Times New Roman"/>
              </w:rPr>
              <w:t>证明</w:t>
            </w:r>
          </w:p>
        </w:tc>
      </w:tr>
      <w:tr w14:paraId="260C87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04" w:type="dxa"/>
            <w:vAlign w:val="center"/>
          </w:tcPr>
          <w:p w14:paraId="5DEF67CD">
            <w:pPr>
              <w:pStyle w:val="37"/>
              <w:keepNext w:val="0"/>
              <w:keepLines w:val="0"/>
              <w:suppressLineNumbers w:val="0"/>
              <w:bidi w:val="0"/>
              <w:spacing w:before="0" w:beforeAutospacing="0" w:after="0" w:afterAutospacing="0"/>
              <w:ind w:left="0" w:right="0"/>
              <w:jc w:val="center"/>
              <w:rPr>
                <w:rFonts w:hint="default" w:ascii="Times New Roman" w:hAnsi="Times New Roman" w:cs="Times New Roman"/>
              </w:rPr>
            </w:pPr>
            <w:r>
              <w:rPr>
                <w:rFonts w:hint="default" w:ascii="Times New Roman" w:hAnsi="Times New Roman" w:cs="Times New Roman"/>
              </w:rPr>
              <w:t>购买绿证</w:t>
            </w:r>
          </w:p>
        </w:tc>
        <w:tc>
          <w:tcPr>
            <w:tcW w:w="5600" w:type="dxa"/>
            <w:vAlign w:val="center"/>
          </w:tcPr>
          <w:p w14:paraId="15642D52">
            <w:pPr>
              <w:pStyle w:val="37"/>
              <w:keepNext w:val="0"/>
              <w:keepLines w:val="0"/>
              <w:suppressLineNumbers w:val="0"/>
              <w:bidi w:val="0"/>
              <w:spacing w:before="0" w:beforeAutospacing="0" w:after="0" w:afterAutospacing="0"/>
              <w:ind w:left="0" w:right="0"/>
              <w:jc w:val="both"/>
              <w:rPr>
                <w:rFonts w:hint="default" w:ascii="Times New Roman" w:hAnsi="Times New Roman" w:cs="Times New Roman"/>
              </w:rPr>
            </w:pPr>
            <w:r>
              <w:rPr>
                <w:rFonts w:hint="default" w:ascii="Times New Roman" w:hAnsi="Times New Roman" w:cs="Times New Roman"/>
              </w:rPr>
              <w:t>来自国家认可的绿色电力证书购买凭证和所有权证明</w:t>
            </w:r>
          </w:p>
        </w:tc>
      </w:tr>
      <w:tr w14:paraId="70C597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04" w:type="dxa"/>
            <w:vAlign w:val="center"/>
          </w:tcPr>
          <w:p w14:paraId="78A9CA8D">
            <w:pPr>
              <w:pStyle w:val="37"/>
              <w:keepNext w:val="0"/>
              <w:keepLines w:val="0"/>
              <w:suppressLineNumbers w:val="0"/>
              <w:bidi w:val="0"/>
              <w:spacing w:before="0" w:beforeAutospacing="0" w:after="0" w:afterAutospacing="0"/>
              <w:ind w:left="0" w:right="0"/>
              <w:jc w:val="center"/>
              <w:rPr>
                <w:rFonts w:hint="default" w:ascii="Times New Roman" w:hAnsi="Times New Roman" w:cs="Times New Roman"/>
              </w:rPr>
            </w:pPr>
            <w:r>
              <w:rPr>
                <w:rFonts w:hint="default" w:ascii="Times New Roman" w:hAnsi="Times New Roman" w:cs="Times New Roman"/>
              </w:rPr>
              <w:t>国家核证自愿减排量（CCER）</w:t>
            </w:r>
          </w:p>
        </w:tc>
        <w:tc>
          <w:tcPr>
            <w:tcW w:w="5600" w:type="dxa"/>
            <w:vAlign w:val="center"/>
          </w:tcPr>
          <w:p w14:paraId="4F2C8DF6">
            <w:pPr>
              <w:pStyle w:val="37"/>
              <w:keepNext w:val="0"/>
              <w:keepLines w:val="0"/>
              <w:suppressLineNumbers w:val="0"/>
              <w:bidi w:val="0"/>
              <w:spacing w:before="0" w:beforeAutospacing="0" w:after="0" w:afterAutospacing="0"/>
              <w:ind w:left="0" w:right="0"/>
              <w:jc w:val="both"/>
              <w:rPr>
                <w:rFonts w:hint="default" w:ascii="Times New Roman" w:hAnsi="Times New Roman" w:cs="Times New Roman"/>
              </w:rPr>
            </w:pPr>
            <w:r>
              <w:rPr>
                <w:rFonts w:hint="default" w:ascii="Times New Roman" w:hAnsi="Times New Roman" w:cs="Times New Roman"/>
              </w:rPr>
              <w:t>应来源于中国温室气体自愿减排交易信息平台上备案并签发的项目，且应有CCER持有证明</w:t>
            </w:r>
          </w:p>
        </w:tc>
      </w:tr>
      <w:tr w14:paraId="59737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3" w:hRule="atLeast"/>
          <w:jc w:val="center"/>
        </w:trPr>
        <w:tc>
          <w:tcPr>
            <w:tcW w:w="3004" w:type="dxa"/>
            <w:vAlign w:val="center"/>
          </w:tcPr>
          <w:p w14:paraId="1C38BADC">
            <w:pPr>
              <w:pStyle w:val="37"/>
              <w:keepNext w:val="0"/>
              <w:keepLines w:val="0"/>
              <w:suppressLineNumbers w:val="0"/>
              <w:bidi w:val="0"/>
              <w:spacing w:before="0" w:beforeAutospacing="0" w:after="0" w:afterAutospacing="0"/>
              <w:ind w:left="0" w:right="0"/>
              <w:jc w:val="center"/>
              <w:rPr>
                <w:rFonts w:hint="default" w:ascii="Times New Roman" w:hAnsi="Times New Roman" w:cs="Times New Roman"/>
              </w:rPr>
            </w:pPr>
            <w:r>
              <w:rPr>
                <w:rFonts w:hint="default" w:ascii="Times New Roman" w:hAnsi="Times New Roman" w:cs="Times New Roman"/>
              </w:rPr>
              <w:t>碳信用</w:t>
            </w:r>
          </w:p>
        </w:tc>
        <w:tc>
          <w:tcPr>
            <w:tcW w:w="5600" w:type="dxa"/>
            <w:vAlign w:val="center"/>
          </w:tcPr>
          <w:p w14:paraId="277C7FFF">
            <w:pPr>
              <w:pStyle w:val="37"/>
              <w:keepNext w:val="0"/>
              <w:keepLines w:val="0"/>
              <w:suppressLineNumbers w:val="0"/>
              <w:bidi w:val="0"/>
              <w:spacing w:before="0" w:beforeAutospacing="0" w:after="0" w:afterAutospacing="0"/>
              <w:ind w:left="0" w:right="0"/>
              <w:jc w:val="both"/>
              <w:rPr>
                <w:rFonts w:hint="default" w:ascii="Times New Roman" w:hAnsi="Times New Roman" w:cs="Times New Roman"/>
              </w:rPr>
            </w:pPr>
            <w:r>
              <w:rPr>
                <w:rFonts w:hint="default" w:ascii="Times New Roman" w:hAnsi="Times New Roman" w:cs="Times New Roman"/>
              </w:rPr>
              <w:t>应来自经国家相关部门或认可的机构审定、登记的碳信用项目，须具备碳信用生成项目的合规性文件（如项目备案、审定报告等）以及碳信用持有和交易的合法凭证。</w:t>
            </w:r>
          </w:p>
        </w:tc>
      </w:tr>
      <w:tr w14:paraId="6219F6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3" w:hRule="atLeast"/>
          <w:jc w:val="center"/>
        </w:trPr>
        <w:tc>
          <w:tcPr>
            <w:tcW w:w="3004" w:type="dxa"/>
            <w:vAlign w:val="center"/>
          </w:tcPr>
          <w:p w14:paraId="1C1BE3DB">
            <w:pPr>
              <w:pStyle w:val="37"/>
              <w:keepNext w:val="0"/>
              <w:keepLines w:val="0"/>
              <w:suppressLineNumbers w:val="0"/>
              <w:bidi w:val="0"/>
              <w:spacing w:before="0" w:beforeAutospacing="0" w:after="0" w:afterAutospacing="0"/>
              <w:ind w:left="0" w:right="0"/>
              <w:jc w:val="center"/>
              <w:rPr>
                <w:rFonts w:hint="default" w:ascii="Times New Roman" w:hAnsi="Times New Roman" w:cs="Times New Roman"/>
              </w:rPr>
            </w:pPr>
            <w:r>
              <w:rPr>
                <w:rFonts w:hint="default" w:ascii="Times New Roman" w:hAnsi="Times New Roman" w:cs="Times New Roman"/>
              </w:rPr>
              <w:t>碳配额</w:t>
            </w:r>
          </w:p>
        </w:tc>
        <w:tc>
          <w:tcPr>
            <w:tcW w:w="5600" w:type="dxa"/>
            <w:vAlign w:val="center"/>
          </w:tcPr>
          <w:p w14:paraId="02C876AE">
            <w:pPr>
              <w:pStyle w:val="37"/>
              <w:keepNext w:val="0"/>
              <w:keepLines w:val="0"/>
              <w:suppressLineNumbers w:val="0"/>
              <w:bidi w:val="0"/>
              <w:spacing w:before="0" w:beforeAutospacing="0" w:after="0" w:afterAutospacing="0"/>
              <w:ind w:left="0" w:right="0"/>
              <w:jc w:val="both"/>
              <w:rPr>
                <w:rFonts w:hint="default" w:ascii="Times New Roman" w:hAnsi="Times New Roman" w:cs="Times New Roman"/>
              </w:rPr>
            </w:pPr>
            <w:r>
              <w:rPr>
                <w:rFonts w:hint="default" w:ascii="Times New Roman" w:hAnsi="Times New Roman" w:cs="Times New Roman"/>
              </w:rPr>
              <w:t>来自政府主管部门依据相关碳排放管理政策和规则，向纳入碳排放管理体系的企业或单位分配的碳排放配额文件，包括配额分配通知书、配额登记证明等，以证明碳配额的合法获取与持有。</w:t>
            </w:r>
          </w:p>
        </w:tc>
      </w:tr>
    </w:tbl>
    <w:p w14:paraId="5807EBE8">
      <w:pPr>
        <w:widowControl w:val="0"/>
        <w:wordWrap w:val="0"/>
        <w:spacing w:line="240" w:lineRule="auto"/>
        <w:jc w:val="both"/>
        <w:rPr>
          <w:rFonts w:hint="default" w:ascii="Times New Roman" w:hAnsi="Times New Roman" w:cs="Times New Roman"/>
        </w:rPr>
      </w:pPr>
    </w:p>
    <w:p w14:paraId="3222DFD9">
      <w:pPr>
        <w:pStyle w:val="62"/>
        <w:bidi w:val="0"/>
        <w:rPr>
          <w:rFonts w:hint="default" w:ascii="Times New Roman" w:hAnsi="Times New Roman" w:cs="Times New Roman"/>
          <w:lang w:eastAsia="zh-CN"/>
        </w:rPr>
      </w:pPr>
      <w:r>
        <w:rPr>
          <w:rFonts w:hint="default" w:ascii="Times New Roman" w:hAnsi="Times New Roman" w:cs="Times New Roman"/>
        </w:rPr>
        <w:t>【条文说明】</w:t>
      </w:r>
    </w:p>
    <w:p w14:paraId="43F11780">
      <w:pPr>
        <w:pStyle w:val="61"/>
        <w:bidi w:val="0"/>
        <w:rPr>
          <w:rFonts w:hint="default" w:ascii="Times New Roman" w:hAnsi="Times New Roman" w:cs="Times New Roman"/>
          <w:lang w:val="en-US" w:eastAsia="zh-CN"/>
        </w:rPr>
      </w:pPr>
      <w:r>
        <w:rPr>
          <w:rFonts w:hint="default" w:ascii="Times New Roman" w:hAnsi="Times New Roman" w:cs="Times New Roman"/>
          <w:lang w:val="en-US" w:eastAsia="zh-CN"/>
        </w:rPr>
        <w:t>碳排放抵消的证明必须来自国家或公认的权威机制，主要确保碳排放抵消活动的真实性、可追溯性与公信力，其目的在于从源头上杜绝不合规或未经核证的减排量进入评价体系，碳排放抵消方式的证明文件应符合表7.1.5的规定，防止重复计算或虚假申报，维护碳中和结果的严谨性与权威性。</w:t>
      </w:r>
    </w:p>
    <w:p w14:paraId="2F525591">
      <w:pPr>
        <w:pStyle w:val="31"/>
        <w:bidi w:val="0"/>
        <w:rPr>
          <w:rFonts w:hint="default" w:ascii="Times New Roman" w:hAnsi="Times New Roman" w:cs="Times New Roman"/>
          <w:lang w:val="en-US" w:eastAsia="zh-CN"/>
        </w:rPr>
      </w:pPr>
      <w:r>
        <w:rPr>
          <w:rFonts w:hint="default" w:ascii="Times New Roman" w:hAnsi="Times New Roman" w:cs="Times New Roman"/>
          <w:b/>
          <w:bCs/>
          <w:lang w:val="en-US" w:eastAsia="zh-CN"/>
        </w:rPr>
        <w:t>7</w:t>
      </w:r>
      <w:r>
        <w:rPr>
          <w:rFonts w:hint="default" w:ascii="Times New Roman" w:hAnsi="Times New Roman" w:cs="Times New Roman"/>
          <w:lang w:val="en-GB" w:eastAsia="zh-CN"/>
        </w:rPr>
        <w:t>.</w:t>
      </w:r>
      <w:r>
        <w:rPr>
          <w:rFonts w:hint="default" w:ascii="Times New Roman" w:hAnsi="Times New Roman" w:cs="Times New Roman"/>
          <w:b/>
          <w:bCs/>
          <w:lang w:val="en-GB" w:eastAsia="zh-CN"/>
        </w:rPr>
        <w:t>1</w:t>
      </w:r>
      <w:r>
        <w:rPr>
          <w:rFonts w:hint="default" w:ascii="Times New Roman" w:hAnsi="Times New Roman" w:cs="Times New Roman"/>
          <w:lang w:val="en-GB" w:eastAsia="zh-CN"/>
        </w:rPr>
        <w:t>.</w:t>
      </w:r>
      <w:r>
        <w:rPr>
          <w:rFonts w:hint="default" w:ascii="Times New Roman" w:hAnsi="Times New Roman" w:cs="Times New Roman"/>
          <w:b/>
          <w:bCs/>
          <w:lang w:val="en-US" w:eastAsia="zh-CN"/>
        </w:rPr>
        <w:t>6</w:t>
      </w:r>
      <w:r>
        <w:rPr>
          <w:rFonts w:hint="default" w:ascii="Times New Roman" w:hAnsi="Times New Roman" w:cs="Times New Roman"/>
          <w:lang w:val="en-US" w:eastAsia="zh-CN"/>
        </w:rPr>
        <w:t xml:space="preserve">  变电站的碳抵消的减碳比例应按下列公式计算：</w:t>
      </w:r>
    </w:p>
    <w:tbl>
      <w:tblPr>
        <w:tblStyle w:val="24"/>
        <w:tblW w:w="0" w:type="auto"/>
        <w:jc w:val="center"/>
        <w:tblBorders>
          <w:top w:val="none" w:color="auto" w:sz="4" w:space="0"/>
          <w:left w:val="none" w:color="auto" w:sz="4" w:space="0"/>
          <w:bottom w:val="none" w:color="auto" w:sz="4" w:space="0"/>
          <w:right w:val="non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7000"/>
        <w:gridCol w:w="1522"/>
      </w:tblGrid>
      <w:tr w14:paraId="343A2968">
        <w:tblPrEx>
          <w:tblBorders>
            <w:top w:val="none" w:color="auto" w:sz="4" w:space="0"/>
            <w:left w:val="none" w:color="auto" w:sz="4" w:space="0"/>
            <w:bottom w:val="none" w:color="auto" w:sz="4" w:space="0"/>
            <w:right w:val="non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045" w:hRule="atLeast"/>
          <w:jc w:val="center"/>
        </w:trPr>
        <w:tc>
          <w:tcPr>
            <w:tcW w:w="7000" w:type="dxa"/>
            <w:tcBorders>
              <w:top w:val="nil"/>
              <w:left w:val="nil"/>
              <w:bottom w:val="nil"/>
              <w:right w:val="nil"/>
            </w:tcBorders>
            <w:shd w:val="clear" w:color="auto" w:fill="auto"/>
            <w:vAlign w:val="center"/>
          </w:tcPr>
          <w:p w14:paraId="74C309B0">
            <w:pPr>
              <w:pStyle w:val="21"/>
              <w:keepNext w:val="0"/>
              <w:keepLines w:val="0"/>
              <w:widowControl w:val="0"/>
              <w:suppressLineNumbers w:val="0"/>
              <w:autoSpaceDE w:val="0"/>
              <w:autoSpaceDN w:val="0"/>
              <w:spacing w:before="0" w:beforeAutospacing="0" w:after="0" w:afterAutospacing="0" w:line="300" w:lineRule="auto"/>
              <w:ind w:left="0" w:right="0"/>
              <w:jc w:val="center"/>
              <w:rPr>
                <w:rFonts w:hint="default" w:ascii="Times New Roman" w:hAnsi="Times New Roman" w:eastAsia="宋体" w:cs="Times New Roman"/>
                <w:lang w:val="en-US" w:eastAsia="zh-CN"/>
              </w:rPr>
            </w:pPr>
            <m:oMathPara>
              <m:oMathParaPr>
                <m:jc m:val="center"/>
              </m:oMathParaPr>
              <m:oMath>
                <m:sSub>
                  <m:sSubPr>
                    <m:ctrlPr>
                      <w:rPr>
                        <w:rFonts w:hint="default" w:ascii="Cambria Math" w:hAnsi="Cambria Math" w:cs="Times New Roman"/>
                        <w:i w:val="0"/>
                        <w:lang w:val="en-US" w:eastAsia="zh-CN"/>
                      </w:rPr>
                    </m:ctrlPr>
                  </m:sSubPr>
                  <m:e>
                    <m:r>
                      <m:rPr>
                        <m:nor/>
                        <m:sty m:val="p"/>
                      </m:rPr>
                      <w:rPr>
                        <w:rFonts w:hint="default" w:ascii="Times New Roman" w:hAnsi="Times New Roman" w:cs="Times New Roman"/>
                        <w:b w:val="0"/>
                        <w:i w:val="0"/>
                        <w:lang w:val="en-US" w:eastAsia="zh-CN"/>
                      </w:rPr>
                      <m:t>R</m:t>
                    </m:r>
                    <m:ctrlPr>
                      <w:rPr>
                        <w:rFonts w:hint="default" w:ascii="Cambria Math" w:hAnsi="Cambria Math" w:cs="Times New Roman"/>
                        <w:i w:val="0"/>
                        <w:lang w:val="en-US" w:eastAsia="zh-CN"/>
                      </w:rPr>
                    </m:ctrlPr>
                  </m:e>
                  <m:sub>
                    <m:r>
                      <m:rPr>
                        <m:sty m:val="p"/>
                      </m:rPr>
                      <w:rPr>
                        <w:rFonts w:hint="eastAsia" w:ascii="Cambria Math" w:hAnsi="Cambria Math" w:cs="Times New Roman"/>
                        <w:lang w:val="en-US" w:eastAsia="zh-CN"/>
                      </w:rPr>
                      <m:t>AE</m:t>
                    </m:r>
                    <m:ctrlPr>
                      <w:rPr>
                        <w:rFonts w:hint="default" w:ascii="Cambria Math" w:hAnsi="Cambria Math" w:cs="Times New Roman"/>
                        <w:i w:val="0"/>
                        <w:lang w:val="en-US" w:eastAsia="zh-CN"/>
                      </w:rPr>
                    </m:ctrlPr>
                  </m:sub>
                </m:sSub>
                <m:r>
                  <m:rPr>
                    <m:nor/>
                    <m:sty m:val="p"/>
                  </m:rPr>
                  <w:rPr>
                    <w:rFonts w:hint="default" w:ascii="Times New Roman" w:hAnsi="Times New Roman" w:cs="Times New Roman"/>
                    <w:b w:val="0"/>
                    <w:i w:val="0"/>
                    <w:lang w:val="en-US" w:eastAsia="zh-CN"/>
                  </w:rPr>
                  <m:t>=</m:t>
                </m:r>
                <m:f>
                  <m:fPr>
                    <m:ctrlPr>
                      <w:rPr>
                        <w:rFonts w:hint="default" w:ascii="Cambria Math" w:hAnsi="Cambria Math" w:cs="Times New Roman"/>
                        <w:i/>
                        <w:lang w:val="en-US"/>
                      </w:rPr>
                    </m:ctrlPr>
                  </m:fPr>
                  <m:num>
                    <m:sSub>
                      <m:sSubPr>
                        <m:ctrlPr>
                          <w:rPr>
                            <w:rFonts w:hint="default" w:ascii="Cambria Math" w:hAnsi="Cambria Math" w:cs="Times New Roman"/>
                            <w:i/>
                            <w:lang w:val="en-US" w:eastAsia="zh-CN"/>
                          </w:rPr>
                        </m:ctrlPr>
                      </m:sSubPr>
                      <m:e>
                        <m:r>
                          <m:rPr>
                            <m:nor/>
                            <m:sty m:val="p"/>
                          </m:rPr>
                          <w:rPr>
                            <w:rFonts w:hint="default" w:ascii="Times New Roman" w:hAnsi="Times New Roman" w:cs="Times New Roman"/>
                            <w:b w:val="0"/>
                            <w:i w:val="0"/>
                            <w:iCs/>
                            <w:lang w:val="en-US" w:eastAsia="zh-CN"/>
                          </w:rPr>
                          <m:t>C</m:t>
                        </m:r>
                        <m:ctrlPr>
                          <w:rPr>
                            <w:rFonts w:hint="default" w:ascii="Cambria Math" w:hAnsi="Cambria Math" w:cs="Times New Roman"/>
                            <w:i/>
                            <w:lang w:val="en-US" w:eastAsia="zh-CN"/>
                          </w:rPr>
                        </m:ctrlPr>
                      </m:e>
                      <m:sub>
                        <m:r>
                          <m:rPr>
                            <m:sty m:val="p"/>
                          </m:rPr>
                          <w:rPr>
                            <w:rFonts w:hint="default" w:ascii="Cambria Math" w:hAnsi="Cambria Math" w:cs="Times New Roman"/>
                            <w:lang w:val="en-US" w:eastAsia="zh-CN"/>
                          </w:rPr>
                          <m:t>AE</m:t>
                        </m:r>
                        <m:ctrlPr>
                          <w:rPr>
                            <w:rFonts w:hint="default" w:ascii="Cambria Math" w:hAnsi="Cambria Math" w:cs="Times New Roman"/>
                            <w:i/>
                            <w:lang w:val="en-US" w:eastAsia="zh-CN"/>
                          </w:rPr>
                        </m:ctrlPr>
                      </m:sub>
                    </m:sSub>
                    <m:ctrlPr>
                      <w:rPr>
                        <w:rFonts w:hint="default" w:ascii="Cambria Math" w:hAnsi="Cambria Math" w:cs="Times New Roman"/>
                        <w:i/>
                        <w:lang w:val="en-US"/>
                      </w:rPr>
                    </m:ctrlPr>
                  </m:num>
                  <m:den>
                    <m:sSub>
                      <m:sSubPr>
                        <m:ctrlPr>
                          <w:rPr>
                            <w:rFonts w:hint="default" w:ascii="Cambria Math" w:hAnsi="Cambria Math" w:cs="Times New Roman"/>
                            <w:i w:val="0"/>
                            <w:iCs/>
                            <w:lang w:val="en-US"/>
                          </w:rPr>
                        </m:ctrlPr>
                      </m:sSubPr>
                      <m:e>
                        <m:r>
                          <m:rPr>
                            <m:nor/>
                            <m:sty m:val="p"/>
                          </m:rPr>
                          <w:rPr>
                            <w:rFonts w:hint="default" w:ascii="Times New Roman" w:hAnsi="Times New Roman" w:cs="Times New Roman"/>
                            <w:b w:val="0"/>
                            <w:i w:val="0"/>
                            <w:iCs/>
                            <w:lang w:val="en-US" w:eastAsia="zh-CN"/>
                          </w:rPr>
                          <m:t>C</m:t>
                        </m:r>
                        <m:ctrlPr>
                          <w:rPr>
                            <w:rFonts w:hint="default" w:ascii="Cambria Math" w:hAnsi="Cambria Math" w:cs="Times New Roman"/>
                            <w:i w:val="0"/>
                            <w:iCs/>
                            <w:lang w:val="en-US"/>
                          </w:rPr>
                        </m:ctrlPr>
                      </m:e>
                      <m:sub>
                        <m:r>
                          <m:rPr>
                            <m:nor/>
                            <m:sty m:val="p"/>
                          </m:rPr>
                          <w:rPr>
                            <w:rFonts w:hint="default" w:ascii="Times New Roman" w:hAnsi="Times New Roman" w:cs="Times New Roman"/>
                            <w:b w:val="0"/>
                            <w:i w:val="0"/>
                            <w:iCs/>
                            <w:lang w:val="en-US" w:eastAsia="zh-CN"/>
                          </w:rPr>
                          <m:t>BD</m:t>
                        </m:r>
                        <m:ctrlPr>
                          <w:rPr>
                            <w:rFonts w:hint="default" w:ascii="Cambria Math" w:hAnsi="Cambria Math" w:cs="Times New Roman"/>
                            <w:i w:val="0"/>
                            <w:iCs/>
                            <w:lang w:val="en-US"/>
                          </w:rPr>
                        </m:ctrlPr>
                      </m:sub>
                    </m:sSub>
                    <m:ctrlPr>
                      <w:rPr>
                        <w:rFonts w:hint="default" w:ascii="Cambria Math" w:hAnsi="Cambria Math" w:cs="Times New Roman"/>
                        <w:i/>
                        <w:lang w:val="en-US"/>
                      </w:rPr>
                    </m:ctrlPr>
                  </m:den>
                </m:f>
                <m:r>
                  <m:rPr>
                    <m:nor/>
                    <m:sty m:val="p"/>
                  </m:rPr>
                  <w:rPr>
                    <w:rFonts w:hint="default" w:ascii="Times New Roman" w:hAnsi="Times New Roman" w:cs="Times New Roman"/>
                    <w:b w:val="0"/>
                    <w:i w:val="0"/>
                    <w:lang w:val="en-US" w:eastAsia="zh-CN"/>
                  </w:rPr>
                  <m:t>×100%</m:t>
                </m:r>
              </m:oMath>
            </m:oMathPara>
          </w:p>
        </w:tc>
        <w:tc>
          <w:tcPr>
            <w:tcW w:w="1522" w:type="dxa"/>
            <w:tcBorders>
              <w:top w:val="nil"/>
              <w:left w:val="nil"/>
              <w:bottom w:val="nil"/>
              <w:right w:val="nil"/>
            </w:tcBorders>
            <w:shd w:val="clear" w:color="auto" w:fill="auto"/>
            <w:vAlign w:val="center"/>
          </w:tcPr>
          <w:p w14:paraId="4CCBBCF7">
            <w:pPr>
              <w:keepNext w:val="0"/>
              <w:keepLines w:val="0"/>
              <w:widowControl w:val="0"/>
              <w:suppressLineNumbers w:val="0"/>
              <w:spacing w:before="213" w:beforeAutospacing="0" w:after="0" w:afterAutospacing="0" w:line="300" w:lineRule="auto"/>
              <w:ind w:left="0" w:right="246"/>
              <w:jc w:val="right"/>
              <w:rPr>
                <w:rFonts w:hint="default" w:ascii="Times New Roman" w:hAnsi="Times New Roman" w:cs="Times New Roman"/>
              </w:rPr>
            </w:pPr>
            <w:r>
              <w:rPr>
                <w:rFonts w:hint="default" w:ascii="Times New Roman" w:hAnsi="Times New Roman" w:eastAsia="宋体" w:cs="Times New Roman"/>
                <w:kern w:val="2"/>
                <w:sz w:val="24"/>
                <w:szCs w:val="24"/>
                <w:lang w:val="en-US" w:eastAsia="zh-CN" w:bidi="ar"/>
              </w:rPr>
              <w:t>（</w:t>
            </w:r>
            <w:r>
              <w:rPr>
                <w:rFonts w:hint="eastAsia" w:ascii="Times New Roman" w:hAnsi="Times New Roman" w:cs="Times New Roman"/>
                <w:kern w:val="2"/>
                <w:sz w:val="24"/>
                <w:szCs w:val="24"/>
                <w:lang w:val="en-US" w:eastAsia="zh-CN" w:bidi="ar"/>
              </w:rPr>
              <w:t>7</w:t>
            </w:r>
            <w:r>
              <w:rPr>
                <w:rFonts w:hint="default" w:ascii="Times New Roman" w:hAnsi="Times New Roman" w:eastAsia="宋体" w:cs="Times New Roman"/>
                <w:kern w:val="2"/>
                <w:sz w:val="24"/>
                <w:szCs w:val="24"/>
                <w:lang w:val="en-US" w:eastAsia="zh-CN" w:bidi="ar"/>
              </w:rPr>
              <w:t>.</w:t>
            </w:r>
            <w:r>
              <w:rPr>
                <w:rFonts w:hint="eastAsia" w:ascii="Times New Roman" w:hAnsi="Times New Roman" w:cs="Times New Roman"/>
                <w:kern w:val="2"/>
                <w:sz w:val="24"/>
                <w:szCs w:val="24"/>
                <w:lang w:val="en-US" w:eastAsia="zh-CN" w:bidi="ar"/>
              </w:rPr>
              <w:t>1</w:t>
            </w:r>
            <w:r>
              <w:rPr>
                <w:rFonts w:hint="default" w:ascii="Times New Roman" w:hAnsi="Times New Roman" w:eastAsia="宋体" w:cs="Times New Roman"/>
                <w:kern w:val="2"/>
                <w:sz w:val="24"/>
                <w:szCs w:val="24"/>
                <w:lang w:val="en-US" w:eastAsia="zh-CN" w:bidi="ar"/>
              </w:rPr>
              <w:t>.</w:t>
            </w:r>
            <w:r>
              <w:rPr>
                <w:rFonts w:hint="eastAsia" w:ascii="Times New Roman" w:hAnsi="Times New Roman" w:cs="Times New Roman"/>
                <w:kern w:val="2"/>
                <w:sz w:val="24"/>
                <w:szCs w:val="24"/>
                <w:lang w:val="en-US" w:eastAsia="zh-CN" w:bidi="ar"/>
              </w:rPr>
              <w:t>6</w:t>
            </w:r>
            <w:r>
              <w:rPr>
                <w:rFonts w:hint="default" w:ascii="Times New Roman" w:hAnsi="Times New Roman" w:eastAsia="宋体" w:cs="Times New Roman"/>
                <w:kern w:val="2"/>
                <w:sz w:val="24"/>
                <w:szCs w:val="24"/>
                <w:lang w:val="en-US" w:eastAsia="zh-CN" w:bidi="ar"/>
              </w:rPr>
              <w:t>）</w:t>
            </w:r>
          </w:p>
        </w:tc>
      </w:tr>
    </w:tbl>
    <w:p w14:paraId="2B57FA88">
      <w:pPr>
        <w:keepNext w:val="0"/>
        <w:keepLines w:val="0"/>
        <w:widowControl w:val="0"/>
        <w:suppressLineNumbers w:val="0"/>
        <w:spacing w:before="0" w:beforeAutospacing="0" w:after="0" w:afterAutospacing="0"/>
        <w:ind w:left="0" w:right="0"/>
        <w:jc w:val="both"/>
        <w:rPr>
          <w:rFonts w:hint="default" w:ascii="Times New Roman" w:hAnsi="Times New Roman" w:cs="Times New Roman"/>
        </w:rPr>
      </w:pPr>
      <w:r>
        <w:rPr>
          <w:rFonts w:hint="default" w:ascii="Times New Roman" w:hAnsi="Times New Roman" w:eastAsia="宋体" w:cs="Times New Roman"/>
          <w:color w:val="000000"/>
          <w:kern w:val="2"/>
          <w:sz w:val="24"/>
          <w:szCs w:val="24"/>
          <w:lang w:val="en-US" w:eastAsia="zh-CN" w:bidi="ar"/>
        </w:rPr>
        <w:t> </w:t>
      </w:r>
    </w:p>
    <w:p w14:paraId="6623047A">
      <w:pPr>
        <w:pStyle w:val="21"/>
        <w:keepNext w:val="0"/>
        <w:keepLines w:val="0"/>
        <w:widowControl w:val="0"/>
        <w:suppressLineNumbers w:val="0"/>
        <w:spacing w:before="156" w:beforeLines="50" w:beforeAutospacing="0" w:after="156" w:afterLines="50" w:afterAutospacing="0" w:line="440" w:lineRule="exact"/>
        <w:ind w:left="0" w:right="630" w:rightChars="300" w:firstLine="0" w:firstLineChars="0"/>
        <w:jc w:val="left"/>
        <w:rPr>
          <w:rFonts w:hint="default" w:ascii="Times New Roman" w:hAnsi="Times New Roman" w:cs="Times New Roman"/>
          <w:i w:val="0"/>
          <w:iCs w:val="0"/>
        </w:rPr>
      </w:pPr>
      <w:r>
        <w:rPr>
          <w:rFonts w:hint="default" w:ascii="Times New Roman" w:hAnsi="Times New Roman" w:eastAsia="宋体" w:cs="Times New Roman"/>
          <w:kern w:val="2"/>
          <w:sz w:val="24"/>
          <w:szCs w:val="24"/>
          <w:lang w:val="en-US" w:eastAsia="zh-CN" w:bidi="ar"/>
        </w:rPr>
        <w:t>式中</w:t>
      </w:r>
      <w:r>
        <w:rPr>
          <w:rFonts w:hint="default" w:ascii="Times New Roman" w:hAnsi="Times New Roman" w:eastAsia="宋体" w:cs="Times New Roman"/>
          <w:i w:val="0"/>
          <w:iCs w:val="0"/>
          <w:kern w:val="2"/>
          <w:sz w:val="24"/>
          <w:szCs w:val="24"/>
          <w:lang w:val="en-US" w:eastAsia="zh-CN" w:bidi="ar"/>
        </w:rPr>
        <w:t>：</w:t>
      </w:r>
      <m:oMath>
        <m:sSub>
          <m:sSubPr>
            <m:ctrlPr>
              <w:rPr>
                <w:rFonts w:hint="default" w:ascii="Cambria Math" w:hAnsi="Cambria Math" w:cs="Times New Roman"/>
                <w:i w:val="0"/>
                <w:lang w:val="en-US" w:eastAsia="zh-CN"/>
              </w:rPr>
            </m:ctrlPr>
          </m:sSubPr>
          <m:e>
            <m:r>
              <m:rPr>
                <m:nor/>
                <m:sty m:val="p"/>
              </m:rPr>
              <w:rPr>
                <w:rFonts w:hint="default" w:ascii="Times New Roman" w:hAnsi="Times New Roman" w:cs="Times New Roman"/>
                <w:b w:val="0"/>
                <w:i w:val="0"/>
                <w:lang w:val="en-US" w:eastAsia="zh-CN"/>
              </w:rPr>
              <m:t>R</m:t>
            </m:r>
            <m:ctrlPr>
              <w:rPr>
                <w:rFonts w:hint="default" w:ascii="Cambria Math" w:hAnsi="Cambria Math" w:cs="Times New Roman"/>
                <w:i w:val="0"/>
                <w:lang w:val="en-US" w:eastAsia="zh-CN"/>
              </w:rPr>
            </m:ctrlPr>
          </m:e>
          <m:sub>
            <m:r>
              <m:rPr>
                <m:sty m:val="p"/>
              </m:rPr>
              <w:rPr>
                <w:rFonts w:hint="eastAsia" w:ascii="Cambria Math" w:hAnsi="Cambria Math" w:cs="Times New Roman"/>
                <w:lang w:val="en-US" w:eastAsia="zh-CN"/>
              </w:rPr>
              <m:t>AE</m:t>
            </m:r>
            <m:ctrlPr>
              <w:rPr>
                <w:rFonts w:hint="default" w:ascii="Cambria Math" w:hAnsi="Cambria Math" w:cs="Times New Roman"/>
                <w:i w:val="0"/>
                <w:lang w:val="en-US" w:eastAsia="zh-CN"/>
              </w:rPr>
            </m:ctrlPr>
          </m:sub>
        </m:sSub>
      </m:oMath>
      <w:r>
        <w:rPr>
          <w:rFonts w:hint="default" w:ascii="Times New Roman" w:hAnsi="Times New Roman" w:eastAsia="宋体" w:cs="Times New Roman"/>
          <w:i w:val="0"/>
          <w:iCs w:val="0"/>
          <w:kern w:val="2"/>
          <w:sz w:val="24"/>
          <w:szCs w:val="24"/>
          <w:lang w:val="en-US" w:eastAsia="zh-CN" w:bidi="ar"/>
        </w:rPr>
        <w:t>——</w:t>
      </w:r>
      <w:r>
        <w:rPr>
          <w:rFonts w:hint="default" w:ascii="Times New Roman" w:hAnsi="Times New Roman" w:eastAsia="宋体" w:cs="Times New Roman"/>
          <w:sz w:val="24"/>
          <w:szCs w:val="24"/>
        </w:rPr>
        <w:t>碳抵消措施的减碳比例（%）</w:t>
      </w:r>
      <w:r>
        <w:rPr>
          <w:rFonts w:hint="default" w:ascii="Times New Roman" w:hAnsi="Times New Roman" w:eastAsia="宋体" w:cs="Times New Roman"/>
          <w:i w:val="0"/>
          <w:iCs w:val="0"/>
          <w:kern w:val="2"/>
          <w:sz w:val="24"/>
          <w:szCs w:val="24"/>
          <w:lang w:val="en-US" w:eastAsia="zh-CN" w:bidi="ar"/>
        </w:rPr>
        <w:t>；</w:t>
      </w:r>
    </w:p>
    <w:p w14:paraId="231EC536">
      <w:pPr>
        <w:widowControl w:val="0"/>
        <w:wordWrap w:val="0"/>
        <w:spacing w:before="120" w:beforeLines="50" w:line="440" w:lineRule="exact"/>
        <w:ind w:firstLine="720" w:firstLineChars="300"/>
        <w:jc w:val="both"/>
        <w:rPr>
          <w:rFonts w:hint="default" w:ascii="Times New Roman" w:hAnsi="Times New Roman" w:eastAsia="宋体" w:cs="Times New Roman"/>
          <w:i w:val="0"/>
          <w:iCs w:val="0"/>
          <w:color w:val="000000"/>
          <w:kern w:val="2"/>
          <w:sz w:val="24"/>
          <w:szCs w:val="24"/>
          <w:lang w:val="en-US" w:eastAsia="zh-CN" w:bidi="ar"/>
        </w:rPr>
      </w:pPr>
      <m:oMath>
        <m:sSub>
          <m:sSubPr>
            <m:ctrlPr>
              <w:rPr>
                <w:rFonts w:hint="default" w:ascii="Cambria Math" w:hAnsi="Cambria Math" w:cs="Times New Roman"/>
                <w:i w:val="0"/>
                <w:iCs w:val="0"/>
                <w:sz w:val="24"/>
              </w:rPr>
            </m:ctrlPr>
          </m:sSubPr>
          <m:e>
            <m:r>
              <m:rPr>
                <m:nor/>
                <m:sty m:val="p"/>
              </m:rPr>
              <w:rPr>
                <w:rFonts w:hint="default" w:ascii="Times New Roman" w:hAnsi="Times New Roman" w:cs="Times New Roman"/>
                <w:b w:val="0"/>
                <w:i w:val="0"/>
                <w:iCs w:val="0"/>
                <w:sz w:val="24"/>
              </w:rPr>
              <m:t>C</m:t>
            </m:r>
            <m:ctrlPr>
              <w:rPr>
                <w:rFonts w:hint="default" w:ascii="Cambria Math" w:hAnsi="Cambria Math" w:cs="Times New Roman"/>
                <w:i w:val="0"/>
                <w:iCs w:val="0"/>
                <w:sz w:val="24"/>
              </w:rPr>
            </m:ctrlPr>
          </m:e>
          <m:sub>
            <m:r>
              <m:rPr>
                <m:nor/>
                <m:sty m:val="p"/>
              </m:rPr>
              <w:rPr>
                <w:rFonts w:hint="default" w:ascii="Times New Roman" w:hAnsi="Times New Roman" w:cs="Times New Roman"/>
                <w:b w:val="0"/>
                <w:i w:val="0"/>
                <w:iCs w:val="0"/>
                <w:sz w:val="24"/>
              </w:rPr>
              <m:t>AE</m:t>
            </m:r>
            <m:ctrlPr>
              <w:rPr>
                <w:rFonts w:hint="default" w:ascii="Cambria Math" w:hAnsi="Cambria Math" w:cs="Times New Roman"/>
                <w:i w:val="0"/>
                <w:iCs w:val="0"/>
                <w:sz w:val="24"/>
              </w:rPr>
            </m:ctrlPr>
          </m:sub>
        </m:sSub>
      </m:oMath>
      <w:r>
        <w:rPr>
          <w:rFonts w:hint="default" w:ascii="Times New Roman" w:hAnsi="Times New Roman" w:eastAsia="宋体" w:cs="Times New Roman"/>
          <w:i w:val="0"/>
          <w:iCs w:val="0"/>
          <w:color w:val="000000"/>
          <w:kern w:val="2"/>
          <w:sz w:val="24"/>
          <w:szCs w:val="24"/>
          <w:lang w:val="en-US" w:eastAsia="zh-CN" w:bidi="ar"/>
        </w:rPr>
        <w:t>——碳排放抵消措施的减碳量</w:t>
      </w:r>
      <w:r>
        <w:rPr>
          <w:rFonts w:hint="default" w:ascii="Times New Roman" w:hAnsi="Times New Roman" w:eastAsia="宋体" w:cs="Times New Roman"/>
          <w:sz w:val="24"/>
          <w:szCs w:val="24"/>
        </w:rPr>
        <w:t>（tCO₂e）</w:t>
      </w:r>
      <w:r>
        <w:rPr>
          <w:rFonts w:hint="default" w:ascii="Times New Roman" w:hAnsi="Times New Roman" w:eastAsia="宋体" w:cs="Times New Roman"/>
          <w:i w:val="0"/>
          <w:iCs w:val="0"/>
          <w:color w:val="000000"/>
          <w:kern w:val="2"/>
          <w:sz w:val="24"/>
          <w:szCs w:val="24"/>
          <w:lang w:val="en-US" w:eastAsia="zh-CN" w:bidi="ar"/>
        </w:rPr>
        <w:t>；</w:t>
      </w:r>
    </w:p>
    <w:p w14:paraId="32B60E70">
      <w:pPr>
        <w:widowControl w:val="0"/>
        <w:wordWrap w:val="0"/>
        <w:spacing w:before="120" w:beforeLines="50" w:line="440" w:lineRule="exact"/>
        <w:ind w:firstLine="630" w:firstLineChars="300"/>
        <w:jc w:val="both"/>
        <w:rPr>
          <w:rFonts w:hint="default" w:ascii="Times New Roman" w:hAnsi="Times New Roman" w:eastAsia="宋体" w:cs="Times New Roman"/>
          <w:color w:val="000000"/>
          <w:kern w:val="44"/>
          <w:sz w:val="24"/>
          <w:szCs w:val="24"/>
          <w:lang w:val="en-US" w:eastAsia="zh-CN"/>
        </w:rPr>
      </w:pPr>
      <m:oMath>
        <m:sSub>
          <m:sSubPr>
            <m:ctrlPr>
              <w:rPr>
                <w:rFonts w:hint="default" w:ascii="Cambria Math" w:hAnsi="Cambria Math" w:cs="Times New Roman"/>
                <w:i w:val="0"/>
                <w:iCs/>
                <w:lang w:val="en-US"/>
              </w:rPr>
            </m:ctrlPr>
          </m:sSubPr>
          <m:e>
            <m:r>
              <m:rPr>
                <m:nor/>
                <m:sty m:val="p"/>
              </m:rPr>
              <w:rPr>
                <w:rFonts w:hint="default" w:ascii="Times New Roman" w:hAnsi="Times New Roman" w:cs="Times New Roman"/>
                <w:b w:val="0"/>
                <w:i w:val="0"/>
                <w:lang w:val="en-US" w:eastAsia="zh-CN"/>
              </w:rPr>
              <m:t>C</m:t>
            </m:r>
            <m:ctrlPr>
              <w:rPr>
                <w:rFonts w:hint="default" w:ascii="Cambria Math" w:hAnsi="Cambria Math" w:cs="Times New Roman"/>
                <w:i w:val="0"/>
                <w:iCs/>
                <w:lang w:val="en-US"/>
              </w:rPr>
            </m:ctrlPr>
          </m:e>
          <m:sub>
            <m:r>
              <m:rPr>
                <m:nor/>
                <m:sty m:val="p"/>
              </m:rPr>
              <w:rPr>
                <w:rFonts w:hint="default" w:ascii="Times New Roman" w:hAnsi="Times New Roman" w:cs="Times New Roman"/>
                <w:b w:val="0"/>
                <w:i w:val="0"/>
                <w:lang w:val="en-US" w:eastAsia="zh-CN"/>
              </w:rPr>
              <m:t>BD</m:t>
            </m:r>
            <m:ctrlPr>
              <w:rPr>
                <w:rFonts w:hint="default" w:ascii="Cambria Math" w:hAnsi="Cambria Math" w:cs="Times New Roman"/>
                <w:i w:val="0"/>
                <w:iCs/>
                <w:lang w:val="en-US"/>
              </w:rPr>
            </m:ctrlPr>
          </m:sub>
        </m:sSub>
      </m:oMath>
      <w:r>
        <w:rPr>
          <w:rFonts w:hint="default" w:ascii="Times New Roman" w:hAnsi="Times New Roman" w:eastAsia="宋体" w:cs="Times New Roman"/>
          <w:i w:val="0"/>
          <w:iCs w:val="0"/>
          <w:color w:val="000000"/>
          <w:kern w:val="2"/>
          <w:sz w:val="24"/>
          <w:szCs w:val="24"/>
          <w:lang w:val="en-US" w:eastAsia="zh-CN" w:bidi="ar"/>
        </w:rPr>
        <w:t>——</w:t>
      </w:r>
      <w:r>
        <w:rPr>
          <w:rFonts w:hint="default" w:ascii="Times New Roman" w:hAnsi="Times New Roman" w:eastAsia="宋体" w:cs="Times New Roman"/>
          <w:i w:val="0"/>
          <w:iCs w:val="0"/>
          <w:kern w:val="2"/>
          <w:sz w:val="24"/>
          <w:szCs w:val="24"/>
          <w:lang w:val="en-US" w:eastAsia="zh-CN" w:bidi="ar"/>
        </w:rPr>
        <w:t>变电站全生命周期碳排放量（</w:t>
      </w:r>
      <w:r>
        <w:rPr>
          <w:rFonts w:hint="default" w:ascii="Times New Roman" w:hAnsi="Times New Roman" w:cs="Times New Roman"/>
          <w:i w:val="0"/>
          <w:iCs w:val="0"/>
          <w:kern w:val="2"/>
          <w:sz w:val="24"/>
          <w:szCs w:val="24"/>
          <w:lang w:val="en-US" w:eastAsia="zh-CN" w:bidi="ar"/>
        </w:rPr>
        <w:t>t</w:t>
      </w:r>
      <w:r>
        <w:rPr>
          <w:rFonts w:hint="default"/>
        </w:rPr>
        <w:t>CO</w:t>
      </w:r>
      <w:r>
        <w:rPr>
          <w:rFonts w:hint="default"/>
          <w:vertAlign w:val="subscript"/>
        </w:rPr>
        <w:t>2</w:t>
      </w:r>
      <w:r>
        <w:rPr>
          <w:rFonts w:hint="default" w:ascii="Times New Roman" w:hAnsi="Times New Roman" w:eastAsia="宋体" w:cs="Times New Roman"/>
          <w:i w:val="0"/>
          <w:iCs w:val="0"/>
          <w:kern w:val="2"/>
          <w:sz w:val="24"/>
          <w:szCs w:val="24"/>
          <w:lang w:val="en-US" w:eastAsia="zh-CN" w:bidi="ar"/>
        </w:rPr>
        <w:t>e）。</w:t>
      </w:r>
    </w:p>
    <w:p w14:paraId="27920FB7">
      <w:pPr>
        <w:tabs>
          <w:tab w:val="left" w:pos="0"/>
          <w:tab w:val="right" w:pos="1470"/>
          <w:tab w:val="right" w:pos="1890"/>
        </w:tabs>
        <w:wordWrap w:val="0"/>
        <w:adjustRightInd w:val="0"/>
        <w:snapToGrid w:val="0"/>
        <w:spacing w:line="360" w:lineRule="auto"/>
        <w:ind w:firstLine="420" w:firstLineChars="200"/>
        <w:textAlignment w:val="baseline"/>
        <w:rPr>
          <w:rFonts w:hint="default" w:ascii="Times New Roman" w:hAnsi="Times New Roman" w:cs="Times New Roman" w:eastAsiaTheme="minorEastAsia"/>
          <w:color w:val="000000"/>
          <w:sz w:val="21"/>
          <w:szCs w:val="21"/>
          <w:lang w:val="en-US" w:eastAsia="zh-CN"/>
        </w:rPr>
      </w:pPr>
    </w:p>
    <w:p w14:paraId="768B5FB8">
      <w:pPr>
        <w:pStyle w:val="31"/>
        <w:bidi w:val="0"/>
        <w:rPr>
          <w:rFonts w:hint="default" w:ascii="Times New Roman" w:hAnsi="Times New Roman" w:cs="Times New Roman"/>
          <w:lang w:val="en-US" w:eastAsia="zh-CN"/>
        </w:rPr>
      </w:pPr>
      <w:r>
        <w:rPr>
          <w:rFonts w:hint="default" w:ascii="Times New Roman" w:hAnsi="Times New Roman" w:cs="Times New Roman"/>
          <w:b/>
          <w:bCs/>
          <w:lang w:val="en-US" w:eastAsia="zh-CN"/>
        </w:rPr>
        <w:t>7</w:t>
      </w:r>
      <w:r>
        <w:rPr>
          <w:rFonts w:hint="default" w:ascii="Times New Roman" w:hAnsi="Times New Roman" w:cs="Times New Roman"/>
          <w:lang w:val="en-GB" w:eastAsia="zh-CN"/>
        </w:rPr>
        <w:t>.</w:t>
      </w:r>
      <w:r>
        <w:rPr>
          <w:rFonts w:hint="default" w:ascii="Times New Roman" w:hAnsi="Times New Roman" w:cs="Times New Roman"/>
          <w:b/>
          <w:bCs/>
          <w:lang w:val="en-GB" w:eastAsia="zh-CN"/>
        </w:rPr>
        <w:t>1</w:t>
      </w:r>
      <w:r>
        <w:rPr>
          <w:rFonts w:hint="default" w:ascii="Times New Roman" w:hAnsi="Times New Roman" w:cs="Times New Roman"/>
          <w:lang w:val="en-GB" w:eastAsia="zh-CN"/>
        </w:rPr>
        <w:t>.</w:t>
      </w:r>
      <w:r>
        <w:rPr>
          <w:rFonts w:hint="default" w:ascii="Times New Roman" w:hAnsi="Times New Roman" w:cs="Times New Roman"/>
          <w:b/>
          <w:bCs/>
          <w:lang w:val="en-US" w:eastAsia="zh-CN"/>
        </w:rPr>
        <w:t>7</w:t>
      </w:r>
      <w:r>
        <w:rPr>
          <w:rFonts w:hint="default" w:ascii="Times New Roman" w:hAnsi="Times New Roman" w:cs="Times New Roman"/>
          <w:lang w:val="en-US" w:eastAsia="zh-CN"/>
        </w:rPr>
        <w:t xml:space="preserve">  变电站项目应建立完整、可追溯的碳排放抵消证明文件档案，档案应符合本标准</w:t>
      </w:r>
      <w:r>
        <w:rPr>
          <w:rFonts w:hint="default" w:ascii="Times New Roman" w:hAnsi="Times New Roman" w:cs="Times New Roman"/>
          <w:b w:val="0"/>
          <w:bCs w:val="0"/>
          <w:lang w:val="en-US" w:eastAsia="zh-CN"/>
        </w:rPr>
        <w:t>7.1.5</w:t>
      </w:r>
      <w:r>
        <w:rPr>
          <w:rFonts w:hint="default" w:ascii="Times New Roman" w:hAnsi="Times New Roman" w:cs="Times New Roman"/>
          <w:lang w:val="en-US" w:eastAsia="zh-CN"/>
        </w:rPr>
        <w:t>要求的证明文件，并自变电站通过碳中和评价之日起至少保存十年。</w:t>
      </w:r>
    </w:p>
    <w:p w14:paraId="65785D99">
      <w:pPr>
        <w:pStyle w:val="62"/>
        <w:bidi w:val="0"/>
        <w:rPr>
          <w:rFonts w:hint="default" w:ascii="Times New Roman" w:hAnsi="Times New Roman" w:cs="Times New Roman"/>
          <w:lang w:eastAsia="zh-CN"/>
        </w:rPr>
      </w:pPr>
      <w:r>
        <w:rPr>
          <w:rFonts w:hint="default" w:ascii="Times New Roman" w:hAnsi="Times New Roman" w:cs="Times New Roman"/>
        </w:rPr>
        <w:t>【条文说明】</w:t>
      </w:r>
    </w:p>
    <w:p w14:paraId="0906D3FB">
      <w:pPr>
        <w:pStyle w:val="61"/>
        <w:bidi w:val="0"/>
        <w:rPr>
          <w:rFonts w:hint="default" w:ascii="Times New Roman" w:hAnsi="Times New Roman" w:cs="Times New Roman"/>
        </w:rPr>
      </w:pPr>
      <w:r>
        <w:rPr>
          <w:rFonts w:hint="default" w:ascii="Times New Roman" w:hAnsi="Times New Roman" w:cs="Times New Roman"/>
          <w:lang w:val="en-US" w:eastAsia="zh-CN"/>
        </w:rPr>
        <w:t>本条文旨在规范变电站碳排放抵消证明文件的管理，为碳中和成果的真实性与有效性提供有力支撑，能通过文件信息追溯每笔抵消量的来源、核证过程及使用去向，确保抵消行为合规。生态环境主管部门在《企业温室气体排放报告核查指南》中保存核查记录要求章节指出“技术服务机构应将核查过程的所有记录、支撑材料、内部技术评审记录等进行归档保存至少10年。”本条文在档案保存期限上，与生态环境部关于温室气体材料的管理要求保持同等严格标准，设定“自通过碳中和评价之日起至少保存十年”的期限，可有效应对潜在的争议追溯场景，避免因档案缺失致使碳中和成果失去验证依据，为后续相关结果的复核工作提供有力支撑。</w:t>
      </w:r>
    </w:p>
    <w:p w14:paraId="3A127410">
      <w:pPr>
        <w:pStyle w:val="30"/>
        <w:widowControl w:val="0"/>
        <w:rPr>
          <w:rFonts w:hint="default" w:ascii="Times New Roman" w:hAnsi="Times New Roman" w:eastAsia="宋体" w:cs="Times New Roman"/>
          <w:szCs w:val="24"/>
          <w:lang w:val="en-US" w:eastAsia="zh-CN"/>
        </w:rPr>
      </w:pPr>
      <w:bookmarkStart w:id="69" w:name="_Toc19731"/>
      <w:r>
        <w:rPr>
          <w:rFonts w:hint="default" w:ascii="Times New Roman" w:hAnsi="Times New Roman" w:eastAsia="宋体" w:cs="Times New Roman"/>
          <w:szCs w:val="24"/>
          <w:lang w:val="en-US" w:eastAsia="zh-CN"/>
        </w:rPr>
        <w:t>7.2  变电站碳中和管理</w:t>
      </w:r>
      <w:bookmarkEnd w:id="69"/>
    </w:p>
    <w:p w14:paraId="67BC3515">
      <w:pPr>
        <w:rPr>
          <w:rFonts w:hint="default" w:ascii="Times New Roman" w:hAnsi="Times New Roman" w:cs="Times New Roman"/>
          <w:lang w:val="en-US" w:eastAsia="zh-CN"/>
        </w:rPr>
      </w:pPr>
    </w:p>
    <w:p w14:paraId="753A7AE1">
      <w:pPr>
        <w:pStyle w:val="31"/>
        <w:bidi w:val="0"/>
        <w:rPr>
          <w:rFonts w:hint="default" w:ascii="Times New Roman" w:hAnsi="Times New Roman" w:cs="Times New Roman"/>
          <w:lang w:val="en-US" w:eastAsia="zh-CN"/>
        </w:rPr>
      </w:pPr>
      <w:r>
        <w:rPr>
          <w:rFonts w:hint="default" w:ascii="Times New Roman" w:hAnsi="Times New Roman" w:cs="Times New Roman"/>
          <w:b/>
          <w:bCs/>
          <w:lang w:val="en-US" w:eastAsia="zh-CN"/>
        </w:rPr>
        <w:t>7</w:t>
      </w:r>
      <w:r>
        <w:rPr>
          <w:rFonts w:hint="default" w:ascii="Times New Roman" w:hAnsi="Times New Roman" w:cs="Times New Roman"/>
          <w:lang w:val="en-GB" w:eastAsia="zh-CN"/>
        </w:rPr>
        <w:t>.</w:t>
      </w:r>
      <w:r>
        <w:rPr>
          <w:rFonts w:hint="default" w:ascii="Times New Roman" w:hAnsi="Times New Roman" w:cs="Times New Roman"/>
          <w:b/>
          <w:bCs/>
          <w:lang w:val="en-GB" w:eastAsia="zh-CN"/>
        </w:rPr>
        <w:t>2</w:t>
      </w:r>
      <w:r>
        <w:rPr>
          <w:rFonts w:hint="default" w:ascii="Times New Roman" w:hAnsi="Times New Roman" w:cs="Times New Roman"/>
          <w:lang w:val="en-GB" w:eastAsia="zh-CN"/>
        </w:rPr>
        <w:t>.</w:t>
      </w:r>
      <w:r>
        <w:rPr>
          <w:rFonts w:hint="default" w:ascii="Times New Roman" w:hAnsi="Times New Roman" w:cs="Times New Roman"/>
          <w:b/>
          <w:bCs/>
          <w:lang w:val="en-GB" w:eastAsia="zh-CN"/>
        </w:rPr>
        <w:t>1</w:t>
      </w:r>
      <w:r>
        <w:rPr>
          <w:rFonts w:hint="default" w:ascii="Times New Roman" w:hAnsi="Times New Roman" w:cs="Times New Roman"/>
          <w:lang w:val="en-US" w:eastAsia="zh-CN"/>
        </w:rPr>
        <w:t xml:space="preserve">  运行碳中和声明应以年度为声明的最小时间单元。</w:t>
      </w:r>
    </w:p>
    <w:p w14:paraId="7C04B6D0">
      <w:pPr>
        <w:pStyle w:val="62"/>
        <w:bidi w:val="0"/>
        <w:rPr>
          <w:rFonts w:hint="default" w:ascii="Times New Roman" w:hAnsi="Times New Roman" w:cs="Times New Roman"/>
          <w:lang w:eastAsia="zh-CN"/>
        </w:rPr>
      </w:pPr>
      <w:r>
        <w:rPr>
          <w:rFonts w:hint="default" w:ascii="Times New Roman" w:hAnsi="Times New Roman" w:cs="Times New Roman"/>
        </w:rPr>
        <w:t>【条文说明】</w:t>
      </w:r>
    </w:p>
    <w:p w14:paraId="328B2F19">
      <w:pPr>
        <w:pStyle w:val="61"/>
        <w:bidi w:val="0"/>
        <w:rPr>
          <w:rFonts w:hint="default" w:ascii="Times New Roman" w:hAnsi="Times New Roman" w:cs="Times New Roman"/>
          <w:lang w:val="en-US" w:eastAsia="zh-CN"/>
        </w:rPr>
      </w:pPr>
      <w:r>
        <w:rPr>
          <w:rFonts w:hint="default" w:ascii="Times New Roman" w:hAnsi="Times New Roman" w:cs="Times New Roman"/>
          <w:lang w:val="en-US" w:eastAsia="zh-CN"/>
        </w:rPr>
        <w:t>本条明确了变电站运行碳中和声明的时间基准，即以年度为最小时间单元，确保数据完整覆盖变电站全年的运行周期，包括设备能耗、维护活动等周期性因素，避免因时间跨度过短导致数据波动或季节性干扰，同时便于纵向比较和长期跟踪。</w:t>
      </w:r>
    </w:p>
    <w:p w14:paraId="4407A42D">
      <w:pPr>
        <w:pStyle w:val="31"/>
        <w:bidi w:val="0"/>
        <w:rPr>
          <w:rFonts w:hint="default"/>
          <w:lang w:val="en-US" w:eastAsia="zh-CN"/>
        </w:rPr>
      </w:pPr>
      <w:r>
        <w:rPr>
          <w:rFonts w:hint="eastAsia" w:cs="Times New Roman"/>
          <w:b/>
          <w:bCs/>
          <w:lang w:val="en-US" w:eastAsia="zh-CN"/>
        </w:rPr>
        <w:t>7</w:t>
      </w:r>
      <w:r>
        <w:rPr>
          <w:rFonts w:hint="default" w:ascii="Times New Roman" w:hAnsi="Times New Roman" w:cs="Times New Roman"/>
          <w:b/>
          <w:bCs/>
          <w:lang w:val="en-US" w:eastAsia="zh-CN"/>
        </w:rPr>
        <w:t>.2.</w:t>
      </w:r>
      <w:r>
        <w:rPr>
          <w:rFonts w:hint="eastAsia" w:cs="Times New Roman"/>
          <w:b/>
          <w:bCs/>
          <w:lang w:val="en-US" w:eastAsia="zh-CN"/>
        </w:rPr>
        <w:t>2</w:t>
      </w:r>
      <w:r>
        <w:rPr>
          <w:rFonts w:hint="default"/>
          <w:lang w:val="en-US" w:eastAsia="zh-CN"/>
        </w:rPr>
        <w:t xml:space="preserve">  </w:t>
      </w:r>
      <w:r>
        <w:rPr>
          <w:rFonts w:hint="eastAsia"/>
          <w:lang w:val="en-US" w:eastAsia="zh-CN"/>
        </w:rPr>
        <w:t>运行碳中和声明公式如下：</w:t>
      </w:r>
    </w:p>
    <w:tbl>
      <w:tblPr>
        <w:tblStyle w:val="24"/>
        <w:tblW w:w="0" w:type="auto"/>
        <w:jc w:val="center"/>
        <w:tblBorders>
          <w:top w:val="none" w:color="auto" w:sz="4" w:space="0"/>
          <w:left w:val="none" w:color="auto" w:sz="4" w:space="0"/>
          <w:bottom w:val="none" w:color="auto" w:sz="4" w:space="0"/>
          <w:right w:val="non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7000"/>
        <w:gridCol w:w="1522"/>
      </w:tblGrid>
      <w:tr w14:paraId="519355CF">
        <w:tblPrEx>
          <w:tblBorders>
            <w:top w:val="none" w:color="auto" w:sz="4" w:space="0"/>
            <w:left w:val="none" w:color="auto" w:sz="4" w:space="0"/>
            <w:bottom w:val="none" w:color="auto" w:sz="4" w:space="0"/>
            <w:right w:val="non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045" w:hRule="atLeast"/>
          <w:jc w:val="center"/>
        </w:trPr>
        <w:tc>
          <w:tcPr>
            <w:tcW w:w="7000" w:type="dxa"/>
            <w:tcBorders>
              <w:top w:val="nil"/>
              <w:left w:val="nil"/>
              <w:bottom w:val="nil"/>
              <w:right w:val="nil"/>
            </w:tcBorders>
            <w:shd w:val="clear" w:color="auto" w:fill="auto"/>
            <w:vAlign w:val="center"/>
          </w:tcPr>
          <w:p w14:paraId="7797ED62">
            <w:pPr>
              <w:pStyle w:val="21"/>
              <w:keepNext w:val="0"/>
              <w:keepLines w:val="0"/>
              <w:widowControl w:val="0"/>
              <w:suppressLineNumbers w:val="0"/>
              <w:autoSpaceDE w:val="0"/>
              <w:autoSpaceDN w:val="0"/>
              <w:spacing w:before="0" w:beforeAutospacing="0" w:after="0" w:afterAutospacing="0" w:line="300" w:lineRule="auto"/>
              <w:ind w:left="0" w:right="0"/>
              <w:jc w:val="center"/>
              <w:rPr>
                <w:rFonts w:hint="default" w:ascii="Times New Roman" w:hAnsi="Times New Roman" w:eastAsia="宋体" w:cs="Times New Roman"/>
                <w:lang w:val="en-US" w:eastAsia="zh-CN"/>
              </w:rPr>
            </w:pPr>
            <m:oMathPara>
              <m:oMath>
                <m:sSub>
                  <m:sSubPr>
                    <m:ctrlPr>
                      <w:rPr>
                        <w:rFonts w:hint="default" w:ascii="Cambria Math" w:hAnsi="Cambria Math" w:cs="Times New Roman"/>
                        <w:i w:val="0"/>
                        <w:iCs w:val="0"/>
                        <w:sz w:val="24"/>
                      </w:rPr>
                    </m:ctrlPr>
                  </m:sSubPr>
                  <m:e>
                    <m:r>
                      <m:rPr>
                        <m:nor/>
                        <m:sty m:val="p"/>
                      </m:rPr>
                      <w:rPr>
                        <w:rFonts w:hint="default" w:ascii="Times New Roman" w:hAnsi="Times New Roman" w:cs="Times New Roman"/>
                        <w:b w:val="0"/>
                        <w:i w:val="0"/>
                        <w:iCs w:val="0"/>
                        <w:sz w:val="24"/>
                      </w:rPr>
                      <m:t>C</m:t>
                    </m:r>
                    <m:ctrlPr>
                      <w:rPr>
                        <w:rFonts w:hint="default" w:ascii="Cambria Math" w:hAnsi="Cambria Math" w:cs="Times New Roman"/>
                        <w:i w:val="0"/>
                        <w:iCs w:val="0"/>
                        <w:sz w:val="24"/>
                      </w:rPr>
                    </m:ctrlPr>
                  </m:e>
                  <m:sub>
                    <m:r>
                      <m:rPr>
                        <m:nor/>
                        <m:sty m:val="p"/>
                      </m:rPr>
                      <w:rPr>
                        <w:rFonts w:hint="default" w:ascii="Times New Roman" w:hAnsi="Times New Roman" w:cs="Times New Roman"/>
                        <w:b w:val="0"/>
                        <w:i w:val="0"/>
                        <w:iCs w:val="0"/>
                        <w:sz w:val="24"/>
                      </w:rPr>
                      <m:t>NU</m:t>
                    </m:r>
                    <m:ctrlPr>
                      <w:rPr>
                        <w:rFonts w:hint="default" w:ascii="Cambria Math" w:hAnsi="Cambria Math" w:cs="Times New Roman"/>
                        <w:i w:val="0"/>
                        <w:iCs w:val="0"/>
                        <w:sz w:val="24"/>
                      </w:rPr>
                    </m:ctrlPr>
                  </m:sub>
                </m:sSub>
                <m:r>
                  <m:rPr>
                    <m:sty m:val="p"/>
                  </m:rPr>
                  <w:rPr>
                    <w:rFonts w:hint="default" w:ascii="Times New Roman" w:hAnsi="Times New Roman" w:cs="Times New Roman"/>
                    <w:sz w:val="24"/>
                  </w:rPr>
                  <m:t>=</m:t>
                </m:r>
                <m:sSub>
                  <m:sSubPr>
                    <m:ctrlPr>
                      <w:rPr>
                        <w:rFonts w:hint="default" w:ascii="Cambria Math" w:hAnsi="Cambria Math" w:cs="Times New Roman"/>
                        <w:i w:val="0"/>
                        <w:iCs w:val="0"/>
                        <w:sz w:val="24"/>
                      </w:rPr>
                    </m:ctrlPr>
                  </m:sSubPr>
                  <m:e>
                    <m:r>
                      <m:rPr>
                        <m:nor/>
                        <m:sty m:val="p"/>
                      </m:rPr>
                      <w:rPr>
                        <w:rFonts w:hint="default" w:ascii="Times New Roman" w:hAnsi="Times New Roman" w:cs="Times New Roman"/>
                        <w:b w:val="0"/>
                        <w:i w:val="0"/>
                        <w:iCs w:val="0"/>
                        <w:sz w:val="24"/>
                      </w:rPr>
                      <m:t>C</m:t>
                    </m:r>
                    <m:ctrlPr>
                      <w:rPr>
                        <w:rFonts w:hint="default" w:ascii="Cambria Math" w:hAnsi="Cambria Math" w:cs="Times New Roman"/>
                        <w:i w:val="0"/>
                        <w:iCs w:val="0"/>
                        <w:sz w:val="24"/>
                      </w:rPr>
                    </m:ctrlPr>
                  </m:e>
                  <m:sub>
                    <m:r>
                      <m:rPr>
                        <m:nor/>
                        <m:sty m:val="p"/>
                      </m:rPr>
                      <w:rPr>
                        <w:rFonts w:hint="default" w:ascii="Times New Roman" w:hAnsi="Times New Roman" w:cs="Times New Roman"/>
                        <w:b w:val="0"/>
                        <w:i w:val="0"/>
                        <w:iCs w:val="0"/>
                        <w:sz w:val="24"/>
                      </w:rPr>
                      <m:t>YW</m:t>
                    </m:r>
                    <m:ctrlPr>
                      <w:rPr>
                        <w:rFonts w:hint="default" w:ascii="Cambria Math" w:hAnsi="Cambria Math" w:cs="Times New Roman"/>
                        <w:i w:val="0"/>
                        <w:iCs w:val="0"/>
                        <w:sz w:val="24"/>
                      </w:rPr>
                    </m:ctrlPr>
                  </m:sub>
                </m:sSub>
                <m:r>
                  <m:rPr>
                    <m:sty m:val="p"/>
                  </m:rPr>
                  <w:rPr>
                    <w:rFonts w:hint="default" w:ascii="Times New Roman" w:hAnsi="Times New Roman" w:cs="Times New Roman"/>
                    <w:sz w:val="24"/>
                  </w:rPr>
                  <m:t>−</m:t>
                </m:r>
                <m:sSub>
                  <m:sSubPr>
                    <m:ctrlPr>
                      <w:rPr>
                        <w:rFonts w:hint="default" w:ascii="Cambria Math" w:hAnsi="Cambria Math" w:cs="Times New Roman"/>
                        <w:i w:val="0"/>
                        <w:iCs w:val="0"/>
                        <w:sz w:val="24"/>
                      </w:rPr>
                    </m:ctrlPr>
                  </m:sSubPr>
                  <m:e>
                    <m:r>
                      <m:rPr>
                        <m:nor/>
                        <m:sty m:val="p"/>
                      </m:rPr>
                      <w:rPr>
                        <w:rFonts w:hint="default" w:ascii="Times New Roman" w:hAnsi="Times New Roman" w:cs="Times New Roman"/>
                        <w:b w:val="0"/>
                        <w:i w:val="0"/>
                        <w:iCs w:val="0"/>
                        <w:sz w:val="24"/>
                      </w:rPr>
                      <m:t>C</m:t>
                    </m:r>
                    <m:ctrlPr>
                      <w:rPr>
                        <w:rFonts w:hint="default" w:ascii="Cambria Math" w:hAnsi="Cambria Math" w:cs="Times New Roman"/>
                        <w:i w:val="0"/>
                        <w:iCs w:val="0"/>
                        <w:sz w:val="24"/>
                      </w:rPr>
                    </m:ctrlPr>
                  </m:e>
                  <m:sub>
                    <m:r>
                      <m:rPr>
                        <m:nor/>
                        <m:sty m:val="p"/>
                      </m:rPr>
                      <w:rPr>
                        <w:rFonts w:hint="default" w:ascii="Times New Roman" w:hAnsi="Times New Roman" w:cs="Times New Roman"/>
                        <w:b w:val="0"/>
                        <w:i w:val="0"/>
                        <w:iCs w:val="0"/>
                        <w:sz w:val="24"/>
                      </w:rPr>
                      <m:t>AE</m:t>
                    </m:r>
                    <m:ctrlPr>
                      <w:rPr>
                        <w:rFonts w:hint="default" w:ascii="Cambria Math" w:hAnsi="Cambria Math" w:cs="Times New Roman"/>
                        <w:i w:val="0"/>
                        <w:iCs w:val="0"/>
                        <w:sz w:val="24"/>
                      </w:rPr>
                    </m:ctrlPr>
                  </m:sub>
                </m:sSub>
              </m:oMath>
            </m:oMathPara>
          </w:p>
        </w:tc>
        <w:tc>
          <w:tcPr>
            <w:tcW w:w="1522" w:type="dxa"/>
            <w:tcBorders>
              <w:top w:val="nil"/>
              <w:left w:val="nil"/>
              <w:bottom w:val="nil"/>
              <w:right w:val="nil"/>
            </w:tcBorders>
            <w:shd w:val="clear" w:color="auto" w:fill="auto"/>
            <w:vAlign w:val="center"/>
          </w:tcPr>
          <w:p w14:paraId="5C2E3BED">
            <w:pPr>
              <w:keepNext w:val="0"/>
              <w:keepLines w:val="0"/>
              <w:widowControl w:val="0"/>
              <w:suppressLineNumbers w:val="0"/>
              <w:spacing w:before="213" w:beforeAutospacing="0" w:after="0" w:afterAutospacing="0" w:line="300" w:lineRule="auto"/>
              <w:ind w:left="0" w:right="246"/>
              <w:jc w:val="right"/>
              <w:rPr>
                <w:rFonts w:hint="default" w:ascii="Times New Roman" w:hAnsi="Times New Roman" w:cs="Times New Roman"/>
              </w:rPr>
            </w:pPr>
            <w:r>
              <w:rPr>
                <w:rFonts w:hint="default" w:ascii="Times New Roman" w:hAnsi="Times New Roman" w:cs="Times New Roman"/>
                <w:sz w:val="24"/>
                <w:szCs w:val="24"/>
              </w:rPr>
              <w:t>(</w:t>
            </w:r>
            <w:r>
              <w:rPr>
                <w:rFonts w:hint="eastAsia" w:ascii="Times New Roman" w:hAnsi="Times New Roman" w:cs="Times New Roman"/>
                <w:sz w:val="24"/>
                <w:szCs w:val="24"/>
                <w:lang w:val="en-US" w:eastAsia="zh-CN"/>
              </w:rPr>
              <w:t>7</w:t>
            </w:r>
            <w:r>
              <w:rPr>
                <w:rFonts w:hint="default" w:ascii="Times New Roman" w:hAnsi="Times New Roman" w:cs="Times New Roman"/>
                <w:sz w:val="24"/>
                <w:szCs w:val="24"/>
              </w:rPr>
              <w:t>.2.</w:t>
            </w:r>
            <w:r>
              <w:rPr>
                <w:rFonts w:hint="eastAsia" w:ascii="Times New Roman" w:hAnsi="Times New Roman" w:cs="Times New Roman"/>
                <w:sz w:val="24"/>
                <w:szCs w:val="24"/>
                <w:lang w:val="en-US" w:eastAsia="zh-CN"/>
              </w:rPr>
              <w:t>2</w:t>
            </w:r>
            <w:r>
              <w:rPr>
                <w:rFonts w:hint="default" w:ascii="Times New Roman" w:hAnsi="Times New Roman" w:cs="Times New Roman"/>
                <w:sz w:val="24"/>
                <w:szCs w:val="24"/>
              </w:rPr>
              <w:t>)</w:t>
            </w:r>
          </w:p>
        </w:tc>
      </w:tr>
    </w:tbl>
    <w:p w14:paraId="5A4C8380">
      <w:pPr>
        <w:pStyle w:val="39"/>
        <w:bidi w:val="0"/>
        <w:rPr>
          <w:rFonts w:hint="default"/>
          <w:lang w:val="en-US"/>
        </w:rPr>
      </w:pPr>
      <w:r>
        <w:rPr>
          <w:rFonts w:hint="default"/>
        </w:rPr>
        <w:t>式中：</w:t>
      </w:r>
      <m:oMath>
        <m:sSub>
          <m:sSubPr>
            <m:ctrlPr>
              <w:rPr>
                <w:rFonts w:hint="default" w:ascii="Cambria Math" w:hAnsi="Cambria Math"/>
              </w:rPr>
            </m:ctrlPr>
          </m:sSubPr>
          <m:e>
            <m:r>
              <m:rPr>
                <m:nor/>
                <m:sty m:val="p"/>
              </m:rPr>
              <w:rPr>
                <w:rFonts w:hint="default" w:ascii="Times New Roman" w:hAnsi="Times New Roman"/>
                <w:b w:val="0"/>
                <w:i w:val="0"/>
              </w:rPr>
              <m:t>C</m:t>
            </m:r>
            <m:ctrlPr>
              <w:rPr>
                <w:rFonts w:hint="default" w:ascii="Cambria Math" w:hAnsi="Cambria Math"/>
              </w:rPr>
            </m:ctrlPr>
          </m:e>
          <m:sub>
            <m:r>
              <m:rPr>
                <m:nor/>
                <m:sty m:val="p"/>
              </m:rPr>
              <w:rPr>
                <w:rFonts w:hint="default" w:ascii="Times New Roman" w:hAnsi="Times New Roman"/>
                <w:b w:val="0"/>
                <w:i w:val="0"/>
              </w:rPr>
              <m:t>NU</m:t>
            </m:r>
            <m:ctrlPr>
              <w:rPr>
                <w:rFonts w:hint="default" w:ascii="Cambria Math" w:hAnsi="Cambria Math"/>
              </w:rPr>
            </m:ctrlPr>
          </m:sub>
        </m:sSub>
      </m:oMath>
      <w:r>
        <w:rPr>
          <w:rFonts w:hint="default"/>
        </w:rPr>
        <w:t>－－变电站运行净碳排放量</w:t>
      </w:r>
      <w:r>
        <w:rPr>
          <w:rFonts w:hint="eastAsia"/>
          <w:lang w:eastAsia="zh-CN"/>
        </w:rPr>
        <w:t>，</w:t>
      </w:r>
      <w:r>
        <w:rPr>
          <w:rFonts w:hint="eastAsia"/>
          <w:lang w:val="en-US" w:eastAsia="zh-CN"/>
        </w:rPr>
        <w:t>不应大于</w:t>
      </w:r>
      <w:r>
        <w:rPr>
          <w:rFonts w:hint="default"/>
        </w:rPr>
        <w:t>0，tCO</w:t>
      </w:r>
      <w:r>
        <w:rPr>
          <w:rFonts w:hint="default"/>
          <w:vertAlign w:val="subscript"/>
        </w:rPr>
        <w:t>2</w:t>
      </w:r>
      <w:r>
        <w:rPr>
          <w:rFonts w:hint="default"/>
        </w:rPr>
        <w:t>e/</w:t>
      </w:r>
      <w:r>
        <w:rPr>
          <w:rFonts w:hint="default"/>
          <w:lang w:val="en-US" w:eastAsia="zh-CN"/>
        </w:rPr>
        <w:t>年；</w:t>
      </w:r>
    </w:p>
    <w:p w14:paraId="6CCED025">
      <w:pPr>
        <w:pStyle w:val="39"/>
        <w:bidi w:val="0"/>
        <w:ind w:left="0" w:leftChars="0" w:firstLine="638" w:firstLineChars="266"/>
        <w:rPr>
          <w:rFonts w:hint="default"/>
        </w:rPr>
      </w:pPr>
      <m:oMath>
        <m:sSub>
          <m:sSubPr>
            <m:ctrlPr>
              <w:rPr>
                <w:rFonts w:hint="default" w:ascii="Cambria Math" w:hAnsi="Cambria Math"/>
              </w:rPr>
            </m:ctrlPr>
          </m:sSubPr>
          <m:e>
            <m:r>
              <m:rPr>
                <m:nor/>
                <m:sty m:val="p"/>
              </m:rPr>
              <w:rPr>
                <w:rFonts w:hint="default" w:ascii="Times New Roman" w:hAnsi="Times New Roman"/>
                <w:b w:val="0"/>
                <w:i w:val="0"/>
              </w:rPr>
              <m:t>C</m:t>
            </m:r>
            <m:ctrlPr>
              <w:rPr>
                <w:rFonts w:hint="default" w:ascii="Cambria Math" w:hAnsi="Cambria Math"/>
              </w:rPr>
            </m:ctrlPr>
          </m:e>
          <m:sub>
            <m:r>
              <m:rPr>
                <m:nor/>
                <m:sty m:val="p"/>
              </m:rPr>
              <w:rPr>
                <w:rFonts w:hint="default" w:ascii="Times New Roman" w:hAnsi="Times New Roman"/>
                <w:b w:val="0"/>
                <w:i w:val="0"/>
              </w:rPr>
              <m:t>YW</m:t>
            </m:r>
            <m:ctrlPr>
              <w:rPr>
                <w:rFonts w:hint="default" w:ascii="Cambria Math" w:hAnsi="Cambria Math"/>
              </w:rPr>
            </m:ctrlPr>
          </m:sub>
        </m:sSub>
      </m:oMath>
      <w:r>
        <w:rPr>
          <w:rFonts w:hint="default"/>
        </w:rPr>
        <w:t>－－变电站运行维护阶段碳排放量，tCO</w:t>
      </w:r>
      <w:r>
        <w:rPr>
          <w:rFonts w:hint="default"/>
          <w:vertAlign w:val="subscript"/>
        </w:rPr>
        <w:t>2</w:t>
      </w:r>
      <w:r>
        <w:rPr>
          <w:rFonts w:hint="default"/>
        </w:rPr>
        <w:t>e/</w:t>
      </w:r>
      <w:r>
        <w:rPr>
          <w:rFonts w:hint="default"/>
          <w:lang w:val="en-US" w:eastAsia="zh-CN"/>
        </w:rPr>
        <w:t>年；</w:t>
      </w:r>
    </w:p>
    <w:p w14:paraId="2FE80F0D">
      <w:pPr>
        <w:pStyle w:val="39"/>
        <w:bidi w:val="0"/>
        <w:ind w:left="0" w:leftChars="0" w:firstLine="638" w:firstLineChars="266"/>
        <w:rPr>
          <w:rFonts w:hint="default"/>
          <w:lang w:val="en-US" w:eastAsia="zh-CN"/>
        </w:rPr>
      </w:pPr>
      <m:oMath>
        <m:sSub>
          <m:sSubPr>
            <m:ctrlPr>
              <w:rPr>
                <w:rFonts w:hint="default" w:ascii="Cambria Math" w:hAnsi="Cambria Math"/>
              </w:rPr>
            </m:ctrlPr>
          </m:sSubPr>
          <m:e>
            <m:r>
              <m:rPr>
                <m:nor/>
                <m:sty m:val="p"/>
              </m:rPr>
              <w:rPr>
                <w:rFonts w:hint="default" w:ascii="Times New Roman" w:hAnsi="Times New Roman"/>
                <w:b w:val="0"/>
                <w:i w:val="0"/>
              </w:rPr>
              <m:t>C</m:t>
            </m:r>
            <m:ctrlPr>
              <w:rPr>
                <w:rFonts w:hint="default" w:ascii="Cambria Math" w:hAnsi="Cambria Math"/>
              </w:rPr>
            </m:ctrlPr>
          </m:e>
          <m:sub>
            <m:r>
              <m:rPr>
                <m:nor/>
                <m:sty m:val="p"/>
              </m:rPr>
              <w:rPr>
                <w:rFonts w:hint="default" w:ascii="Times New Roman" w:hAnsi="Times New Roman"/>
                <w:b w:val="0"/>
                <w:i w:val="0"/>
              </w:rPr>
              <m:t>AE</m:t>
            </m:r>
            <m:ctrlPr>
              <w:rPr>
                <w:rFonts w:hint="default" w:ascii="Cambria Math" w:hAnsi="Cambria Math"/>
              </w:rPr>
            </m:ctrlPr>
          </m:sub>
        </m:sSub>
      </m:oMath>
      <w:r>
        <w:rPr>
          <w:rFonts w:hint="default"/>
        </w:rPr>
        <w:t>－－碳排放抵消措施，tCO</w:t>
      </w:r>
      <w:r>
        <w:rPr>
          <w:rFonts w:hint="default"/>
          <w:vertAlign w:val="subscript"/>
        </w:rPr>
        <w:t>2</w:t>
      </w:r>
      <w:r>
        <w:rPr>
          <w:rFonts w:hint="default"/>
        </w:rPr>
        <w:t>e/</w:t>
      </w:r>
      <w:r>
        <w:rPr>
          <w:rFonts w:hint="default"/>
          <w:lang w:val="en-US" w:eastAsia="zh-CN"/>
        </w:rPr>
        <w:t>年。</w:t>
      </w:r>
    </w:p>
    <w:p w14:paraId="68FF2C67">
      <w:pPr>
        <w:widowControl w:val="0"/>
        <w:wordWrap w:val="0"/>
        <w:spacing w:before="120" w:beforeLines="50" w:line="440" w:lineRule="exact"/>
        <w:jc w:val="both"/>
        <w:rPr>
          <w:rFonts w:hint="default" w:ascii="Times New Roman" w:hAnsi="Times New Roman" w:eastAsia="仿宋" w:cs="Times New Roman"/>
          <w:kern w:val="2"/>
          <w:sz w:val="22"/>
          <w:szCs w:val="24"/>
          <w:lang w:val="en-US" w:eastAsia="zh-CN" w:bidi="ar-SA"/>
        </w:rPr>
      </w:pPr>
      <w:r>
        <w:rPr>
          <w:rFonts w:hint="default" w:ascii="Times New Roman" w:hAnsi="Times New Roman" w:eastAsia="仿宋" w:cs="Times New Roman"/>
          <w:kern w:val="2"/>
          <w:sz w:val="22"/>
          <w:szCs w:val="24"/>
          <w:lang w:val="en-US" w:eastAsia="zh-CN" w:bidi="ar-SA"/>
        </w:rPr>
        <w:t>【条文说明】</w:t>
      </w:r>
    </w:p>
    <w:p w14:paraId="680E71E3">
      <w:pPr>
        <w:widowControl w:val="0"/>
        <w:wordWrap w:val="0"/>
        <w:spacing w:before="120" w:beforeLines="50" w:line="440" w:lineRule="exact"/>
        <w:ind w:firstLine="440" w:firstLineChars="200"/>
        <w:jc w:val="both"/>
        <w:rPr>
          <w:rFonts w:hint="default" w:ascii="Times New Roman" w:hAnsi="Times New Roman" w:cs="Times New Roman"/>
          <w:lang w:val="en-US" w:eastAsia="zh-CN"/>
        </w:rPr>
      </w:pPr>
      <w:r>
        <w:rPr>
          <w:rFonts w:hint="default" w:ascii="Times New Roman" w:hAnsi="Times New Roman" w:eastAsia="仿宋" w:cs="Times New Roman"/>
          <w:kern w:val="2"/>
          <w:sz w:val="22"/>
          <w:szCs w:val="24"/>
          <w:lang w:val="en-US" w:eastAsia="zh-CN" w:bidi="ar-SA"/>
        </w:rPr>
        <w:t>本条适用于变电站项目的运行阶段碳中和评价，通过净碳排放量、运行维护年碳排放量和碳排放抵消措施三个变量，定义变电站运行碳中和的关键要素。运行维护阶段碳排放量应参照现行国家标准《建筑碳排放计算标准》（GB/T 51366）及行业标准进行核算，核算范围应涵盖变电站变电设备运行碳排放、变电站建筑运行碳排放、变电站可再生能源减碳量及变电设备损耗的碳排放。碳抵消措施需经第三方认证，确保其有效性以中和剩余碳排放；经认证的碳抵消措施可依据本标准7.1节进行核算。</w:t>
      </w:r>
    </w:p>
    <w:p w14:paraId="6804ABE6">
      <w:pPr>
        <w:pStyle w:val="31"/>
        <w:bidi w:val="0"/>
        <w:rPr>
          <w:rFonts w:hint="default"/>
          <w:lang w:val="en-US" w:eastAsia="zh-CN"/>
        </w:rPr>
      </w:pPr>
      <w:r>
        <w:rPr>
          <w:rFonts w:hint="eastAsia" w:cs="Times New Roman"/>
          <w:b/>
          <w:bCs/>
          <w:lang w:val="en-US" w:eastAsia="zh-CN"/>
        </w:rPr>
        <w:t>7</w:t>
      </w:r>
      <w:r>
        <w:rPr>
          <w:rFonts w:hint="default" w:ascii="Times New Roman" w:hAnsi="Times New Roman" w:cs="Times New Roman"/>
          <w:b/>
          <w:bCs/>
          <w:lang w:val="en-US" w:eastAsia="zh-CN"/>
        </w:rPr>
        <w:t>.2.</w:t>
      </w:r>
      <w:r>
        <w:rPr>
          <w:rFonts w:hint="eastAsia" w:cs="Times New Roman"/>
          <w:b/>
          <w:bCs/>
          <w:lang w:val="en-US" w:eastAsia="zh-CN"/>
        </w:rPr>
        <w:t>3</w:t>
      </w:r>
      <w:r>
        <w:rPr>
          <w:rFonts w:hint="default"/>
          <w:lang w:val="en-US" w:eastAsia="zh-CN"/>
        </w:rPr>
        <w:t xml:space="preserve">  </w:t>
      </w:r>
      <w:r>
        <w:rPr>
          <w:rFonts w:hint="eastAsia"/>
          <w:lang w:val="en-US" w:eastAsia="zh-CN"/>
        </w:rPr>
        <w:t>全生命周期碳中和声明公式如下：</w:t>
      </w:r>
    </w:p>
    <w:tbl>
      <w:tblPr>
        <w:tblStyle w:val="24"/>
        <w:tblW w:w="0" w:type="auto"/>
        <w:jc w:val="center"/>
        <w:tblBorders>
          <w:top w:val="none" w:color="auto" w:sz="4" w:space="0"/>
          <w:left w:val="none" w:color="auto" w:sz="4" w:space="0"/>
          <w:bottom w:val="none" w:color="auto" w:sz="4" w:space="0"/>
          <w:right w:val="non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7000"/>
        <w:gridCol w:w="1522"/>
      </w:tblGrid>
      <w:tr w14:paraId="663CBAB9">
        <w:tblPrEx>
          <w:tblBorders>
            <w:top w:val="none" w:color="auto" w:sz="4" w:space="0"/>
            <w:left w:val="none" w:color="auto" w:sz="4" w:space="0"/>
            <w:bottom w:val="none" w:color="auto" w:sz="4" w:space="0"/>
            <w:right w:val="non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045" w:hRule="atLeast"/>
          <w:jc w:val="center"/>
        </w:trPr>
        <w:tc>
          <w:tcPr>
            <w:tcW w:w="7000" w:type="dxa"/>
            <w:tcBorders>
              <w:top w:val="nil"/>
              <w:left w:val="nil"/>
              <w:bottom w:val="nil"/>
              <w:right w:val="nil"/>
            </w:tcBorders>
            <w:shd w:val="clear" w:color="auto" w:fill="auto"/>
            <w:vAlign w:val="center"/>
          </w:tcPr>
          <w:p w14:paraId="2A557484">
            <w:pPr>
              <w:pStyle w:val="21"/>
              <w:keepNext w:val="0"/>
              <w:keepLines w:val="0"/>
              <w:widowControl w:val="0"/>
              <w:suppressLineNumbers w:val="0"/>
              <w:autoSpaceDE w:val="0"/>
              <w:autoSpaceDN w:val="0"/>
              <w:spacing w:before="0" w:beforeAutospacing="0" w:after="0" w:afterAutospacing="0" w:line="300" w:lineRule="auto"/>
              <w:ind w:left="0" w:right="0"/>
              <w:jc w:val="center"/>
              <w:rPr>
                <w:rFonts w:hint="default" w:ascii="Times New Roman" w:hAnsi="Times New Roman" w:eastAsia="宋体" w:cs="Times New Roman"/>
                <w:lang w:val="en-US" w:eastAsia="zh-CN"/>
              </w:rPr>
            </w:pPr>
            <m:oMathPara>
              <m:oMath>
                <m:sSub>
                  <m:sSubPr>
                    <m:ctrlPr>
                      <w:rPr>
                        <w:rFonts w:hint="default" w:ascii="Cambria Math" w:hAnsi="Cambria Math" w:cs="Times New Roman"/>
                        <w:i w:val="0"/>
                        <w:iCs w:val="0"/>
                        <w:sz w:val="24"/>
                      </w:rPr>
                    </m:ctrlPr>
                  </m:sSubPr>
                  <m:e>
                    <m:r>
                      <m:rPr>
                        <m:nor/>
                        <m:sty m:val="p"/>
                      </m:rPr>
                      <w:rPr>
                        <w:rFonts w:hint="default" w:ascii="Times New Roman" w:hAnsi="Times New Roman" w:cs="Times New Roman"/>
                        <w:b w:val="0"/>
                        <w:i w:val="0"/>
                        <w:iCs w:val="0"/>
                        <w:sz w:val="24"/>
                      </w:rPr>
                      <m:t>C</m:t>
                    </m:r>
                    <m:ctrlPr>
                      <w:rPr>
                        <w:rFonts w:hint="default" w:ascii="Cambria Math" w:hAnsi="Cambria Math" w:cs="Times New Roman"/>
                        <w:i w:val="0"/>
                        <w:iCs w:val="0"/>
                        <w:sz w:val="24"/>
                      </w:rPr>
                    </m:ctrlPr>
                  </m:e>
                  <m:sub>
                    <m:r>
                      <m:rPr>
                        <m:nor/>
                        <m:sty m:val="p"/>
                      </m:rPr>
                      <w:rPr>
                        <w:rFonts w:hint="default" w:ascii="Times New Roman" w:hAnsi="Times New Roman" w:cs="Times New Roman"/>
                        <w:b w:val="0"/>
                        <w:i w:val="0"/>
                        <w:iCs w:val="0"/>
                        <w:sz w:val="24"/>
                      </w:rPr>
                      <m:t>N</m:t>
                    </m:r>
                    <m:ctrlPr>
                      <w:rPr>
                        <w:rFonts w:hint="default" w:ascii="Cambria Math" w:hAnsi="Cambria Math" w:cs="Times New Roman"/>
                        <w:i w:val="0"/>
                        <w:iCs w:val="0"/>
                        <w:sz w:val="24"/>
                      </w:rPr>
                    </m:ctrlPr>
                  </m:sub>
                </m:sSub>
                <m:r>
                  <m:rPr>
                    <m:nor/>
                    <m:sty m:val="p"/>
                  </m:rPr>
                  <w:rPr>
                    <w:rFonts w:hint="default" w:ascii="Times New Roman" w:hAnsi="Times New Roman" w:cs="Times New Roman"/>
                    <w:b w:val="0"/>
                    <w:i w:val="0"/>
                    <w:iCs w:val="0"/>
                    <w:sz w:val="24"/>
                  </w:rPr>
                  <m:t>=</m:t>
                </m:r>
                <m:sSub>
                  <m:sSubPr>
                    <m:ctrlPr>
                      <w:rPr>
                        <w:rFonts w:hint="default" w:ascii="Cambria Math" w:hAnsi="Cambria Math" w:cs="Times New Roman"/>
                        <w:i w:val="0"/>
                        <w:iCs w:val="0"/>
                        <w:sz w:val="24"/>
                      </w:rPr>
                    </m:ctrlPr>
                  </m:sSubPr>
                  <m:e>
                    <m:r>
                      <m:rPr>
                        <m:nor/>
                        <m:sty m:val="p"/>
                      </m:rPr>
                      <w:rPr>
                        <w:rFonts w:hint="default" w:ascii="Times New Roman" w:hAnsi="Times New Roman" w:cs="Times New Roman"/>
                        <w:b w:val="0"/>
                        <w:i w:val="0"/>
                        <w:iCs w:val="0"/>
                        <w:sz w:val="24"/>
                      </w:rPr>
                      <m:t>C</m:t>
                    </m:r>
                    <m:ctrlPr>
                      <w:rPr>
                        <w:rFonts w:hint="default" w:ascii="Cambria Math" w:hAnsi="Cambria Math" w:cs="Times New Roman"/>
                        <w:i w:val="0"/>
                        <w:iCs w:val="0"/>
                        <w:sz w:val="24"/>
                      </w:rPr>
                    </m:ctrlPr>
                  </m:e>
                  <m:sub>
                    <m:r>
                      <m:rPr>
                        <m:nor/>
                        <m:sty m:val="p"/>
                      </m:rPr>
                      <w:rPr>
                        <w:rFonts w:hint="eastAsia" w:ascii="Times New Roman" w:hAnsi="Times New Roman" w:cs="Times New Roman"/>
                        <w:b w:val="0"/>
                        <w:i w:val="0"/>
                        <w:iCs w:val="0"/>
                        <w:sz w:val="24"/>
                        <w:lang w:val="en-US" w:eastAsia="zh-CN"/>
                      </w:rPr>
                      <m:t>BD</m:t>
                    </m:r>
                    <m:ctrlPr>
                      <w:rPr>
                        <w:rFonts w:hint="default" w:ascii="Cambria Math" w:hAnsi="Cambria Math" w:cs="Times New Roman"/>
                        <w:i w:val="0"/>
                        <w:iCs w:val="0"/>
                        <w:sz w:val="24"/>
                      </w:rPr>
                    </m:ctrlPr>
                  </m:sub>
                </m:sSub>
                <m:r>
                  <m:rPr>
                    <m:nor/>
                    <m:sty m:val="p"/>
                  </m:rPr>
                  <w:rPr>
                    <w:rFonts w:hint="default" w:ascii="Times New Roman" w:hAnsi="Times New Roman" w:cs="Times New Roman"/>
                    <w:b w:val="0"/>
                    <w:i w:val="0"/>
                    <w:iCs w:val="0"/>
                    <w:sz w:val="24"/>
                  </w:rPr>
                  <m:t>−</m:t>
                </m:r>
                <m:sSub>
                  <m:sSubPr>
                    <m:ctrlPr>
                      <w:rPr>
                        <w:rFonts w:hint="default" w:ascii="Cambria Math" w:hAnsi="Cambria Math" w:cs="Times New Roman"/>
                        <w:i w:val="0"/>
                        <w:iCs w:val="0"/>
                        <w:sz w:val="24"/>
                      </w:rPr>
                    </m:ctrlPr>
                  </m:sSubPr>
                  <m:e>
                    <m:r>
                      <m:rPr>
                        <m:nor/>
                        <m:sty m:val="p"/>
                      </m:rPr>
                      <w:rPr>
                        <w:rFonts w:hint="default" w:ascii="Times New Roman" w:hAnsi="Times New Roman" w:cs="Times New Roman"/>
                        <w:b w:val="0"/>
                        <w:i w:val="0"/>
                        <w:iCs w:val="0"/>
                        <w:sz w:val="24"/>
                      </w:rPr>
                      <m:t>C</m:t>
                    </m:r>
                    <m:ctrlPr>
                      <w:rPr>
                        <w:rFonts w:hint="default" w:ascii="Cambria Math" w:hAnsi="Cambria Math" w:cs="Times New Roman"/>
                        <w:i w:val="0"/>
                        <w:iCs w:val="0"/>
                        <w:sz w:val="24"/>
                      </w:rPr>
                    </m:ctrlPr>
                  </m:e>
                  <m:sub>
                    <m:r>
                      <m:rPr>
                        <m:nor/>
                        <m:sty m:val="p"/>
                      </m:rPr>
                      <w:rPr>
                        <w:rFonts w:hint="default" w:ascii="Times New Roman" w:hAnsi="Times New Roman" w:cs="Times New Roman"/>
                        <w:b w:val="0"/>
                        <w:i w:val="0"/>
                        <w:iCs w:val="0"/>
                        <w:sz w:val="24"/>
                      </w:rPr>
                      <m:t>AE</m:t>
                    </m:r>
                    <m:ctrlPr>
                      <w:rPr>
                        <w:rFonts w:hint="default" w:ascii="Cambria Math" w:hAnsi="Cambria Math" w:cs="Times New Roman"/>
                        <w:i w:val="0"/>
                        <w:iCs w:val="0"/>
                        <w:sz w:val="24"/>
                      </w:rPr>
                    </m:ctrlPr>
                  </m:sub>
                </m:sSub>
              </m:oMath>
            </m:oMathPara>
          </w:p>
        </w:tc>
        <w:tc>
          <w:tcPr>
            <w:tcW w:w="1522" w:type="dxa"/>
            <w:tcBorders>
              <w:top w:val="nil"/>
              <w:left w:val="nil"/>
              <w:bottom w:val="nil"/>
              <w:right w:val="nil"/>
            </w:tcBorders>
            <w:shd w:val="clear" w:color="auto" w:fill="auto"/>
            <w:vAlign w:val="center"/>
          </w:tcPr>
          <w:p w14:paraId="311DD364">
            <w:pPr>
              <w:keepNext w:val="0"/>
              <w:keepLines w:val="0"/>
              <w:widowControl w:val="0"/>
              <w:suppressLineNumbers w:val="0"/>
              <w:spacing w:before="213" w:beforeAutospacing="0" w:after="0" w:afterAutospacing="0" w:line="300" w:lineRule="auto"/>
              <w:ind w:left="0" w:right="246"/>
              <w:jc w:val="right"/>
              <w:rPr>
                <w:rFonts w:hint="default" w:ascii="Times New Roman" w:hAnsi="Times New Roman" w:cs="Times New Roman"/>
              </w:rPr>
            </w:pPr>
            <w:r>
              <w:rPr>
                <w:rFonts w:hint="default" w:ascii="Times New Roman" w:hAnsi="Times New Roman" w:cs="Times New Roman"/>
                <w:sz w:val="24"/>
                <w:szCs w:val="24"/>
              </w:rPr>
              <w:t>(</w:t>
            </w:r>
            <w:r>
              <w:rPr>
                <w:rFonts w:hint="eastAsia" w:ascii="Times New Roman" w:hAnsi="Times New Roman" w:cs="Times New Roman"/>
                <w:sz w:val="24"/>
                <w:szCs w:val="24"/>
                <w:lang w:val="en-US" w:eastAsia="zh-CN"/>
              </w:rPr>
              <w:t>7</w:t>
            </w:r>
            <w:r>
              <w:rPr>
                <w:rFonts w:hint="default" w:ascii="Times New Roman" w:hAnsi="Times New Roman" w:cs="Times New Roman"/>
                <w:sz w:val="24"/>
                <w:szCs w:val="24"/>
              </w:rPr>
              <w:t>.2.</w:t>
            </w:r>
            <w:r>
              <w:rPr>
                <w:rFonts w:hint="eastAsia" w:ascii="Times New Roman" w:hAnsi="Times New Roman" w:cs="Times New Roman"/>
                <w:sz w:val="24"/>
                <w:szCs w:val="24"/>
                <w:lang w:val="en-US" w:eastAsia="zh-CN"/>
              </w:rPr>
              <w:t>3</w:t>
            </w:r>
            <w:r>
              <w:rPr>
                <w:rFonts w:hint="default" w:ascii="Times New Roman" w:hAnsi="Times New Roman" w:cs="Times New Roman"/>
                <w:sz w:val="24"/>
                <w:szCs w:val="24"/>
              </w:rPr>
              <w:t>)</w:t>
            </w:r>
          </w:p>
        </w:tc>
      </w:tr>
    </w:tbl>
    <w:p w14:paraId="207D6759">
      <w:pPr>
        <w:pStyle w:val="39"/>
        <w:bidi w:val="0"/>
        <w:rPr>
          <w:rFonts w:hint="default"/>
          <w:lang w:val="en-US"/>
        </w:rPr>
      </w:pPr>
      <w:r>
        <w:rPr>
          <w:rFonts w:hint="default"/>
        </w:rPr>
        <w:t>式中：</w:t>
      </w:r>
      <m:oMath>
        <m:sSub>
          <m:sSubPr>
            <m:ctrlPr>
              <w:rPr>
                <w:rFonts w:hint="default" w:ascii="Cambria Math" w:hAnsi="Cambria Math"/>
              </w:rPr>
            </m:ctrlPr>
          </m:sSubPr>
          <m:e>
            <m:r>
              <m:rPr>
                <m:nor/>
                <m:sty m:val="p"/>
              </m:rPr>
              <w:rPr>
                <w:rFonts w:hint="default" w:ascii="Times New Roman" w:hAnsi="Times New Roman"/>
                <w:b w:val="0"/>
                <w:i w:val="0"/>
              </w:rPr>
              <m:t>C</m:t>
            </m:r>
            <m:ctrlPr>
              <w:rPr>
                <w:rFonts w:hint="default" w:ascii="Cambria Math" w:hAnsi="Cambria Math"/>
              </w:rPr>
            </m:ctrlPr>
          </m:e>
          <m:sub>
            <m:r>
              <m:rPr>
                <m:nor/>
                <m:sty m:val="p"/>
              </m:rPr>
              <w:rPr>
                <w:rFonts w:hint="default" w:ascii="Times New Roman" w:hAnsi="Times New Roman"/>
                <w:b w:val="0"/>
                <w:i w:val="0"/>
              </w:rPr>
              <m:t>N</m:t>
            </m:r>
            <m:ctrlPr>
              <w:rPr>
                <w:rFonts w:hint="default" w:ascii="Cambria Math" w:hAnsi="Cambria Math"/>
              </w:rPr>
            </m:ctrlPr>
          </m:sub>
        </m:sSub>
      </m:oMath>
      <w:r>
        <w:rPr>
          <w:rFonts w:hint="default"/>
        </w:rPr>
        <w:t>－－变电站净碳排放量，不</w:t>
      </w:r>
      <w:r>
        <w:rPr>
          <w:rFonts w:hint="eastAsia"/>
          <w:lang w:val="en-US" w:eastAsia="zh-CN"/>
        </w:rPr>
        <w:t>应</w:t>
      </w:r>
      <w:r>
        <w:rPr>
          <w:rFonts w:hint="default"/>
        </w:rPr>
        <w:t>大于0，tCO</w:t>
      </w:r>
      <w:r>
        <w:rPr>
          <w:rFonts w:hint="default"/>
          <w:vertAlign w:val="subscript"/>
        </w:rPr>
        <w:t>2</w:t>
      </w:r>
      <w:r>
        <w:rPr>
          <w:rFonts w:hint="default"/>
        </w:rPr>
        <w:t>e；</w:t>
      </w:r>
    </w:p>
    <w:p w14:paraId="75068389">
      <w:pPr>
        <w:pStyle w:val="39"/>
        <w:bidi w:val="0"/>
        <w:ind w:left="0" w:leftChars="0" w:firstLine="638" w:firstLineChars="266"/>
        <w:rPr>
          <w:rFonts w:hint="default"/>
        </w:rPr>
      </w:pPr>
      <m:oMath>
        <m:sSub>
          <m:sSubPr>
            <m:ctrlPr>
              <w:rPr>
                <w:rFonts w:hint="default" w:ascii="Cambria Math" w:hAnsi="Cambria Math"/>
              </w:rPr>
            </m:ctrlPr>
          </m:sSubPr>
          <m:e>
            <m:r>
              <m:rPr>
                <m:nor/>
                <m:sty m:val="p"/>
              </m:rPr>
              <w:rPr>
                <w:rFonts w:hint="default" w:ascii="Times New Roman" w:hAnsi="Times New Roman"/>
                <w:b w:val="0"/>
                <w:i w:val="0"/>
              </w:rPr>
              <m:t>C</m:t>
            </m:r>
            <m:ctrlPr>
              <w:rPr>
                <w:rFonts w:hint="default" w:ascii="Cambria Math" w:hAnsi="Cambria Math"/>
              </w:rPr>
            </m:ctrlPr>
          </m:e>
          <m:sub>
            <m:r>
              <m:rPr>
                <m:sty m:val="p"/>
              </m:rPr>
              <w:rPr>
                <w:rFonts w:hint="default" w:ascii="Cambria Math" w:hAnsi="Cambria Math"/>
                <w:lang w:val="en-US" w:eastAsia="zh-CN"/>
              </w:rPr>
              <m:t>BD</m:t>
            </m:r>
            <m:ctrlPr>
              <w:rPr>
                <w:rFonts w:hint="default" w:ascii="Cambria Math" w:hAnsi="Cambria Math"/>
              </w:rPr>
            </m:ctrlPr>
          </m:sub>
        </m:sSub>
      </m:oMath>
      <w:r>
        <w:rPr>
          <w:rFonts w:hint="default"/>
        </w:rPr>
        <w:t>－－变电站全生命周期碳排放量，tCO</w:t>
      </w:r>
      <w:r>
        <w:rPr>
          <w:rFonts w:hint="default"/>
          <w:vertAlign w:val="subscript"/>
        </w:rPr>
        <w:t>2</w:t>
      </w:r>
      <w:r>
        <w:rPr>
          <w:rFonts w:hint="default"/>
        </w:rPr>
        <w:t>e；</w:t>
      </w:r>
    </w:p>
    <w:p w14:paraId="461C3704">
      <w:pPr>
        <w:pStyle w:val="39"/>
        <w:bidi w:val="0"/>
        <w:ind w:left="0" w:leftChars="0" w:firstLine="638" w:firstLineChars="266"/>
        <w:rPr>
          <w:rFonts w:hint="default"/>
        </w:rPr>
      </w:pPr>
      <m:oMath>
        <m:sSub>
          <m:sSubPr>
            <m:ctrlPr>
              <w:rPr>
                <w:rFonts w:hint="default" w:ascii="Cambria Math" w:hAnsi="Cambria Math"/>
              </w:rPr>
            </m:ctrlPr>
          </m:sSubPr>
          <m:e>
            <m:r>
              <m:rPr>
                <m:nor/>
                <m:sty m:val="p"/>
              </m:rPr>
              <w:rPr>
                <w:rFonts w:hint="default" w:ascii="Times New Roman" w:hAnsi="Times New Roman"/>
                <w:b w:val="0"/>
                <w:i w:val="0"/>
              </w:rPr>
              <m:t>C</m:t>
            </m:r>
            <m:ctrlPr>
              <w:rPr>
                <w:rFonts w:hint="default" w:ascii="Cambria Math" w:hAnsi="Cambria Math"/>
              </w:rPr>
            </m:ctrlPr>
          </m:e>
          <m:sub>
            <m:r>
              <m:rPr>
                <m:nor/>
                <m:sty m:val="p"/>
              </m:rPr>
              <w:rPr>
                <w:rFonts w:hint="default" w:ascii="Times New Roman" w:hAnsi="Times New Roman"/>
                <w:b w:val="0"/>
                <w:i w:val="0"/>
              </w:rPr>
              <m:t>AE</m:t>
            </m:r>
            <m:ctrlPr>
              <w:rPr>
                <w:rFonts w:hint="default" w:ascii="Cambria Math" w:hAnsi="Cambria Math"/>
              </w:rPr>
            </m:ctrlPr>
          </m:sub>
        </m:sSub>
      </m:oMath>
      <w:r>
        <w:rPr>
          <w:rFonts w:hint="default"/>
        </w:rPr>
        <w:t>－－碳排放抵消措施，tCO</w:t>
      </w:r>
      <w:r>
        <w:rPr>
          <w:rFonts w:hint="default"/>
          <w:vertAlign w:val="subscript"/>
        </w:rPr>
        <w:t>2</w:t>
      </w:r>
      <w:r>
        <w:rPr>
          <w:rFonts w:hint="default"/>
        </w:rPr>
        <w:t>e。</w:t>
      </w:r>
    </w:p>
    <w:p w14:paraId="3E59C1FE">
      <w:pPr>
        <w:pStyle w:val="62"/>
        <w:bidi w:val="0"/>
        <w:rPr>
          <w:rFonts w:hint="default" w:ascii="Times New Roman" w:hAnsi="Times New Roman" w:cs="Times New Roman"/>
          <w:lang w:eastAsia="zh-CN"/>
        </w:rPr>
      </w:pPr>
      <w:r>
        <w:rPr>
          <w:rFonts w:hint="default" w:ascii="Times New Roman" w:hAnsi="Times New Roman" w:cs="Times New Roman"/>
        </w:rPr>
        <w:t>【条文说明】</w:t>
      </w:r>
    </w:p>
    <w:p w14:paraId="53A04C1F">
      <w:pPr>
        <w:pStyle w:val="61"/>
        <w:bidi w:val="0"/>
        <w:rPr>
          <w:rFonts w:ascii="Times New Roman" w:hAnsi="Times New Roman" w:cs="Times New Roman"/>
          <w:sz w:val="24"/>
          <w:szCs w:val="24"/>
        </w:rPr>
      </w:pPr>
      <w:r>
        <w:rPr>
          <w:rFonts w:hint="default" w:ascii="Times New Roman" w:hAnsi="Times New Roman" w:cs="Times New Roman"/>
          <w:lang w:val="en-US" w:eastAsia="zh-CN"/>
        </w:rPr>
        <w:t>本条定义了变电站全生命周期碳中和的核心逻辑：通过计算变电站全生命周期碳排放及抵消措施（如可再生能源项目等）实现净碳排放量≤0。变电站全生命周期碳排放量应参照现行国家标准《建筑碳排放计算标准》（GB/T 51366）及行业标准进行核算，计算范围应涵盖变电站物资生产和运输、施工、运行维护、拆除和回收四个阶段的总和；碳抵消措施需经第三方认证，经认证的碳抵消措施可依据本标准7.1节进行核算。</w:t>
      </w:r>
    </w:p>
    <w:p w14:paraId="538F2908">
      <w:pPr>
        <w:pStyle w:val="31"/>
        <w:bidi w:val="0"/>
        <w:rPr>
          <w:rFonts w:hint="default" w:ascii="Times New Roman" w:hAnsi="Times New Roman" w:cs="Times New Roman"/>
          <w:lang w:val="en-US" w:eastAsia="zh-CN"/>
        </w:rPr>
      </w:pPr>
      <w:r>
        <w:rPr>
          <w:rFonts w:hint="eastAsia" w:cs="Times New Roman"/>
          <w:b/>
          <w:bCs/>
          <w:lang w:val="en-US" w:eastAsia="zh-CN"/>
        </w:rPr>
        <w:t>7</w:t>
      </w:r>
      <w:r>
        <w:rPr>
          <w:rFonts w:hint="default" w:ascii="Times New Roman" w:hAnsi="Times New Roman" w:cs="Times New Roman"/>
          <w:b/>
          <w:bCs/>
          <w:lang w:val="en-US" w:eastAsia="zh-CN"/>
        </w:rPr>
        <w:t>.2.</w:t>
      </w:r>
      <w:r>
        <w:rPr>
          <w:rFonts w:hint="eastAsia" w:ascii="Times New Roman" w:hAnsi="Times New Roman" w:cs="Times New Roman"/>
          <w:b/>
          <w:bCs/>
          <w:lang w:val="en-US" w:eastAsia="zh-CN"/>
        </w:rPr>
        <w:t>4</w:t>
      </w:r>
      <w:r>
        <w:rPr>
          <w:rFonts w:hint="default"/>
          <w:lang w:val="en-US" w:eastAsia="zh-CN"/>
        </w:rPr>
        <w:t xml:space="preserve"> </w:t>
      </w:r>
      <w:r>
        <w:rPr>
          <w:rFonts w:hint="default" w:ascii="Times New Roman" w:hAnsi="Times New Roman" w:cs="Times New Roman"/>
          <w:lang w:val="en-US" w:eastAsia="zh-CN"/>
        </w:rPr>
        <w:t xml:space="preserve">  当变电站运行碳排放量为零时，可不采用碳排放抵消措施。</w:t>
      </w:r>
    </w:p>
    <w:p w14:paraId="3CB61D2E">
      <w:pPr>
        <w:pStyle w:val="62"/>
        <w:bidi w:val="0"/>
        <w:rPr>
          <w:rFonts w:hint="default" w:ascii="Times New Roman" w:hAnsi="Times New Roman" w:cs="Times New Roman"/>
          <w:lang w:eastAsia="zh-CN"/>
        </w:rPr>
      </w:pPr>
      <w:r>
        <w:rPr>
          <w:rFonts w:hint="default" w:ascii="Times New Roman" w:hAnsi="Times New Roman" w:cs="Times New Roman"/>
        </w:rPr>
        <w:t>【条文说明】</w:t>
      </w:r>
    </w:p>
    <w:p w14:paraId="7FF11D1B">
      <w:pPr>
        <w:pStyle w:val="61"/>
        <w:bidi w:val="0"/>
        <w:rPr>
          <w:rFonts w:hint="default" w:ascii="Times New Roman" w:hAnsi="Times New Roman" w:cs="Times New Roman"/>
          <w:lang w:val="en-US" w:eastAsia="zh-CN"/>
        </w:rPr>
      </w:pPr>
      <w:r>
        <w:rPr>
          <w:rFonts w:hint="default" w:ascii="Times New Roman" w:hAnsi="Times New Roman" w:cs="Times New Roman"/>
          <w:lang w:val="en-US" w:eastAsia="zh-CN"/>
        </w:rPr>
        <w:t>本条针对变电站运行零碳排放的特殊情况，明确了碳排放抵消措施的豁免条件，旨在简化评价流程并鼓励低碳运行。当变电站运行碳排放量为零时，可豁免碳抵消措施，但需提供零碳排放的核算依据，包括设备能耗、维护活动等全过程的直接与间接排放数据，并确保核算方法符合标准要求，以简化评价流程并鼓励低碳运行。</w:t>
      </w:r>
    </w:p>
    <w:p w14:paraId="37749F32">
      <w:pPr>
        <w:pStyle w:val="31"/>
        <w:bidi w:val="0"/>
        <w:rPr>
          <w:rFonts w:hint="default" w:ascii="Times New Roman" w:hAnsi="Times New Roman" w:cs="Times New Roman"/>
          <w:lang w:val="en-US" w:eastAsia="zh-CN"/>
        </w:rPr>
      </w:pPr>
      <w:r>
        <w:rPr>
          <w:rFonts w:hint="default" w:ascii="Times New Roman" w:hAnsi="Times New Roman" w:cs="Times New Roman"/>
          <w:b/>
          <w:bCs/>
          <w:lang w:val="en-US" w:eastAsia="zh-CN"/>
        </w:rPr>
        <w:t>7</w:t>
      </w:r>
      <w:r>
        <w:rPr>
          <w:rFonts w:hint="default" w:ascii="Times New Roman" w:hAnsi="Times New Roman" w:cs="Times New Roman"/>
          <w:b/>
          <w:bCs/>
          <w:lang w:val="en-GB" w:eastAsia="zh-CN"/>
        </w:rPr>
        <w:t>.2.</w:t>
      </w:r>
      <w:r>
        <w:rPr>
          <w:rFonts w:hint="eastAsia" w:cs="Times New Roman"/>
          <w:b/>
          <w:bCs/>
          <w:lang w:val="en-US" w:eastAsia="zh-CN"/>
        </w:rPr>
        <w:t>5</w:t>
      </w:r>
      <w:r>
        <w:rPr>
          <w:rFonts w:hint="default" w:ascii="Times New Roman" w:hAnsi="Times New Roman" w:cs="Times New Roman"/>
          <w:lang w:val="en-US" w:eastAsia="zh-CN"/>
        </w:rPr>
        <w:t xml:space="preserve">  当变电站声明达到运行碳中和时，应根据碳排放计算报告和运行使用情况，提出节能减碳改进方向和具体措施。</w:t>
      </w:r>
    </w:p>
    <w:p w14:paraId="07740B74">
      <w:pPr>
        <w:pStyle w:val="62"/>
        <w:bidi w:val="0"/>
        <w:rPr>
          <w:rFonts w:hint="default" w:ascii="Times New Roman" w:hAnsi="Times New Roman" w:cs="Times New Roman"/>
          <w:lang w:eastAsia="zh-CN"/>
        </w:rPr>
      </w:pPr>
      <w:r>
        <w:rPr>
          <w:rFonts w:hint="default" w:ascii="Times New Roman" w:hAnsi="Times New Roman" w:cs="Times New Roman"/>
        </w:rPr>
        <w:t>【条文说明】</w:t>
      </w:r>
    </w:p>
    <w:p w14:paraId="4A54292C">
      <w:pPr>
        <w:pStyle w:val="61"/>
        <w:bidi w:val="0"/>
        <w:rPr>
          <w:rFonts w:hint="default" w:ascii="Times New Roman" w:hAnsi="Times New Roman" w:cs="Times New Roman"/>
          <w:lang w:val="en-US" w:eastAsia="zh-CN"/>
        </w:rPr>
      </w:pPr>
      <w:r>
        <w:rPr>
          <w:rFonts w:hint="default" w:ascii="Times New Roman" w:hAnsi="Times New Roman" w:cs="Times New Roman"/>
          <w:lang w:val="en-US" w:eastAsia="zh-CN"/>
        </w:rPr>
        <w:t>本条强调了变电站碳中和声明后的持续改进要求，旨在推动变电站从“达标”向“优化”转变，实现长期低碳运行。当变电站声明达到运行碳中和时，需提出运行阶段节能减碳改进方向和具体措施，如设备能效提升、可再生能源替代等，并明确实施路径与预期效果，以推动变电站持续优化低碳运行水平。</w:t>
      </w:r>
    </w:p>
    <w:p w14:paraId="1F52BF1C">
      <w:pPr>
        <w:pStyle w:val="31"/>
        <w:bidi w:val="0"/>
        <w:rPr>
          <w:rFonts w:hint="default" w:ascii="Times New Roman" w:hAnsi="Times New Roman" w:cs="Times New Roman"/>
          <w:lang w:val="en-US" w:eastAsia="zh-CN"/>
        </w:rPr>
      </w:pPr>
      <w:r>
        <w:rPr>
          <w:rFonts w:hint="default" w:ascii="Times New Roman" w:hAnsi="Times New Roman" w:cs="Times New Roman"/>
          <w:b/>
          <w:bCs/>
          <w:lang w:val="en-US" w:eastAsia="zh-CN"/>
        </w:rPr>
        <w:t>7</w:t>
      </w:r>
      <w:r>
        <w:rPr>
          <w:rFonts w:hint="default" w:ascii="Times New Roman" w:hAnsi="Times New Roman" w:cs="Times New Roman"/>
          <w:lang w:val="en-GB" w:eastAsia="zh-CN"/>
        </w:rPr>
        <w:t>.</w:t>
      </w:r>
      <w:r>
        <w:rPr>
          <w:rFonts w:hint="default" w:ascii="Times New Roman" w:hAnsi="Times New Roman" w:cs="Times New Roman"/>
          <w:b/>
          <w:bCs/>
          <w:lang w:val="en-GB" w:eastAsia="zh-CN"/>
        </w:rPr>
        <w:t>2</w:t>
      </w:r>
      <w:r>
        <w:rPr>
          <w:rFonts w:hint="default" w:ascii="Times New Roman" w:hAnsi="Times New Roman" w:cs="Times New Roman"/>
          <w:lang w:val="en-GB" w:eastAsia="zh-CN"/>
        </w:rPr>
        <w:t>.</w:t>
      </w:r>
      <w:r>
        <w:rPr>
          <w:rFonts w:hint="eastAsia" w:cs="Times New Roman"/>
          <w:b/>
          <w:bCs/>
          <w:lang w:val="en-US" w:eastAsia="zh-CN"/>
        </w:rPr>
        <w:t>6</w:t>
      </w:r>
      <w:r>
        <w:rPr>
          <w:rFonts w:hint="default" w:ascii="Times New Roman" w:hAnsi="Times New Roman" w:cs="Times New Roman"/>
          <w:lang w:val="en-US" w:eastAsia="zh-CN"/>
        </w:rPr>
        <w:t xml:space="preserve">  全生命周期碳中和声明的碳排放计算范围应包括变电站物资生产和运输、施工、运行维护、拆除和回收四个阶段。</w:t>
      </w:r>
    </w:p>
    <w:p w14:paraId="759ACD20">
      <w:pPr>
        <w:pStyle w:val="62"/>
        <w:bidi w:val="0"/>
        <w:rPr>
          <w:rFonts w:hint="default" w:ascii="Times New Roman" w:hAnsi="Times New Roman" w:cs="Times New Roman"/>
          <w:lang w:eastAsia="zh-CN"/>
        </w:rPr>
      </w:pPr>
      <w:r>
        <w:rPr>
          <w:rFonts w:hint="default" w:ascii="Times New Roman" w:hAnsi="Times New Roman" w:cs="Times New Roman"/>
        </w:rPr>
        <w:t>【条文说明】</w:t>
      </w:r>
    </w:p>
    <w:p w14:paraId="7F20CBDE">
      <w:pPr>
        <w:pStyle w:val="61"/>
        <w:bidi w:val="0"/>
        <w:rPr>
          <w:rFonts w:hint="default" w:ascii="Times New Roman" w:hAnsi="Times New Roman" w:cs="Times New Roman"/>
          <w:lang w:val="en-US" w:eastAsia="zh-CN"/>
        </w:rPr>
      </w:pPr>
      <w:r>
        <w:rPr>
          <w:rFonts w:hint="default" w:ascii="Times New Roman" w:hAnsi="Times New Roman" w:cs="Times New Roman"/>
          <w:lang w:val="en-US" w:eastAsia="zh-CN"/>
        </w:rPr>
        <w:t>变电站全生命周期有多种不同划分方法，本标准依据现行国家标准及行业标准将其划分为变电站物资生产和运输、施工、运行维护、拆除和回收四个阶段。根据所需计算的变电站全生命周期的不同阶段的碳排放量的范围，选择现行国家标准及行业标准中规定的计算边界和方法对变电站四个阶段碳排放进行计算。</w:t>
      </w:r>
    </w:p>
    <w:p w14:paraId="7648B8F7">
      <w:pPr>
        <w:pStyle w:val="31"/>
        <w:bidi w:val="0"/>
        <w:rPr>
          <w:rFonts w:hint="default" w:ascii="Times New Roman" w:hAnsi="Times New Roman" w:cs="Times New Roman"/>
          <w:lang w:val="en-US" w:eastAsia="zh-CN"/>
        </w:rPr>
      </w:pPr>
      <w:r>
        <w:rPr>
          <w:rFonts w:hint="default" w:ascii="Times New Roman" w:hAnsi="Times New Roman" w:cs="Times New Roman"/>
          <w:b/>
          <w:bCs/>
          <w:lang w:val="en-US" w:eastAsia="zh-CN"/>
        </w:rPr>
        <w:t>7</w:t>
      </w:r>
      <w:r>
        <w:rPr>
          <w:rFonts w:hint="default" w:ascii="Times New Roman" w:hAnsi="Times New Roman" w:cs="Times New Roman"/>
          <w:lang w:val="en-GB" w:eastAsia="zh-CN"/>
        </w:rPr>
        <w:t>.</w:t>
      </w:r>
      <w:r>
        <w:rPr>
          <w:rFonts w:hint="default" w:ascii="Times New Roman" w:hAnsi="Times New Roman" w:cs="Times New Roman"/>
          <w:b/>
          <w:bCs/>
          <w:lang w:val="en-GB" w:eastAsia="zh-CN"/>
        </w:rPr>
        <w:t>2</w:t>
      </w:r>
      <w:r>
        <w:rPr>
          <w:rFonts w:hint="default" w:ascii="Times New Roman" w:hAnsi="Times New Roman" w:cs="Times New Roman"/>
          <w:lang w:val="en-GB" w:eastAsia="zh-CN"/>
        </w:rPr>
        <w:t>.</w:t>
      </w:r>
      <w:r>
        <w:rPr>
          <w:rFonts w:hint="eastAsia" w:cs="Times New Roman"/>
          <w:b/>
          <w:bCs/>
          <w:lang w:val="en-US" w:eastAsia="zh-CN"/>
        </w:rPr>
        <w:t>7</w:t>
      </w:r>
      <w:r>
        <w:rPr>
          <w:rFonts w:hint="default" w:ascii="Times New Roman" w:hAnsi="Times New Roman" w:cs="Times New Roman"/>
          <w:lang w:val="en-US" w:eastAsia="zh-CN"/>
        </w:rPr>
        <w:t xml:space="preserve">  当变电站声明达到全生命周期碳中和时，应根据碳排放计算报告和运行维护情况，提出节能减碳改进方向和具体措施。</w:t>
      </w:r>
    </w:p>
    <w:p w14:paraId="25E8D08F">
      <w:pPr>
        <w:pStyle w:val="62"/>
        <w:bidi w:val="0"/>
        <w:rPr>
          <w:rFonts w:hint="default" w:ascii="Times New Roman" w:hAnsi="Times New Roman" w:cs="Times New Roman"/>
          <w:lang w:eastAsia="zh-CN"/>
        </w:rPr>
      </w:pPr>
      <w:r>
        <w:rPr>
          <w:rFonts w:hint="default" w:ascii="Times New Roman" w:hAnsi="Times New Roman" w:cs="Times New Roman"/>
        </w:rPr>
        <w:t>【条文说明】</w:t>
      </w:r>
    </w:p>
    <w:p w14:paraId="297205E3">
      <w:pPr>
        <w:pStyle w:val="61"/>
        <w:bidi w:val="0"/>
        <w:rPr>
          <w:rFonts w:hint="default" w:ascii="Times New Roman" w:hAnsi="Times New Roman" w:cs="Times New Roman"/>
          <w:lang w:val="en-US" w:eastAsia="zh-CN"/>
        </w:rPr>
      </w:pPr>
      <w:r>
        <w:rPr>
          <w:rFonts w:hint="default" w:ascii="Times New Roman" w:hAnsi="Times New Roman" w:cs="Times New Roman"/>
          <w:lang w:val="en-US" w:eastAsia="zh-CN"/>
        </w:rPr>
        <w:t>本条设置的目的与7.2.5条相同，不同之处在于，对于达到全生命周期碳中和的变电站，其节能减碳的改进方向和具体措施应涵盖变电站的全生命周期。</w:t>
      </w:r>
    </w:p>
    <w:p w14:paraId="34E57292">
      <w:pPr>
        <w:pStyle w:val="31"/>
        <w:bidi w:val="0"/>
        <w:rPr>
          <w:rFonts w:hint="default" w:ascii="Times New Roman" w:hAnsi="Times New Roman" w:cs="Times New Roman"/>
          <w:lang w:val="en-US" w:eastAsia="zh-CN"/>
        </w:rPr>
      </w:pPr>
      <w:r>
        <w:rPr>
          <w:rFonts w:hint="default" w:ascii="Times New Roman" w:hAnsi="Times New Roman" w:cs="Times New Roman"/>
          <w:b/>
          <w:bCs/>
          <w:lang w:val="en-US" w:eastAsia="zh-CN"/>
        </w:rPr>
        <w:t>7</w:t>
      </w:r>
      <w:r>
        <w:rPr>
          <w:rFonts w:hint="default" w:ascii="Times New Roman" w:hAnsi="Times New Roman" w:cs="Times New Roman"/>
          <w:lang w:val="en-GB" w:eastAsia="zh-CN"/>
        </w:rPr>
        <w:t>.</w:t>
      </w:r>
      <w:r>
        <w:rPr>
          <w:rFonts w:hint="default" w:ascii="Times New Roman" w:hAnsi="Times New Roman" w:cs="Times New Roman"/>
          <w:b/>
          <w:bCs/>
          <w:lang w:val="en-GB" w:eastAsia="zh-CN"/>
        </w:rPr>
        <w:t>2</w:t>
      </w:r>
      <w:r>
        <w:rPr>
          <w:rFonts w:hint="default" w:ascii="Times New Roman" w:hAnsi="Times New Roman" w:cs="Times New Roman"/>
          <w:lang w:val="en-GB" w:eastAsia="zh-CN"/>
        </w:rPr>
        <w:t>.</w:t>
      </w:r>
      <w:r>
        <w:rPr>
          <w:rFonts w:hint="eastAsia" w:cs="Times New Roman"/>
          <w:b/>
          <w:bCs/>
          <w:lang w:val="en-US" w:eastAsia="zh-CN"/>
        </w:rPr>
        <w:t>8</w:t>
      </w:r>
      <w:r>
        <w:rPr>
          <w:rFonts w:hint="default" w:ascii="Times New Roman" w:hAnsi="Times New Roman" w:cs="Times New Roman"/>
          <w:lang w:val="en-US" w:eastAsia="zh-CN"/>
        </w:rPr>
        <w:t xml:space="preserve">  当变电站进行结构加固、翻新等影响变电站预计使用寿命时，应重新评估全生命周期碳排放情况及中和实施方案。</w:t>
      </w:r>
    </w:p>
    <w:p w14:paraId="77456888">
      <w:pPr>
        <w:pStyle w:val="61"/>
        <w:bidi w:val="0"/>
        <w:ind w:left="0" w:leftChars="0" w:firstLine="0" w:firstLineChars="0"/>
        <w:rPr>
          <w:rFonts w:hint="default" w:ascii="Times New Roman" w:hAnsi="Times New Roman" w:cs="Times New Roman"/>
          <w:lang w:eastAsia="zh-CN"/>
        </w:rPr>
      </w:pPr>
      <w:r>
        <w:rPr>
          <w:rFonts w:hint="default" w:ascii="Times New Roman" w:hAnsi="Times New Roman" w:cs="Times New Roman"/>
        </w:rPr>
        <w:t>【条文说明】</w:t>
      </w:r>
    </w:p>
    <w:p w14:paraId="0A56FB39">
      <w:pPr>
        <w:pStyle w:val="61"/>
        <w:bidi w:val="0"/>
        <w:rPr>
          <w:rFonts w:hint="default" w:ascii="Times New Roman" w:hAnsi="Times New Roman" w:cs="Times New Roman"/>
          <w:lang w:val="en-US" w:eastAsia="zh-CN"/>
        </w:rPr>
      </w:pPr>
      <w:r>
        <w:rPr>
          <w:rFonts w:hint="default" w:ascii="Times New Roman" w:hAnsi="Times New Roman" w:cs="Times New Roman"/>
          <w:lang w:val="en-US" w:eastAsia="zh-CN"/>
        </w:rPr>
        <w:t>本条针对变电站改造场景提出动态管理要求。结构加固或翻新可能延长变电站寿命，从而改变隐含碳（如新增材料）和运行碳（如能效提升）的分布，因此需重新评估全生命周期碳排放情况及碳中和实施方案。重新评估时需更新全生命周期碳排放计算模型，调整碳中和路径，确保变电站碳中和声明与实际情况一致，避免因改造导致碳足迹核算失真。</w:t>
      </w:r>
    </w:p>
    <w:p w14:paraId="735D3B9F">
      <w:pPr>
        <w:rPr>
          <w:rFonts w:hint="default" w:ascii="Times New Roman" w:hAnsi="Times New Roman" w:cs="Times New Roman"/>
        </w:rPr>
      </w:pPr>
      <w:r>
        <w:rPr>
          <w:rFonts w:hint="default" w:ascii="Times New Roman" w:hAnsi="Times New Roman" w:cs="Times New Roman"/>
        </w:rPr>
        <w:br w:type="page"/>
      </w:r>
    </w:p>
    <w:bookmarkEnd w:id="66"/>
    <w:bookmarkEnd w:id="67"/>
    <w:p w14:paraId="5B5C2548">
      <w:pPr>
        <w:pStyle w:val="29"/>
        <w:rPr>
          <w:rFonts w:hint="default" w:ascii="Times New Roman" w:hAnsi="Times New Roman" w:cs="Times New Roman"/>
        </w:rPr>
        <w:sectPr>
          <w:pgSz w:w="11906" w:h="16838"/>
          <w:pgMar w:top="1418" w:right="1134" w:bottom="1134" w:left="1418" w:header="1418" w:footer="851" w:gutter="0"/>
          <w:pgNumType w:fmt="decimal" w:start="1"/>
          <w:cols w:space="425" w:num="1"/>
          <w:docGrid w:linePitch="312" w:charSpace="0"/>
        </w:sectPr>
      </w:pPr>
      <w:bookmarkStart w:id="70" w:name="_Toc14293"/>
      <w:bookmarkStart w:id="71" w:name="_Toc29650"/>
      <w:bookmarkStart w:id="72" w:name="_Toc17516"/>
      <w:bookmarkStart w:id="73" w:name="_Toc14387"/>
      <w:bookmarkStart w:id="74" w:name="_Toc26241"/>
    </w:p>
    <w:p w14:paraId="2AA2DD9D">
      <w:pPr>
        <w:pStyle w:val="29"/>
        <w:rPr>
          <w:rFonts w:hint="default" w:ascii="Times New Roman" w:hAnsi="Times New Roman" w:cs="Times New Roman"/>
        </w:rPr>
      </w:pPr>
      <w:bookmarkStart w:id="75" w:name="_Toc30045"/>
      <w:r>
        <w:rPr>
          <w:rFonts w:hint="default" w:ascii="Times New Roman" w:hAnsi="Times New Roman" w:cs="Times New Roman"/>
        </w:rPr>
        <w:t xml:space="preserve">附录 A  </w:t>
      </w:r>
      <w:bookmarkEnd w:id="70"/>
      <w:bookmarkEnd w:id="71"/>
      <w:bookmarkEnd w:id="72"/>
      <w:bookmarkEnd w:id="73"/>
      <w:r>
        <w:rPr>
          <w:rFonts w:hint="default" w:ascii="Times New Roman" w:hAnsi="Times New Roman" w:cs="Times New Roman"/>
        </w:rPr>
        <w:t>变电工程机械化施工应用率评价表</w:t>
      </w:r>
      <w:bookmarkEnd w:id="75"/>
    </w:p>
    <w:p w14:paraId="7BB74332">
      <w:pPr>
        <w:rPr>
          <w:rFonts w:hint="default" w:ascii="Times New Roman" w:hAnsi="Times New Roman" w:cs="Times New Roman"/>
        </w:rPr>
      </w:pPr>
    </w:p>
    <w:p w14:paraId="15185AB2">
      <w:pPr>
        <w:pStyle w:val="36"/>
        <w:bidi w:val="0"/>
        <w:rPr>
          <w:rFonts w:hint="default" w:ascii="Times New Roman" w:hAnsi="Times New Roman" w:cs="Times New Roman"/>
        </w:rPr>
      </w:pPr>
      <w:r>
        <w:rPr>
          <w:rFonts w:hint="default" w:ascii="Times New Roman" w:hAnsi="Times New Roman" w:cs="Times New Roman"/>
        </w:rPr>
        <w:t xml:space="preserve">表A </w:t>
      </w:r>
      <w:r>
        <w:rPr>
          <w:rFonts w:hint="default" w:ascii="Times New Roman" w:hAnsi="Times New Roman" w:cs="Times New Roman"/>
          <w:lang w:val="en-US" w:eastAsia="zh-CN"/>
        </w:rPr>
        <w:t xml:space="preserve"> </w:t>
      </w:r>
      <w:r>
        <w:rPr>
          <w:rFonts w:hint="default" w:ascii="Times New Roman" w:hAnsi="Times New Roman" w:cs="Times New Roman"/>
        </w:rPr>
        <w:t>变电工程机械化施工应用率评价表</w:t>
      </w:r>
    </w:p>
    <w:tbl>
      <w:tblPr>
        <w:tblStyle w:val="23"/>
        <w:tblW w:w="4996"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147"/>
        <w:gridCol w:w="1151"/>
        <w:gridCol w:w="1154"/>
        <w:gridCol w:w="1395"/>
        <w:gridCol w:w="1444"/>
        <w:gridCol w:w="4459"/>
        <w:gridCol w:w="1151"/>
        <w:gridCol w:w="1313"/>
        <w:gridCol w:w="1276"/>
      </w:tblGrid>
      <w:tr w14:paraId="42AE93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6" w:hRule="atLeast"/>
        </w:trPr>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A59F35">
            <w:pPr>
              <w:pStyle w:val="37"/>
              <w:keepNext w:val="0"/>
              <w:keepLines w:val="0"/>
              <w:suppressLineNumbers w:val="0"/>
              <w:bidi w:val="0"/>
              <w:spacing w:before="0" w:beforeAutospacing="0" w:after="0" w:afterAutospacing="0"/>
              <w:ind w:left="0" w:right="0"/>
              <w:rPr>
                <w:rFonts w:hint="default" w:ascii="Times New Roman" w:hAnsi="Times New Roman" w:cs="Times New Roman"/>
              </w:rPr>
            </w:pPr>
            <w:r>
              <w:rPr>
                <w:rFonts w:hint="default" w:ascii="Times New Roman" w:hAnsi="Times New Roman" w:cs="Times New Roman"/>
                <w:lang w:val="en-US" w:eastAsia="zh-CN"/>
              </w:rPr>
              <w:t>序号</w:t>
            </w:r>
          </w:p>
        </w:tc>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12FCAE">
            <w:pPr>
              <w:pStyle w:val="37"/>
              <w:keepNext w:val="0"/>
              <w:keepLines w:val="0"/>
              <w:suppressLineNumbers w:val="0"/>
              <w:bidi w:val="0"/>
              <w:spacing w:before="0" w:beforeAutospacing="0" w:after="0" w:afterAutospacing="0"/>
              <w:ind w:left="0" w:right="0"/>
              <w:rPr>
                <w:rFonts w:hint="default" w:ascii="Times New Roman" w:hAnsi="Times New Roman" w:cs="Times New Roman"/>
              </w:rPr>
            </w:pPr>
            <w:r>
              <w:rPr>
                <w:rFonts w:hint="default" w:ascii="Times New Roman" w:hAnsi="Times New Roman" w:cs="Times New Roman"/>
                <w:lang w:val="en-US" w:eastAsia="zh-CN"/>
              </w:rPr>
              <w:t>工序名称</w:t>
            </w:r>
          </w:p>
        </w:tc>
        <w:tc>
          <w:tcPr>
            <w:tcW w:w="3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8B874C">
            <w:pPr>
              <w:pStyle w:val="37"/>
              <w:keepNext w:val="0"/>
              <w:keepLines w:val="0"/>
              <w:suppressLineNumbers w:val="0"/>
              <w:bidi w:val="0"/>
              <w:spacing w:before="0" w:beforeAutospacing="0" w:after="0" w:afterAutospacing="0"/>
              <w:ind w:left="0" w:right="0"/>
              <w:rPr>
                <w:rFonts w:hint="default" w:ascii="Times New Roman" w:hAnsi="Times New Roman" w:cs="Times New Roman"/>
              </w:rPr>
            </w:pPr>
            <w:r>
              <w:rPr>
                <w:rFonts w:hint="default" w:ascii="Times New Roman" w:hAnsi="Times New Roman" w:cs="Times New Roman"/>
                <w:lang w:val="en-US" w:eastAsia="zh-CN"/>
              </w:rPr>
              <w:t>工序权重</w:t>
            </w:r>
          </w:p>
        </w:tc>
        <w:tc>
          <w:tcPr>
            <w:tcW w:w="4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229CB9">
            <w:pPr>
              <w:pStyle w:val="37"/>
              <w:keepNext w:val="0"/>
              <w:keepLines w:val="0"/>
              <w:suppressLineNumbers w:val="0"/>
              <w:bidi w:val="0"/>
              <w:spacing w:before="0" w:beforeAutospacing="0" w:after="0" w:afterAutospacing="0"/>
              <w:ind w:left="0" w:right="0"/>
              <w:rPr>
                <w:rFonts w:hint="default" w:ascii="Times New Roman" w:hAnsi="Times New Roman" w:cs="Times New Roman"/>
              </w:rPr>
            </w:pPr>
            <w:r>
              <w:rPr>
                <w:rFonts w:hint="default" w:ascii="Times New Roman" w:hAnsi="Times New Roman" w:cs="Times New Roman"/>
                <w:lang w:val="en-US" w:eastAsia="zh-CN"/>
              </w:rPr>
              <w:t>子工序名称</w:t>
            </w:r>
          </w:p>
        </w:tc>
        <w:tc>
          <w:tcPr>
            <w:tcW w:w="4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F8C725">
            <w:pPr>
              <w:pStyle w:val="37"/>
              <w:keepNext w:val="0"/>
              <w:keepLines w:val="0"/>
              <w:suppressLineNumbers w:val="0"/>
              <w:bidi w:val="0"/>
              <w:spacing w:before="0" w:beforeAutospacing="0" w:after="0" w:afterAutospacing="0"/>
              <w:ind w:left="0" w:right="0"/>
              <w:rPr>
                <w:rFonts w:hint="default" w:ascii="Times New Roman" w:hAnsi="Times New Roman" w:cs="Times New Roman"/>
              </w:rPr>
            </w:pPr>
            <w:r>
              <w:rPr>
                <w:rFonts w:hint="default" w:ascii="Times New Roman" w:hAnsi="Times New Roman" w:cs="Times New Roman"/>
                <w:lang w:val="en-US" w:eastAsia="zh-CN"/>
              </w:rPr>
              <w:t>子工序权重</w:t>
            </w:r>
          </w:p>
        </w:tc>
        <w:tc>
          <w:tcPr>
            <w:tcW w:w="15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3D4AC0">
            <w:pPr>
              <w:pStyle w:val="37"/>
              <w:keepNext w:val="0"/>
              <w:keepLines w:val="0"/>
              <w:suppressLineNumbers w:val="0"/>
              <w:bidi w:val="0"/>
              <w:spacing w:before="0" w:beforeAutospacing="0" w:after="0" w:afterAutospacing="0"/>
              <w:ind w:left="0" w:right="0"/>
              <w:rPr>
                <w:rFonts w:hint="default" w:ascii="Times New Roman" w:hAnsi="Times New Roman" w:cs="Times New Roman"/>
              </w:rPr>
            </w:pPr>
            <w:r>
              <w:rPr>
                <w:rFonts w:hint="default" w:ascii="Times New Roman" w:hAnsi="Times New Roman" w:cs="Times New Roman"/>
                <w:lang w:val="en-US" w:eastAsia="zh-CN"/>
              </w:rPr>
              <w:t>使用机械评分</w:t>
            </w:r>
          </w:p>
        </w:tc>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FA662B">
            <w:pPr>
              <w:pStyle w:val="37"/>
              <w:keepNext w:val="0"/>
              <w:keepLines w:val="0"/>
              <w:suppressLineNumbers w:val="0"/>
              <w:bidi w:val="0"/>
              <w:spacing w:before="0" w:beforeAutospacing="0" w:after="0" w:afterAutospacing="0"/>
              <w:ind w:left="0" w:right="0"/>
              <w:rPr>
                <w:rFonts w:hint="default" w:ascii="Times New Roman" w:hAnsi="Times New Roman" w:cs="Times New Roman"/>
              </w:rPr>
            </w:pPr>
            <w:r>
              <w:rPr>
                <w:rFonts w:hint="default" w:ascii="Times New Roman" w:hAnsi="Times New Roman" w:cs="Times New Roman"/>
                <w:lang w:val="en-US" w:eastAsia="zh-CN"/>
              </w:rPr>
              <w:t>实际得分</w:t>
            </w:r>
          </w:p>
        </w:tc>
        <w:tc>
          <w:tcPr>
            <w:tcW w:w="4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A01943">
            <w:pPr>
              <w:pStyle w:val="37"/>
              <w:keepNext w:val="0"/>
              <w:keepLines w:val="0"/>
              <w:suppressLineNumbers w:val="0"/>
              <w:bidi w:val="0"/>
              <w:spacing w:before="0" w:beforeAutospacing="0" w:after="0" w:afterAutospacing="0"/>
              <w:ind w:left="0" w:right="0"/>
              <w:rPr>
                <w:rFonts w:hint="default" w:ascii="Times New Roman" w:hAnsi="Times New Roman" w:cs="Times New Roman"/>
              </w:rPr>
            </w:pPr>
            <w:r>
              <w:rPr>
                <w:rFonts w:hint="default" w:ascii="Times New Roman" w:hAnsi="Times New Roman" w:cs="Times New Roman"/>
                <w:lang w:val="en-US" w:eastAsia="zh-CN"/>
              </w:rPr>
              <w:t>子工序机械化率</w:t>
            </w: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2DCC6E">
            <w:pPr>
              <w:pStyle w:val="37"/>
              <w:keepNext w:val="0"/>
              <w:keepLines w:val="0"/>
              <w:suppressLineNumbers w:val="0"/>
              <w:bidi w:val="0"/>
              <w:spacing w:before="0" w:beforeAutospacing="0" w:after="0" w:afterAutospacing="0"/>
              <w:ind w:left="0" w:right="0"/>
              <w:rPr>
                <w:rFonts w:hint="default" w:ascii="Times New Roman" w:hAnsi="Times New Roman" w:cs="Times New Roman"/>
              </w:rPr>
            </w:pPr>
            <w:r>
              <w:rPr>
                <w:rFonts w:hint="default" w:ascii="Times New Roman" w:hAnsi="Times New Roman" w:cs="Times New Roman"/>
                <w:lang w:val="en-US" w:eastAsia="zh-CN"/>
              </w:rPr>
              <w:t>工序机械化率</w:t>
            </w:r>
          </w:p>
        </w:tc>
      </w:tr>
      <w:tr w14:paraId="7AE98D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00C833">
            <w:pPr>
              <w:pStyle w:val="37"/>
              <w:keepNext w:val="0"/>
              <w:keepLines w:val="0"/>
              <w:suppressLineNumbers w:val="0"/>
              <w:bidi w:val="0"/>
              <w:spacing w:before="0" w:beforeAutospacing="0" w:after="0" w:afterAutospacing="0"/>
              <w:ind w:left="0" w:right="0"/>
              <w:rPr>
                <w:rFonts w:hint="default" w:ascii="Times New Roman" w:hAnsi="Times New Roman" w:cs="Times New Roman"/>
              </w:rPr>
            </w:pPr>
            <w:r>
              <w:rPr>
                <w:rFonts w:hint="default" w:ascii="Times New Roman" w:hAnsi="Times New Roman" w:cs="Times New Roman"/>
                <w:lang w:val="en-US" w:eastAsia="zh-CN"/>
              </w:rPr>
              <w:t>1</w:t>
            </w:r>
          </w:p>
        </w:tc>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F13958">
            <w:pPr>
              <w:pStyle w:val="37"/>
              <w:keepNext w:val="0"/>
              <w:keepLines w:val="0"/>
              <w:suppressLineNumbers w:val="0"/>
              <w:bidi w:val="0"/>
              <w:spacing w:before="0" w:beforeAutospacing="0" w:after="0" w:afterAutospacing="0"/>
              <w:ind w:left="0" w:right="0"/>
              <w:rPr>
                <w:rFonts w:hint="default" w:ascii="Times New Roman" w:hAnsi="Times New Roman" w:cs="Times New Roman"/>
              </w:rPr>
            </w:pPr>
            <w:r>
              <w:rPr>
                <w:rFonts w:hint="default" w:ascii="Times New Roman" w:hAnsi="Times New Roman" w:cs="Times New Roman"/>
                <w:lang w:val="en-US" w:eastAsia="zh-CN"/>
              </w:rPr>
              <w:t>场平</w:t>
            </w:r>
          </w:p>
        </w:tc>
        <w:tc>
          <w:tcPr>
            <w:tcW w:w="3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1C8426">
            <w:pPr>
              <w:pStyle w:val="37"/>
              <w:keepNext w:val="0"/>
              <w:keepLines w:val="0"/>
              <w:suppressLineNumbers w:val="0"/>
              <w:bidi w:val="0"/>
              <w:spacing w:before="0" w:beforeAutospacing="0" w:after="0" w:afterAutospacing="0"/>
              <w:ind w:left="0" w:right="0"/>
              <w:rPr>
                <w:rFonts w:hint="default" w:ascii="Times New Roman" w:hAnsi="Times New Roman" w:cs="Times New Roman"/>
              </w:rPr>
            </w:pPr>
            <w:r>
              <w:rPr>
                <w:rFonts w:hint="default" w:ascii="Times New Roman" w:hAnsi="Times New Roman" w:cs="Times New Roman"/>
                <w:lang w:val="en-US" w:eastAsia="zh-CN"/>
              </w:rPr>
              <w:t>0.05</w:t>
            </w:r>
          </w:p>
        </w:tc>
        <w:tc>
          <w:tcPr>
            <w:tcW w:w="4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397D03">
            <w:pPr>
              <w:pStyle w:val="37"/>
              <w:keepNext w:val="0"/>
              <w:keepLines w:val="0"/>
              <w:suppressLineNumbers w:val="0"/>
              <w:bidi w:val="0"/>
              <w:spacing w:before="0" w:beforeAutospacing="0" w:after="0" w:afterAutospacing="0"/>
              <w:ind w:left="0" w:right="0"/>
              <w:rPr>
                <w:rFonts w:hint="default" w:ascii="Times New Roman" w:hAnsi="Times New Roman" w:cs="Times New Roman"/>
              </w:rPr>
            </w:pPr>
            <w:r>
              <w:rPr>
                <w:rFonts w:hint="default" w:ascii="Times New Roman" w:hAnsi="Times New Roman" w:cs="Times New Roman"/>
                <w:lang w:val="en-US" w:eastAsia="zh-CN"/>
              </w:rPr>
              <w:t>场平</w:t>
            </w:r>
          </w:p>
        </w:tc>
        <w:tc>
          <w:tcPr>
            <w:tcW w:w="4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024200">
            <w:pPr>
              <w:pStyle w:val="37"/>
              <w:keepNext w:val="0"/>
              <w:keepLines w:val="0"/>
              <w:suppressLineNumbers w:val="0"/>
              <w:bidi w:val="0"/>
              <w:spacing w:before="0" w:beforeAutospacing="0" w:after="0" w:afterAutospacing="0"/>
              <w:ind w:left="0" w:right="0"/>
              <w:rPr>
                <w:rFonts w:hint="default" w:ascii="Times New Roman" w:hAnsi="Times New Roman" w:cs="Times New Roman"/>
              </w:rPr>
            </w:pPr>
            <w:r>
              <w:rPr>
                <w:rFonts w:hint="default" w:ascii="Times New Roman" w:hAnsi="Times New Roman" w:cs="Times New Roman"/>
                <w:lang w:val="en-US" w:eastAsia="zh-CN"/>
              </w:rPr>
              <w:t>0.05</w:t>
            </w:r>
          </w:p>
        </w:tc>
        <w:tc>
          <w:tcPr>
            <w:tcW w:w="15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CA8799">
            <w:pPr>
              <w:pStyle w:val="37"/>
              <w:keepNext w:val="0"/>
              <w:keepLines w:val="0"/>
              <w:suppressLineNumbers w:val="0"/>
              <w:bidi w:val="0"/>
              <w:spacing w:before="0" w:beforeAutospacing="0" w:after="0" w:afterAutospacing="0"/>
              <w:ind w:left="0" w:right="0"/>
              <w:jc w:val="left"/>
              <w:rPr>
                <w:rFonts w:hint="default" w:ascii="Times New Roman" w:hAnsi="Times New Roman" w:cs="Times New Roman"/>
              </w:rPr>
            </w:pPr>
            <w:r>
              <w:rPr>
                <w:rFonts w:hint="default" w:ascii="Times New Roman" w:hAnsi="Times New Roman" w:cs="Times New Roman"/>
                <w:lang w:val="en-US" w:eastAsia="zh-CN"/>
              </w:rPr>
              <w:t>1.0 分：推土机、挖掘机、振动压路机、装载机、自卸汽车</w:t>
            </w:r>
          </w:p>
        </w:tc>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922DC7">
            <w:pPr>
              <w:pStyle w:val="37"/>
              <w:keepNext w:val="0"/>
              <w:keepLines w:val="0"/>
              <w:suppressLineNumbers w:val="0"/>
              <w:bidi w:val="0"/>
              <w:spacing w:before="0" w:beforeAutospacing="0" w:after="0" w:afterAutospacing="0"/>
              <w:ind w:left="0" w:right="0"/>
              <w:rPr>
                <w:rFonts w:hint="default" w:ascii="Times New Roman" w:hAnsi="Times New Roman" w:cs="Times New Roman"/>
              </w:rPr>
            </w:pPr>
            <w:r>
              <w:rPr>
                <w:rFonts w:hint="default" w:ascii="Times New Roman" w:hAnsi="Times New Roman" w:cs="Times New Roman"/>
                <w:lang w:val="en-US" w:eastAsia="zh-CN"/>
              </w:rPr>
              <w:t>1</w:t>
            </w:r>
          </w:p>
        </w:tc>
        <w:tc>
          <w:tcPr>
            <w:tcW w:w="4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9E6996">
            <w:pPr>
              <w:pStyle w:val="37"/>
              <w:keepNext w:val="0"/>
              <w:keepLines w:val="0"/>
              <w:suppressLineNumbers w:val="0"/>
              <w:bidi w:val="0"/>
              <w:spacing w:before="0" w:beforeAutospacing="0" w:after="0" w:afterAutospacing="0"/>
              <w:ind w:left="0" w:right="0"/>
              <w:rPr>
                <w:rFonts w:hint="default" w:ascii="Times New Roman" w:hAnsi="Times New Roman" w:cs="Times New Roman"/>
              </w:rPr>
            </w:pPr>
            <w:r>
              <w:rPr>
                <w:rFonts w:hint="default" w:ascii="Times New Roman" w:hAnsi="Times New Roman" w:cs="Times New Roman"/>
                <w:lang w:val="en-US" w:eastAsia="zh-CN"/>
              </w:rPr>
              <w:t>100.00%</w:t>
            </w: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91EC80">
            <w:pPr>
              <w:pStyle w:val="37"/>
              <w:keepNext w:val="0"/>
              <w:keepLines w:val="0"/>
              <w:suppressLineNumbers w:val="0"/>
              <w:bidi w:val="0"/>
              <w:spacing w:before="0" w:beforeAutospacing="0" w:after="0" w:afterAutospacing="0"/>
              <w:ind w:left="0" w:right="0"/>
              <w:rPr>
                <w:rFonts w:hint="default" w:ascii="Times New Roman" w:hAnsi="Times New Roman" w:cs="Times New Roman"/>
              </w:rPr>
            </w:pPr>
            <w:r>
              <w:rPr>
                <w:rFonts w:hint="default" w:ascii="Times New Roman" w:hAnsi="Times New Roman" w:cs="Times New Roman"/>
                <w:lang w:val="en-US" w:eastAsia="zh-CN"/>
              </w:rPr>
              <w:t>100.00%</w:t>
            </w:r>
          </w:p>
        </w:tc>
      </w:tr>
      <w:tr w14:paraId="4540D8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6" w:hRule="atLeast"/>
        </w:trPr>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D364B4">
            <w:pPr>
              <w:pStyle w:val="37"/>
              <w:keepNext w:val="0"/>
              <w:keepLines w:val="0"/>
              <w:suppressLineNumbers w:val="0"/>
              <w:bidi w:val="0"/>
              <w:spacing w:before="0" w:beforeAutospacing="0" w:after="0" w:afterAutospacing="0"/>
              <w:ind w:left="0" w:right="0"/>
              <w:rPr>
                <w:rFonts w:hint="default" w:ascii="Times New Roman" w:hAnsi="Times New Roman" w:cs="Times New Roman"/>
              </w:rPr>
            </w:pPr>
            <w:r>
              <w:rPr>
                <w:rFonts w:hint="default" w:ascii="Times New Roman" w:hAnsi="Times New Roman" w:cs="Times New Roman"/>
                <w:lang w:val="en-US" w:eastAsia="zh-CN"/>
              </w:rPr>
              <w:t>2</w:t>
            </w:r>
          </w:p>
        </w:tc>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1BCFD5">
            <w:pPr>
              <w:pStyle w:val="37"/>
              <w:keepNext w:val="0"/>
              <w:keepLines w:val="0"/>
              <w:suppressLineNumbers w:val="0"/>
              <w:bidi w:val="0"/>
              <w:spacing w:before="0" w:beforeAutospacing="0" w:after="0" w:afterAutospacing="0"/>
              <w:ind w:left="0" w:right="0"/>
              <w:rPr>
                <w:rFonts w:hint="default" w:ascii="Times New Roman" w:hAnsi="Times New Roman" w:cs="Times New Roman"/>
              </w:rPr>
            </w:pPr>
            <w:r>
              <w:rPr>
                <w:rFonts w:hint="default" w:ascii="Times New Roman" w:hAnsi="Times New Roman" w:cs="Times New Roman"/>
                <w:lang w:val="en-US" w:eastAsia="zh-CN"/>
              </w:rPr>
              <w:t>土建</w:t>
            </w:r>
          </w:p>
        </w:tc>
        <w:tc>
          <w:tcPr>
            <w:tcW w:w="3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846BF3">
            <w:pPr>
              <w:pStyle w:val="37"/>
              <w:keepNext w:val="0"/>
              <w:keepLines w:val="0"/>
              <w:suppressLineNumbers w:val="0"/>
              <w:bidi w:val="0"/>
              <w:spacing w:before="0" w:beforeAutospacing="0" w:after="0" w:afterAutospacing="0"/>
              <w:ind w:left="0" w:right="0"/>
              <w:rPr>
                <w:rFonts w:hint="default" w:ascii="Times New Roman" w:hAnsi="Times New Roman" w:cs="Times New Roman"/>
              </w:rPr>
            </w:pPr>
            <w:r>
              <w:rPr>
                <w:rFonts w:hint="default" w:ascii="Times New Roman" w:hAnsi="Times New Roman" w:cs="Times New Roman"/>
                <w:lang w:val="en-US" w:eastAsia="zh-CN"/>
              </w:rPr>
              <w:t>0.5</w:t>
            </w:r>
          </w:p>
        </w:tc>
        <w:tc>
          <w:tcPr>
            <w:tcW w:w="4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B7DBE9">
            <w:pPr>
              <w:pStyle w:val="37"/>
              <w:keepNext w:val="0"/>
              <w:keepLines w:val="0"/>
              <w:suppressLineNumbers w:val="0"/>
              <w:bidi w:val="0"/>
              <w:spacing w:before="0" w:beforeAutospacing="0" w:after="0" w:afterAutospacing="0"/>
              <w:ind w:left="0" w:right="0"/>
              <w:rPr>
                <w:rFonts w:hint="default" w:ascii="Times New Roman" w:hAnsi="Times New Roman" w:cs="Times New Roman"/>
              </w:rPr>
            </w:pPr>
            <w:r>
              <w:rPr>
                <w:rFonts w:hint="default" w:ascii="Times New Roman" w:hAnsi="Times New Roman" w:cs="Times New Roman"/>
                <w:lang w:val="en-US" w:eastAsia="zh-CN"/>
              </w:rPr>
              <w:t>地基处理与基坑开挖</w:t>
            </w:r>
          </w:p>
        </w:tc>
        <w:tc>
          <w:tcPr>
            <w:tcW w:w="4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AAC787">
            <w:pPr>
              <w:pStyle w:val="37"/>
              <w:keepNext w:val="0"/>
              <w:keepLines w:val="0"/>
              <w:suppressLineNumbers w:val="0"/>
              <w:bidi w:val="0"/>
              <w:spacing w:before="0" w:beforeAutospacing="0" w:after="0" w:afterAutospacing="0"/>
              <w:ind w:left="0" w:right="0"/>
              <w:rPr>
                <w:rFonts w:hint="default" w:ascii="Times New Roman" w:hAnsi="Times New Roman" w:cs="Times New Roman"/>
              </w:rPr>
            </w:pPr>
            <w:r>
              <w:rPr>
                <w:rFonts w:hint="default" w:ascii="Times New Roman" w:hAnsi="Times New Roman" w:cs="Times New Roman"/>
                <w:lang w:val="en-US" w:eastAsia="zh-CN"/>
              </w:rPr>
              <w:t>0.05</w:t>
            </w:r>
          </w:p>
        </w:tc>
        <w:tc>
          <w:tcPr>
            <w:tcW w:w="15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3884C2">
            <w:pPr>
              <w:pStyle w:val="37"/>
              <w:keepNext w:val="0"/>
              <w:keepLines w:val="0"/>
              <w:suppressLineNumbers w:val="0"/>
              <w:bidi w:val="0"/>
              <w:spacing w:before="0" w:beforeAutospacing="0" w:after="0" w:afterAutospacing="0"/>
              <w:ind w:left="0" w:right="0"/>
              <w:jc w:val="left"/>
              <w:rPr>
                <w:rFonts w:hint="default" w:ascii="Times New Roman" w:hAnsi="Times New Roman" w:cs="Times New Roman"/>
              </w:rPr>
            </w:pPr>
            <w:r>
              <w:rPr>
                <w:rFonts w:hint="default" w:ascii="Times New Roman" w:hAnsi="Times New Roman" w:cs="Times New Roman"/>
                <w:lang w:val="en-US" w:eastAsia="zh-CN"/>
              </w:rPr>
              <w:t>1.0 分：挖掘机、静力压桩机、流动起重机；螺旋打桩机、旋挖钻</w:t>
            </w:r>
          </w:p>
        </w:tc>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3099FB">
            <w:pPr>
              <w:pStyle w:val="37"/>
              <w:keepNext w:val="0"/>
              <w:keepLines w:val="0"/>
              <w:suppressLineNumbers w:val="0"/>
              <w:bidi w:val="0"/>
              <w:spacing w:before="0" w:beforeAutospacing="0" w:after="0" w:afterAutospacing="0"/>
              <w:ind w:left="0" w:right="0"/>
              <w:rPr>
                <w:rFonts w:hint="default" w:ascii="Times New Roman" w:hAnsi="Times New Roman" w:cs="Times New Roman"/>
              </w:rPr>
            </w:pPr>
            <w:r>
              <w:rPr>
                <w:rFonts w:hint="default" w:ascii="Times New Roman" w:hAnsi="Times New Roman" w:cs="Times New Roman"/>
                <w:lang w:val="en-US" w:eastAsia="zh-CN"/>
              </w:rPr>
              <w:t>1</w:t>
            </w:r>
          </w:p>
        </w:tc>
        <w:tc>
          <w:tcPr>
            <w:tcW w:w="4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FB2013">
            <w:pPr>
              <w:pStyle w:val="37"/>
              <w:keepNext w:val="0"/>
              <w:keepLines w:val="0"/>
              <w:suppressLineNumbers w:val="0"/>
              <w:bidi w:val="0"/>
              <w:spacing w:before="0" w:beforeAutospacing="0" w:after="0" w:afterAutospacing="0"/>
              <w:ind w:left="0" w:right="0"/>
              <w:rPr>
                <w:rFonts w:hint="default" w:ascii="Times New Roman" w:hAnsi="Times New Roman" w:cs="Times New Roman"/>
              </w:rPr>
            </w:pPr>
            <w:r>
              <w:rPr>
                <w:rFonts w:hint="default" w:ascii="Times New Roman" w:hAnsi="Times New Roman" w:cs="Times New Roman"/>
                <w:lang w:val="en-US" w:eastAsia="zh-CN"/>
              </w:rPr>
              <w:t>100.00%</w:t>
            </w: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FC4003">
            <w:pPr>
              <w:pStyle w:val="37"/>
              <w:keepNext w:val="0"/>
              <w:keepLines w:val="0"/>
              <w:suppressLineNumbers w:val="0"/>
              <w:bidi w:val="0"/>
              <w:spacing w:before="0" w:beforeAutospacing="0" w:after="0" w:afterAutospacing="0"/>
              <w:ind w:left="0" w:right="0"/>
              <w:rPr>
                <w:rFonts w:hint="default" w:ascii="Times New Roman" w:hAnsi="Times New Roman" w:cs="Times New Roman"/>
              </w:rPr>
            </w:pPr>
            <w:r>
              <w:rPr>
                <w:rFonts w:hint="default" w:ascii="Times New Roman" w:hAnsi="Times New Roman" w:cs="Times New Roman"/>
                <w:lang w:val="en-US" w:eastAsia="zh-CN"/>
              </w:rPr>
              <w:t>-</w:t>
            </w:r>
          </w:p>
        </w:tc>
      </w:tr>
      <w:tr w14:paraId="638EAB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AB7F8A">
            <w:pPr>
              <w:pStyle w:val="37"/>
              <w:keepNext w:val="0"/>
              <w:keepLines w:val="0"/>
              <w:suppressLineNumbers w:val="0"/>
              <w:bidi w:val="0"/>
              <w:spacing w:before="0" w:beforeAutospacing="0" w:after="0" w:afterAutospacing="0"/>
              <w:ind w:left="0" w:right="0"/>
              <w:rPr>
                <w:rFonts w:hint="default" w:ascii="Times New Roman" w:hAnsi="Times New Roman" w:cs="Times New Roman"/>
              </w:rPr>
            </w:pPr>
            <w:r>
              <w:rPr>
                <w:rFonts w:hint="default" w:ascii="Times New Roman" w:hAnsi="Times New Roman" w:cs="Times New Roman"/>
                <w:lang w:val="en-US" w:eastAsia="zh-CN"/>
              </w:rPr>
              <w:t>3</w:t>
            </w:r>
          </w:p>
        </w:tc>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0F4B26">
            <w:pPr>
              <w:pStyle w:val="37"/>
              <w:keepNext w:val="0"/>
              <w:keepLines w:val="0"/>
              <w:suppressLineNumbers w:val="0"/>
              <w:bidi w:val="0"/>
              <w:spacing w:before="0" w:beforeAutospacing="0" w:after="0" w:afterAutospacing="0"/>
              <w:ind w:left="0" w:right="0"/>
              <w:rPr>
                <w:rFonts w:hint="default" w:ascii="Times New Roman" w:hAnsi="Times New Roman" w:cs="Times New Roman"/>
              </w:rPr>
            </w:pPr>
            <w:r>
              <w:rPr>
                <w:rFonts w:hint="default" w:ascii="Times New Roman" w:hAnsi="Times New Roman" w:cs="Times New Roman"/>
                <w:lang w:val="en-US" w:eastAsia="zh-CN"/>
              </w:rPr>
              <w:t>土建</w:t>
            </w:r>
          </w:p>
        </w:tc>
        <w:tc>
          <w:tcPr>
            <w:tcW w:w="3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5B15D0">
            <w:pPr>
              <w:pStyle w:val="37"/>
              <w:keepNext w:val="0"/>
              <w:keepLines w:val="0"/>
              <w:suppressLineNumbers w:val="0"/>
              <w:bidi w:val="0"/>
              <w:spacing w:before="0" w:beforeAutospacing="0" w:after="0" w:afterAutospacing="0"/>
              <w:ind w:left="0" w:right="0"/>
              <w:rPr>
                <w:rFonts w:hint="default" w:ascii="Times New Roman" w:hAnsi="Times New Roman" w:cs="Times New Roman"/>
              </w:rPr>
            </w:pPr>
            <w:r>
              <w:rPr>
                <w:rFonts w:hint="default" w:ascii="Times New Roman" w:hAnsi="Times New Roman" w:cs="Times New Roman"/>
                <w:lang w:val="en-US" w:eastAsia="zh-CN"/>
              </w:rPr>
              <w:t>0.5</w:t>
            </w:r>
          </w:p>
        </w:tc>
        <w:tc>
          <w:tcPr>
            <w:tcW w:w="4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40620A">
            <w:pPr>
              <w:pStyle w:val="37"/>
              <w:keepNext w:val="0"/>
              <w:keepLines w:val="0"/>
              <w:suppressLineNumbers w:val="0"/>
              <w:bidi w:val="0"/>
              <w:spacing w:before="0" w:beforeAutospacing="0" w:after="0" w:afterAutospacing="0"/>
              <w:ind w:left="0" w:right="0"/>
              <w:rPr>
                <w:rFonts w:hint="default" w:ascii="Times New Roman" w:hAnsi="Times New Roman" w:cs="Times New Roman"/>
              </w:rPr>
            </w:pPr>
            <w:r>
              <w:rPr>
                <w:rFonts w:hint="default" w:ascii="Times New Roman" w:hAnsi="Times New Roman" w:cs="Times New Roman"/>
                <w:lang w:val="en-US" w:eastAsia="zh-CN"/>
              </w:rPr>
              <w:t>基础施工</w:t>
            </w:r>
          </w:p>
        </w:tc>
        <w:tc>
          <w:tcPr>
            <w:tcW w:w="4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E836DF">
            <w:pPr>
              <w:pStyle w:val="37"/>
              <w:keepNext w:val="0"/>
              <w:keepLines w:val="0"/>
              <w:suppressLineNumbers w:val="0"/>
              <w:bidi w:val="0"/>
              <w:spacing w:before="0" w:beforeAutospacing="0" w:after="0" w:afterAutospacing="0"/>
              <w:ind w:left="0" w:right="0"/>
              <w:rPr>
                <w:rFonts w:hint="default" w:ascii="Times New Roman" w:hAnsi="Times New Roman" w:cs="Times New Roman"/>
              </w:rPr>
            </w:pPr>
            <w:r>
              <w:rPr>
                <w:rFonts w:hint="default" w:ascii="Times New Roman" w:hAnsi="Times New Roman" w:cs="Times New Roman"/>
                <w:lang w:val="en-US" w:eastAsia="zh-CN"/>
              </w:rPr>
              <w:t>0.05</w:t>
            </w:r>
          </w:p>
        </w:tc>
        <w:tc>
          <w:tcPr>
            <w:tcW w:w="15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876C56">
            <w:pPr>
              <w:pStyle w:val="37"/>
              <w:keepNext w:val="0"/>
              <w:keepLines w:val="0"/>
              <w:suppressLineNumbers w:val="0"/>
              <w:bidi w:val="0"/>
              <w:spacing w:before="0" w:beforeAutospacing="0" w:after="0" w:afterAutospacing="0"/>
              <w:ind w:left="0" w:right="0"/>
              <w:jc w:val="left"/>
              <w:rPr>
                <w:rFonts w:hint="default" w:ascii="Times New Roman" w:hAnsi="Times New Roman" w:cs="Times New Roman"/>
              </w:rPr>
            </w:pPr>
            <w:r>
              <w:rPr>
                <w:rFonts w:hint="default" w:ascii="Times New Roman" w:hAnsi="Times New Roman" w:cs="Times New Roman"/>
                <w:lang w:val="en-US" w:eastAsia="zh-CN"/>
              </w:rPr>
              <w:t>1.1 分：新型模具加固装置等新型先进装备</w:t>
            </w:r>
          </w:p>
        </w:tc>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3AF145">
            <w:pPr>
              <w:pStyle w:val="37"/>
              <w:keepNext w:val="0"/>
              <w:keepLines w:val="0"/>
              <w:suppressLineNumbers w:val="0"/>
              <w:bidi w:val="0"/>
              <w:spacing w:before="0" w:beforeAutospacing="0" w:after="0" w:afterAutospacing="0"/>
              <w:ind w:left="0" w:right="0"/>
              <w:rPr>
                <w:rFonts w:hint="default" w:ascii="Times New Roman" w:hAnsi="Times New Roman" w:cs="Times New Roman"/>
              </w:rPr>
            </w:pPr>
            <w:r>
              <w:rPr>
                <w:rFonts w:hint="default" w:ascii="Times New Roman" w:hAnsi="Times New Roman" w:cs="Times New Roman"/>
                <w:lang w:val="en-US" w:eastAsia="zh-CN"/>
              </w:rPr>
              <w:t>1</w:t>
            </w:r>
          </w:p>
        </w:tc>
        <w:tc>
          <w:tcPr>
            <w:tcW w:w="4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373BA4">
            <w:pPr>
              <w:pStyle w:val="37"/>
              <w:keepNext w:val="0"/>
              <w:keepLines w:val="0"/>
              <w:suppressLineNumbers w:val="0"/>
              <w:bidi w:val="0"/>
              <w:spacing w:before="0" w:beforeAutospacing="0" w:after="0" w:afterAutospacing="0"/>
              <w:ind w:left="0" w:right="0"/>
              <w:rPr>
                <w:rFonts w:hint="default" w:ascii="Times New Roman" w:hAnsi="Times New Roman" w:cs="Times New Roman"/>
              </w:rPr>
            </w:pPr>
            <w:r>
              <w:rPr>
                <w:rFonts w:hint="default" w:ascii="Times New Roman" w:hAnsi="Times New Roman" w:cs="Times New Roman"/>
                <w:lang w:val="en-US" w:eastAsia="zh-CN"/>
              </w:rPr>
              <w:t>100.00%</w:t>
            </w: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602ABC">
            <w:pPr>
              <w:pStyle w:val="37"/>
              <w:keepNext w:val="0"/>
              <w:keepLines w:val="0"/>
              <w:suppressLineNumbers w:val="0"/>
              <w:bidi w:val="0"/>
              <w:spacing w:before="0" w:beforeAutospacing="0" w:after="0" w:afterAutospacing="0"/>
              <w:ind w:left="0" w:right="0"/>
              <w:rPr>
                <w:rFonts w:hint="default" w:ascii="Times New Roman" w:hAnsi="Times New Roman" w:cs="Times New Roman"/>
              </w:rPr>
            </w:pPr>
            <w:r>
              <w:rPr>
                <w:rFonts w:hint="default" w:ascii="Times New Roman" w:hAnsi="Times New Roman" w:cs="Times New Roman"/>
                <w:lang w:val="en-US" w:eastAsia="zh-CN"/>
              </w:rPr>
              <w:t>-</w:t>
            </w:r>
          </w:p>
        </w:tc>
      </w:tr>
      <w:tr w14:paraId="6FEDB6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6" w:hRule="atLeast"/>
        </w:trPr>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E2CE49">
            <w:pPr>
              <w:pStyle w:val="37"/>
              <w:keepNext w:val="0"/>
              <w:keepLines w:val="0"/>
              <w:suppressLineNumbers w:val="0"/>
              <w:bidi w:val="0"/>
              <w:spacing w:before="0" w:beforeAutospacing="0" w:after="0" w:afterAutospacing="0"/>
              <w:ind w:left="0" w:right="0"/>
              <w:rPr>
                <w:rFonts w:hint="default" w:ascii="Times New Roman" w:hAnsi="Times New Roman" w:cs="Times New Roman"/>
              </w:rPr>
            </w:pPr>
            <w:r>
              <w:rPr>
                <w:rFonts w:hint="default" w:ascii="Times New Roman" w:hAnsi="Times New Roman" w:cs="Times New Roman"/>
                <w:lang w:val="en-US" w:eastAsia="zh-CN"/>
              </w:rPr>
              <w:t>4</w:t>
            </w:r>
          </w:p>
        </w:tc>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762002">
            <w:pPr>
              <w:pStyle w:val="37"/>
              <w:keepNext w:val="0"/>
              <w:keepLines w:val="0"/>
              <w:suppressLineNumbers w:val="0"/>
              <w:bidi w:val="0"/>
              <w:spacing w:before="0" w:beforeAutospacing="0" w:after="0" w:afterAutospacing="0"/>
              <w:ind w:left="0" w:right="0"/>
              <w:rPr>
                <w:rFonts w:hint="default" w:ascii="Times New Roman" w:hAnsi="Times New Roman" w:cs="Times New Roman"/>
              </w:rPr>
            </w:pPr>
            <w:r>
              <w:rPr>
                <w:rFonts w:hint="default" w:ascii="Times New Roman" w:hAnsi="Times New Roman" w:cs="Times New Roman"/>
                <w:lang w:val="en-US" w:eastAsia="zh-CN"/>
              </w:rPr>
              <w:t>土建</w:t>
            </w:r>
          </w:p>
        </w:tc>
        <w:tc>
          <w:tcPr>
            <w:tcW w:w="3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0DE8BE">
            <w:pPr>
              <w:pStyle w:val="37"/>
              <w:keepNext w:val="0"/>
              <w:keepLines w:val="0"/>
              <w:suppressLineNumbers w:val="0"/>
              <w:bidi w:val="0"/>
              <w:spacing w:before="0" w:beforeAutospacing="0" w:after="0" w:afterAutospacing="0"/>
              <w:ind w:left="0" w:right="0"/>
              <w:rPr>
                <w:rFonts w:hint="default" w:ascii="Times New Roman" w:hAnsi="Times New Roman" w:cs="Times New Roman"/>
              </w:rPr>
            </w:pPr>
            <w:r>
              <w:rPr>
                <w:rFonts w:hint="default" w:ascii="Times New Roman" w:hAnsi="Times New Roman" w:cs="Times New Roman"/>
                <w:lang w:val="en-US" w:eastAsia="zh-CN"/>
              </w:rPr>
              <w:t>0.5</w:t>
            </w:r>
          </w:p>
        </w:tc>
        <w:tc>
          <w:tcPr>
            <w:tcW w:w="4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FFF885">
            <w:pPr>
              <w:pStyle w:val="37"/>
              <w:keepNext w:val="0"/>
              <w:keepLines w:val="0"/>
              <w:suppressLineNumbers w:val="0"/>
              <w:bidi w:val="0"/>
              <w:spacing w:before="0" w:beforeAutospacing="0" w:after="0" w:afterAutospacing="0"/>
              <w:ind w:left="0" w:right="0"/>
              <w:rPr>
                <w:rFonts w:hint="default" w:ascii="Times New Roman" w:hAnsi="Times New Roman" w:cs="Times New Roman"/>
              </w:rPr>
            </w:pPr>
            <w:r>
              <w:rPr>
                <w:rFonts w:hint="default" w:ascii="Times New Roman" w:hAnsi="Times New Roman" w:cs="Times New Roman"/>
                <w:lang w:val="en-US" w:eastAsia="zh-CN"/>
              </w:rPr>
              <w:t>建筑物</w:t>
            </w:r>
          </w:p>
        </w:tc>
        <w:tc>
          <w:tcPr>
            <w:tcW w:w="4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19D9AF">
            <w:pPr>
              <w:pStyle w:val="37"/>
              <w:keepNext w:val="0"/>
              <w:keepLines w:val="0"/>
              <w:suppressLineNumbers w:val="0"/>
              <w:bidi w:val="0"/>
              <w:spacing w:before="0" w:beforeAutospacing="0" w:after="0" w:afterAutospacing="0"/>
              <w:ind w:left="0" w:right="0"/>
              <w:rPr>
                <w:rFonts w:hint="default" w:ascii="Times New Roman" w:hAnsi="Times New Roman" w:cs="Times New Roman"/>
              </w:rPr>
            </w:pPr>
            <w:r>
              <w:rPr>
                <w:rFonts w:hint="default" w:ascii="Times New Roman" w:hAnsi="Times New Roman" w:cs="Times New Roman"/>
                <w:lang w:val="en-US" w:eastAsia="zh-CN"/>
              </w:rPr>
              <w:t>0.15</w:t>
            </w:r>
          </w:p>
        </w:tc>
        <w:tc>
          <w:tcPr>
            <w:tcW w:w="15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5DBD7D">
            <w:pPr>
              <w:pStyle w:val="37"/>
              <w:keepNext w:val="0"/>
              <w:keepLines w:val="0"/>
              <w:suppressLineNumbers w:val="0"/>
              <w:bidi w:val="0"/>
              <w:spacing w:before="0" w:beforeAutospacing="0" w:after="0" w:afterAutospacing="0"/>
              <w:ind w:left="0" w:right="0"/>
              <w:jc w:val="left"/>
              <w:rPr>
                <w:rFonts w:hint="default" w:ascii="Times New Roman" w:hAnsi="Times New Roman" w:cs="Times New Roman"/>
              </w:rPr>
            </w:pPr>
            <w:r>
              <w:rPr>
                <w:rFonts w:hint="default" w:ascii="Times New Roman" w:hAnsi="Times New Roman" w:cs="Times New Roman"/>
                <w:lang w:val="en-US" w:eastAsia="zh-CN"/>
              </w:rPr>
              <w:t>1.1 分：新型模具和加固装置、高处作业平台车、激光整平机等新型先进装备</w:t>
            </w:r>
          </w:p>
        </w:tc>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2038FE">
            <w:pPr>
              <w:pStyle w:val="37"/>
              <w:keepNext w:val="0"/>
              <w:keepLines w:val="0"/>
              <w:suppressLineNumbers w:val="0"/>
              <w:bidi w:val="0"/>
              <w:spacing w:before="0" w:beforeAutospacing="0" w:after="0" w:afterAutospacing="0"/>
              <w:ind w:left="0" w:right="0"/>
              <w:rPr>
                <w:rFonts w:hint="default" w:ascii="Times New Roman" w:hAnsi="Times New Roman" w:cs="Times New Roman"/>
              </w:rPr>
            </w:pPr>
            <w:r>
              <w:rPr>
                <w:rFonts w:hint="default" w:ascii="Times New Roman" w:hAnsi="Times New Roman" w:cs="Times New Roman"/>
                <w:lang w:val="en-US" w:eastAsia="zh-CN"/>
              </w:rPr>
              <w:t>1</w:t>
            </w:r>
          </w:p>
        </w:tc>
        <w:tc>
          <w:tcPr>
            <w:tcW w:w="4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8C710F">
            <w:pPr>
              <w:pStyle w:val="37"/>
              <w:keepNext w:val="0"/>
              <w:keepLines w:val="0"/>
              <w:suppressLineNumbers w:val="0"/>
              <w:bidi w:val="0"/>
              <w:spacing w:before="0" w:beforeAutospacing="0" w:after="0" w:afterAutospacing="0"/>
              <w:ind w:left="0" w:right="0"/>
              <w:rPr>
                <w:rFonts w:hint="default" w:ascii="Times New Roman" w:hAnsi="Times New Roman" w:cs="Times New Roman"/>
              </w:rPr>
            </w:pPr>
            <w:r>
              <w:rPr>
                <w:rFonts w:hint="default" w:ascii="Times New Roman" w:hAnsi="Times New Roman" w:cs="Times New Roman"/>
                <w:lang w:val="en-US" w:eastAsia="zh-CN"/>
              </w:rPr>
              <w:t>100.00%</w:t>
            </w: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0874BA">
            <w:pPr>
              <w:pStyle w:val="37"/>
              <w:keepNext w:val="0"/>
              <w:keepLines w:val="0"/>
              <w:suppressLineNumbers w:val="0"/>
              <w:bidi w:val="0"/>
              <w:spacing w:before="0" w:beforeAutospacing="0" w:after="0" w:afterAutospacing="0"/>
              <w:ind w:left="0" w:right="0"/>
              <w:rPr>
                <w:rFonts w:hint="default" w:ascii="Times New Roman" w:hAnsi="Times New Roman" w:cs="Times New Roman"/>
              </w:rPr>
            </w:pPr>
            <w:r>
              <w:rPr>
                <w:rFonts w:hint="default" w:ascii="Times New Roman" w:hAnsi="Times New Roman" w:cs="Times New Roman"/>
                <w:lang w:val="en-US" w:eastAsia="zh-CN"/>
              </w:rPr>
              <w:t>-</w:t>
            </w:r>
          </w:p>
        </w:tc>
      </w:tr>
      <w:tr w14:paraId="7BC6E0C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4" w:hRule="atLeast"/>
        </w:trPr>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A002CE">
            <w:pPr>
              <w:pStyle w:val="37"/>
              <w:keepNext w:val="0"/>
              <w:keepLines w:val="0"/>
              <w:suppressLineNumbers w:val="0"/>
              <w:bidi w:val="0"/>
              <w:spacing w:before="0" w:beforeAutospacing="0" w:after="0" w:afterAutospacing="0"/>
              <w:ind w:left="0" w:right="0"/>
              <w:rPr>
                <w:rFonts w:hint="default" w:ascii="Times New Roman" w:hAnsi="Times New Roman" w:cs="Times New Roman"/>
              </w:rPr>
            </w:pPr>
            <w:r>
              <w:rPr>
                <w:rFonts w:hint="default" w:ascii="Times New Roman" w:hAnsi="Times New Roman" w:cs="Times New Roman"/>
                <w:lang w:val="en-US" w:eastAsia="zh-CN"/>
              </w:rPr>
              <w:t>5</w:t>
            </w:r>
          </w:p>
        </w:tc>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BBF718">
            <w:pPr>
              <w:pStyle w:val="37"/>
              <w:keepNext w:val="0"/>
              <w:keepLines w:val="0"/>
              <w:suppressLineNumbers w:val="0"/>
              <w:bidi w:val="0"/>
              <w:spacing w:before="0" w:beforeAutospacing="0" w:after="0" w:afterAutospacing="0"/>
              <w:ind w:left="0" w:right="0"/>
              <w:rPr>
                <w:rFonts w:hint="default" w:ascii="Times New Roman" w:hAnsi="Times New Roman" w:cs="Times New Roman"/>
              </w:rPr>
            </w:pPr>
            <w:r>
              <w:rPr>
                <w:rFonts w:hint="default" w:ascii="Times New Roman" w:hAnsi="Times New Roman" w:cs="Times New Roman"/>
                <w:lang w:val="en-US" w:eastAsia="zh-CN"/>
              </w:rPr>
              <w:t>土建</w:t>
            </w:r>
          </w:p>
        </w:tc>
        <w:tc>
          <w:tcPr>
            <w:tcW w:w="3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A2563F">
            <w:pPr>
              <w:pStyle w:val="37"/>
              <w:keepNext w:val="0"/>
              <w:keepLines w:val="0"/>
              <w:suppressLineNumbers w:val="0"/>
              <w:bidi w:val="0"/>
              <w:spacing w:before="0" w:beforeAutospacing="0" w:after="0" w:afterAutospacing="0"/>
              <w:ind w:left="0" w:right="0"/>
              <w:rPr>
                <w:rFonts w:hint="default" w:ascii="Times New Roman" w:hAnsi="Times New Roman" w:cs="Times New Roman"/>
              </w:rPr>
            </w:pPr>
            <w:r>
              <w:rPr>
                <w:rFonts w:hint="default" w:ascii="Times New Roman" w:hAnsi="Times New Roman" w:cs="Times New Roman"/>
                <w:lang w:val="en-US" w:eastAsia="zh-CN"/>
              </w:rPr>
              <w:t>0.5</w:t>
            </w:r>
          </w:p>
        </w:tc>
        <w:tc>
          <w:tcPr>
            <w:tcW w:w="4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7317E7">
            <w:pPr>
              <w:pStyle w:val="37"/>
              <w:keepNext w:val="0"/>
              <w:keepLines w:val="0"/>
              <w:suppressLineNumbers w:val="0"/>
              <w:bidi w:val="0"/>
              <w:spacing w:before="0" w:beforeAutospacing="0" w:after="0" w:afterAutospacing="0"/>
              <w:ind w:left="0" w:right="0"/>
              <w:rPr>
                <w:rFonts w:hint="default" w:ascii="Times New Roman" w:hAnsi="Times New Roman" w:cs="Times New Roman"/>
              </w:rPr>
            </w:pPr>
            <w:r>
              <w:rPr>
                <w:rFonts w:hint="default" w:ascii="Times New Roman" w:hAnsi="Times New Roman" w:cs="Times New Roman"/>
                <w:lang w:val="en-US" w:eastAsia="zh-CN"/>
              </w:rPr>
              <w:t>构筑物</w:t>
            </w:r>
          </w:p>
        </w:tc>
        <w:tc>
          <w:tcPr>
            <w:tcW w:w="4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035B18">
            <w:pPr>
              <w:pStyle w:val="37"/>
              <w:keepNext w:val="0"/>
              <w:keepLines w:val="0"/>
              <w:suppressLineNumbers w:val="0"/>
              <w:bidi w:val="0"/>
              <w:spacing w:before="0" w:beforeAutospacing="0" w:after="0" w:afterAutospacing="0"/>
              <w:ind w:left="0" w:right="0"/>
              <w:rPr>
                <w:rFonts w:hint="default" w:ascii="Times New Roman" w:hAnsi="Times New Roman" w:cs="Times New Roman"/>
              </w:rPr>
            </w:pPr>
            <w:r>
              <w:rPr>
                <w:rFonts w:hint="default" w:ascii="Times New Roman" w:hAnsi="Times New Roman" w:cs="Times New Roman"/>
                <w:lang w:val="en-US" w:eastAsia="zh-CN"/>
              </w:rPr>
              <w:t>0.15</w:t>
            </w:r>
          </w:p>
        </w:tc>
        <w:tc>
          <w:tcPr>
            <w:tcW w:w="15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CF39F9">
            <w:pPr>
              <w:pStyle w:val="37"/>
              <w:keepNext w:val="0"/>
              <w:keepLines w:val="0"/>
              <w:suppressLineNumbers w:val="0"/>
              <w:bidi w:val="0"/>
              <w:spacing w:before="0" w:beforeAutospacing="0" w:after="0" w:afterAutospacing="0"/>
              <w:ind w:left="0" w:right="0"/>
              <w:jc w:val="left"/>
              <w:rPr>
                <w:rFonts w:hint="default" w:ascii="Times New Roman" w:hAnsi="Times New Roman" w:cs="Times New Roman"/>
              </w:rPr>
            </w:pPr>
            <w:r>
              <w:rPr>
                <w:rFonts w:hint="default" w:ascii="Times New Roman" w:hAnsi="Times New Roman" w:cs="Times New Roman"/>
                <w:lang w:val="en-US" w:eastAsia="zh-CN"/>
              </w:rPr>
              <w:t>1.1 分：新型模具和加固装置、预制围墙运输安装一体机等新型先进装备</w:t>
            </w:r>
          </w:p>
        </w:tc>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3F300E">
            <w:pPr>
              <w:pStyle w:val="37"/>
              <w:keepNext w:val="0"/>
              <w:keepLines w:val="0"/>
              <w:suppressLineNumbers w:val="0"/>
              <w:bidi w:val="0"/>
              <w:spacing w:before="0" w:beforeAutospacing="0" w:after="0" w:afterAutospacing="0"/>
              <w:ind w:left="0" w:right="0"/>
              <w:rPr>
                <w:rFonts w:hint="default" w:ascii="Times New Roman" w:hAnsi="Times New Roman" w:cs="Times New Roman"/>
              </w:rPr>
            </w:pPr>
            <w:r>
              <w:rPr>
                <w:rFonts w:hint="default" w:ascii="Times New Roman" w:hAnsi="Times New Roman" w:cs="Times New Roman"/>
                <w:lang w:val="en-US" w:eastAsia="zh-CN"/>
              </w:rPr>
              <w:t>1</w:t>
            </w:r>
          </w:p>
        </w:tc>
        <w:tc>
          <w:tcPr>
            <w:tcW w:w="4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204ED3">
            <w:pPr>
              <w:pStyle w:val="37"/>
              <w:keepNext w:val="0"/>
              <w:keepLines w:val="0"/>
              <w:suppressLineNumbers w:val="0"/>
              <w:bidi w:val="0"/>
              <w:spacing w:before="0" w:beforeAutospacing="0" w:after="0" w:afterAutospacing="0"/>
              <w:ind w:left="0" w:right="0"/>
              <w:rPr>
                <w:rFonts w:hint="default" w:ascii="Times New Roman" w:hAnsi="Times New Roman" w:cs="Times New Roman"/>
              </w:rPr>
            </w:pPr>
            <w:r>
              <w:rPr>
                <w:rFonts w:hint="default" w:ascii="Times New Roman" w:hAnsi="Times New Roman" w:cs="Times New Roman"/>
                <w:lang w:val="en-US" w:eastAsia="zh-CN"/>
              </w:rPr>
              <w:t>100.00%</w:t>
            </w: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00D154">
            <w:pPr>
              <w:pStyle w:val="37"/>
              <w:keepNext w:val="0"/>
              <w:keepLines w:val="0"/>
              <w:suppressLineNumbers w:val="0"/>
              <w:bidi w:val="0"/>
              <w:spacing w:before="0" w:beforeAutospacing="0" w:after="0" w:afterAutospacing="0"/>
              <w:ind w:left="0" w:right="0"/>
              <w:rPr>
                <w:rFonts w:hint="default" w:ascii="Times New Roman" w:hAnsi="Times New Roman" w:cs="Times New Roman"/>
              </w:rPr>
            </w:pPr>
            <w:r>
              <w:rPr>
                <w:rFonts w:hint="default" w:ascii="Times New Roman" w:hAnsi="Times New Roman" w:cs="Times New Roman"/>
                <w:lang w:val="en-US" w:eastAsia="zh-CN"/>
              </w:rPr>
              <w:t>100.00%</w:t>
            </w:r>
          </w:p>
        </w:tc>
      </w:tr>
      <w:tr w14:paraId="78A869E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4" w:hRule="atLeast"/>
        </w:trPr>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2C22BD">
            <w:pPr>
              <w:pStyle w:val="37"/>
              <w:keepNext w:val="0"/>
              <w:keepLines w:val="0"/>
              <w:suppressLineNumbers w:val="0"/>
              <w:bidi w:val="0"/>
              <w:spacing w:before="0" w:beforeAutospacing="0" w:after="0" w:afterAutospacing="0"/>
              <w:ind w:left="0" w:right="0"/>
              <w:rPr>
                <w:rFonts w:hint="default" w:ascii="Times New Roman" w:hAnsi="Times New Roman" w:cs="Times New Roman"/>
              </w:rPr>
            </w:pPr>
            <w:r>
              <w:rPr>
                <w:rFonts w:hint="default" w:ascii="Times New Roman" w:hAnsi="Times New Roman" w:cs="Times New Roman"/>
                <w:lang w:val="en-US" w:eastAsia="zh-CN"/>
              </w:rPr>
              <w:t>6</w:t>
            </w:r>
          </w:p>
        </w:tc>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188A99">
            <w:pPr>
              <w:pStyle w:val="37"/>
              <w:keepNext w:val="0"/>
              <w:keepLines w:val="0"/>
              <w:suppressLineNumbers w:val="0"/>
              <w:bidi w:val="0"/>
              <w:spacing w:before="0" w:beforeAutospacing="0" w:after="0" w:afterAutospacing="0"/>
              <w:ind w:left="0" w:right="0"/>
              <w:rPr>
                <w:rFonts w:hint="default" w:ascii="Times New Roman" w:hAnsi="Times New Roman" w:cs="Times New Roman"/>
              </w:rPr>
            </w:pPr>
            <w:r>
              <w:rPr>
                <w:rFonts w:hint="default" w:ascii="Times New Roman" w:hAnsi="Times New Roman" w:cs="Times New Roman"/>
                <w:lang w:val="en-US" w:eastAsia="zh-CN"/>
              </w:rPr>
              <w:t>安装</w:t>
            </w:r>
          </w:p>
        </w:tc>
        <w:tc>
          <w:tcPr>
            <w:tcW w:w="3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FAE8FF">
            <w:pPr>
              <w:pStyle w:val="37"/>
              <w:keepNext w:val="0"/>
              <w:keepLines w:val="0"/>
              <w:suppressLineNumbers w:val="0"/>
              <w:bidi w:val="0"/>
              <w:spacing w:before="0" w:beforeAutospacing="0" w:after="0" w:afterAutospacing="0"/>
              <w:ind w:left="0" w:right="0"/>
              <w:rPr>
                <w:rFonts w:hint="default" w:ascii="Times New Roman" w:hAnsi="Times New Roman" w:cs="Times New Roman"/>
              </w:rPr>
            </w:pPr>
            <w:r>
              <w:rPr>
                <w:rFonts w:hint="default" w:ascii="Times New Roman" w:hAnsi="Times New Roman" w:cs="Times New Roman"/>
                <w:lang w:val="en-US" w:eastAsia="zh-CN"/>
              </w:rPr>
              <w:t>0.45</w:t>
            </w:r>
          </w:p>
        </w:tc>
        <w:tc>
          <w:tcPr>
            <w:tcW w:w="4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41C695">
            <w:pPr>
              <w:pStyle w:val="37"/>
              <w:keepNext w:val="0"/>
              <w:keepLines w:val="0"/>
              <w:suppressLineNumbers w:val="0"/>
              <w:bidi w:val="0"/>
              <w:spacing w:before="0" w:beforeAutospacing="0" w:after="0" w:afterAutospacing="0"/>
              <w:ind w:left="0" w:right="0"/>
              <w:rPr>
                <w:rFonts w:hint="default" w:ascii="Times New Roman" w:hAnsi="Times New Roman" w:cs="Times New Roman"/>
              </w:rPr>
            </w:pPr>
            <w:r>
              <w:rPr>
                <w:rFonts w:hint="default" w:ascii="Times New Roman" w:hAnsi="Times New Roman" w:cs="Times New Roman"/>
                <w:lang w:val="en-US" w:eastAsia="zh-CN"/>
              </w:rPr>
              <w:t>构支架</w:t>
            </w:r>
          </w:p>
        </w:tc>
        <w:tc>
          <w:tcPr>
            <w:tcW w:w="4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55FBD2">
            <w:pPr>
              <w:pStyle w:val="37"/>
              <w:keepNext w:val="0"/>
              <w:keepLines w:val="0"/>
              <w:suppressLineNumbers w:val="0"/>
              <w:bidi w:val="0"/>
              <w:spacing w:before="0" w:beforeAutospacing="0" w:after="0" w:afterAutospacing="0"/>
              <w:ind w:left="0" w:right="0"/>
              <w:rPr>
                <w:rFonts w:hint="default" w:ascii="Times New Roman" w:hAnsi="Times New Roman" w:cs="Times New Roman"/>
              </w:rPr>
            </w:pPr>
            <w:r>
              <w:rPr>
                <w:rFonts w:hint="default" w:ascii="Times New Roman" w:hAnsi="Times New Roman" w:cs="Times New Roman"/>
                <w:lang w:val="en-US" w:eastAsia="zh-CN"/>
              </w:rPr>
              <w:t>0.1</w:t>
            </w:r>
          </w:p>
        </w:tc>
        <w:tc>
          <w:tcPr>
            <w:tcW w:w="15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2D235A">
            <w:pPr>
              <w:pStyle w:val="37"/>
              <w:keepNext w:val="0"/>
              <w:keepLines w:val="0"/>
              <w:suppressLineNumbers w:val="0"/>
              <w:bidi w:val="0"/>
              <w:spacing w:before="0" w:beforeAutospacing="0" w:after="0" w:afterAutospacing="0"/>
              <w:ind w:left="0" w:right="0"/>
              <w:jc w:val="left"/>
              <w:rPr>
                <w:rFonts w:hint="default" w:ascii="Times New Roman" w:hAnsi="Times New Roman" w:cs="Times New Roman"/>
              </w:rPr>
            </w:pPr>
            <w:r>
              <w:rPr>
                <w:rFonts w:hint="default" w:ascii="Times New Roman" w:hAnsi="Times New Roman" w:cs="Times New Roman"/>
                <w:lang w:val="en-US" w:eastAsia="zh-CN"/>
              </w:rPr>
              <w:t>1.1 分：高处作业平台车等新型先进装备</w:t>
            </w:r>
          </w:p>
        </w:tc>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38C160">
            <w:pPr>
              <w:pStyle w:val="37"/>
              <w:keepNext w:val="0"/>
              <w:keepLines w:val="0"/>
              <w:suppressLineNumbers w:val="0"/>
              <w:bidi w:val="0"/>
              <w:spacing w:before="0" w:beforeAutospacing="0" w:after="0" w:afterAutospacing="0"/>
              <w:ind w:left="0" w:right="0"/>
              <w:rPr>
                <w:rFonts w:hint="default" w:ascii="Times New Roman" w:hAnsi="Times New Roman" w:cs="Times New Roman"/>
              </w:rPr>
            </w:pPr>
            <w:r>
              <w:rPr>
                <w:rFonts w:hint="default" w:ascii="Times New Roman" w:hAnsi="Times New Roman" w:cs="Times New Roman"/>
                <w:lang w:val="en-US" w:eastAsia="zh-CN"/>
              </w:rPr>
              <w:t>1</w:t>
            </w:r>
          </w:p>
        </w:tc>
        <w:tc>
          <w:tcPr>
            <w:tcW w:w="4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29E542">
            <w:pPr>
              <w:pStyle w:val="37"/>
              <w:keepNext w:val="0"/>
              <w:keepLines w:val="0"/>
              <w:suppressLineNumbers w:val="0"/>
              <w:bidi w:val="0"/>
              <w:spacing w:before="0" w:beforeAutospacing="0" w:after="0" w:afterAutospacing="0"/>
              <w:ind w:left="0" w:right="0"/>
              <w:rPr>
                <w:rFonts w:hint="default" w:ascii="Times New Roman" w:hAnsi="Times New Roman" w:cs="Times New Roman"/>
              </w:rPr>
            </w:pPr>
            <w:r>
              <w:rPr>
                <w:rFonts w:hint="default" w:ascii="Times New Roman" w:hAnsi="Times New Roman" w:cs="Times New Roman"/>
                <w:lang w:val="en-US" w:eastAsia="zh-CN"/>
              </w:rPr>
              <w:t>100.00%</w:t>
            </w: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5B3FD1">
            <w:pPr>
              <w:pStyle w:val="37"/>
              <w:keepNext w:val="0"/>
              <w:keepLines w:val="0"/>
              <w:suppressLineNumbers w:val="0"/>
              <w:bidi w:val="0"/>
              <w:spacing w:before="0" w:beforeAutospacing="0" w:after="0" w:afterAutospacing="0"/>
              <w:ind w:left="0" w:right="0"/>
              <w:rPr>
                <w:rFonts w:hint="default" w:ascii="Times New Roman" w:hAnsi="Times New Roman" w:cs="Times New Roman"/>
              </w:rPr>
            </w:pPr>
            <w:r>
              <w:rPr>
                <w:rFonts w:hint="default" w:ascii="Times New Roman" w:hAnsi="Times New Roman" w:cs="Times New Roman"/>
                <w:lang w:val="en-US" w:eastAsia="zh-CN"/>
              </w:rPr>
              <w:t>-</w:t>
            </w:r>
          </w:p>
        </w:tc>
      </w:tr>
      <w:tr w14:paraId="1354279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4" w:hRule="atLeast"/>
        </w:trPr>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1180C2">
            <w:pPr>
              <w:pStyle w:val="37"/>
              <w:keepNext w:val="0"/>
              <w:keepLines w:val="0"/>
              <w:suppressLineNumbers w:val="0"/>
              <w:bidi w:val="0"/>
              <w:spacing w:before="0" w:beforeAutospacing="0" w:after="0" w:afterAutospacing="0"/>
              <w:ind w:left="0" w:right="0"/>
              <w:rPr>
                <w:rFonts w:hint="default" w:ascii="Times New Roman" w:hAnsi="Times New Roman" w:cs="Times New Roman"/>
              </w:rPr>
            </w:pPr>
            <w:r>
              <w:rPr>
                <w:rFonts w:hint="default" w:ascii="Times New Roman" w:hAnsi="Times New Roman" w:cs="Times New Roman"/>
                <w:lang w:val="en-US" w:eastAsia="zh-CN"/>
              </w:rPr>
              <w:t>7</w:t>
            </w:r>
          </w:p>
        </w:tc>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493B05">
            <w:pPr>
              <w:pStyle w:val="37"/>
              <w:keepNext w:val="0"/>
              <w:keepLines w:val="0"/>
              <w:suppressLineNumbers w:val="0"/>
              <w:bidi w:val="0"/>
              <w:spacing w:before="0" w:beforeAutospacing="0" w:after="0" w:afterAutospacing="0"/>
              <w:ind w:left="0" w:right="0"/>
              <w:rPr>
                <w:rFonts w:hint="default" w:ascii="Times New Roman" w:hAnsi="Times New Roman" w:cs="Times New Roman"/>
              </w:rPr>
            </w:pPr>
            <w:r>
              <w:rPr>
                <w:rFonts w:hint="default" w:ascii="Times New Roman" w:hAnsi="Times New Roman" w:cs="Times New Roman"/>
                <w:lang w:val="en-US" w:eastAsia="zh-CN"/>
              </w:rPr>
              <w:t>安装</w:t>
            </w:r>
          </w:p>
        </w:tc>
        <w:tc>
          <w:tcPr>
            <w:tcW w:w="3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F538D6">
            <w:pPr>
              <w:pStyle w:val="37"/>
              <w:keepNext w:val="0"/>
              <w:keepLines w:val="0"/>
              <w:suppressLineNumbers w:val="0"/>
              <w:bidi w:val="0"/>
              <w:spacing w:before="0" w:beforeAutospacing="0" w:after="0" w:afterAutospacing="0"/>
              <w:ind w:left="0" w:right="0"/>
              <w:rPr>
                <w:rFonts w:hint="default" w:ascii="Times New Roman" w:hAnsi="Times New Roman" w:cs="Times New Roman"/>
              </w:rPr>
            </w:pPr>
            <w:r>
              <w:rPr>
                <w:rFonts w:hint="default" w:ascii="Times New Roman" w:hAnsi="Times New Roman" w:cs="Times New Roman"/>
                <w:lang w:val="en-US" w:eastAsia="zh-CN"/>
              </w:rPr>
              <w:t>0.45</w:t>
            </w:r>
          </w:p>
        </w:tc>
        <w:tc>
          <w:tcPr>
            <w:tcW w:w="4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302118">
            <w:pPr>
              <w:pStyle w:val="37"/>
              <w:keepNext w:val="0"/>
              <w:keepLines w:val="0"/>
              <w:suppressLineNumbers w:val="0"/>
              <w:bidi w:val="0"/>
              <w:spacing w:before="0" w:beforeAutospacing="0" w:after="0" w:afterAutospacing="0"/>
              <w:ind w:left="0" w:right="0"/>
              <w:rPr>
                <w:rFonts w:hint="default" w:ascii="Times New Roman" w:hAnsi="Times New Roman" w:cs="Times New Roman"/>
              </w:rPr>
            </w:pPr>
            <w:r>
              <w:rPr>
                <w:rFonts w:hint="default" w:ascii="Times New Roman" w:hAnsi="Times New Roman" w:cs="Times New Roman"/>
                <w:lang w:val="en-US" w:eastAsia="zh-CN"/>
              </w:rPr>
              <w:t>大件就位</w:t>
            </w:r>
          </w:p>
        </w:tc>
        <w:tc>
          <w:tcPr>
            <w:tcW w:w="4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2F43D0">
            <w:pPr>
              <w:pStyle w:val="37"/>
              <w:keepNext w:val="0"/>
              <w:keepLines w:val="0"/>
              <w:suppressLineNumbers w:val="0"/>
              <w:bidi w:val="0"/>
              <w:spacing w:before="0" w:beforeAutospacing="0" w:after="0" w:afterAutospacing="0"/>
              <w:ind w:left="0" w:right="0"/>
              <w:rPr>
                <w:rFonts w:hint="default" w:ascii="Times New Roman" w:hAnsi="Times New Roman" w:cs="Times New Roman"/>
              </w:rPr>
            </w:pPr>
            <w:r>
              <w:rPr>
                <w:rFonts w:hint="default" w:ascii="Times New Roman" w:hAnsi="Times New Roman" w:cs="Times New Roman"/>
                <w:lang w:val="en-US" w:eastAsia="zh-CN"/>
              </w:rPr>
              <w:t>0.05</w:t>
            </w:r>
          </w:p>
        </w:tc>
        <w:tc>
          <w:tcPr>
            <w:tcW w:w="15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BB0A39">
            <w:pPr>
              <w:pStyle w:val="37"/>
              <w:keepNext w:val="0"/>
              <w:keepLines w:val="0"/>
              <w:suppressLineNumbers w:val="0"/>
              <w:bidi w:val="0"/>
              <w:spacing w:before="0" w:beforeAutospacing="0" w:after="0" w:afterAutospacing="0"/>
              <w:ind w:left="0" w:right="0"/>
              <w:jc w:val="left"/>
              <w:rPr>
                <w:rFonts w:hint="default" w:ascii="Times New Roman" w:hAnsi="Times New Roman" w:cs="Times New Roman"/>
              </w:rPr>
            </w:pPr>
            <w:r>
              <w:rPr>
                <w:rFonts w:hint="default" w:ascii="Times New Roman" w:hAnsi="Times New Roman" w:cs="Times New Roman"/>
                <w:lang w:val="en-US" w:eastAsia="zh-CN"/>
              </w:rPr>
              <w:t>1.0 分：牵引车、轨道小车</w:t>
            </w:r>
          </w:p>
        </w:tc>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40D32A">
            <w:pPr>
              <w:pStyle w:val="37"/>
              <w:keepNext w:val="0"/>
              <w:keepLines w:val="0"/>
              <w:suppressLineNumbers w:val="0"/>
              <w:bidi w:val="0"/>
              <w:spacing w:before="0" w:beforeAutospacing="0" w:after="0" w:afterAutospacing="0"/>
              <w:ind w:left="0" w:right="0"/>
              <w:rPr>
                <w:rFonts w:hint="default" w:ascii="Times New Roman" w:hAnsi="Times New Roman" w:cs="Times New Roman"/>
              </w:rPr>
            </w:pPr>
            <w:r>
              <w:rPr>
                <w:rFonts w:hint="default" w:ascii="Times New Roman" w:hAnsi="Times New Roman" w:cs="Times New Roman"/>
                <w:lang w:val="en-US" w:eastAsia="zh-CN"/>
              </w:rPr>
              <w:t>1</w:t>
            </w:r>
          </w:p>
        </w:tc>
        <w:tc>
          <w:tcPr>
            <w:tcW w:w="4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32D6B4">
            <w:pPr>
              <w:pStyle w:val="37"/>
              <w:keepNext w:val="0"/>
              <w:keepLines w:val="0"/>
              <w:suppressLineNumbers w:val="0"/>
              <w:bidi w:val="0"/>
              <w:spacing w:before="0" w:beforeAutospacing="0" w:after="0" w:afterAutospacing="0"/>
              <w:ind w:left="0" w:right="0"/>
              <w:rPr>
                <w:rFonts w:hint="default" w:ascii="Times New Roman" w:hAnsi="Times New Roman" w:cs="Times New Roman"/>
              </w:rPr>
            </w:pPr>
            <w:r>
              <w:rPr>
                <w:rFonts w:hint="default" w:ascii="Times New Roman" w:hAnsi="Times New Roman" w:cs="Times New Roman"/>
                <w:lang w:val="en-US" w:eastAsia="zh-CN"/>
              </w:rPr>
              <w:t>100.00%</w:t>
            </w: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87C982">
            <w:pPr>
              <w:pStyle w:val="37"/>
              <w:keepNext w:val="0"/>
              <w:keepLines w:val="0"/>
              <w:suppressLineNumbers w:val="0"/>
              <w:bidi w:val="0"/>
              <w:spacing w:before="0" w:beforeAutospacing="0" w:after="0" w:afterAutospacing="0"/>
              <w:ind w:left="0" w:right="0"/>
              <w:rPr>
                <w:rFonts w:hint="default" w:ascii="Times New Roman" w:hAnsi="Times New Roman" w:cs="Times New Roman"/>
              </w:rPr>
            </w:pPr>
            <w:r>
              <w:rPr>
                <w:rFonts w:hint="default" w:ascii="Times New Roman" w:hAnsi="Times New Roman" w:cs="Times New Roman"/>
                <w:lang w:val="en-US" w:eastAsia="zh-CN"/>
              </w:rPr>
              <w:t>-</w:t>
            </w:r>
          </w:p>
        </w:tc>
      </w:tr>
      <w:tr w14:paraId="158136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9E3BE8">
            <w:pPr>
              <w:pStyle w:val="37"/>
              <w:keepNext w:val="0"/>
              <w:keepLines w:val="0"/>
              <w:suppressLineNumbers w:val="0"/>
              <w:bidi w:val="0"/>
              <w:spacing w:before="0" w:beforeAutospacing="0" w:after="0" w:afterAutospacing="0"/>
              <w:ind w:left="0" w:right="0"/>
              <w:rPr>
                <w:rFonts w:hint="default" w:ascii="Times New Roman" w:hAnsi="Times New Roman" w:cs="Times New Roman"/>
              </w:rPr>
            </w:pPr>
            <w:r>
              <w:rPr>
                <w:rFonts w:hint="default" w:ascii="Times New Roman" w:hAnsi="Times New Roman" w:cs="Times New Roman"/>
                <w:lang w:val="en-US" w:eastAsia="zh-CN"/>
              </w:rPr>
              <w:t>8</w:t>
            </w:r>
          </w:p>
        </w:tc>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5C05DD">
            <w:pPr>
              <w:pStyle w:val="37"/>
              <w:keepNext w:val="0"/>
              <w:keepLines w:val="0"/>
              <w:suppressLineNumbers w:val="0"/>
              <w:bidi w:val="0"/>
              <w:spacing w:before="0" w:beforeAutospacing="0" w:after="0" w:afterAutospacing="0"/>
              <w:ind w:left="0" w:right="0"/>
              <w:rPr>
                <w:rFonts w:hint="default" w:ascii="Times New Roman" w:hAnsi="Times New Roman" w:cs="Times New Roman"/>
              </w:rPr>
            </w:pPr>
            <w:r>
              <w:rPr>
                <w:rFonts w:hint="default" w:ascii="Times New Roman" w:hAnsi="Times New Roman" w:cs="Times New Roman"/>
                <w:lang w:val="en-US" w:eastAsia="zh-CN"/>
              </w:rPr>
              <w:t>安装</w:t>
            </w:r>
          </w:p>
        </w:tc>
        <w:tc>
          <w:tcPr>
            <w:tcW w:w="3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B96646">
            <w:pPr>
              <w:pStyle w:val="37"/>
              <w:keepNext w:val="0"/>
              <w:keepLines w:val="0"/>
              <w:suppressLineNumbers w:val="0"/>
              <w:bidi w:val="0"/>
              <w:spacing w:before="0" w:beforeAutospacing="0" w:after="0" w:afterAutospacing="0"/>
              <w:ind w:left="0" w:right="0"/>
              <w:rPr>
                <w:rFonts w:hint="default" w:ascii="Times New Roman" w:hAnsi="Times New Roman" w:cs="Times New Roman"/>
              </w:rPr>
            </w:pPr>
            <w:r>
              <w:rPr>
                <w:rFonts w:hint="default" w:ascii="Times New Roman" w:hAnsi="Times New Roman" w:cs="Times New Roman"/>
                <w:lang w:val="en-US" w:eastAsia="zh-CN"/>
              </w:rPr>
              <w:t>0.45</w:t>
            </w:r>
          </w:p>
        </w:tc>
        <w:tc>
          <w:tcPr>
            <w:tcW w:w="4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CF27F3">
            <w:pPr>
              <w:pStyle w:val="37"/>
              <w:keepNext w:val="0"/>
              <w:keepLines w:val="0"/>
              <w:suppressLineNumbers w:val="0"/>
              <w:bidi w:val="0"/>
              <w:spacing w:before="0" w:beforeAutospacing="0" w:after="0" w:afterAutospacing="0"/>
              <w:ind w:left="0" w:right="0"/>
              <w:rPr>
                <w:rFonts w:hint="default" w:ascii="Times New Roman" w:hAnsi="Times New Roman" w:cs="Times New Roman"/>
              </w:rPr>
            </w:pPr>
            <w:r>
              <w:rPr>
                <w:rFonts w:hint="default" w:ascii="Times New Roman" w:hAnsi="Times New Roman" w:cs="Times New Roman"/>
                <w:lang w:val="en-US" w:eastAsia="zh-CN"/>
              </w:rPr>
              <w:t>主变附件安装</w:t>
            </w:r>
          </w:p>
        </w:tc>
        <w:tc>
          <w:tcPr>
            <w:tcW w:w="4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03CDF1">
            <w:pPr>
              <w:pStyle w:val="37"/>
              <w:keepNext w:val="0"/>
              <w:keepLines w:val="0"/>
              <w:suppressLineNumbers w:val="0"/>
              <w:bidi w:val="0"/>
              <w:spacing w:before="0" w:beforeAutospacing="0" w:after="0" w:afterAutospacing="0"/>
              <w:ind w:left="0" w:right="0"/>
              <w:rPr>
                <w:rFonts w:hint="default" w:ascii="Times New Roman" w:hAnsi="Times New Roman" w:cs="Times New Roman"/>
              </w:rPr>
            </w:pPr>
            <w:r>
              <w:rPr>
                <w:rFonts w:hint="default" w:ascii="Times New Roman" w:hAnsi="Times New Roman" w:cs="Times New Roman"/>
                <w:lang w:val="en-US" w:eastAsia="zh-CN"/>
              </w:rPr>
              <w:t>0.05</w:t>
            </w:r>
          </w:p>
        </w:tc>
        <w:tc>
          <w:tcPr>
            <w:tcW w:w="15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C23DF2">
            <w:pPr>
              <w:pStyle w:val="37"/>
              <w:keepNext w:val="0"/>
              <w:keepLines w:val="0"/>
              <w:suppressLineNumbers w:val="0"/>
              <w:bidi w:val="0"/>
              <w:spacing w:before="0" w:beforeAutospacing="0" w:after="0" w:afterAutospacing="0"/>
              <w:ind w:left="0" w:right="0"/>
              <w:jc w:val="left"/>
              <w:rPr>
                <w:rFonts w:hint="default" w:ascii="Times New Roman" w:hAnsi="Times New Roman" w:cs="Times New Roman"/>
              </w:rPr>
            </w:pPr>
            <w:r>
              <w:rPr>
                <w:rFonts w:hint="default" w:ascii="Times New Roman" w:hAnsi="Times New Roman" w:cs="Times New Roman"/>
                <w:lang w:val="en-US" w:eastAsia="zh-CN"/>
              </w:rPr>
              <w:t>1.1 分：高处作业平台车等新型先进装备</w:t>
            </w:r>
          </w:p>
        </w:tc>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DA0B01">
            <w:pPr>
              <w:pStyle w:val="37"/>
              <w:keepNext w:val="0"/>
              <w:keepLines w:val="0"/>
              <w:suppressLineNumbers w:val="0"/>
              <w:bidi w:val="0"/>
              <w:spacing w:before="0" w:beforeAutospacing="0" w:after="0" w:afterAutospacing="0"/>
              <w:ind w:left="0" w:right="0"/>
              <w:rPr>
                <w:rFonts w:hint="default" w:ascii="Times New Roman" w:hAnsi="Times New Roman" w:cs="Times New Roman"/>
              </w:rPr>
            </w:pPr>
            <w:r>
              <w:rPr>
                <w:rFonts w:hint="default" w:ascii="Times New Roman" w:hAnsi="Times New Roman" w:cs="Times New Roman"/>
                <w:lang w:val="en-US" w:eastAsia="zh-CN"/>
              </w:rPr>
              <w:t>1</w:t>
            </w:r>
          </w:p>
        </w:tc>
        <w:tc>
          <w:tcPr>
            <w:tcW w:w="4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4FCD7A">
            <w:pPr>
              <w:pStyle w:val="37"/>
              <w:keepNext w:val="0"/>
              <w:keepLines w:val="0"/>
              <w:suppressLineNumbers w:val="0"/>
              <w:bidi w:val="0"/>
              <w:spacing w:before="0" w:beforeAutospacing="0" w:after="0" w:afterAutospacing="0"/>
              <w:ind w:left="0" w:right="0"/>
              <w:rPr>
                <w:rFonts w:hint="default" w:ascii="Times New Roman" w:hAnsi="Times New Roman" w:cs="Times New Roman"/>
              </w:rPr>
            </w:pPr>
            <w:r>
              <w:rPr>
                <w:rFonts w:hint="default" w:ascii="Times New Roman" w:hAnsi="Times New Roman" w:cs="Times New Roman"/>
                <w:lang w:val="en-US" w:eastAsia="zh-CN"/>
              </w:rPr>
              <w:t>100.00%</w:t>
            </w: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1F6942">
            <w:pPr>
              <w:pStyle w:val="37"/>
              <w:keepNext w:val="0"/>
              <w:keepLines w:val="0"/>
              <w:suppressLineNumbers w:val="0"/>
              <w:bidi w:val="0"/>
              <w:spacing w:before="0" w:beforeAutospacing="0" w:after="0" w:afterAutospacing="0"/>
              <w:ind w:left="0" w:right="0"/>
              <w:rPr>
                <w:rFonts w:hint="default" w:ascii="Times New Roman" w:hAnsi="Times New Roman" w:cs="Times New Roman"/>
              </w:rPr>
            </w:pPr>
            <w:r>
              <w:rPr>
                <w:rFonts w:hint="default" w:ascii="Times New Roman" w:hAnsi="Times New Roman" w:cs="Times New Roman"/>
                <w:lang w:val="en-US" w:eastAsia="zh-CN"/>
              </w:rPr>
              <w:t>-</w:t>
            </w:r>
          </w:p>
        </w:tc>
      </w:tr>
      <w:tr w14:paraId="51E92FC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36" w:hRule="atLeast"/>
        </w:trPr>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2B4FB4">
            <w:pPr>
              <w:pStyle w:val="37"/>
              <w:keepNext w:val="0"/>
              <w:keepLines w:val="0"/>
              <w:suppressLineNumbers w:val="0"/>
              <w:bidi w:val="0"/>
              <w:spacing w:before="0" w:beforeAutospacing="0" w:after="0" w:afterAutospacing="0"/>
              <w:ind w:left="0" w:right="0"/>
              <w:rPr>
                <w:rFonts w:hint="default" w:ascii="Times New Roman" w:hAnsi="Times New Roman" w:cs="Times New Roman"/>
              </w:rPr>
            </w:pPr>
            <w:r>
              <w:rPr>
                <w:rFonts w:hint="default" w:ascii="Times New Roman" w:hAnsi="Times New Roman" w:cs="Times New Roman"/>
                <w:lang w:val="en-US" w:eastAsia="zh-CN"/>
              </w:rPr>
              <w:t>9</w:t>
            </w:r>
          </w:p>
        </w:tc>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EC99B7">
            <w:pPr>
              <w:pStyle w:val="37"/>
              <w:keepNext w:val="0"/>
              <w:keepLines w:val="0"/>
              <w:suppressLineNumbers w:val="0"/>
              <w:bidi w:val="0"/>
              <w:spacing w:before="0" w:beforeAutospacing="0" w:after="0" w:afterAutospacing="0"/>
              <w:ind w:left="0" w:right="0"/>
              <w:rPr>
                <w:rFonts w:hint="default" w:ascii="Times New Roman" w:hAnsi="Times New Roman" w:cs="Times New Roman"/>
              </w:rPr>
            </w:pPr>
            <w:r>
              <w:rPr>
                <w:rFonts w:hint="default" w:ascii="Times New Roman" w:hAnsi="Times New Roman" w:cs="Times New Roman"/>
                <w:lang w:val="en-US" w:eastAsia="zh-CN"/>
              </w:rPr>
              <w:t>安装</w:t>
            </w:r>
          </w:p>
        </w:tc>
        <w:tc>
          <w:tcPr>
            <w:tcW w:w="3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1EE427">
            <w:pPr>
              <w:pStyle w:val="37"/>
              <w:keepNext w:val="0"/>
              <w:keepLines w:val="0"/>
              <w:suppressLineNumbers w:val="0"/>
              <w:bidi w:val="0"/>
              <w:spacing w:before="0" w:beforeAutospacing="0" w:after="0" w:afterAutospacing="0"/>
              <w:ind w:left="0" w:right="0"/>
              <w:rPr>
                <w:rFonts w:hint="default" w:ascii="Times New Roman" w:hAnsi="Times New Roman" w:cs="Times New Roman"/>
              </w:rPr>
            </w:pPr>
            <w:r>
              <w:rPr>
                <w:rFonts w:hint="default" w:ascii="Times New Roman" w:hAnsi="Times New Roman" w:cs="Times New Roman"/>
                <w:lang w:val="en-US" w:eastAsia="zh-CN"/>
              </w:rPr>
              <w:t>0.45</w:t>
            </w:r>
          </w:p>
        </w:tc>
        <w:tc>
          <w:tcPr>
            <w:tcW w:w="4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A2C631">
            <w:pPr>
              <w:pStyle w:val="37"/>
              <w:keepNext w:val="0"/>
              <w:keepLines w:val="0"/>
              <w:suppressLineNumbers w:val="0"/>
              <w:bidi w:val="0"/>
              <w:spacing w:before="0" w:beforeAutospacing="0" w:after="0" w:afterAutospacing="0"/>
              <w:ind w:left="0" w:right="0"/>
              <w:rPr>
                <w:rFonts w:hint="default" w:ascii="Times New Roman" w:hAnsi="Times New Roman" w:cs="Times New Roman"/>
              </w:rPr>
            </w:pPr>
            <w:r>
              <w:rPr>
                <w:rFonts w:hint="default" w:ascii="Times New Roman" w:hAnsi="Times New Roman" w:cs="Times New Roman"/>
                <w:lang w:val="en-US" w:eastAsia="zh-CN"/>
              </w:rPr>
              <w:t>真空注油及热油循环</w:t>
            </w:r>
          </w:p>
        </w:tc>
        <w:tc>
          <w:tcPr>
            <w:tcW w:w="4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9AB5E8">
            <w:pPr>
              <w:pStyle w:val="37"/>
              <w:keepNext w:val="0"/>
              <w:keepLines w:val="0"/>
              <w:suppressLineNumbers w:val="0"/>
              <w:bidi w:val="0"/>
              <w:spacing w:before="0" w:beforeAutospacing="0" w:after="0" w:afterAutospacing="0"/>
              <w:ind w:left="0" w:right="0"/>
              <w:rPr>
                <w:rFonts w:hint="default" w:ascii="Times New Roman" w:hAnsi="Times New Roman" w:cs="Times New Roman"/>
              </w:rPr>
            </w:pPr>
            <w:r>
              <w:rPr>
                <w:rFonts w:hint="default" w:ascii="Times New Roman" w:hAnsi="Times New Roman" w:cs="Times New Roman"/>
                <w:lang w:val="en-US" w:eastAsia="zh-CN"/>
              </w:rPr>
              <w:t>0.05</w:t>
            </w:r>
          </w:p>
        </w:tc>
        <w:tc>
          <w:tcPr>
            <w:tcW w:w="15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3AF57F">
            <w:pPr>
              <w:pStyle w:val="37"/>
              <w:keepNext w:val="0"/>
              <w:keepLines w:val="0"/>
              <w:suppressLineNumbers w:val="0"/>
              <w:bidi w:val="0"/>
              <w:spacing w:before="0" w:beforeAutospacing="0" w:after="0" w:afterAutospacing="0"/>
              <w:ind w:left="0" w:right="0"/>
              <w:jc w:val="left"/>
              <w:rPr>
                <w:rFonts w:hint="default" w:ascii="Times New Roman" w:hAnsi="Times New Roman" w:cs="Times New Roman"/>
              </w:rPr>
            </w:pPr>
            <w:r>
              <w:rPr>
                <w:rFonts w:hint="default" w:ascii="Times New Roman" w:hAnsi="Times New Roman" w:cs="Times New Roman"/>
                <w:lang w:val="en-US" w:eastAsia="zh-CN"/>
              </w:rPr>
              <w:t>1.1 分：主变安装智能监测装置等新型先进装备</w:t>
            </w:r>
          </w:p>
        </w:tc>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35B903">
            <w:pPr>
              <w:pStyle w:val="37"/>
              <w:keepNext w:val="0"/>
              <w:keepLines w:val="0"/>
              <w:suppressLineNumbers w:val="0"/>
              <w:bidi w:val="0"/>
              <w:spacing w:before="0" w:beforeAutospacing="0" w:after="0" w:afterAutospacing="0"/>
              <w:ind w:left="0" w:right="0"/>
              <w:rPr>
                <w:rFonts w:hint="default" w:ascii="Times New Roman" w:hAnsi="Times New Roman" w:cs="Times New Roman"/>
              </w:rPr>
            </w:pPr>
            <w:r>
              <w:rPr>
                <w:rFonts w:hint="default" w:ascii="Times New Roman" w:hAnsi="Times New Roman" w:cs="Times New Roman"/>
                <w:lang w:val="en-US" w:eastAsia="zh-CN"/>
              </w:rPr>
              <w:t>1</w:t>
            </w:r>
          </w:p>
        </w:tc>
        <w:tc>
          <w:tcPr>
            <w:tcW w:w="4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51C0A6">
            <w:pPr>
              <w:pStyle w:val="37"/>
              <w:keepNext w:val="0"/>
              <w:keepLines w:val="0"/>
              <w:suppressLineNumbers w:val="0"/>
              <w:bidi w:val="0"/>
              <w:spacing w:before="0" w:beforeAutospacing="0" w:after="0" w:afterAutospacing="0"/>
              <w:ind w:left="0" w:right="0"/>
              <w:rPr>
                <w:rFonts w:hint="default" w:ascii="Times New Roman" w:hAnsi="Times New Roman" w:cs="Times New Roman"/>
              </w:rPr>
            </w:pPr>
            <w:r>
              <w:rPr>
                <w:rFonts w:hint="default" w:ascii="Times New Roman" w:hAnsi="Times New Roman" w:cs="Times New Roman"/>
                <w:lang w:val="en-US" w:eastAsia="zh-CN"/>
              </w:rPr>
              <w:t>100.00%</w:t>
            </w: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07D7EC">
            <w:pPr>
              <w:pStyle w:val="37"/>
              <w:keepNext w:val="0"/>
              <w:keepLines w:val="0"/>
              <w:suppressLineNumbers w:val="0"/>
              <w:bidi w:val="0"/>
              <w:spacing w:before="0" w:beforeAutospacing="0" w:after="0" w:afterAutospacing="0"/>
              <w:ind w:left="0" w:right="0"/>
              <w:rPr>
                <w:rFonts w:hint="default" w:ascii="Times New Roman" w:hAnsi="Times New Roman" w:cs="Times New Roman"/>
              </w:rPr>
            </w:pPr>
            <w:r>
              <w:rPr>
                <w:rFonts w:hint="default" w:ascii="Times New Roman" w:hAnsi="Times New Roman" w:cs="Times New Roman"/>
                <w:lang w:val="en-US" w:eastAsia="zh-CN"/>
              </w:rPr>
              <w:t>-</w:t>
            </w:r>
          </w:p>
        </w:tc>
      </w:tr>
      <w:tr w14:paraId="09205E8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36" w:hRule="atLeast"/>
        </w:trPr>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420B53">
            <w:pPr>
              <w:pStyle w:val="37"/>
              <w:keepNext w:val="0"/>
              <w:keepLines w:val="0"/>
              <w:suppressLineNumbers w:val="0"/>
              <w:bidi w:val="0"/>
              <w:spacing w:before="0" w:beforeAutospacing="0" w:after="0" w:afterAutospacing="0"/>
              <w:ind w:left="0" w:right="0"/>
              <w:rPr>
                <w:rFonts w:hint="default" w:ascii="Times New Roman" w:hAnsi="Times New Roman" w:cs="Times New Roman"/>
              </w:rPr>
            </w:pPr>
            <w:r>
              <w:rPr>
                <w:rFonts w:hint="default" w:ascii="Times New Roman" w:hAnsi="Times New Roman" w:cs="Times New Roman"/>
                <w:lang w:val="en-US" w:eastAsia="zh-CN"/>
              </w:rPr>
              <w:t>10</w:t>
            </w:r>
          </w:p>
        </w:tc>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B33C46">
            <w:pPr>
              <w:pStyle w:val="37"/>
              <w:keepNext w:val="0"/>
              <w:keepLines w:val="0"/>
              <w:suppressLineNumbers w:val="0"/>
              <w:bidi w:val="0"/>
              <w:spacing w:before="0" w:beforeAutospacing="0" w:after="0" w:afterAutospacing="0"/>
              <w:ind w:left="0" w:right="0"/>
              <w:rPr>
                <w:rFonts w:hint="default" w:ascii="Times New Roman" w:hAnsi="Times New Roman" w:cs="Times New Roman"/>
              </w:rPr>
            </w:pPr>
            <w:r>
              <w:rPr>
                <w:rFonts w:hint="default" w:ascii="Times New Roman" w:hAnsi="Times New Roman" w:cs="Times New Roman"/>
                <w:lang w:val="en-US" w:eastAsia="zh-CN"/>
              </w:rPr>
              <w:t>安装</w:t>
            </w:r>
          </w:p>
        </w:tc>
        <w:tc>
          <w:tcPr>
            <w:tcW w:w="3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1EADF0">
            <w:pPr>
              <w:pStyle w:val="37"/>
              <w:keepNext w:val="0"/>
              <w:keepLines w:val="0"/>
              <w:suppressLineNumbers w:val="0"/>
              <w:bidi w:val="0"/>
              <w:spacing w:before="0" w:beforeAutospacing="0" w:after="0" w:afterAutospacing="0"/>
              <w:ind w:left="0" w:right="0"/>
              <w:rPr>
                <w:rFonts w:hint="default" w:ascii="Times New Roman" w:hAnsi="Times New Roman" w:cs="Times New Roman"/>
              </w:rPr>
            </w:pPr>
            <w:r>
              <w:rPr>
                <w:rFonts w:hint="default" w:ascii="Times New Roman" w:hAnsi="Times New Roman" w:cs="Times New Roman"/>
                <w:lang w:val="en-US" w:eastAsia="zh-CN"/>
              </w:rPr>
              <w:t>0.45</w:t>
            </w:r>
          </w:p>
        </w:tc>
        <w:tc>
          <w:tcPr>
            <w:tcW w:w="4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C30C96">
            <w:pPr>
              <w:pStyle w:val="37"/>
              <w:keepNext w:val="0"/>
              <w:keepLines w:val="0"/>
              <w:suppressLineNumbers w:val="0"/>
              <w:bidi w:val="0"/>
              <w:spacing w:before="0" w:beforeAutospacing="0" w:after="0" w:afterAutospacing="0"/>
              <w:ind w:left="0" w:right="0"/>
              <w:rPr>
                <w:rFonts w:hint="default" w:ascii="Times New Roman" w:hAnsi="Times New Roman" w:cs="Times New Roman"/>
              </w:rPr>
            </w:pPr>
            <w:r>
              <w:rPr>
                <w:rFonts w:hint="default" w:ascii="Times New Roman" w:hAnsi="Times New Roman" w:cs="Times New Roman"/>
                <w:lang w:val="en-US" w:eastAsia="zh-CN"/>
              </w:rPr>
              <w:t>主变试验</w:t>
            </w:r>
          </w:p>
        </w:tc>
        <w:tc>
          <w:tcPr>
            <w:tcW w:w="4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CAEA66">
            <w:pPr>
              <w:pStyle w:val="37"/>
              <w:keepNext w:val="0"/>
              <w:keepLines w:val="0"/>
              <w:suppressLineNumbers w:val="0"/>
              <w:bidi w:val="0"/>
              <w:spacing w:before="0" w:beforeAutospacing="0" w:after="0" w:afterAutospacing="0"/>
              <w:ind w:left="0" w:right="0"/>
              <w:rPr>
                <w:rFonts w:hint="default" w:ascii="Times New Roman" w:hAnsi="Times New Roman" w:cs="Times New Roman"/>
              </w:rPr>
            </w:pPr>
            <w:r>
              <w:rPr>
                <w:rFonts w:hint="default" w:ascii="Times New Roman" w:hAnsi="Times New Roman" w:cs="Times New Roman"/>
                <w:lang w:val="en-US" w:eastAsia="zh-CN"/>
              </w:rPr>
              <w:t>0.05</w:t>
            </w:r>
          </w:p>
        </w:tc>
        <w:tc>
          <w:tcPr>
            <w:tcW w:w="15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B0FD5B">
            <w:pPr>
              <w:pStyle w:val="37"/>
              <w:keepNext w:val="0"/>
              <w:keepLines w:val="0"/>
              <w:suppressLineNumbers w:val="0"/>
              <w:bidi w:val="0"/>
              <w:spacing w:before="0" w:beforeAutospacing="0" w:after="0" w:afterAutospacing="0"/>
              <w:ind w:left="0" w:right="0"/>
              <w:jc w:val="left"/>
              <w:rPr>
                <w:rFonts w:hint="default" w:ascii="Times New Roman" w:hAnsi="Times New Roman" w:cs="Times New Roman"/>
              </w:rPr>
            </w:pPr>
            <w:r>
              <w:rPr>
                <w:rFonts w:hint="default" w:ascii="Times New Roman" w:hAnsi="Times New Roman" w:cs="Times New Roman"/>
                <w:lang w:val="en-US" w:eastAsia="zh-CN"/>
              </w:rPr>
              <w:t>1.1 分：电力变压器感应耐压及局放试验车、集装箱式油化试验室等新型先进装备</w:t>
            </w:r>
          </w:p>
        </w:tc>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349F45">
            <w:pPr>
              <w:pStyle w:val="37"/>
              <w:keepNext w:val="0"/>
              <w:keepLines w:val="0"/>
              <w:suppressLineNumbers w:val="0"/>
              <w:bidi w:val="0"/>
              <w:spacing w:before="0" w:beforeAutospacing="0" w:after="0" w:afterAutospacing="0"/>
              <w:ind w:left="0" w:right="0"/>
              <w:rPr>
                <w:rFonts w:hint="default" w:ascii="Times New Roman" w:hAnsi="Times New Roman" w:cs="Times New Roman"/>
              </w:rPr>
            </w:pPr>
            <w:r>
              <w:rPr>
                <w:rFonts w:hint="default" w:ascii="Times New Roman" w:hAnsi="Times New Roman" w:cs="Times New Roman"/>
                <w:lang w:val="en-US" w:eastAsia="zh-CN"/>
              </w:rPr>
              <w:t>1</w:t>
            </w:r>
          </w:p>
        </w:tc>
        <w:tc>
          <w:tcPr>
            <w:tcW w:w="4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F3F02E">
            <w:pPr>
              <w:pStyle w:val="37"/>
              <w:keepNext w:val="0"/>
              <w:keepLines w:val="0"/>
              <w:suppressLineNumbers w:val="0"/>
              <w:bidi w:val="0"/>
              <w:spacing w:before="0" w:beforeAutospacing="0" w:after="0" w:afterAutospacing="0"/>
              <w:ind w:left="0" w:right="0"/>
              <w:rPr>
                <w:rFonts w:hint="default" w:ascii="Times New Roman" w:hAnsi="Times New Roman" w:cs="Times New Roman"/>
              </w:rPr>
            </w:pPr>
            <w:r>
              <w:rPr>
                <w:rFonts w:hint="default" w:ascii="Times New Roman" w:hAnsi="Times New Roman" w:cs="Times New Roman"/>
                <w:lang w:val="en-US" w:eastAsia="zh-CN"/>
              </w:rPr>
              <w:t>100.00%</w:t>
            </w: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CA9DE5">
            <w:pPr>
              <w:pStyle w:val="37"/>
              <w:keepNext w:val="0"/>
              <w:keepLines w:val="0"/>
              <w:suppressLineNumbers w:val="0"/>
              <w:bidi w:val="0"/>
              <w:spacing w:before="0" w:beforeAutospacing="0" w:after="0" w:afterAutospacing="0"/>
              <w:ind w:left="0" w:right="0"/>
              <w:rPr>
                <w:rFonts w:hint="default" w:ascii="Times New Roman" w:hAnsi="Times New Roman" w:cs="Times New Roman"/>
              </w:rPr>
            </w:pPr>
            <w:r>
              <w:rPr>
                <w:rFonts w:hint="default" w:ascii="Times New Roman" w:hAnsi="Times New Roman" w:cs="Times New Roman"/>
                <w:lang w:val="en-US" w:eastAsia="zh-CN"/>
              </w:rPr>
              <w:t>-</w:t>
            </w:r>
          </w:p>
        </w:tc>
      </w:tr>
      <w:tr w14:paraId="0ACC7B9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4" w:hRule="atLeast"/>
        </w:trPr>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BDDE5C">
            <w:pPr>
              <w:pStyle w:val="37"/>
              <w:keepNext w:val="0"/>
              <w:keepLines w:val="0"/>
              <w:suppressLineNumbers w:val="0"/>
              <w:bidi w:val="0"/>
              <w:spacing w:before="0" w:beforeAutospacing="0" w:after="0" w:afterAutospacing="0"/>
              <w:ind w:left="0" w:right="0"/>
              <w:rPr>
                <w:rFonts w:hint="default" w:ascii="Times New Roman" w:hAnsi="Times New Roman" w:cs="Times New Roman"/>
              </w:rPr>
            </w:pPr>
            <w:r>
              <w:rPr>
                <w:rFonts w:hint="default" w:ascii="Times New Roman" w:hAnsi="Times New Roman" w:cs="Times New Roman"/>
                <w:lang w:val="en-US" w:eastAsia="zh-CN"/>
              </w:rPr>
              <w:t>11</w:t>
            </w:r>
          </w:p>
        </w:tc>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D0908C">
            <w:pPr>
              <w:pStyle w:val="37"/>
              <w:keepNext w:val="0"/>
              <w:keepLines w:val="0"/>
              <w:suppressLineNumbers w:val="0"/>
              <w:bidi w:val="0"/>
              <w:spacing w:before="0" w:beforeAutospacing="0" w:after="0" w:afterAutospacing="0"/>
              <w:ind w:left="0" w:right="0"/>
              <w:rPr>
                <w:rFonts w:hint="default" w:ascii="Times New Roman" w:hAnsi="Times New Roman" w:cs="Times New Roman"/>
              </w:rPr>
            </w:pPr>
            <w:r>
              <w:rPr>
                <w:rFonts w:hint="default" w:ascii="Times New Roman" w:hAnsi="Times New Roman" w:cs="Times New Roman"/>
                <w:lang w:val="en-US" w:eastAsia="zh-CN"/>
              </w:rPr>
              <w:t>安装</w:t>
            </w:r>
          </w:p>
        </w:tc>
        <w:tc>
          <w:tcPr>
            <w:tcW w:w="3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2E52E9">
            <w:pPr>
              <w:pStyle w:val="37"/>
              <w:keepNext w:val="0"/>
              <w:keepLines w:val="0"/>
              <w:suppressLineNumbers w:val="0"/>
              <w:bidi w:val="0"/>
              <w:spacing w:before="0" w:beforeAutospacing="0" w:after="0" w:afterAutospacing="0"/>
              <w:ind w:left="0" w:right="0"/>
              <w:rPr>
                <w:rFonts w:hint="default" w:ascii="Times New Roman" w:hAnsi="Times New Roman" w:cs="Times New Roman"/>
              </w:rPr>
            </w:pPr>
            <w:r>
              <w:rPr>
                <w:rFonts w:hint="default" w:ascii="Times New Roman" w:hAnsi="Times New Roman" w:cs="Times New Roman"/>
                <w:lang w:val="en-US" w:eastAsia="zh-CN"/>
              </w:rPr>
              <w:t>0.45</w:t>
            </w:r>
          </w:p>
        </w:tc>
        <w:tc>
          <w:tcPr>
            <w:tcW w:w="4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8E02BB">
            <w:pPr>
              <w:pStyle w:val="37"/>
              <w:keepNext w:val="0"/>
              <w:keepLines w:val="0"/>
              <w:suppressLineNumbers w:val="0"/>
              <w:bidi w:val="0"/>
              <w:spacing w:before="0" w:beforeAutospacing="0" w:after="0" w:afterAutospacing="0"/>
              <w:ind w:left="0" w:right="0"/>
              <w:rPr>
                <w:rFonts w:hint="default" w:ascii="Times New Roman" w:hAnsi="Times New Roman" w:cs="Times New Roman"/>
              </w:rPr>
            </w:pPr>
            <w:r>
              <w:rPr>
                <w:rFonts w:hint="default" w:ascii="Times New Roman" w:hAnsi="Times New Roman" w:cs="Times New Roman"/>
                <w:lang w:val="en-US" w:eastAsia="zh-CN"/>
              </w:rPr>
              <w:t>组合电器就位</w:t>
            </w:r>
          </w:p>
        </w:tc>
        <w:tc>
          <w:tcPr>
            <w:tcW w:w="4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5A0C32">
            <w:pPr>
              <w:pStyle w:val="37"/>
              <w:keepNext w:val="0"/>
              <w:keepLines w:val="0"/>
              <w:suppressLineNumbers w:val="0"/>
              <w:bidi w:val="0"/>
              <w:spacing w:before="0" w:beforeAutospacing="0" w:after="0" w:afterAutospacing="0"/>
              <w:ind w:left="0" w:right="0"/>
              <w:rPr>
                <w:rFonts w:hint="default" w:ascii="Times New Roman" w:hAnsi="Times New Roman" w:cs="Times New Roman"/>
              </w:rPr>
            </w:pPr>
            <w:r>
              <w:rPr>
                <w:rFonts w:hint="default" w:ascii="Times New Roman" w:hAnsi="Times New Roman" w:cs="Times New Roman"/>
                <w:lang w:val="en-US" w:eastAsia="zh-CN"/>
              </w:rPr>
              <w:t>0.05</w:t>
            </w:r>
          </w:p>
        </w:tc>
        <w:tc>
          <w:tcPr>
            <w:tcW w:w="15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31810C">
            <w:pPr>
              <w:pStyle w:val="37"/>
              <w:keepNext w:val="0"/>
              <w:keepLines w:val="0"/>
              <w:suppressLineNumbers w:val="0"/>
              <w:bidi w:val="0"/>
              <w:spacing w:before="0" w:beforeAutospacing="0" w:after="0" w:afterAutospacing="0"/>
              <w:ind w:left="0" w:right="0"/>
              <w:jc w:val="left"/>
              <w:rPr>
                <w:rFonts w:hint="default" w:ascii="Times New Roman" w:hAnsi="Times New Roman" w:cs="Times New Roman"/>
              </w:rPr>
            </w:pPr>
            <w:r>
              <w:rPr>
                <w:rFonts w:hint="default" w:ascii="Times New Roman" w:hAnsi="Times New Roman" w:cs="Times New Roman"/>
                <w:lang w:val="en-US" w:eastAsia="zh-CN"/>
              </w:rPr>
              <w:t>1.0 分：流动式起重机、微型履带起重机、GIS 运输小坦克</w:t>
            </w:r>
          </w:p>
        </w:tc>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62381D">
            <w:pPr>
              <w:pStyle w:val="37"/>
              <w:keepNext w:val="0"/>
              <w:keepLines w:val="0"/>
              <w:suppressLineNumbers w:val="0"/>
              <w:bidi w:val="0"/>
              <w:spacing w:before="0" w:beforeAutospacing="0" w:after="0" w:afterAutospacing="0"/>
              <w:ind w:left="0" w:right="0"/>
              <w:rPr>
                <w:rFonts w:hint="default" w:ascii="Times New Roman" w:hAnsi="Times New Roman" w:cs="Times New Roman"/>
              </w:rPr>
            </w:pPr>
            <w:r>
              <w:rPr>
                <w:rFonts w:hint="default" w:ascii="Times New Roman" w:hAnsi="Times New Roman" w:cs="Times New Roman"/>
                <w:lang w:val="en-US" w:eastAsia="zh-CN"/>
              </w:rPr>
              <w:t>1</w:t>
            </w:r>
          </w:p>
        </w:tc>
        <w:tc>
          <w:tcPr>
            <w:tcW w:w="4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C525EC">
            <w:pPr>
              <w:pStyle w:val="37"/>
              <w:keepNext w:val="0"/>
              <w:keepLines w:val="0"/>
              <w:suppressLineNumbers w:val="0"/>
              <w:bidi w:val="0"/>
              <w:spacing w:before="0" w:beforeAutospacing="0" w:after="0" w:afterAutospacing="0"/>
              <w:ind w:left="0" w:right="0"/>
              <w:rPr>
                <w:rFonts w:hint="default" w:ascii="Times New Roman" w:hAnsi="Times New Roman" w:cs="Times New Roman"/>
              </w:rPr>
            </w:pPr>
            <w:r>
              <w:rPr>
                <w:rFonts w:hint="default" w:ascii="Times New Roman" w:hAnsi="Times New Roman" w:cs="Times New Roman"/>
                <w:lang w:val="en-US" w:eastAsia="zh-CN"/>
              </w:rPr>
              <w:t>100.00%</w:t>
            </w: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DA0E0B">
            <w:pPr>
              <w:pStyle w:val="37"/>
              <w:keepNext w:val="0"/>
              <w:keepLines w:val="0"/>
              <w:suppressLineNumbers w:val="0"/>
              <w:bidi w:val="0"/>
              <w:spacing w:before="0" w:beforeAutospacing="0" w:after="0" w:afterAutospacing="0"/>
              <w:ind w:left="0" w:right="0"/>
              <w:rPr>
                <w:rFonts w:hint="default" w:ascii="Times New Roman" w:hAnsi="Times New Roman" w:cs="Times New Roman"/>
              </w:rPr>
            </w:pPr>
            <w:r>
              <w:rPr>
                <w:rFonts w:hint="default" w:ascii="Times New Roman" w:hAnsi="Times New Roman" w:cs="Times New Roman"/>
                <w:lang w:val="en-US" w:eastAsia="zh-CN"/>
              </w:rPr>
              <w:t>-</w:t>
            </w:r>
          </w:p>
        </w:tc>
      </w:tr>
      <w:tr w14:paraId="0D4DDF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36" w:hRule="atLeast"/>
        </w:trPr>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47DDF2">
            <w:pPr>
              <w:pStyle w:val="37"/>
              <w:keepNext w:val="0"/>
              <w:keepLines w:val="0"/>
              <w:suppressLineNumbers w:val="0"/>
              <w:bidi w:val="0"/>
              <w:spacing w:before="0" w:beforeAutospacing="0" w:after="0" w:afterAutospacing="0"/>
              <w:ind w:left="0" w:right="0"/>
              <w:rPr>
                <w:rFonts w:hint="default" w:ascii="Times New Roman" w:hAnsi="Times New Roman" w:cs="Times New Roman"/>
              </w:rPr>
            </w:pPr>
            <w:r>
              <w:rPr>
                <w:rFonts w:hint="default" w:ascii="Times New Roman" w:hAnsi="Times New Roman" w:cs="Times New Roman"/>
                <w:lang w:val="en-US" w:eastAsia="zh-CN"/>
              </w:rPr>
              <w:t>12</w:t>
            </w:r>
          </w:p>
        </w:tc>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1F6BC3">
            <w:pPr>
              <w:pStyle w:val="37"/>
              <w:keepNext w:val="0"/>
              <w:keepLines w:val="0"/>
              <w:suppressLineNumbers w:val="0"/>
              <w:bidi w:val="0"/>
              <w:spacing w:before="0" w:beforeAutospacing="0" w:after="0" w:afterAutospacing="0"/>
              <w:ind w:left="0" w:right="0"/>
              <w:rPr>
                <w:rFonts w:hint="default" w:ascii="Times New Roman" w:hAnsi="Times New Roman" w:cs="Times New Roman"/>
              </w:rPr>
            </w:pPr>
            <w:r>
              <w:rPr>
                <w:rFonts w:hint="default" w:ascii="Times New Roman" w:hAnsi="Times New Roman" w:cs="Times New Roman"/>
                <w:lang w:val="en-US" w:eastAsia="zh-CN"/>
              </w:rPr>
              <w:t>安装</w:t>
            </w:r>
          </w:p>
        </w:tc>
        <w:tc>
          <w:tcPr>
            <w:tcW w:w="3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27711A">
            <w:pPr>
              <w:pStyle w:val="37"/>
              <w:keepNext w:val="0"/>
              <w:keepLines w:val="0"/>
              <w:suppressLineNumbers w:val="0"/>
              <w:bidi w:val="0"/>
              <w:spacing w:before="0" w:beforeAutospacing="0" w:after="0" w:afterAutospacing="0"/>
              <w:ind w:left="0" w:right="0"/>
              <w:rPr>
                <w:rFonts w:hint="default" w:ascii="Times New Roman" w:hAnsi="Times New Roman" w:cs="Times New Roman"/>
              </w:rPr>
            </w:pPr>
            <w:r>
              <w:rPr>
                <w:rFonts w:hint="default" w:ascii="Times New Roman" w:hAnsi="Times New Roman" w:cs="Times New Roman"/>
                <w:lang w:val="en-US" w:eastAsia="zh-CN"/>
              </w:rPr>
              <w:t>0.45</w:t>
            </w:r>
          </w:p>
        </w:tc>
        <w:tc>
          <w:tcPr>
            <w:tcW w:w="4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83232E">
            <w:pPr>
              <w:pStyle w:val="37"/>
              <w:keepNext w:val="0"/>
              <w:keepLines w:val="0"/>
              <w:suppressLineNumbers w:val="0"/>
              <w:bidi w:val="0"/>
              <w:spacing w:before="0" w:beforeAutospacing="0" w:after="0" w:afterAutospacing="0"/>
              <w:ind w:left="0" w:right="0"/>
              <w:rPr>
                <w:rFonts w:hint="default" w:ascii="Times New Roman" w:hAnsi="Times New Roman" w:cs="Times New Roman"/>
              </w:rPr>
            </w:pPr>
            <w:r>
              <w:rPr>
                <w:rFonts w:hint="default" w:ascii="Times New Roman" w:hAnsi="Times New Roman" w:cs="Times New Roman"/>
                <w:lang w:val="en-US" w:eastAsia="zh-CN"/>
              </w:rPr>
              <w:t>组合电器组装</w:t>
            </w:r>
          </w:p>
        </w:tc>
        <w:tc>
          <w:tcPr>
            <w:tcW w:w="4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9B719E">
            <w:pPr>
              <w:pStyle w:val="37"/>
              <w:keepNext w:val="0"/>
              <w:keepLines w:val="0"/>
              <w:suppressLineNumbers w:val="0"/>
              <w:bidi w:val="0"/>
              <w:spacing w:before="0" w:beforeAutospacing="0" w:after="0" w:afterAutospacing="0"/>
              <w:ind w:left="0" w:right="0"/>
              <w:rPr>
                <w:rFonts w:hint="default" w:ascii="Times New Roman" w:hAnsi="Times New Roman" w:cs="Times New Roman"/>
              </w:rPr>
            </w:pPr>
            <w:r>
              <w:rPr>
                <w:rFonts w:hint="default" w:ascii="Times New Roman" w:hAnsi="Times New Roman" w:cs="Times New Roman"/>
                <w:lang w:val="en-US" w:eastAsia="zh-CN"/>
              </w:rPr>
              <w:t>0.05</w:t>
            </w:r>
          </w:p>
        </w:tc>
        <w:tc>
          <w:tcPr>
            <w:tcW w:w="15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FDD048">
            <w:pPr>
              <w:pStyle w:val="37"/>
              <w:keepNext w:val="0"/>
              <w:keepLines w:val="0"/>
              <w:suppressLineNumbers w:val="0"/>
              <w:bidi w:val="0"/>
              <w:spacing w:before="0" w:beforeAutospacing="0" w:after="0" w:afterAutospacing="0"/>
              <w:ind w:left="0" w:right="0"/>
              <w:jc w:val="left"/>
              <w:rPr>
                <w:rFonts w:hint="default" w:ascii="Times New Roman" w:hAnsi="Times New Roman" w:cs="Times New Roman"/>
              </w:rPr>
            </w:pPr>
            <w:r>
              <w:rPr>
                <w:rFonts w:hint="default" w:ascii="Times New Roman" w:hAnsi="Times New Roman" w:cs="Times New Roman"/>
                <w:lang w:val="en-US" w:eastAsia="zh-CN"/>
              </w:rPr>
              <w:t>1.1 分：GIS/HGIS 设备整体就位装备、橡胶履带式机械化平台、气罐运输设备等新型先进装备</w:t>
            </w:r>
          </w:p>
        </w:tc>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B79F28">
            <w:pPr>
              <w:pStyle w:val="37"/>
              <w:keepNext w:val="0"/>
              <w:keepLines w:val="0"/>
              <w:suppressLineNumbers w:val="0"/>
              <w:bidi w:val="0"/>
              <w:spacing w:before="0" w:beforeAutospacing="0" w:after="0" w:afterAutospacing="0"/>
              <w:ind w:left="0" w:right="0"/>
              <w:rPr>
                <w:rFonts w:hint="default" w:ascii="Times New Roman" w:hAnsi="Times New Roman" w:cs="Times New Roman"/>
              </w:rPr>
            </w:pPr>
            <w:r>
              <w:rPr>
                <w:rFonts w:hint="default" w:ascii="Times New Roman" w:hAnsi="Times New Roman" w:cs="Times New Roman"/>
                <w:lang w:val="en-US" w:eastAsia="zh-CN"/>
              </w:rPr>
              <w:t>1</w:t>
            </w:r>
          </w:p>
        </w:tc>
        <w:tc>
          <w:tcPr>
            <w:tcW w:w="4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40A366">
            <w:pPr>
              <w:pStyle w:val="37"/>
              <w:keepNext w:val="0"/>
              <w:keepLines w:val="0"/>
              <w:suppressLineNumbers w:val="0"/>
              <w:bidi w:val="0"/>
              <w:spacing w:before="0" w:beforeAutospacing="0" w:after="0" w:afterAutospacing="0"/>
              <w:ind w:left="0" w:right="0"/>
              <w:rPr>
                <w:rFonts w:hint="default" w:ascii="Times New Roman" w:hAnsi="Times New Roman" w:cs="Times New Roman"/>
              </w:rPr>
            </w:pPr>
            <w:r>
              <w:rPr>
                <w:rFonts w:hint="default" w:ascii="Times New Roman" w:hAnsi="Times New Roman" w:cs="Times New Roman"/>
                <w:lang w:val="en-US" w:eastAsia="zh-CN"/>
              </w:rPr>
              <w:t>100.00%</w:t>
            </w: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C25CAB">
            <w:pPr>
              <w:pStyle w:val="37"/>
              <w:keepNext w:val="0"/>
              <w:keepLines w:val="0"/>
              <w:suppressLineNumbers w:val="0"/>
              <w:bidi w:val="0"/>
              <w:spacing w:before="0" w:beforeAutospacing="0" w:after="0" w:afterAutospacing="0"/>
              <w:ind w:left="0" w:right="0"/>
              <w:rPr>
                <w:rFonts w:hint="default" w:ascii="Times New Roman" w:hAnsi="Times New Roman" w:cs="Times New Roman"/>
              </w:rPr>
            </w:pPr>
            <w:r>
              <w:rPr>
                <w:rFonts w:hint="default" w:ascii="Times New Roman" w:hAnsi="Times New Roman" w:cs="Times New Roman"/>
                <w:lang w:val="en-US" w:eastAsia="zh-CN"/>
              </w:rPr>
              <w:t>-</w:t>
            </w:r>
          </w:p>
        </w:tc>
      </w:tr>
      <w:tr w14:paraId="0F9B0EB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4" w:hRule="atLeast"/>
        </w:trPr>
        <w:tc>
          <w:tcPr>
            <w:tcW w:w="39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60A9540">
            <w:pPr>
              <w:pStyle w:val="37"/>
              <w:keepNext w:val="0"/>
              <w:keepLines w:val="0"/>
              <w:suppressLineNumbers w:val="0"/>
              <w:bidi w:val="0"/>
              <w:spacing w:before="0" w:beforeAutospacing="0" w:after="0" w:afterAutospacing="0"/>
              <w:ind w:left="0" w:right="0"/>
              <w:rPr>
                <w:rFonts w:hint="default" w:ascii="Times New Roman" w:hAnsi="Times New Roman" w:cs="Times New Roman"/>
              </w:rPr>
            </w:pPr>
            <w:r>
              <w:rPr>
                <w:rFonts w:hint="default" w:ascii="Times New Roman" w:hAnsi="Times New Roman" w:cs="Times New Roman"/>
                <w:lang w:val="en-US" w:eastAsia="zh-CN"/>
              </w:rPr>
              <w:t>13</w:t>
            </w:r>
          </w:p>
        </w:tc>
        <w:tc>
          <w:tcPr>
            <w:tcW w:w="39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41EC2BA">
            <w:pPr>
              <w:pStyle w:val="37"/>
              <w:keepNext w:val="0"/>
              <w:keepLines w:val="0"/>
              <w:suppressLineNumbers w:val="0"/>
              <w:bidi w:val="0"/>
              <w:spacing w:before="0" w:beforeAutospacing="0" w:after="0" w:afterAutospacing="0"/>
              <w:ind w:left="0" w:right="0"/>
              <w:rPr>
                <w:rFonts w:hint="default" w:ascii="Times New Roman" w:hAnsi="Times New Roman" w:cs="Times New Roman"/>
              </w:rPr>
            </w:pPr>
            <w:r>
              <w:rPr>
                <w:rFonts w:hint="default" w:ascii="Times New Roman" w:hAnsi="Times New Roman" w:cs="Times New Roman"/>
                <w:lang w:val="en-US" w:eastAsia="zh-CN"/>
              </w:rPr>
              <w:t>安装</w:t>
            </w:r>
          </w:p>
        </w:tc>
        <w:tc>
          <w:tcPr>
            <w:tcW w:w="39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7F62171">
            <w:pPr>
              <w:pStyle w:val="37"/>
              <w:keepNext w:val="0"/>
              <w:keepLines w:val="0"/>
              <w:suppressLineNumbers w:val="0"/>
              <w:bidi w:val="0"/>
              <w:spacing w:before="0" w:beforeAutospacing="0" w:after="0" w:afterAutospacing="0"/>
              <w:ind w:left="0" w:right="0"/>
              <w:rPr>
                <w:rFonts w:hint="default" w:ascii="Times New Roman" w:hAnsi="Times New Roman" w:cs="Times New Roman"/>
              </w:rPr>
            </w:pPr>
            <w:r>
              <w:rPr>
                <w:rFonts w:hint="default" w:ascii="Times New Roman" w:hAnsi="Times New Roman" w:cs="Times New Roman"/>
                <w:lang w:val="en-US" w:eastAsia="zh-CN"/>
              </w:rPr>
              <w:t>0.45</w:t>
            </w:r>
          </w:p>
        </w:tc>
        <w:tc>
          <w:tcPr>
            <w:tcW w:w="48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12B1C5F">
            <w:pPr>
              <w:pStyle w:val="37"/>
              <w:keepNext w:val="0"/>
              <w:keepLines w:val="0"/>
              <w:suppressLineNumbers w:val="0"/>
              <w:bidi w:val="0"/>
              <w:spacing w:before="0" w:beforeAutospacing="0" w:after="0" w:afterAutospacing="0"/>
              <w:ind w:left="0" w:right="0"/>
              <w:rPr>
                <w:rFonts w:hint="default" w:ascii="Times New Roman" w:hAnsi="Times New Roman" w:cs="Times New Roman"/>
              </w:rPr>
            </w:pPr>
            <w:r>
              <w:rPr>
                <w:rFonts w:hint="default" w:ascii="Times New Roman" w:hAnsi="Times New Roman" w:cs="Times New Roman"/>
                <w:lang w:val="en-US" w:eastAsia="zh-CN"/>
              </w:rPr>
              <w:t>组合电器试验</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ED148AF">
            <w:pPr>
              <w:pStyle w:val="37"/>
              <w:keepNext w:val="0"/>
              <w:keepLines w:val="0"/>
              <w:suppressLineNumbers w:val="0"/>
              <w:bidi w:val="0"/>
              <w:spacing w:before="0" w:beforeAutospacing="0" w:after="0" w:afterAutospacing="0"/>
              <w:ind w:left="0" w:right="0"/>
              <w:rPr>
                <w:rFonts w:hint="default" w:ascii="Times New Roman" w:hAnsi="Times New Roman" w:cs="Times New Roman"/>
              </w:rPr>
            </w:pPr>
            <w:r>
              <w:rPr>
                <w:rFonts w:hint="default" w:ascii="Times New Roman" w:hAnsi="Times New Roman" w:cs="Times New Roman"/>
                <w:lang w:val="en-US" w:eastAsia="zh-CN"/>
              </w:rPr>
              <w:t>0.05</w:t>
            </w:r>
          </w:p>
        </w:tc>
        <w:tc>
          <w:tcPr>
            <w:tcW w:w="15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DBEFBD">
            <w:pPr>
              <w:pStyle w:val="37"/>
              <w:keepNext w:val="0"/>
              <w:keepLines w:val="0"/>
              <w:suppressLineNumbers w:val="0"/>
              <w:bidi w:val="0"/>
              <w:spacing w:before="0" w:beforeAutospacing="0" w:after="0" w:afterAutospacing="0"/>
              <w:ind w:left="0" w:right="0"/>
              <w:jc w:val="left"/>
              <w:rPr>
                <w:rFonts w:hint="default" w:ascii="Times New Roman" w:hAnsi="Times New Roman" w:cs="Times New Roman"/>
              </w:rPr>
            </w:pPr>
            <w:r>
              <w:rPr>
                <w:rFonts w:hint="default" w:ascii="Times New Roman" w:hAnsi="Times New Roman" w:cs="Times New Roman"/>
                <w:lang w:val="en-US" w:eastAsia="zh-CN"/>
              </w:rPr>
              <w:t>1.0 分：智能防潮装置、激光测真空装置；SF</w:t>
            </w:r>
            <w:r>
              <w:rPr>
                <w:rFonts w:hint="default" w:ascii="Times New Roman" w:hAnsi="Times New Roman" w:cs="Times New Roman"/>
                <w:vertAlign w:val="subscript"/>
                <w:lang w:val="en-US" w:eastAsia="zh-CN"/>
              </w:rPr>
              <w:t>6</w:t>
            </w:r>
            <w:r>
              <w:rPr>
                <w:rFonts w:hint="default" w:ascii="Times New Roman" w:hAnsi="Times New Roman" w:cs="Times New Roman"/>
                <w:lang w:val="en-US" w:eastAsia="zh-CN"/>
              </w:rPr>
              <w:t xml:space="preserve"> 回收装置、SF</w:t>
            </w:r>
            <w:r>
              <w:rPr>
                <w:rFonts w:hint="default" w:ascii="Times New Roman" w:hAnsi="Times New Roman" w:cs="Times New Roman"/>
                <w:vertAlign w:val="subscript"/>
                <w:lang w:val="en-US" w:eastAsia="zh-CN"/>
              </w:rPr>
              <w:t>6</w:t>
            </w:r>
          </w:p>
        </w:tc>
        <w:tc>
          <w:tcPr>
            <w:tcW w:w="39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F3A4CB6">
            <w:pPr>
              <w:pStyle w:val="37"/>
              <w:keepNext w:val="0"/>
              <w:keepLines w:val="0"/>
              <w:suppressLineNumbers w:val="0"/>
              <w:bidi w:val="0"/>
              <w:spacing w:before="0" w:beforeAutospacing="0" w:after="0" w:afterAutospacing="0"/>
              <w:ind w:left="0" w:right="0"/>
              <w:rPr>
                <w:rFonts w:hint="default" w:ascii="Times New Roman" w:hAnsi="Times New Roman" w:cs="Times New Roman"/>
              </w:rPr>
            </w:pPr>
            <w:r>
              <w:rPr>
                <w:rFonts w:hint="default" w:ascii="Times New Roman" w:hAnsi="Times New Roman" w:cs="Times New Roman"/>
                <w:lang w:val="en-US" w:eastAsia="zh-CN"/>
              </w:rPr>
              <w:t>1</w:t>
            </w:r>
          </w:p>
        </w:tc>
        <w:tc>
          <w:tcPr>
            <w:tcW w:w="45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2D16E42">
            <w:pPr>
              <w:pStyle w:val="37"/>
              <w:keepNext w:val="0"/>
              <w:keepLines w:val="0"/>
              <w:suppressLineNumbers w:val="0"/>
              <w:bidi w:val="0"/>
              <w:spacing w:before="0" w:beforeAutospacing="0" w:after="0" w:afterAutospacing="0"/>
              <w:ind w:left="0" w:right="0"/>
              <w:rPr>
                <w:rFonts w:hint="default" w:ascii="Times New Roman" w:hAnsi="Times New Roman" w:cs="Times New Roman"/>
              </w:rPr>
            </w:pPr>
            <w:r>
              <w:rPr>
                <w:rFonts w:hint="default" w:ascii="Times New Roman" w:hAnsi="Times New Roman" w:cs="Times New Roman"/>
                <w:lang w:val="en-US" w:eastAsia="zh-CN"/>
              </w:rPr>
              <w:t>100.00%</w:t>
            </w:r>
          </w:p>
        </w:tc>
        <w:tc>
          <w:tcPr>
            <w:tcW w:w="44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65F6556">
            <w:pPr>
              <w:pStyle w:val="37"/>
              <w:keepNext w:val="0"/>
              <w:keepLines w:val="0"/>
              <w:suppressLineNumbers w:val="0"/>
              <w:bidi w:val="0"/>
              <w:spacing w:before="0" w:beforeAutospacing="0" w:after="0" w:afterAutospacing="0"/>
              <w:ind w:left="0" w:right="0"/>
              <w:rPr>
                <w:rFonts w:hint="default" w:ascii="Times New Roman" w:hAnsi="Times New Roman" w:cs="Times New Roman"/>
              </w:rPr>
            </w:pPr>
            <w:r>
              <w:rPr>
                <w:rFonts w:hint="default" w:ascii="Times New Roman" w:hAnsi="Times New Roman" w:cs="Times New Roman"/>
                <w:lang w:val="en-US" w:eastAsia="zh-CN"/>
              </w:rPr>
              <w:t>-</w:t>
            </w:r>
          </w:p>
        </w:tc>
      </w:tr>
      <w:tr w14:paraId="47D745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6" w:hRule="atLeast"/>
        </w:trPr>
        <w:tc>
          <w:tcPr>
            <w:tcW w:w="39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DC4E431">
            <w:pPr>
              <w:pStyle w:val="37"/>
              <w:keepNext w:val="0"/>
              <w:keepLines w:val="0"/>
              <w:suppressLineNumbers w:val="0"/>
              <w:bidi w:val="0"/>
              <w:spacing w:before="0" w:beforeAutospacing="0" w:after="0" w:afterAutospacing="0"/>
              <w:ind w:left="0" w:right="0"/>
              <w:rPr>
                <w:rFonts w:hint="default" w:ascii="Times New Roman" w:hAnsi="Times New Roman" w:cs="Times New Roman"/>
              </w:rPr>
            </w:pPr>
          </w:p>
        </w:tc>
        <w:tc>
          <w:tcPr>
            <w:tcW w:w="39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1282029">
            <w:pPr>
              <w:pStyle w:val="37"/>
              <w:keepNext w:val="0"/>
              <w:keepLines w:val="0"/>
              <w:suppressLineNumbers w:val="0"/>
              <w:bidi w:val="0"/>
              <w:spacing w:before="0" w:beforeAutospacing="0" w:after="0" w:afterAutospacing="0"/>
              <w:ind w:left="0" w:right="0"/>
              <w:rPr>
                <w:rFonts w:hint="default" w:ascii="Times New Roman" w:hAnsi="Times New Roman" w:cs="Times New Roman"/>
              </w:rPr>
            </w:pPr>
          </w:p>
        </w:tc>
        <w:tc>
          <w:tcPr>
            <w:tcW w:w="39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B0FF98E">
            <w:pPr>
              <w:pStyle w:val="37"/>
              <w:keepNext w:val="0"/>
              <w:keepLines w:val="0"/>
              <w:suppressLineNumbers w:val="0"/>
              <w:bidi w:val="0"/>
              <w:spacing w:before="0" w:beforeAutospacing="0" w:after="0" w:afterAutospacing="0"/>
              <w:ind w:left="0" w:right="0"/>
              <w:rPr>
                <w:rFonts w:hint="default" w:ascii="Times New Roman" w:hAnsi="Times New Roman" w:cs="Times New Roman"/>
              </w:rPr>
            </w:pPr>
          </w:p>
        </w:tc>
        <w:tc>
          <w:tcPr>
            <w:tcW w:w="48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CE5EC3">
            <w:pPr>
              <w:pStyle w:val="37"/>
              <w:keepNext w:val="0"/>
              <w:keepLines w:val="0"/>
              <w:suppressLineNumbers w:val="0"/>
              <w:bidi w:val="0"/>
              <w:spacing w:before="0" w:beforeAutospacing="0" w:after="0" w:afterAutospacing="0"/>
              <w:ind w:left="0" w:right="0"/>
              <w:rPr>
                <w:rFonts w:hint="default" w:ascii="Times New Roman" w:hAnsi="Times New Roman" w:cs="Times New Roman"/>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A505257">
            <w:pPr>
              <w:pStyle w:val="37"/>
              <w:keepNext w:val="0"/>
              <w:keepLines w:val="0"/>
              <w:suppressLineNumbers w:val="0"/>
              <w:bidi w:val="0"/>
              <w:spacing w:before="0" w:beforeAutospacing="0" w:after="0" w:afterAutospacing="0"/>
              <w:ind w:left="0" w:right="0"/>
              <w:rPr>
                <w:rFonts w:hint="default" w:ascii="Times New Roman" w:hAnsi="Times New Roman" w:cs="Times New Roman"/>
              </w:rPr>
            </w:pPr>
          </w:p>
        </w:tc>
        <w:tc>
          <w:tcPr>
            <w:tcW w:w="15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C8B12D">
            <w:pPr>
              <w:pStyle w:val="37"/>
              <w:keepNext w:val="0"/>
              <w:keepLines w:val="0"/>
              <w:suppressLineNumbers w:val="0"/>
              <w:bidi w:val="0"/>
              <w:spacing w:before="0" w:beforeAutospacing="0" w:after="0" w:afterAutospacing="0"/>
              <w:ind w:left="0" w:right="0"/>
              <w:jc w:val="left"/>
              <w:rPr>
                <w:rFonts w:hint="default" w:ascii="Times New Roman" w:hAnsi="Times New Roman" w:cs="Times New Roman"/>
              </w:rPr>
            </w:pPr>
            <w:r>
              <w:rPr>
                <w:rFonts w:hint="default" w:ascii="Times New Roman" w:hAnsi="Times New Roman" w:cs="Times New Roman"/>
                <w:lang w:val="en-US" w:eastAsia="zh-CN"/>
              </w:rPr>
              <w:t>1.1 分：集装箱式串联谐振耐压试验装置、超特高压车载式交流耐压试验平台等新型先进装备</w:t>
            </w:r>
          </w:p>
        </w:tc>
        <w:tc>
          <w:tcPr>
            <w:tcW w:w="39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84A89D8">
            <w:pPr>
              <w:pStyle w:val="37"/>
              <w:keepNext w:val="0"/>
              <w:keepLines w:val="0"/>
              <w:suppressLineNumbers w:val="0"/>
              <w:bidi w:val="0"/>
              <w:spacing w:before="0" w:beforeAutospacing="0" w:after="0" w:afterAutospacing="0"/>
              <w:ind w:left="0" w:right="0"/>
              <w:rPr>
                <w:rFonts w:hint="default" w:ascii="Times New Roman" w:hAnsi="Times New Roman" w:cs="Times New Roman"/>
              </w:rPr>
            </w:pPr>
          </w:p>
        </w:tc>
        <w:tc>
          <w:tcPr>
            <w:tcW w:w="4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62E1EA9">
            <w:pPr>
              <w:pStyle w:val="37"/>
              <w:keepNext w:val="0"/>
              <w:keepLines w:val="0"/>
              <w:suppressLineNumbers w:val="0"/>
              <w:bidi w:val="0"/>
              <w:spacing w:before="0" w:beforeAutospacing="0" w:after="0" w:afterAutospacing="0"/>
              <w:ind w:left="0" w:right="0"/>
              <w:rPr>
                <w:rFonts w:hint="default" w:ascii="Times New Roman" w:hAnsi="Times New Roman" w:cs="Times New Roman"/>
              </w:rPr>
            </w:pPr>
          </w:p>
        </w:tc>
        <w:tc>
          <w:tcPr>
            <w:tcW w:w="44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0D9157">
            <w:pPr>
              <w:pStyle w:val="37"/>
              <w:keepNext w:val="0"/>
              <w:keepLines w:val="0"/>
              <w:suppressLineNumbers w:val="0"/>
              <w:bidi w:val="0"/>
              <w:spacing w:before="0" w:beforeAutospacing="0" w:after="0" w:afterAutospacing="0"/>
              <w:ind w:left="0" w:right="0"/>
              <w:rPr>
                <w:rFonts w:hint="default" w:ascii="Times New Roman" w:hAnsi="Times New Roman" w:cs="Times New Roman"/>
              </w:rPr>
            </w:pPr>
          </w:p>
        </w:tc>
      </w:tr>
      <w:tr w14:paraId="0B9F0F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1360AB">
            <w:pPr>
              <w:pStyle w:val="37"/>
              <w:keepNext w:val="0"/>
              <w:keepLines w:val="0"/>
              <w:suppressLineNumbers w:val="0"/>
              <w:bidi w:val="0"/>
              <w:spacing w:before="0" w:beforeAutospacing="0" w:after="0" w:afterAutospacing="0"/>
              <w:ind w:left="0" w:right="0"/>
              <w:rPr>
                <w:rFonts w:hint="default" w:ascii="Times New Roman" w:hAnsi="Times New Roman" w:cs="Times New Roman"/>
              </w:rPr>
            </w:pPr>
            <w:r>
              <w:rPr>
                <w:rFonts w:hint="default" w:ascii="Times New Roman" w:hAnsi="Times New Roman" w:cs="Times New Roman"/>
                <w:lang w:val="en-US" w:eastAsia="zh-CN"/>
              </w:rPr>
              <w:t>14</w:t>
            </w:r>
          </w:p>
        </w:tc>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05A9DB">
            <w:pPr>
              <w:pStyle w:val="37"/>
              <w:keepNext w:val="0"/>
              <w:keepLines w:val="0"/>
              <w:suppressLineNumbers w:val="0"/>
              <w:bidi w:val="0"/>
              <w:spacing w:before="0" w:beforeAutospacing="0" w:after="0" w:afterAutospacing="0"/>
              <w:ind w:left="0" w:right="0"/>
              <w:rPr>
                <w:rFonts w:hint="default" w:ascii="Times New Roman" w:hAnsi="Times New Roman" w:cs="Times New Roman"/>
              </w:rPr>
            </w:pPr>
            <w:r>
              <w:rPr>
                <w:rFonts w:hint="default" w:ascii="Times New Roman" w:hAnsi="Times New Roman" w:cs="Times New Roman"/>
                <w:lang w:val="en-US" w:eastAsia="zh-CN"/>
              </w:rPr>
              <w:t>安装</w:t>
            </w:r>
          </w:p>
        </w:tc>
        <w:tc>
          <w:tcPr>
            <w:tcW w:w="3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307D50">
            <w:pPr>
              <w:pStyle w:val="37"/>
              <w:keepNext w:val="0"/>
              <w:keepLines w:val="0"/>
              <w:suppressLineNumbers w:val="0"/>
              <w:bidi w:val="0"/>
              <w:spacing w:before="0" w:beforeAutospacing="0" w:after="0" w:afterAutospacing="0"/>
              <w:ind w:left="0" w:right="0"/>
              <w:rPr>
                <w:rFonts w:hint="default" w:ascii="Times New Roman" w:hAnsi="Times New Roman" w:cs="Times New Roman"/>
              </w:rPr>
            </w:pPr>
            <w:r>
              <w:rPr>
                <w:rFonts w:hint="default" w:ascii="Times New Roman" w:hAnsi="Times New Roman" w:cs="Times New Roman"/>
                <w:lang w:val="en-US" w:eastAsia="zh-CN"/>
              </w:rPr>
              <w:t>0.45</w:t>
            </w:r>
          </w:p>
        </w:tc>
        <w:tc>
          <w:tcPr>
            <w:tcW w:w="4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6AF5E1">
            <w:pPr>
              <w:pStyle w:val="37"/>
              <w:keepNext w:val="0"/>
              <w:keepLines w:val="0"/>
              <w:suppressLineNumbers w:val="0"/>
              <w:bidi w:val="0"/>
              <w:spacing w:before="0" w:beforeAutospacing="0" w:after="0" w:afterAutospacing="0"/>
              <w:ind w:left="0" w:right="0"/>
              <w:rPr>
                <w:rFonts w:hint="default" w:ascii="Times New Roman" w:hAnsi="Times New Roman" w:cs="Times New Roman"/>
              </w:rPr>
            </w:pPr>
            <w:r>
              <w:rPr>
                <w:rFonts w:hint="default" w:ascii="Times New Roman" w:hAnsi="Times New Roman" w:cs="Times New Roman"/>
                <w:lang w:val="en-US" w:eastAsia="zh-CN"/>
              </w:rPr>
              <w:t>二次设备安装</w:t>
            </w:r>
          </w:p>
        </w:tc>
        <w:tc>
          <w:tcPr>
            <w:tcW w:w="4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75FAA3">
            <w:pPr>
              <w:pStyle w:val="37"/>
              <w:keepNext w:val="0"/>
              <w:keepLines w:val="0"/>
              <w:suppressLineNumbers w:val="0"/>
              <w:bidi w:val="0"/>
              <w:spacing w:before="0" w:beforeAutospacing="0" w:after="0" w:afterAutospacing="0"/>
              <w:ind w:left="0" w:right="0"/>
              <w:rPr>
                <w:rFonts w:hint="default" w:ascii="Times New Roman" w:hAnsi="Times New Roman" w:cs="Times New Roman"/>
              </w:rPr>
            </w:pPr>
            <w:r>
              <w:rPr>
                <w:rFonts w:hint="default" w:ascii="Times New Roman" w:hAnsi="Times New Roman" w:cs="Times New Roman"/>
                <w:lang w:val="en-US" w:eastAsia="zh-CN"/>
              </w:rPr>
              <w:t>0.05</w:t>
            </w:r>
          </w:p>
        </w:tc>
        <w:tc>
          <w:tcPr>
            <w:tcW w:w="15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F1F2DE">
            <w:pPr>
              <w:pStyle w:val="37"/>
              <w:keepNext w:val="0"/>
              <w:keepLines w:val="0"/>
              <w:suppressLineNumbers w:val="0"/>
              <w:bidi w:val="0"/>
              <w:spacing w:before="0" w:beforeAutospacing="0" w:after="0" w:afterAutospacing="0"/>
              <w:ind w:left="0" w:right="0"/>
              <w:jc w:val="left"/>
              <w:rPr>
                <w:rFonts w:hint="default" w:ascii="Times New Roman" w:hAnsi="Times New Roman" w:cs="Times New Roman"/>
              </w:rPr>
            </w:pPr>
            <w:r>
              <w:rPr>
                <w:rFonts w:hint="default" w:ascii="Times New Roman" w:hAnsi="Times New Roman" w:cs="Times New Roman"/>
                <w:lang w:val="en-US" w:eastAsia="zh-CN"/>
              </w:rPr>
              <w:t>1.1 分：新型先进装备</w:t>
            </w:r>
          </w:p>
        </w:tc>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5CDF3B">
            <w:pPr>
              <w:pStyle w:val="37"/>
              <w:keepNext w:val="0"/>
              <w:keepLines w:val="0"/>
              <w:suppressLineNumbers w:val="0"/>
              <w:bidi w:val="0"/>
              <w:spacing w:before="0" w:beforeAutospacing="0" w:after="0" w:afterAutospacing="0"/>
              <w:ind w:left="0" w:right="0"/>
              <w:rPr>
                <w:rFonts w:hint="default" w:ascii="Times New Roman" w:hAnsi="Times New Roman" w:cs="Times New Roman"/>
              </w:rPr>
            </w:pPr>
            <w:r>
              <w:rPr>
                <w:rFonts w:hint="default" w:ascii="Times New Roman" w:hAnsi="Times New Roman" w:cs="Times New Roman"/>
                <w:lang w:val="en-US" w:eastAsia="zh-CN"/>
              </w:rPr>
              <w:t>1</w:t>
            </w:r>
          </w:p>
        </w:tc>
        <w:tc>
          <w:tcPr>
            <w:tcW w:w="4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9DB102">
            <w:pPr>
              <w:pStyle w:val="37"/>
              <w:keepNext w:val="0"/>
              <w:keepLines w:val="0"/>
              <w:suppressLineNumbers w:val="0"/>
              <w:bidi w:val="0"/>
              <w:spacing w:before="0" w:beforeAutospacing="0" w:after="0" w:afterAutospacing="0"/>
              <w:ind w:left="0" w:right="0"/>
              <w:rPr>
                <w:rFonts w:hint="default" w:ascii="Times New Roman" w:hAnsi="Times New Roman" w:cs="Times New Roman"/>
              </w:rPr>
            </w:pPr>
            <w:r>
              <w:rPr>
                <w:rFonts w:hint="default" w:ascii="Times New Roman" w:hAnsi="Times New Roman" w:cs="Times New Roman"/>
                <w:lang w:val="en-US" w:eastAsia="zh-CN"/>
              </w:rPr>
              <w:t>100.00%</w:t>
            </w: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18AE5E">
            <w:pPr>
              <w:pStyle w:val="37"/>
              <w:keepNext w:val="0"/>
              <w:keepLines w:val="0"/>
              <w:suppressLineNumbers w:val="0"/>
              <w:bidi w:val="0"/>
              <w:spacing w:before="0" w:beforeAutospacing="0" w:after="0" w:afterAutospacing="0"/>
              <w:ind w:left="0" w:right="0"/>
              <w:rPr>
                <w:rFonts w:hint="default" w:ascii="Times New Roman" w:hAnsi="Times New Roman" w:cs="Times New Roman"/>
              </w:rPr>
            </w:pPr>
            <w:r>
              <w:rPr>
                <w:rFonts w:hint="default" w:ascii="Times New Roman" w:hAnsi="Times New Roman" w:cs="Times New Roman"/>
                <w:lang w:val="en-US" w:eastAsia="zh-CN"/>
              </w:rPr>
              <w:t>-</w:t>
            </w:r>
          </w:p>
        </w:tc>
      </w:tr>
      <w:tr w14:paraId="101750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0821D0">
            <w:pPr>
              <w:pStyle w:val="37"/>
              <w:keepNext w:val="0"/>
              <w:keepLines w:val="0"/>
              <w:suppressLineNumbers w:val="0"/>
              <w:bidi w:val="0"/>
              <w:spacing w:before="0" w:beforeAutospacing="0" w:after="0" w:afterAutospacing="0"/>
              <w:ind w:left="0" w:right="0"/>
              <w:rPr>
                <w:rFonts w:hint="default" w:ascii="Times New Roman" w:hAnsi="Times New Roman" w:cs="Times New Roman"/>
              </w:rPr>
            </w:pPr>
            <w:r>
              <w:rPr>
                <w:rFonts w:hint="default" w:ascii="Times New Roman" w:hAnsi="Times New Roman" w:cs="Times New Roman"/>
                <w:lang w:val="en-US" w:eastAsia="zh-CN"/>
              </w:rPr>
              <w:t>15</w:t>
            </w:r>
          </w:p>
        </w:tc>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ED368B">
            <w:pPr>
              <w:pStyle w:val="37"/>
              <w:keepNext w:val="0"/>
              <w:keepLines w:val="0"/>
              <w:suppressLineNumbers w:val="0"/>
              <w:bidi w:val="0"/>
              <w:spacing w:before="0" w:beforeAutospacing="0" w:after="0" w:afterAutospacing="0"/>
              <w:ind w:left="0" w:right="0"/>
              <w:rPr>
                <w:rFonts w:hint="default" w:ascii="Times New Roman" w:hAnsi="Times New Roman" w:cs="Times New Roman"/>
              </w:rPr>
            </w:pPr>
            <w:r>
              <w:rPr>
                <w:rFonts w:hint="default" w:ascii="Times New Roman" w:hAnsi="Times New Roman" w:cs="Times New Roman"/>
                <w:lang w:val="en-US" w:eastAsia="zh-CN"/>
              </w:rPr>
              <w:t>安装</w:t>
            </w:r>
          </w:p>
        </w:tc>
        <w:tc>
          <w:tcPr>
            <w:tcW w:w="3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6BB4EF">
            <w:pPr>
              <w:pStyle w:val="37"/>
              <w:keepNext w:val="0"/>
              <w:keepLines w:val="0"/>
              <w:suppressLineNumbers w:val="0"/>
              <w:bidi w:val="0"/>
              <w:spacing w:before="0" w:beforeAutospacing="0" w:after="0" w:afterAutospacing="0"/>
              <w:ind w:left="0" w:right="0"/>
              <w:rPr>
                <w:rFonts w:hint="default" w:ascii="Times New Roman" w:hAnsi="Times New Roman" w:cs="Times New Roman"/>
              </w:rPr>
            </w:pPr>
            <w:r>
              <w:rPr>
                <w:rFonts w:hint="default" w:ascii="Times New Roman" w:hAnsi="Times New Roman" w:cs="Times New Roman"/>
                <w:lang w:val="en-US" w:eastAsia="zh-CN"/>
              </w:rPr>
              <w:t>0.45</w:t>
            </w:r>
          </w:p>
        </w:tc>
        <w:tc>
          <w:tcPr>
            <w:tcW w:w="4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6B2270">
            <w:pPr>
              <w:pStyle w:val="37"/>
              <w:keepNext w:val="0"/>
              <w:keepLines w:val="0"/>
              <w:suppressLineNumbers w:val="0"/>
              <w:bidi w:val="0"/>
              <w:spacing w:before="0" w:beforeAutospacing="0" w:after="0" w:afterAutospacing="0"/>
              <w:ind w:left="0" w:right="0"/>
              <w:rPr>
                <w:rFonts w:hint="default" w:ascii="Times New Roman" w:hAnsi="Times New Roman" w:cs="Times New Roman"/>
              </w:rPr>
            </w:pPr>
            <w:r>
              <w:rPr>
                <w:rFonts w:hint="default" w:ascii="Times New Roman" w:hAnsi="Times New Roman" w:cs="Times New Roman"/>
                <w:lang w:val="en-US" w:eastAsia="zh-CN"/>
              </w:rPr>
              <w:t>二次电缆施工</w:t>
            </w:r>
          </w:p>
        </w:tc>
        <w:tc>
          <w:tcPr>
            <w:tcW w:w="4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02CF06">
            <w:pPr>
              <w:pStyle w:val="37"/>
              <w:keepNext w:val="0"/>
              <w:keepLines w:val="0"/>
              <w:suppressLineNumbers w:val="0"/>
              <w:bidi w:val="0"/>
              <w:spacing w:before="0" w:beforeAutospacing="0" w:after="0" w:afterAutospacing="0"/>
              <w:ind w:left="0" w:right="0"/>
              <w:rPr>
                <w:rFonts w:hint="default" w:ascii="Times New Roman" w:hAnsi="Times New Roman" w:cs="Times New Roman"/>
              </w:rPr>
            </w:pPr>
            <w:r>
              <w:rPr>
                <w:rFonts w:hint="default" w:ascii="Times New Roman" w:hAnsi="Times New Roman" w:cs="Times New Roman"/>
                <w:lang w:val="en-US" w:eastAsia="zh-CN"/>
              </w:rPr>
              <w:t>0.1</w:t>
            </w:r>
          </w:p>
        </w:tc>
        <w:tc>
          <w:tcPr>
            <w:tcW w:w="15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B4E6C1">
            <w:pPr>
              <w:pStyle w:val="37"/>
              <w:keepNext w:val="0"/>
              <w:keepLines w:val="0"/>
              <w:suppressLineNumbers w:val="0"/>
              <w:bidi w:val="0"/>
              <w:spacing w:before="0" w:beforeAutospacing="0" w:after="0" w:afterAutospacing="0"/>
              <w:ind w:left="0" w:right="0"/>
              <w:jc w:val="left"/>
              <w:rPr>
                <w:rFonts w:hint="default" w:ascii="Times New Roman" w:hAnsi="Times New Roman" w:cs="Times New Roman"/>
              </w:rPr>
            </w:pPr>
            <w:r>
              <w:rPr>
                <w:rFonts w:hint="default" w:ascii="Times New Roman" w:hAnsi="Times New Roman" w:cs="Times New Roman"/>
                <w:lang w:val="en-US" w:eastAsia="zh-CN"/>
              </w:rPr>
              <w:t>1.1 分：新型先进装备</w:t>
            </w:r>
          </w:p>
        </w:tc>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E094DD">
            <w:pPr>
              <w:pStyle w:val="37"/>
              <w:keepNext w:val="0"/>
              <w:keepLines w:val="0"/>
              <w:suppressLineNumbers w:val="0"/>
              <w:bidi w:val="0"/>
              <w:spacing w:before="0" w:beforeAutospacing="0" w:after="0" w:afterAutospacing="0"/>
              <w:ind w:left="0" w:right="0"/>
              <w:rPr>
                <w:rFonts w:hint="default" w:ascii="Times New Roman" w:hAnsi="Times New Roman" w:cs="Times New Roman"/>
              </w:rPr>
            </w:pPr>
            <w:r>
              <w:rPr>
                <w:rFonts w:hint="default" w:ascii="Times New Roman" w:hAnsi="Times New Roman" w:cs="Times New Roman"/>
                <w:lang w:val="en-US" w:eastAsia="zh-CN"/>
              </w:rPr>
              <w:t>1</w:t>
            </w:r>
          </w:p>
        </w:tc>
        <w:tc>
          <w:tcPr>
            <w:tcW w:w="4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F49D19">
            <w:pPr>
              <w:pStyle w:val="37"/>
              <w:keepNext w:val="0"/>
              <w:keepLines w:val="0"/>
              <w:suppressLineNumbers w:val="0"/>
              <w:bidi w:val="0"/>
              <w:spacing w:before="0" w:beforeAutospacing="0" w:after="0" w:afterAutospacing="0"/>
              <w:ind w:left="0" w:right="0"/>
              <w:rPr>
                <w:rFonts w:hint="default" w:ascii="Times New Roman" w:hAnsi="Times New Roman" w:cs="Times New Roman"/>
              </w:rPr>
            </w:pPr>
            <w:r>
              <w:rPr>
                <w:rFonts w:hint="default" w:ascii="Times New Roman" w:hAnsi="Times New Roman" w:cs="Times New Roman"/>
                <w:lang w:val="en-US" w:eastAsia="zh-CN"/>
              </w:rPr>
              <w:t>100.00%</w:t>
            </w: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E8EF99">
            <w:pPr>
              <w:pStyle w:val="37"/>
              <w:keepNext w:val="0"/>
              <w:keepLines w:val="0"/>
              <w:suppressLineNumbers w:val="0"/>
              <w:bidi w:val="0"/>
              <w:spacing w:before="0" w:beforeAutospacing="0" w:after="0" w:afterAutospacing="0"/>
              <w:ind w:left="0" w:right="0"/>
              <w:rPr>
                <w:rFonts w:hint="default" w:ascii="Times New Roman" w:hAnsi="Times New Roman" w:cs="Times New Roman"/>
              </w:rPr>
            </w:pPr>
            <w:r>
              <w:rPr>
                <w:rFonts w:hint="default" w:ascii="Times New Roman" w:hAnsi="Times New Roman" w:cs="Times New Roman"/>
                <w:lang w:val="en-US" w:eastAsia="zh-CN"/>
              </w:rPr>
              <w:t>-</w:t>
            </w:r>
          </w:p>
        </w:tc>
      </w:tr>
      <w:tr w14:paraId="5B41F4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A932F4">
            <w:pPr>
              <w:pStyle w:val="37"/>
              <w:keepNext w:val="0"/>
              <w:keepLines w:val="0"/>
              <w:suppressLineNumbers w:val="0"/>
              <w:bidi w:val="0"/>
              <w:spacing w:before="0" w:beforeAutospacing="0" w:after="0" w:afterAutospacing="0"/>
              <w:ind w:left="0" w:right="0"/>
              <w:rPr>
                <w:rFonts w:hint="default" w:ascii="Times New Roman" w:hAnsi="Times New Roman" w:cs="Times New Roman"/>
              </w:rPr>
            </w:pPr>
            <w:r>
              <w:rPr>
                <w:rFonts w:hint="default" w:ascii="Times New Roman" w:hAnsi="Times New Roman" w:cs="Times New Roman"/>
                <w:lang w:val="en-US" w:eastAsia="zh-CN"/>
              </w:rPr>
              <w:t>16</w:t>
            </w:r>
          </w:p>
        </w:tc>
        <w:tc>
          <w:tcPr>
            <w:tcW w:w="4162" w:type="pct"/>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69D47013">
            <w:pPr>
              <w:pStyle w:val="37"/>
              <w:keepNext w:val="0"/>
              <w:keepLines w:val="0"/>
              <w:suppressLineNumbers w:val="0"/>
              <w:bidi w:val="0"/>
              <w:spacing w:before="0" w:beforeAutospacing="0" w:after="0" w:afterAutospacing="0"/>
              <w:ind w:left="0" w:right="0"/>
              <w:rPr>
                <w:rFonts w:hint="default" w:ascii="Times New Roman" w:hAnsi="Times New Roman" w:cs="Times New Roman"/>
              </w:rPr>
            </w:pPr>
            <w:r>
              <w:rPr>
                <w:rFonts w:hint="default" w:ascii="Times New Roman" w:hAnsi="Times New Roman" w:cs="Times New Roman"/>
                <w:lang w:val="en-US" w:eastAsia="zh-CN"/>
              </w:rPr>
              <w:t>机械化率</w:t>
            </w:r>
          </w:p>
        </w:tc>
        <w:tc>
          <w:tcPr>
            <w:tcW w:w="4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B3E6F1">
            <w:pPr>
              <w:pStyle w:val="37"/>
              <w:keepNext w:val="0"/>
              <w:keepLines w:val="0"/>
              <w:suppressLineNumbers w:val="0"/>
              <w:bidi w:val="0"/>
              <w:spacing w:before="0" w:beforeAutospacing="0" w:after="0" w:afterAutospacing="0"/>
              <w:ind w:left="0" w:right="0"/>
              <w:rPr>
                <w:rFonts w:hint="default" w:ascii="Times New Roman" w:hAnsi="Times New Roman" w:cs="Times New Roman"/>
              </w:rPr>
            </w:pPr>
            <w:r>
              <w:rPr>
                <w:rFonts w:hint="default" w:ascii="Times New Roman" w:hAnsi="Times New Roman" w:cs="Times New Roman"/>
                <w:lang w:val="en-US" w:eastAsia="zh-CN"/>
              </w:rPr>
              <w:t>100.00%</w:t>
            </w:r>
          </w:p>
        </w:tc>
      </w:tr>
    </w:tbl>
    <w:p w14:paraId="223A7118">
      <w:pPr>
        <w:rPr>
          <w:rStyle w:val="60"/>
          <w:rFonts w:hint="default" w:ascii="Times New Roman" w:hAnsi="Times New Roman" w:eastAsia="宋体" w:cs="Times New Roman"/>
          <w:kern w:val="44"/>
          <w:sz w:val="30"/>
          <w:szCs w:val="24"/>
        </w:rPr>
        <w:sectPr>
          <w:pgSz w:w="16838" w:h="11906" w:orient="landscape"/>
          <w:pgMar w:top="1418" w:right="1418" w:bottom="1134" w:left="1134" w:header="1418" w:footer="851" w:gutter="0"/>
          <w:pgNumType w:fmt="decimal"/>
          <w:cols w:space="425" w:num="1"/>
          <w:docGrid w:linePitch="312" w:charSpace="0"/>
        </w:sectPr>
      </w:pPr>
    </w:p>
    <w:p w14:paraId="63C70706">
      <w:pPr>
        <w:pStyle w:val="29"/>
        <w:bidi w:val="0"/>
        <w:jc w:val="center"/>
        <w:rPr>
          <w:rFonts w:hint="default"/>
        </w:rPr>
      </w:pPr>
      <w:bookmarkStart w:id="76" w:name="_Toc4350"/>
      <w:bookmarkStart w:id="77" w:name="_Toc28274"/>
      <w:bookmarkStart w:id="78" w:name="_Toc9247"/>
      <w:r>
        <w:rPr>
          <w:rFonts w:hint="default"/>
        </w:rPr>
        <w:t>用词说明</w:t>
      </w:r>
      <w:bookmarkEnd w:id="76"/>
      <w:bookmarkEnd w:id="77"/>
      <w:bookmarkEnd w:id="78"/>
    </w:p>
    <w:p w14:paraId="6F118812">
      <w:pPr>
        <w:numPr>
          <w:ilvl w:val="0"/>
          <w:numId w:val="1"/>
        </w:numPr>
        <w:spacing w:before="163" w:beforeLines="50"/>
        <w:rPr>
          <w:rFonts w:hint="default" w:ascii="Times New Roman" w:hAnsi="Times New Roman" w:cs="Times New Roman"/>
          <w:sz w:val="24"/>
          <w:szCs w:val="24"/>
        </w:rPr>
      </w:pPr>
      <w:r>
        <w:rPr>
          <w:rFonts w:hint="default" w:ascii="Times New Roman" w:hAnsi="Times New Roman" w:cs="Times New Roman"/>
          <w:sz w:val="24"/>
          <w:szCs w:val="24"/>
        </w:rPr>
        <w:t>为便于在执行本标准条文时区别对待，对要求严格程度不同的用词说明如下：</w:t>
      </w:r>
    </w:p>
    <w:p w14:paraId="6C1A595C">
      <w:pPr>
        <w:numPr>
          <w:ilvl w:val="0"/>
          <w:numId w:val="2"/>
        </w:numPr>
        <w:spacing w:before="163" w:beforeLines="50"/>
        <w:rPr>
          <w:rFonts w:hint="default" w:ascii="Times New Roman" w:hAnsi="Times New Roman" w:cs="Times New Roman"/>
          <w:sz w:val="24"/>
          <w:szCs w:val="24"/>
        </w:rPr>
      </w:pPr>
      <w:r>
        <w:rPr>
          <w:rFonts w:hint="default" w:ascii="Times New Roman" w:hAnsi="Times New Roman" w:cs="Times New Roman"/>
          <w:sz w:val="24"/>
          <w:szCs w:val="24"/>
        </w:rPr>
        <w:t>表示很严格，非这样做不可的：</w:t>
      </w:r>
    </w:p>
    <w:p w14:paraId="32258602">
      <w:pPr>
        <w:spacing w:before="163" w:beforeLines="50"/>
        <w:ind w:left="720"/>
        <w:rPr>
          <w:rFonts w:hint="default" w:ascii="Times New Roman" w:hAnsi="Times New Roman" w:cs="Times New Roman"/>
          <w:sz w:val="24"/>
          <w:szCs w:val="24"/>
        </w:rPr>
      </w:pPr>
      <w:r>
        <w:rPr>
          <w:rFonts w:hint="default" w:ascii="Times New Roman" w:hAnsi="Times New Roman" w:cs="Times New Roman"/>
          <w:sz w:val="24"/>
          <w:szCs w:val="24"/>
        </w:rPr>
        <w:t>正面词采用“必须”，反面词采用“严禁”；</w:t>
      </w:r>
    </w:p>
    <w:p w14:paraId="0939F9E1">
      <w:pPr>
        <w:numPr>
          <w:ilvl w:val="0"/>
          <w:numId w:val="2"/>
        </w:numPr>
        <w:spacing w:before="163" w:beforeLines="50"/>
        <w:rPr>
          <w:rFonts w:hint="default" w:ascii="Times New Roman" w:hAnsi="Times New Roman" w:cs="Times New Roman"/>
          <w:sz w:val="24"/>
          <w:szCs w:val="24"/>
        </w:rPr>
      </w:pPr>
      <w:r>
        <w:rPr>
          <w:rFonts w:hint="default" w:ascii="Times New Roman" w:hAnsi="Times New Roman" w:cs="Times New Roman"/>
          <w:sz w:val="24"/>
          <w:szCs w:val="24"/>
        </w:rPr>
        <w:t>表示严格，在正常情况下均应这样做的：</w:t>
      </w:r>
    </w:p>
    <w:p w14:paraId="584FE680">
      <w:pPr>
        <w:spacing w:before="163" w:beforeLines="50"/>
        <w:ind w:left="720"/>
        <w:rPr>
          <w:rFonts w:hint="default" w:ascii="Times New Roman" w:hAnsi="Times New Roman" w:cs="Times New Roman"/>
          <w:sz w:val="24"/>
          <w:szCs w:val="24"/>
        </w:rPr>
      </w:pPr>
      <w:r>
        <w:rPr>
          <w:rFonts w:hint="default" w:ascii="Times New Roman" w:hAnsi="Times New Roman" w:cs="Times New Roman"/>
          <w:sz w:val="24"/>
          <w:szCs w:val="24"/>
        </w:rPr>
        <w:t>正面词采用“应”，反面词采用“不应”或“不得”；</w:t>
      </w:r>
    </w:p>
    <w:p w14:paraId="528C743A">
      <w:pPr>
        <w:numPr>
          <w:ilvl w:val="0"/>
          <w:numId w:val="2"/>
        </w:numPr>
        <w:spacing w:before="163" w:beforeLines="50"/>
        <w:rPr>
          <w:rFonts w:hint="default" w:ascii="Times New Roman" w:hAnsi="Times New Roman" w:cs="Times New Roman"/>
          <w:sz w:val="24"/>
          <w:szCs w:val="24"/>
        </w:rPr>
      </w:pPr>
      <w:r>
        <w:rPr>
          <w:rFonts w:hint="default" w:ascii="Times New Roman" w:hAnsi="Times New Roman" w:cs="Times New Roman"/>
          <w:sz w:val="24"/>
          <w:szCs w:val="24"/>
        </w:rPr>
        <w:t>表示允许稍有选择，在条件许可时首先应这样做的：</w:t>
      </w:r>
    </w:p>
    <w:p w14:paraId="2B32F945">
      <w:pPr>
        <w:spacing w:before="163" w:beforeLines="50"/>
        <w:ind w:left="720"/>
        <w:rPr>
          <w:rFonts w:hint="default" w:ascii="Times New Roman" w:hAnsi="Times New Roman" w:cs="Times New Roman"/>
          <w:sz w:val="24"/>
          <w:szCs w:val="24"/>
        </w:rPr>
      </w:pPr>
      <w:r>
        <w:rPr>
          <w:rFonts w:hint="default" w:ascii="Times New Roman" w:hAnsi="Times New Roman" w:cs="Times New Roman"/>
          <w:sz w:val="24"/>
          <w:szCs w:val="24"/>
        </w:rPr>
        <w:t>正面词采用“宜”，反面词采用“不宜”；</w:t>
      </w:r>
    </w:p>
    <w:p w14:paraId="0B2CF7BA">
      <w:pPr>
        <w:numPr>
          <w:ilvl w:val="0"/>
          <w:numId w:val="2"/>
        </w:numPr>
        <w:spacing w:before="163" w:beforeLines="50"/>
        <w:rPr>
          <w:rFonts w:hint="default" w:ascii="Times New Roman" w:hAnsi="Times New Roman" w:cs="Times New Roman"/>
          <w:sz w:val="24"/>
          <w:szCs w:val="24"/>
        </w:rPr>
      </w:pPr>
      <w:r>
        <w:rPr>
          <w:rFonts w:hint="default" w:ascii="Times New Roman" w:hAnsi="Times New Roman" w:cs="Times New Roman"/>
          <w:sz w:val="24"/>
          <w:szCs w:val="24"/>
        </w:rPr>
        <w:t>表示有选择，在一定条件下可以这样做的，采用“可”。</w:t>
      </w:r>
    </w:p>
    <w:p w14:paraId="298914AB">
      <w:pPr>
        <w:numPr>
          <w:ilvl w:val="0"/>
          <w:numId w:val="1"/>
        </w:numPr>
        <w:spacing w:before="163" w:beforeLines="50"/>
        <w:rPr>
          <w:rFonts w:hint="default" w:ascii="Times New Roman" w:hAnsi="Times New Roman" w:cs="Times New Roman"/>
          <w:sz w:val="24"/>
          <w:szCs w:val="24"/>
        </w:rPr>
        <w:sectPr>
          <w:headerReference r:id="rId9" w:type="default"/>
          <w:footerReference r:id="rId10" w:type="default"/>
          <w:pgSz w:w="11906" w:h="16838"/>
          <w:pgMar w:top="1418" w:right="1134" w:bottom="1134" w:left="1418" w:header="1418" w:footer="851" w:gutter="0"/>
          <w:pgNumType w:fmt="decimal"/>
          <w:cols w:space="425" w:num="1"/>
          <w:docGrid w:linePitch="312" w:charSpace="0"/>
        </w:sectPr>
      </w:pPr>
      <w:r>
        <w:rPr>
          <w:rFonts w:hint="default" w:ascii="Times New Roman" w:hAnsi="Times New Roman" w:cs="Times New Roman"/>
          <w:sz w:val="24"/>
          <w:szCs w:val="24"/>
        </w:rPr>
        <w:t>条文中指明应按其他有关标准执行的写法为：“应符合……的规定”或“应按……执行”。</w:t>
      </w:r>
    </w:p>
    <w:p w14:paraId="7B3E8F61">
      <w:pPr>
        <w:pStyle w:val="29"/>
        <w:bidi w:val="0"/>
        <w:rPr>
          <w:rFonts w:hint="default"/>
        </w:rPr>
      </w:pPr>
      <w:bookmarkStart w:id="79" w:name="_Toc647"/>
      <w:r>
        <w:rPr>
          <w:rFonts w:hint="default"/>
        </w:rPr>
        <w:t>引用标准名录</w:t>
      </w:r>
      <w:bookmarkEnd w:id="74"/>
      <w:bookmarkEnd w:id="79"/>
    </w:p>
    <w:p w14:paraId="7F3986C9">
      <w:pPr>
        <w:pStyle w:val="32"/>
        <w:bidi w:val="0"/>
        <w:rPr>
          <w:rFonts w:hint="default" w:ascii="Times New Roman" w:hAnsi="Times New Roman" w:cs="Times New Roman"/>
        </w:rPr>
      </w:pPr>
      <w:r>
        <w:rPr>
          <w:rFonts w:hint="default" w:ascii="Times New Roman" w:hAnsi="Times New Roman" w:cs="Times New Roman"/>
        </w:rPr>
        <w:t>本</w:t>
      </w:r>
      <w:r>
        <w:rPr>
          <w:rFonts w:hint="default" w:ascii="Times New Roman" w:hAnsi="Times New Roman" w:cs="Times New Roman"/>
          <w:lang w:val="en-US" w:eastAsia="zh-CN"/>
        </w:rPr>
        <w:t>标准</w:t>
      </w:r>
      <w:r>
        <w:rPr>
          <w:rFonts w:hint="default" w:ascii="Times New Roman" w:hAnsi="Times New Roman" w:cs="Times New Roman"/>
        </w:rPr>
        <w:t>引用下列标准。其中，注日期的，仅对该日期对应的版本适用本</w:t>
      </w:r>
      <w:r>
        <w:rPr>
          <w:rFonts w:hint="default" w:ascii="Times New Roman" w:hAnsi="Times New Roman" w:cs="Times New Roman"/>
          <w:lang w:val="en-US" w:eastAsia="zh-CN"/>
        </w:rPr>
        <w:t>标准</w:t>
      </w:r>
      <w:r>
        <w:rPr>
          <w:rFonts w:hint="default" w:ascii="Times New Roman" w:hAnsi="Times New Roman" w:cs="Times New Roman"/>
        </w:rPr>
        <w:t>；不注日期的，其最新版适用于本</w:t>
      </w:r>
      <w:r>
        <w:rPr>
          <w:rFonts w:hint="default" w:ascii="Times New Roman" w:hAnsi="Times New Roman" w:cs="Times New Roman"/>
          <w:lang w:val="en-US" w:eastAsia="zh-CN"/>
        </w:rPr>
        <w:t>标准</w:t>
      </w:r>
      <w:r>
        <w:rPr>
          <w:rFonts w:hint="default" w:ascii="Times New Roman" w:hAnsi="Times New Roman" w:cs="Times New Roman"/>
        </w:rPr>
        <w:t>。</w:t>
      </w:r>
    </w:p>
    <w:p w14:paraId="77C138CA">
      <w:pPr>
        <w:pStyle w:val="32"/>
        <w:bidi w:val="0"/>
        <w:rPr>
          <w:rFonts w:hint="default" w:ascii="Times New Roman" w:hAnsi="Times New Roman" w:cs="Times New Roman"/>
          <w:b w:val="0"/>
          <w:bCs w:val="0"/>
        </w:rPr>
      </w:pPr>
      <w:r>
        <w:rPr>
          <w:rFonts w:hint="default" w:ascii="Times New Roman" w:hAnsi="Times New Roman" w:cs="Times New Roman"/>
          <w:lang w:val="en-US" w:eastAsia="zh-CN"/>
        </w:rPr>
        <w:t>《建筑节能与可再</w:t>
      </w:r>
      <w:r>
        <w:rPr>
          <w:rFonts w:hint="default" w:ascii="Times New Roman" w:hAnsi="Times New Roman" w:cs="Times New Roman"/>
          <w:b w:val="0"/>
          <w:bCs w:val="0"/>
          <w:lang w:val="en-US" w:eastAsia="zh-CN"/>
        </w:rPr>
        <w:t>生能源利用通用规范》GB 55015</w:t>
      </w:r>
    </w:p>
    <w:p w14:paraId="6D70FF4D">
      <w:pPr>
        <w:pStyle w:val="32"/>
        <w:bidi w:val="0"/>
        <w:rPr>
          <w:rFonts w:hint="default" w:ascii="Times New Roman" w:hAnsi="Times New Roman" w:cs="Times New Roman" w:eastAsiaTheme="minorEastAsia"/>
          <w:b w:val="0"/>
          <w:bCs w:val="0"/>
          <w:lang w:eastAsia="zh-CN"/>
        </w:rPr>
      </w:pPr>
      <w:r>
        <w:rPr>
          <w:rFonts w:hint="default" w:ascii="Times New Roman" w:hAnsi="Times New Roman" w:cs="Times New Roman"/>
          <w:b w:val="0"/>
          <w:bCs w:val="0"/>
        </w:rPr>
        <w:t>《装配式建筑评价标准》GB/T 51129</w:t>
      </w:r>
    </w:p>
    <w:p w14:paraId="05D48993">
      <w:pPr>
        <w:pStyle w:val="32"/>
        <w:bidi w:val="0"/>
        <w:rPr>
          <w:rFonts w:hint="default" w:ascii="Times New Roman" w:hAnsi="Times New Roman" w:cs="Times New Roman"/>
          <w:b w:val="0"/>
          <w:bCs w:val="0"/>
        </w:rPr>
      </w:pPr>
      <w:r>
        <w:rPr>
          <w:rFonts w:hint="default" w:ascii="Times New Roman" w:hAnsi="Times New Roman" w:cs="Times New Roman"/>
          <w:b w:val="0"/>
          <w:bCs w:val="0"/>
        </w:rPr>
        <w:t>《绿色建筑评价标准》GB/T 50378</w:t>
      </w:r>
    </w:p>
    <w:p w14:paraId="198CB1C3">
      <w:pPr>
        <w:pStyle w:val="32"/>
        <w:bidi w:val="0"/>
        <w:ind w:left="0" w:leftChars="0" w:firstLine="480" w:firstLineChars="200"/>
        <w:rPr>
          <w:rFonts w:hint="default" w:ascii="Times New Roman" w:hAnsi="Times New Roman" w:cs="Times New Roman"/>
          <w:b w:val="0"/>
          <w:bCs w:val="0"/>
        </w:rPr>
      </w:pPr>
      <w:r>
        <w:rPr>
          <w:rFonts w:hint="default" w:ascii="Times New Roman" w:hAnsi="Times New Roman" w:cs="Times New Roman"/>
          <w:b w:val="0"/>
          <w:bCs w:val="0"/>
        </w:rPr>
        <w:t>《建筑碳排放计算标准》GB/T 51366</w:t>
      </w:r>
    </w:p>
    <w:p w14:paraId="2AED196F">
      <w:pPr>
        <w:rPr>
          <w:rFonts w:hint="default" w:ascii="Times New Roman" w:hAnsi="Times New Roman" w:cs="Times New Roman"/>
        </w:rPr>
      </w:pPr>
    </w:p>
    <w:sectPr>
      <w:headerReference r:id="rId13" w:type="first"/>
      <w:footerReference r:id="rId16" w:type="first"/>
      <w:headerReference r:id="rId11" w:type="default"/>
      <w:footerReference r:id="rId14" w:type="default"/>
      <w:headerReference r:id="rId12" w:type="even"/>
      <w:footerReference r:id="rId15" w:type="even"/>
      <w:pgSz w:w="11906" w:h="16838"/>
      <w:pgMar w:top="1440" w:right="1800" w:bottom="1440" w:left="1800" w:header="851" w:footer="992" w:gutter="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思源宋体 CN SemiBold">
    <w:altName w:val="宋体"/>
    <w:panose1 w:val="00000000000000000000"/>
    <w:charset w:val="86"/>
    <w:family w:val="roman"/>
    <w:pitch w:val="default"/>
    <w:sig w:usb0="00000000" w:usb1="00000000" w:usb2="00000016" w:usb3="00000000" w:csb0="60060107" w:csb1="00000000"/>
  </w:font>
  <w:font w:name="微软雅黑">
    <w:panose1 w:val="020B0503020204020204"/>
    <w:charset w:val="86"/>
    <w:family w:val="swiss"/>
    <w:pitch w:val="default"/>
    <w:sig w:usb0="80000287" w:usb1="2ACF3C50" w:usb2="00000016" w:usb3="00000000" w:csb0="0004001F" w:csb1="00000000"/>
  </w:font>
  <w:font w:name="Cambria Math">
    <w:panose1 w:val="02040503050406030204"/>
    <w:charset w:val="00"/>
    <w:family w:val="roman"/>
    <w:pitch w:val="default"/>
    <w:sig w:usb0="E00006FF" w:usb1="420024FF" w:usb2="02000000" w:usb3="00000000" w:csb0="2000019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A6DC8D">
    <w:pPr>
      <w:pStyle w:val="16"/>
      <w:spacing w:before="120"/>
      <w:ind w:right="270" w:firstLine="180" w:firstLineChars="100"/>
      <w:jc w:val="righ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CFBEE0">
    <w:pPr>
      <w:pStyle w:val="16"/>
      <w:spacing w:before="120"/>
      <w:rPr>
        <w:rFonts w:ascii="Times New Roman" w:hAnsi="Times New Roman" w:cs="Times New Roman"/>
      </w:rPr>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37" name="文本框 3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364EA16">
                          <w:pPr>
                            <w:pStyle w:val="16"/>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zM9X0tAgAAVwQAAA4AAABkcnMvZTJvRG9jLnhtbK1UzY7TMBC+I/EO&#10;lu80aVcs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LzM9X0tAgAAVwQAAA4AAAAAAAAAAQAgAAAAHwEAAGRycy9lMm9Eb2MueG1sUEsFBgAAAAAG&#10;AAYAWQEAAL4FAAAAAA==&#10;">
              <v:fill on="f" focussize="0,0"/>
              <v:stroke on="f" weight="0.5pt"/>
              <v:imagedata o:title=""/>
              <o:lock v:ext="edit" aspectratio="f"/>
              <v:textbox inset="0mm,0mm,0mm,0mm" style="mso-fit-shape-to-text:t;">
                <w:txbxContent>
                  <w:p w14:paraId="2364EA16">
                    <w:pPr>
                      <w:pStyle w:val="16"/>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6ADABA">
    <w:pPr>
      <w:pStyle w:val="16"/>
      <w:spacing w:before="120"/>
      <w:rPr>
        <w:rFonts w:ascii="Times New Roman" w:hAnsi="Times New Roman" w:cs="Times New Roman"/>
      </w:rPr>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AA7298A">
                          <w:pPr>
                            <w:pStyle w:val="16"/>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v:fill on="f" focussize="0,0"/>
              <v:stroke on="f" weight="0.5pt"/>
              <v:imagedata o:title=""/>
              <o:lock v:ext="edit" aspectratio="f"/>
              <v:textbox inset="0mm,0mm,0mm,0mm" style="mso-fit-shape-to-text:t;">
                <w:txbxContent>
                  <w:p w14:paraId="3AA7298A">
                    <w:pPr>
                      <w:pStyle w:val="16"/>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2D58F1">
    <w:pPr>
      <w:pStyle w:val="16"/>
      <w:spacing w:before="120"/>
      <w:ind w:firstLine="180" w:firstLineChars="100"/>
      <w:jc w:val="right"/>
      <w:rPr>
        <w:rFonts w:ascii="Times New Roman" w:hAnsi="Times New Roman" w:cs="Times New Roman"/>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435479473"/>
                          </w:sdtPr>
                          <w:sdtEndPr>
                            <w:rPr>
                              <w:rFonts w:ascii="Times New Roman" w:hAnsi="Times New Roman" w:cs="Times New Roman"/>
                            </w:rPr>
                          </w:sdtEndPr>
                          <w:sdtContent>
                            <w:p w14:paraId="35EAAF09">
                              <w:pPr>
                                <w:pStyle w:val="16"/>
                                <w:spacing w:before="120"/>
                                <w:ind w:firstLine="180" w:firstLineChars="100"/>
                                <w:jc w:val="right"/>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Pr>
                                  <w:rFonts w:ascii="Times New Roman" w:hAnsi="Times New Roman" w:cs="Times New Roman"/>
                                </w:rPr>
                                <w:t>30</w:t>
                              </w:r>
                              <w:r>
                                <w:rPr>
                                  <w:rFonts w:ascii="Times New Roman" w:hAnsi="Times New Roman" w:cs="Times New Roman"/>
                                </w:rPr>
                                <w:fldChar w:fldCharType="end"/>
                              </w:r>
                            </w:p>
                          </w:sdtContent>
                        </w:sdt>
                        <w:p w14:paraId="0749BE05">
                          <w:pPr>
                            <w:rPr>
                              <w:rFonts w:ascii="Times New Roman" w:hAnsi="Times New Roman" w:cs="Times New Roman"/>
                            </w:rPr>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9j2DAsAgAAV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r2PYMCwCAABVBAAADgAAAAAAAAABACAAAAAfAQAAZHJzL2Uyb0RvYy54bWxQSwUGAAAAAAYA&#10;BgBZAQAAvQUAAAAA&#10;">
              <v:fill on="f" focussize="0,0"/>
              <v:stroke on="f" weight="0.5pt"/>
              <v:imagedata o:title=""/>
              <o:lock v:ext="edit" aspectratio="f"/>
              <v:textbox inset="0mm,0mm,0mm,0mm" style="mso-fit-shape-to-text:t;">
                <w:txbxContent>
                  <w:sdt>
                    <w:sdtPr>
                      <w:id w:val="1435479473"/>
                    </w:sdtPr>
                    <w:sdtEndPr>
                      <w:rPr>
                        <w:rFonts w:ascii="Times New Roman" w:hAnsi="Times New Roman" w:cs="Times New Roman"/>
                      </w:rPr>
                    </w:sdtEndPr>
                    <w:sdtContent>
                      <w:p w14:paraId="35EAAF09">
                        <w:pPr>
                          <w:pStyle w:val="16"/>
                          <w:spacing w:before="120"/>
                          <w:ind w:firstLine="180" w:firstLineChars="100"/>
                          <w:jc w:val="right"/>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Pr>
                            <w:rFonts w:ascii="Times New Roman" w:hAnsi="Times New Roman" w:cs="Times New Roman"/>
                          </w:rPr>
                          <w:t>30</w:t>
                        </w:r>
                        <w:r>
                          <w:rPr>
                            <w:rFonts w:ascii="Times New Roman" w:hAnsi="Times New Roman" w:cs="Times New Roman"/>
                          </w:rPr>
                          <w:fldChar w:fldCharType="end"/>
                        </w:r>
                      </w:p>
                    </w:sdtContent>
                  </w:sdt>
                  <w:p w14:paraId="0749BE05">
                    <w:pPr>
                      <w:rPr>
                        <w:rFonts w:ascii="Times New Roman" w:hAnsi="Times New Roman" w:cs="Times New Roman"/>
                      </w:rPr>
                    </w:pP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22C32B">
    <w:pPr>
      <w:spacing w:line="174" w:lineRule="auto"/>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998B1B4">
                          <w:pPr>
                            <w:pStyle w:val="16"/>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M7HhYsAgAAVwQAAA4AAABkcnMvZTJvRG9jLnhtbK1UzY7TMBC+I/EO&#10;lu80aRFLVT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0zseFiwCAABXBAAADgAAAAAAAAABACAAAAAfAQAAZHJzL2Uyb0RvYy54bWxQSwUGAAAAAAYA&#10;BgBZAQAAvQUAAAAA&#10;">
              <v:fill on="f" focussize="0,0"/>
              <v:stroke on="f" weight="0.5pt"/>
              <v:imagedata o:title=""/>
              <o:lock v:ext="edit" aspectratio="f"/>
              <v:textbox inset="0mm,0mm,0mm,0mm" style="mso-fit-shape-to-text:t;">
                <w:txbxContent>
                  <w:p w14:paraId="5998B1B4">
                    <w:pPr>
                      <w:pStyle w:val="16"/>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E5778E">
    <w:pPr>
      <w:pStyle w:val="16"/>
    </w:pPr>
    <w:r>
      <w:rPr>
        <w:sz w:val="18"/>
      </w:rPr>
      <mc:AlternateContent>
        <mc:Choice Requires="wps">
          <w:drawing>
            <wp:anchor distT="0" distB="0" distL="114300" distR="114300" simplePos="0" relativeHeight="25166540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1" name="文本框 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5CD7C22">
                          <w:pPr>
                            <w:pStyle w:val="16"/>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bfDwky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t8PCTICAABjBAAADgAAAAAAAAABACAAAAAfAQAAZHJzL2Uyb0RvYy54bWxQSwUG&#10;AAAAAAYABgBZAQAAwwUAAAAA&#10;">
              <v:fill on="f" focussize="0,0"/>
              <v:stroke on="f" weight="0.5pt"/>
              <v:imagedata o:title=""/>
              <o:lock v:ext="edit" aspectratio="f"/>
              <v:textbox inset="0mm,0mm,0mm,0mm" style="mso-fit-shape-to-text:t;">
                <w:txbxContent>
                  <w:p w14:paraId="05CD7C22">
                    <w:pPr>
                      <w:pStyle w:val="16"/>
                    </w:pPr>
                    <w:r>
                      <w:fldChar w:fldCharType="begin"/>
                    </w:r>
                    <w:r>
                      <w:instrText xml:space="preserve"> PAGE  \* MERGEFORMAT </w:instrText>
                    </w:r>
                    <w:r>
                      <w:fldChar w:fldCharType="separate"/>
                    </w:r>
                    <w:r>
                      <w:t>4</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B77CB3">
    <w:pPr>
      <w:pStyle w:val="16"/>
    </w:pPr>
    <w:r>
      <w:rPr>
        <w:sz w:val="18"/>
      </w:rPr>
      <mc:AlternateContent>
        <mc:Choice Requires="wps">
          <w:drawing>
            <wp:anchor distT="0" distB="0" distL="114300" distR="114300" simplePos="0" relativeHeight="25166438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879C408">
                          <w:pPr>
                            <w:pStyle w:val="1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AOHox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rADh6MQIAAGMEAAAOAAAAAAAAAAEAIAAAAB8BAABkcnMvZTJvRG9jLnhtbFBLBQYA&#10;AAAABgAGAFkBAADCBQAAAAA=&#10;">
              <v:fill on="f" focussize="0,0"/>
              <v:stroke on="f" weight="0.5pt"/>
              <v:imagedata o:title=""/>
              <o:lock v:ext="edit" aspectratio="f"/>
              <v:textbox inset="0mm,0mm,0mm,0mm" style="mso-fit-shape-to-text:t;">
                <w:txbxContent>
                  <w:p w14:paraId="0879C408">
                    <w:pPr>
                      <w:pStyle w:val="16"/>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F669FB">
    <w:pPr>
      <w:pStyle w:val="17"/>
      <w:pBdr>
        <w:bottom w:val="none" w:color="auto" w:sz="0" w:space="0"/>
      </w:pBdr>
      <w:spacing w:after="320"/>
      <w:ind w:firstLine="210" w:firstLineChars="100"/>
      <w:jc w:val="left"/>
    </w:pPr>
    <w:r>
      <w:rPr>
        <w:sz w:val="21"/>
      </w:rPr>
      <mc:AlternateContent>
        <mc:Choice Requires="wps">
          <w:drawing>
            <wp:anchor distT="0" distB="0" distL="114300" distR="114300" simplePos="0" relativeHeight="251661312" behindDoc="0" locked="0" layoutInCell="1" allowOverlap="1">
              <wp:simplePos x="0" y="0"/>
              <wp:positionH relativeFrom="margin">
                <wp:align>right</wp:align>
              </wp:positionH>
              <wp:positionV relativeFrom="paragraph">
                <wp:posOffset>0</wp:posOffset>
              </wp:positionV>
              <wp:extent cx="1828800" cy="1828800"/>
              <wp:effectExtent l="0" t="0" r="0" b="0"/>
              <wp:wrapNone/>
              <wp:docPr id="27" name="文本框 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FECA62B">
                          <w:pPr>
                            <w:pStyle w:val="17"/>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u0uKUtAgAAVwQAAA4AAABkcnMvZTJvRG9jLnhtbK1UzY7TMBC+I/EO&#10;lu80aRFLVT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Cu0uKUtAgAAVwQAAA4AAAAAAAAAAQAgAAAAHwEAAGRycy9lMm9Eb2MueG1sUEsFBgAAAAAG&#10;AAYAWQEAAL4FAAAAAA==&#10;">
              <v:fill on="f" focussize="0,0"/>
              <v:stroke on="f" weight="0.5pt"/>
              <v:imagedata o:title=""/>
              <o:lock v:ext="edit" aspectratio="f"/>
              <v:textbox inset="0mm,0mm,0mm,0mm" style="mso-fit-shape-to-text:t;">
                <w:txbxContent>
                  <w:p w14:paraId="4FECA62B">
                    <w:pPr>
                      <w:pStyle w:val="17"/>
                    </w:pPr>
                    <w:r>
                      <w:fldChar w:fldCharType="begin"/>
                    </w:r>
                    <w:r>
                      <w:instrText xml:space="preserve"> PAGE  \* MERGEFORMAT </w:instrText>
                    </w:r>
                    <w:r>
                      <w:fldChar w:fldCharType="separate"/>
                    </w:r>
                    <w:r>
                      <w:t>I</w:t>
                    </w:r>
                    <w:r>
                      <w:fldChar w:fldCharType="end"/>
                    </w:r>
                  </w:p>
                </w:txbxContent>
              </v:textbox>
            </v:shape>
          </w:pict>
        </mc:Fallback>
      </mc:AlternateContent>
    </w:r>
    <w:r>
      <w:rPr>
        <w:rFonts w:ascii="Times New Roman" w:hAnsi="Times New Roman" w:cs="Times New Roman"/>
        <w:b/>
        <w:bCs/>
        <w:sz w:val="21"/>
      </w:rPr>
      <w:t>T/CES</w:t>
    </w:r>
    <w:r>
      <w:rPr>
        <w:sz w:val="21"/>
      </w:rPr>
      <w:t xml:space="preserve"> </w:t>
    </w:r>
    <w:r>
      <w:rPr>
        <w:rFonts w:ascii="Arial" w:hAnsi="Arial" w:cs="Arial"/>
        <w:sz w:val="21"/>
      </w:rPr>
      <w:t>XXX—XXXX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DEEEEC">
    <w:pPr>
      <w:pStyle w:val="17"/>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51F6EB">
    <w:pPr>
      <w:pStyle w:val="17"/>
      <w:pBdr>
        <w:bottom w:val="none" w:color="auto" w:sz="0" w:space="0"/>
      </w:pBdr>
      <w:spacing w:after="320"/>
      <w:ind w:firstLine="210" w:firstLineChars="100"/>
      <w:jc w:val="right"/>
      <w:rPr>
        <w:rFonts w:hint="eastAsia" w:ascii="黑体" w:hAnsi="黑体" w:eastAsia="黑体" w:cs="黑体"/>
        <w:sz w:val="21"/>
        <w:szCs w:val="21"/>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757DF">
    <w:pPr>
      <w:pStyle w:val="17"/>
      <w:pBdr>
        <w:bottom w:val="none" w:color="auto" w:sz="0" w:space="0"/>
      </w:pBdr>
      <w:spacing w:after="320"/>
      <w:ind w:firstLine="180" w:firstLineChars="100"/>
      <w:jc w:val="right"/>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14E9B8">
    <w:pPr>
      <w:spacing w:line="14" w:lineRule="auto"/>
      <w:rPr>
        <w:rFonts w:ascii="Arial"/>
        <w:sz w:val="2"/>
      </w:rP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7E53C5">
    <w:pPr>
      <w:pStyle w:val="17"/>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636F3F">
    <w:pPr>
      <w:pStyle w:val="1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69135B5"/>
    <w:multiLevelType w:val="multilevel"/>
    <w:tmpl w:val="569135B5"/>
    <w:lvl w:ilvl="0" w:tentative="0">
      <w:start w:val="1"/>
      <w:numFmt w:val="decimal"/>
      <w:lvlText w:val="%1"/>
      <w:lvlJc w:val="left"/>
      <w:pPr>
        <w:ind w:left="360" w:hanging="36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
    <w:nsid w:val="5C9E583E"/>
    <w:multiLevelType w:val="multilevel"/>
    <w:tmpl w:val="5C9E583E"/>
    <w:lvl w:ilvl="0" w:tentative="0">
      <w:start w:val="1"/>
      <w:numFmt w:val="decimal"/>
      <w:lvlText w:val="%1）"/>
      <w:lvlJc w:val="left"/>
      <w:pPr>
        <w:ind w:left="720" w:hanging="360"/>
      </w:pPr>
      <w:rPr>
        <w:rFonts w:hint="default"/>
      </w:rPr>
    </w:lvl>
    <w:lvl w:ilvl="1" w:tentative="0">
      <w:start w:val="1"/>
      <w:numFmt w:val="lowerLetter"/>
      <w:lvlText w:val="%2)"/>
      <w:lvlJc w:val="left"/>
      <w:pPr>
        <w:ind w:left="1240" w:hanging="440"/>
      </w:pPr>
    </w:lvl>
    <w:lvl w:ilvl="2" w:tentative="0">
      <w:start w:val="1"/>
      <w:numFmt w:val="lowerRoman"/>
      <w:lvlText w:val="%3."/>
      <w:lvlJc w:val="right"/>
      <w:pPr>
        <w:ind w:left="1680" w:hanging="440"/>
      </w:pPr>
    </w:lvl>
    <w:lvl w:ilvl="3" w:tentative="0">
      <w:start w:val="1"/>
      <w:numFmt w:val="decimal"/>
      <w:lvlText w:val="%4."/>
      <w:lvlJc w:val="left"/>
      <w:pPr>
        <w:ind w:left="2120" w:hanging="440"/>
      </w:pPr>
    </w:lvl>
    <w:lvl w:ilvl="4" w:tentative="0">
      <w:start w:val="1"/>
      <w:numFmt w:val="lowerLetter"/>
      <w:lvlText w:val="%5)"/>
      <w:lvlJc w:val="left"/>
      <w:pPr>
        <w:ind w:left="2560" w:hanging="440"/>
      </w:pPr>
    </w:lvl>
    <w:lvl w:ilvl="5" w:tentative="0">
      <w:start w:val="1"/>
      <w:numFmt w:val="lowerRoman"/>
      <w:lvlText w:val="%6."/>
      <w:lvlJc w:val="right"/>
      <w:pPr>
        <w:ind w:left="3000" w:hanging="440"/>
      </w:pPr>
    </w:lvl>
    <w:lvl w:ilvl="6" w:tentative="0">
      <w:start w:val="1"/>
      <w:numFmt w:val="decimal"/>
      <w:lvlText w:val="%7."/>
      <w:lvlJc w:val="left"/>
      <w:pPr>
        <w:ind w:left="3440" w:hanging="440"/>
      </w:pPr>
    </w:lvl>
    <w:lvl w:ilvl="7" w:tentative="0">
      <w:start w:val="1"/>
      <w:numFmt w:val="lowerLetter"/>
      <w:lvlText w:val="%8)"/>
      <w:lvlJc w:val="left"/>
      <w:pPr>
        <w:ind w:left="3880" w:hanging="440"/>
      </w:pPr>
    </w:lvl>
    <w:lvl w:ilvl="8" w:tentative="0">
      <w:start w:val="1"/>
      <w:numFmt w:val="lowerRoman"/>
      <w:lvlText w:val="%9."/>
      <w:lvlJc w:val="right"/>
      <w:pPr>
        <w:ind w:left="4320" w:hanging="44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469F"/>
    <w:rsid w:val="00120EAB"/>
    <w:rsid w:val="00160E5F"/>
    <w:rsid w:val="001F3C97"/>
    <w:rsid w:val="00321DE7"/>
    <w:rsid w:val="003B7C51"/>
    <w:rsid w:val="0042418C"/>
    <w:rsid w:val="00535E7A"/>
    <w:rsid w:val="00555785"/>
    <w:rsid w:val="00621C19"/>
    <w:rsid w:val="006A0247"/>
    <w:rsid w:val="006A6826"/>
    <w:rsid w:val="0075194C"/>
    <w:rsid w:val="007B40A9"/>
    <w:rsid w:val="0081201B"/>
    <w:rsid w:val="009123E6"/>
    <w:rsid w:val="009A6226"/>
    <w:rsid w:val="00B44D16"/>
    <w:rsid w:val="00BE7A87"/>
    <w:rsid w:val="00CD061D"/>
    <w:rsid w:val="00E22979"/>
    <w:rsid w:val="00E27A99"/>
    <w:rsid w:val="00E30FAC"/>
    <w:rsid w:val="00E7469F"/>
    <w:rsid w:val="00EF1AEF"/>
    <w:rsid w:val="00F05477"/>
    <w:rsid w:val="00FF61C6"/>
    <w:rsid w:val="010158D6"/>
    <w:rsid w:val="01176EA7"/>
    <w:rsid w:val="01227D26"/>
    <w:rsid w:val="015302CD"/>
    <w:rsid w:val="017A49D9"/>
    <w:rsid w:val="01900477"/>
    <w:rsid w:val="019762E5"/>
    <w:rsid w:val="01A26771"/>
    <w:rsid w:val="01BC1E39"/>
    <w:rsid w:val="01DB4028"/>
    <w:rsid w:val="0227136C"/>
    <w:rsid w:val="02377801"/>
    <w:rsid w:val="02605FE0"/>
    <w:rsid w:val="027E2682"/>
    <w:rsid w:val="02840270"/>
    <w:rsid w:val="028F3898"/>
    <w:rsid w:val="02900449"/>
    <w:rsid w:val="02D06E64"/>
    <w:rsid w:val="02D36DFE"/>
    <w:rsid w:val="02DC3F04"/>
    <w:rsid w:val="03001367"/>
    <w:rsid w:val="03065425"/>
    <w:rsid w:val="03360F23"/>
    <w:rsid w:val="034A0136"/>
    <w:rsid w:val="035A07FC"/>
    <w:rsid w:val="038254D2"/>
    <w:rsid w:val="038E791A"/>
    <w:rsid w:val="03A73D75"/>
    <w:rsid w:val="03AF44A6"/>
    <w:rsid w:val="03BE6BB4"/>
    <w:rsid w:val="03DC23A2"/>
    <w:rsid w:val="040000C7"/>
    <w:rsid w:val="04073A28"/>
    <w:rsid w:val="0410030A"/>
    <w:rsid w:val="041651F4"/>
    <w:rsid w:val="04284E13"/>
    <w:rsid w:val="04932CE9"/>
    <w:rsid w:val="049525BD"/>
    <w:rsid w:val="04BB31FA"/>
    <w:rsid w:val="04F3014B"/>
    <w:rsid w:val="04FC6849"/>
    <w:rsid w:val="04FD4C6D"/>
    <w:rsid w:val="04FF212C"/>
    <w:rsid w:val="05157BA2"/>
    <w:rsid w:val="05277AB9"/>
    <w:rsid w:val="053470A6"/>
    <w:rsid w:val="05443172"/>
    <w:rsid w:val="05490FE9"/>
    <w:rsid w:val="05622C43"/>
    <w:rsid w:val="05777F14"/>
    <w:rsid w:val="059E7B97"/>
    <w:rsid w:val="05A61A15"/>
    <w:rsid w:val="05A827C4"/>
    <w:rsid w:val="05AA5160"/>
    <w:rsid w:val="05B82E97"/>
    <w:rsid w:val="05E92991"/>
    <w:rsid w:val="05FD48BE"/>
    <w:rsid w:val="0656441F"/>
    <w:rsid w:val="06641E8F"/>
    <w:rsid w:val="06832D66"/>
    <w:rsid w:val="068D1F98"/>
    <w:rsid w:val="069F2891"/>
    <w:rsid w:val="06DD649D"/>
    <w:rsid w:val="073F4EB6"/>
    <w:rsid w:val="074327A4"/>
    <w:rsid w:val="074A1D85"/>
    <w:rsid w:val="07630415"/>
    <w:rsid w:val="077C5CB6"/>
    <w:rsid w:val="079975C4"/>
    <w:rsid w:val="079F3753"/>
    <w:rsid w:val="07DC193F"/>
    <w:rsid w:val="07EF6C3F"/>
    <w:rsid w:val="07F64E89"/>
    <w:rsid w:val="08326375"/>
    <w:rsid w:val="08391AE1"/>
    <w:rsid w:val="08397703"/>
    <w:rsid w:val="085F410B"/>
    <w:rsid w:val="086764D0"/>
    <w:rsid w:val="087C35F9"/>
    <w:rsid w:val="08974FC9"/>
    <w:rsid w:val="089C14B1"/>
    <w:rsid w:val="08D35DAA"/>
    <w:rsid w:val="08ED0564"/>
    <w:rsid w:val="08FA50E4"/>
    <w:rsid w:val="094724D7"/>
    <w:rsid w:val="095839B4"/>
    <w:rsid w:val="095D06D2"/>
    <w:rsid w:val="097A447B"/>
    <w:rsid w:val="097B3B27"/>
    <w:rsid w:val="0987749F"/>
    <w:rsid w:val="09973AF9"/>
    <w:rsid w:val="09F264E3"/>
    <w:rsid w:val="09F61195"/>
    <w:rsid w:val="0A037FC9"/>
    <w:rsid w:val="0A2E173F"/>
    <w:rsid w:val="0A431E9D"/>
    <w:rsid w:val="0A453FD7"/>
    <w:rsid w:val="0A6767AA"/>
    <w:rsid w:val="0A945ABF"/>
    <w:rsid w:val="0A982E07"/>
    <w:rsid w:val="0AAE1650"/>
    <w:rsid w:val="0AD64D7F"/>
    <w:rsid w:val="0AEA2F37"/>
    <w:rsid w:val="0AEB646C"/>
    <w:rsid w:val="0B224DC6"/>
    <w:rsid w:val="0B3D1B83"/>
    <w:rsid w:val="0B4166C9"/>
    <w:rsid w:val="0B5F234A"/>
    <w:rsid w:val="0B664CB3"/>
    <w:rsid w:val="0B7078E0"/>
    <w:rsid w:val="0B8B471A"/>
    <w:rsid w:val="0B8C581D"/>
    <w:rsid w:val="0B990270"/>
    <w:rsid w:val="0BD0275C"/>
    <w:rsid w:val="0C2B04D0"/>
    <w:rsid w:val="0C421CC7"/>
    <w:rsid w:val="0C4D2442"/>
    <w:rsid w:val="0C6236CC"/>
    <w:rsid w:val="0C7B29E0"/>
    <w:rsid w:val="0C8137F6"/>
    <w:rsid w:val="0CA971D2"/>
    <w:rsid w:val="0CC61599"/>
    <w:rsid w:val="0CFA7503"/>
    <w:rsid w:val="0D025D95"/>
    <w:rsid w:val="0D0C53E6"/>
    <w:rsid w:val="0D570D57"/>
    <w:rsid w:val="0D7170D6"/>
    <w:rsid w:val="0D773E06"/>
    <w:rsid w:val="0DA10224"/>
    <w:rsid w:val="0DA25D4B"/>
    <w:rsid w:val="0DA92C56"/>
    <w:rsid w:val="0DC96390"/>
    <w:rsid w:val="0E7A4892"/>
    <w:rsid w:val="0E7C659C"/>
    <w:rsid w:val="0E9360EE"/>
    <w:rsid w:val="0EA004DC"/>
    <w:rsid w:val="0EB75826"/>
    <w:rsid w:val="0EC87862"/>
    <w:rsid w:val="0EDE23CA"/>
    <w:rsid w:val="0EE8560C"/>
    <w:rsid w:val="0EFA443D"/>
    <w:rsid w:val="0F1F1B19"/>
    <w:rsid w:val="0F2731F8"/>
    <w:rsid w:val="0F4C2412"/>
    <w:rsid w:val="0F5B6472"/>
    <w:rsid w:val="0F706100"/>
    <w:rsid w:val="0F895414"/>
    <w:rsid w:val="0F963731"/>
    <w:rsid w:val="0F9A505F"/>
    <w:rsid w:val="0F9D4A1B"/>
    <w:rsid w:val="0FA967B3"/>
    <w:rsid w:val="0FBF4992"/>
    <w:rsid w:val="0FC93A62"/>
    <w:rsid w:val="0FED7A27"/>
    <w:rsid w:val="101A6DFD"/>
    <w:rsid w:val="10260EB5"/>
    <w:rsid w:val="10423AAD"/>
    <w:rsid w:val="104F21BA"/>
    <w:rsid w:val="10542F1D"/>
    <w:rsid w:val="107E39A7"/>
    <w:rsid w:val="10AB0CE8"/>
    <w:rsid w:val="10C320E6"/>
    <w:rsid w:val="10EC5C5A"/>
    <w:rsid w:val="10EF6395"/>
    <w:rsid w:val="10F0699A"/>
    <w:rsid w:val="1102547E"/>
    <w:rsid w:val="111022AF"/>
    <w:rsid w:val="11147F6E"/>
    <w:rsid w:val="1122342A"/>
    <w:rsid w:val="113969C6"/>
    <w:rsid w:val="113D447D"/>
    <w:rsid w:val="113D5356"/>
    <w:rsid w:val="11694C99"/>
    <w:rsid w:val="116D4F64"/>
    <w:rsid w:val="11C24487"/>
    <w:rsid w:val="120174E4"/>
    <w:rsid w:val="12231597"/>
    <w:rsid w:val="122A1502"/>
    <w:rsid w:val="12543AB7"/>
    <w:rsid w:val="12811179"/>
    <w:rsid w:val="12A56D43"/>
    <w:rsid w:val="12AE4934"/>
    <w:rsid w:val="12B14A11"/>
    <w:rsid w:val="12BB58E4"/>
    <w:rsid w:val="12C64289"/>
    <w:rsid w:val="12F63374"/>
    <w:rsid w:val="13281C22"/>
    <w:rsid w:val="1346119F"/>
    <w:rsid w:val="13676034"/>
    <w:rsid w:val="13781CCD"/>
    <w:rsid w:val="138E4DA7"/>
    <w:rsid w:val="139A199E"/>
    <w:rsid w:val="139F6DAA"/>
    <w:rsid w:val="13AC7923"/>
    <w:rsid w:val="13CA6A07"/>
    <w:rsid w:val="13D96576"/>
    <w:rsid w:val="140212F1"/>
    <w:rsid w:val="140A468A"/>
    <w:rsid w:val="14237BE5"/>
    <w:rsid w:val="14311EBD"/>
    <w:rsid w:val="144A1DBA"/>
    <w:rsid w:val="144C1203"/>
    <w:rsid w:val="14504752"/>
    <w:rsid w:val="14602C66"/>
    <w:rsid w:val="14C8405D"/>
    <w:rsid w:val="14E81C34"/>
    <w:rsid w:val="15083131"/>
    <w:rsid w:val="15122FC6"/>
    <w:rsid w:val="152139F9"/>
    <w:rsid w:val="152C2AC9"/>
    <w:rsid w:val="15411A3E"/>
    <w:rsid w:val="154365C2"/>
    <w:rsid w:val="15447838"/>
    <w:rsid w:val="155F4A3B"/>
    <w:rsid w:val="157900A2"/>
    <w:rsid w:val="15793835"/>
    <w:rsid w:val="15835D94"/>
    <w:rsid w:val="158F4E06"/>
    <w:rsid w:val="15EA3440"/>
    <w:rsid w:val="16225C7A"/>
    <w:rsid w:val="1630253B"/>
    <w:rsid w:val="165F0C7D"/>
    <w:rsid w:val="16D700F7"/>
    <w:rsid w:val="17416EF8"/>
    <w:rsid w:val="178D682E"/>
    <w:rsid w:val="17B648CC"/>
    <w:rsid w:val="18147845"/>
    <w:rsid w:val="181A13D3"/>
    <w:rsid w:val="18413677"/>
    <w:rsid w:val="18455C50"/>
    <w:rsid w:val="1846612A"/>
    <w:rsid w:val="185F6D12"/>
    <w:rsid w:val="187D44EA"/>
    <w:rsid w:val="18A11A90"/>
    <w:rsid w:val="18BF1EA7"/>
    <w:rsid w:val="18CE5C46"/>
    <w:rsid w:val="18EB2DBB"/>
    <w:rsid w:val="18FF04F5"/>
    <w:rsid w:val="19000B10"/>
    <w:rsid w:val="19520625"/>
    <w:rsid w:val="195312FD"/>
    <w:rsid w:val="19B94B48"/>
    <w:rsid w:val="19BE56EF"/>
    <w:rsid w:val="19C37774"/>
    <w:rsid w:val="1A163D48"/>
    <w:rsid w:val="1A1B4EBB"/>
    <w:rsid w:val="1A501041"/>
    <w:rsid w:val="1A55661F"/>
    <w:rsid w:val="1A606D71"/>
    <w:rsid w:val="1A7176E9"/>
    <w:rsid w:val="1A846F04"/>
    <w:rsid w:val="1A860DD2"/>
    <w:rsid w:val="1AB86765"/>
    <w:rsid w:val="1ACE017F"/>
    <w:rsid w:val="1B617245"/>
    <w:rsid w:val="1B6A60FA"/>
    <w:rsid w:val="1B6D7998"/>
    <w:rsid w:val="1B793281"/>
    <w:rsid w:val="1B83540D"/>
    <w:rsid w:val="1B953973"/>
    <w:rsid w:val="1BF17F64"/>
    <w:rsid w:val="1BF53751"/>
    <w:rsid w:val="1BFD417D"/>
    <w:rsid w:val="1C083E53"/>
    <w:rsid w:val="1C1E735E"/>
    <w:rsid w:val="1C200EAE"/>
    <w:rsid w:val="1C24274C"/>
    <w:rsid w:val="1C5B3C94"/>
    <w:rsid w:val="1C7C1B5C"/>
    <w:rsid w:val="1C847E13"/>
    <w:rsid w:val="1C881BB4"/>
    <w:rsid w:val="1C8A22AA"/>
    <w:rsid w:val="1C931680"/>
    <w:rsid w:val="1CB347A4"/>
    <w:rsid w:val="1CE7377A"/>
    <w:rsid w:val="1CF10D17"/>
    <w:rsid w:val="1CFB5F01"/>
    <w:rsid w:val="1D0D0336"/>
    <w:rsid w:val="1D126A49"/>
    <w:rsid w:val="1D193CC5"/>
    <w:rsid w:val="1D2D5378"/>
    <w:rsid w:val="1D415D2E"/>
    <w:rsid w:val="1D4961E3"/>
    <w:rsid w:val="1D596426"/>
    <w:rsid w:val="1D686669"/>
    <w:rsid w:val="1D7766AB"/>
    <w:rsid w:val="1D7E7A50"/>
    <w:rsid w:val="1D862F93"/>
    <w:rsid w:val="1D873B46"/>
    <w:rsid w:val="1DB8698F"/>
    <w:rsid w:val="1DC40190"/>
    <w:rsid w:val="1DC75107"/>
    <w:rsid w:val="1DCD49FB"/>
    <w:rsid w:val="1DD61BAB"/>
    <w:rsid w:val="1DD91315"/>
    <w:rsid w:val="1E0002B2"/>
    <w:rsid w:val="1E195BB5"/>
    <w:rsid w:val="1E1C5FA2"/>
    <w:rsid w:val="1E517826"/>
    <w:rsid w:val="1E537319"/>
    <w:rsid w:val="1E805C34"/>
    <w:rsid w:val="1E90231B"/>
    <w:rsid w:val="1EA03E39"/>
    <w:rsid w:val="1EA76765"/>
    <w:rsid w:val="1EBA2EF4"/>
    <w:rsid w:val="1EBC3110"/>
    <w:rsid w:val="1EEF227E"/>
    <w:rsid w:val="1F170346"/>
    <w:rsid w:val="1F4570D0"/>
    <w:rsid w:val="1FAD0CAB"/>
    <w:rsid w:val="1FCE3F5B"/>
    <w:rsid w:val="1FD9439E"/>
    <w:rsid w:val="2000527E"/>
    <w:rsid w:val="203B62B7"/>
    <w:rsid w:val="205E50BA"/>
    <w:rsid w:val="20826412"/>
    <w:rsid w:val="20F85F56"/>
    <w:rsid w:val="20FA3A7C"/>
    <w:rsid w:val="21117017"/>
    <w:rsid w:val="21135D3D"/>
    <w:rsid w:val="211B128C"/>
    <w:rsid w:val="212B00D9"/>
    <w:rsid w:val="21543535"/>
    <w:rsid w:val="21A13955"/>
    <w:rsid w:val="21E0250F"/>
    <w:rsid w:val="221912D2"/>
    <w:rsid w:val="22264F05"/>
    <w:rsid w:val="22370D00"/>
    <w:rsid w:val="223B259E"/>
    <w:rsid w:val="22404560"/>
    <w:rsid w:val="22AB0844"/>
    <w:rsid w:val="22BB1837"/>
    <w:rsid w:val="22C57461"/>
    <w:rsid w:val="230114F9"/>
    <w:rsid w:val="23621DAC"/>
    <w:rsid w:val="237D6BE6"/>
    <w:rsid w:val="23841D23"/>
    <w:rsid w:val="23887A65"/>
    <w:rsid w:val="238B30B1"/>
    <w:rsid w:val="239857CE"/>
    <w:rsid w:val="23AC345A"/>
    <w:rsid w:val="23B1063E"/>
    <w:rsid w:val="23B6403B"/>
    <w:rsid w:val="23D06D16"/>
    <w:rsid w:val="23E12CD1"/>
    <w:rsid w:val="24025131"/>
    <w:rsid w:val="240510B5"/>
    <w:rsid w:val="242F6132"/>
    <w:rsid w:val="24320BA5"/>
    <w:rsid w:val="244E7A1E"/>
    <w:rsid w:val="246E29D9"/>
    <w:rsid w:val="246E3050"/>
    <w:rsid w:val="24864104"/>
    <w:rsid w:val="24914B33"/>
    <w:rsid w:val="24A140F3"/>
    <w:rsid w:val="24DD793C"/>
    <w:rsid w:val="24E76A0D"/>
    <w:rsid w:val="24E90D5D"/>
    <w:rsid w:val="25017A3D"/>
    <w:rsid w:val="250252D5"/>
    <w:rsid w:val="251705B7"/>
    <w:rsid w:val="252E63EA"/>
    <w:rsid w:val="253416D6"/>
    <w:rsid w:val="2534552A"/>
    <w:rsid w:val="253F23A5"/>
    <w:rsid w:val="25565941"/>
    <w:rsid w:val="256736AA"/>
    <w:rsid w:val="259124D5"/>
    <w:rsid w:val="25974898"/>
    <w:rsid w:val="25B601DB"/>
    <w:rsid w:val="25BD151C"/>
    <w:rsid w:val="25C20B0F"/>
    <w:rsid w:val="25C24D84"/>
    <w:rsid w:val="25F00824"/>
    <w:rsid w:val="260333D3"/>
    <w:rsid w:val="26345C82"/>
    <w:rsid w:val="26395046"/>
    <w:rsid w:val="264B0790"/>
    <w:rsid w:val="2669079B"/>
    <w:rsid w:val="266B625E"/>
    <w:rsid w:val="266F2816"/>
    <w:rsid w:val="26712A32"/>
    <w:rsid w:val="2679051E"/>
    <w:rsid w:val="268042FB"/>
    <w:rsid w:val="268F4C66"/>
    <w:rsid w:val="26BE5BFA"/>
    <w:rsid w:val="26C22002"/>
    <w:rsid w:val="26EB2E9A"/>
    <w:rsid w:val="26FB22FC"/>
    <w:rsid w:val="270B661D"/>
    <w:rsid w:val="271436D1"/>
    <w:rsid w:val="271B0BF0"/>
    <w:rsid w:val="27250B0C"/>
    <w:rsid w:val="272E13DB"/>
    <w:rsid w:val="2748261F"/>
    <w:rsid w:val="27816C71"/>
    <w:rsid w:val="278B1FE5"/>
    <w:rsid w:val="27952750"/>
    <w:rsid w:val="27A060F3"/>
    <w:rsid w:val="27C804BE"/>
    <w:rsid w:val="27EA3965"/>
    <w:rsid w:val="28026ECF"/>
    <w:rsid w:val="2849353B"/>
    <w:rsid w:val="28584F8D"/>
    <w:rsid w:val="286B2FE9"/>
    <w:rsid w:val="28904CC6"/>
    <w:rsid w:val="28A00309"/>
    <w:rsid w:val="28B22E8E"/>
    <w:rsid w:val="28BF4709"/>
    <w:rsid w:val="28C95457"/>
    <w:rsid w:val="28CD5103"/>
    <w:rsid w:val="28D503BE"/>
    <w:rsid w:val="290B39DC"/>
    <w:rsid w:val="291A53C6"/>
    <w:rsid w:val="2927239E"/>
    <w:rsid w:val="29325D7D"/>
    <w:rsid w:val="293E0BC6"/>
    <w:rsid w:val="29401FE7"/>
    <w:rsid w:val="29443598"/>
    <w:rsid w:val="295E6B72"/>
    <w:rsid w:val="296C74E1"/>
    <w:rsid w:val="297354AB"/>
    <w:rsid w:val="2996455E"/>
    <w:rsid w:val="299B3C94"/>
    <w:rsid w:val="29CC61D1"/>
    <w:rsid w:val="29DB01C2"/>
    <w:rsid w:val="29E72BF1"/>
    <w:rsid w:val="2A00687A"/>
    <w:rsid w:val="2A0E0598"/>
    <w:rsid w:val="2A2E3188"/>
    <w:rsid w:val="2A363B85"/>
    <w:rsid w:val="2A7155B7"/>
    <w:rsid w:val="2A946CEF"/>
    <w:rsid w:val="2AAB6548"/>
    <w:rsid w:val="2ADE61BC"/>
    <w:rsid w:val="2AE8528D"/>
    <w:rsid w:val="2AF223EC"/>
    <w:rsid w:val="2AFB4FC0"/>
    <w:rsid w:val="2B173F6F"/>
    <w:rsid w:val="2B2260F3"/>
    <w:rsid w:val="2B2804B0"/>
    <w:rsid w:val="2B2D0EF2"/>
    <w:rsid w:val="2B2E731C"/>
    <w:rsid w:val="2B41674B"/>
    <w:rsid w:val="2B4C75CA"/>
    <w:rsid w:val="2B575B15"/>
    <w:rsid w:val="2B5E10AB"/>
    <w:rsid w:val="2B6910B1"/>
    <w:rsid w:val="2B8723B0"/>
    <w:rsid w:val="2BBD0BA6"/>
    <w:rsid w:val="2BDF043E"/>
    <w:rsid w:val="2BF2368F"/>
    <w:rsid w:val="2C0C6D59"/>
    <w:rsid w:val="2C0D50AE"/>
    <w:rsid w:val="2C5000EA"/>
    <w:rsid w:val="2C583D4C"/>
    <w:rsid w:val="2C6C5FD7"/>
    <w:rsid w:val="2C742F1C"/>
    <w:rsid w:val="2C7F4FF3"/>
    <w:rsid w:val="2C9322E0"/>
    <w:rsid w:val="2C9A3402"/>
    <w:rsid w:val="2CD7193E"/>
    <w:rsid w:val="2CD72212"/>
    <w:rsid w:val="2CE16F53"/>
    <w:rsid w:val="2CFA7447"/>
    <w:rsid w:val="2D26488F"/>
    <w:rsid w:val="2D7F79B5"/>
    <w:rsid w:val="2D8D7A26"/>
    <w:rsid w:val="2D962D7E"/>
    <w:rsid w:val="2DB41877"/>
    <w:rsid w:val="2DB95750"/>
    <w:rsid w:val="2DCD261C"/>
    <w:rsid w:val="2DDE0A02"/>
    <w:rsid w:val="2DE1603E"/>
    <w:rsid w:val="2DE53D06"/>
    <w:rsid w:val="2E0221C2"/>
    <w:rsid w:val="2E0E76C5"/>
    <w:rsid w:val="2E0F48DF"/>
    <w:rsid w:val="2E382B1E"/>
    <w:rsid w:val="2E383E35"/>
    <w:rsid w:val="2E5459AD"/>
    <w:rsid w:val="2E8A6368"/>
    <w:rsid w:val="2E9036D9"/>
    <w:rsid w:val="2E9460F9"/>
    <w:rsid w:val="2EA80FBB"/>
    <w:rsid w:val="2EA848F2"/>
    <w:rsid w:val="2EDE6DDE"/>
    <w:rsid w:val="2EE22E69"/>
    <w:rsid w:val="2EFC1307"/>
    <w:rsid w:val="2F2148C9"/>
    <w:rsid w:val="2F590507"/>
    <w:rsid w:val="2FC27D28"/>
    <w:rsid w:val="2FEC137B"/>
    <w:rsid w:val="301C7A77"/>
    <w:rsid w:val="30394760"/>
    <w:rsid w:val="306F5C76"/>
    <w:rsid w:val="30736BB7"/>
    <w:rsid w:val="30AB49E0"/>
    <w:rsid w:val="30B60B19"/>
    <w:rsid w:val="315C42DF"/>
    <w:rsid w:val="317F62F1"/>
    <w:rsid w:val="319B4849"/>
    <w:rsid w:val="31C03783"/>
    <w:rsid w:val="31D36B71"/>
    <w:rsid w:val="320D55D9"/>
    <w:rsid w:val="327A0EC0"/>
    <w:rsid w:val="32876D98"/>
    <w:rsid w:val="32D3237F"/>
    <w:rsid w:val="32E14A9C"/>
    <w:rsid w:val="32E45297"/>
    <w:rsid w:val="32EE3183"/>
    <w:rsid w:val="32F712CF"/>
    <w:rsid w:val="331E301B"/>
    <w:rsid w:val="333F5C66"/>
    <w:rsid w:val="33431F3E"/>
    <w:rsid w:val="33527747"/>
    <w:rsid w:val="335F23E7"/>
    <w:rsid w:val="339715FE"/>
    <w:rsid w:val="33B12F1B"/>
    <w:rsid w:val="33E04D53"/>
    <w:rsid w:val="33E06C10"/>
    <w:rsid w:val="33E5680D"/>
    <w:rsid w:val="340842AA"/>
    <w:rsid w:val="341E3ACD"/>
    <w:rsid w:val="342033A2"/>
    <w:rsid w:val="34355450"/>
    <w:rsid w:val="344D58BF"/>
    <w:rsid w:val="3451350C"/>
    <w:rsid w:val="347D3556"/>
    <w:rsid w:val="3491512A"/>
    <w:rsid w:val="349421F2"/>
    <w:rsid w:val="349B6ECC"/>
    <w:rsid w:val="34C1339B"/>
    <w:rsid w:val="34DC77C8"/>
    <w:rsid w:val="34F10F51"/>
    <w:rsid w:val="35092F1D"/>
    <w:rsid w:val="352A556C"/>
    <w:rsid w:val="35400DDC"/>
    <w:rsid w:val="354D6418"/>
    <w:rsid w:val="358931C8"/>
    <w:rsid w:val="358B5193"/>
    <w:rsid w:val="359A15B1"/>
    <w:rsid w:val="35C249F4"/>
    <w:rsid w:val="35F10F01"/>
    <w:rsid w:val="362058DB"/>
    <w:rsid w:val="36370E76"/>
    <w:rsid w:val="36401AD9"/>
    <w:rsid w:val="36484E32"/>
    <w:rsid w:val="36600817"/>
    <w:rsid w:val="36797D24"/>
    <w:rsid w:val="36964D52"/>
    <w:rsid w:val="36AC46B5"/>
    <w:rsid w:val="37023232"/>
    <w:rsid w:val="370B37E0"/>
    <w:rsid w:val="370E6CC9"/>
    <w:rsid w:val="372C4AE3"/>
    <w:rsid w:val="375D1024"/>
    <w:rsid w:val="375E14C9"/>
    <w:rsid w:val="3781684D"/>
    <w:rsid w:val="37A5198C"/>
    <w:rsid w:val="37E67006"/>
    <w:rsid w:val="37EE37B7"/>
    <w:rsid w:val="380C759F"/>
    <w:rsid w:val="381C47C8"/>
    <w:rsid w:val="38321C0A"/>
    <w:rsid w:val="385B0E4C"/>
    <w:rsid w:val="385D2F90"/>
    <w:rsid w:val="386271B6"/>
    <w:rsid w:val="386D50C3"/>
    <w:rsid w:val="386E76A4"/>
    <w:rsid w:val="387119AC"/>
    <w:rsid w:val="38811731"/>
    <w:rsid w:val="389034BB"/>
    <w:rsid w:val="3894435E"/>
    <w:rsid w:val="38DE6D8C"/>
    <w:rsid w:val="38E946AA"/>
    <w:rsid w:val="38EA523F"/>
    <w:rsid w:val="394D0852"/>
    <w:rsid w:val="395D12DE"/>
    <w:rsid w:val="396A50BF"/>
    <w:rsid w:val="39846181"/>
    <w:rsid w:val="39A273A8"/>
    <w:rsid w:val="39B079DC"/>
    <w:rsid w:val="39B44A23"/>
    <w:rsid w:val="39D92970"/>
    <w:rsid w:val="39E906DA"/>
    <w:rsid w:val="39E9692C"/>
    <w:rsid w:val="39FD20B6"/>
    <w:rsid w:val="3A064841"/>
    <w:rsid w:val="3A1302EC"/>
    <w:rsid w:val="3A2A1573"/>
    <w:rsid w:val="3A2E0152"/>
    <w:rsid w:val="3A3A5C00"/>
    <w:rsid w:val="3A573895"/>
    <w:rsid w:val="3A791A5E"/>
    <w:rsid w:val="3A7D77A0"/>
    <w:rsid w:val="3A7E1138"/>
    <w:rsid w:val="3A813942"/>
    <w:rsid w:val="3A835955"/>
    <w:rsid w:val="3A8A30AC"/>
    <w:rsid w:val="3A8F1281"/>
    <w:rsid w:val="3A944AE9"/>
    <w:rsid w:val="3A9C399E"/>
    <w:rsid w:val="3AAA60BB"/>
    <w:rsid w:val="3AD22A21"/>
    <w:rsid w:val="3AED5FA8"/>
    <w:rsid w:val="3B0029CB"/>
    <w:rsid w:val="3B141786"/>
    <w:rsid w:val="3B4E4C98"/>
    <w:rsid w:val="3BBD597A"/>
    <w:rsid w:val="3BC76554"/>
    <w:rsid w:val="3BE60DBD"/>
    <w:rsid w:val="3BE9676F"/>
    <w:rsid w:val="3C1732DC"/>
    <w:rsid w:val="3C6C7E7F"/>
    <w:rsid w:val="3C902E09"/>
    <w:rsid w:val="3CAC74C2"/>
    <w:rsid w:val="3CAF79B9"/>
    <w:rsid w:val="3CBE1D32"/>
    <w:rsid w:val="3CBE7BFC"/>
    <w:rsid w:val="3CC03974"/>
    <w:rsid w:val="3CC66352"/>
    <w:rsid w:val="3CFF06A0"/>
    <w:rsid w:val="3D000214"/>
    <w:rsid w:val="3D05582A"/>
    <w:rsid w:val="3D115E90"/>
    <w:rsid w:val="3D1E069A"/>
    <w:rsid w:val="3D211189"/>
    <w:rsid w:val="3D2757A1"/>
    <w:rsid w:val="3D532A3A"/>
    <w:rsid w:val="3D5444F7"/>
    <w:rsid w:val="3D5F66E9"/>
    <w:rsid w:val="3DB749BC"/>
    <w:rsid w:val="3DD27E02"/>
    <w:rsid w:val="3DEB4356"/>
    <w:rsid w:val="3DF03D93"/>
    <w:rsid w:val="3E4144A5"/>
    <w:rsid w:val="3E4B3E6B"/>
    <w:rsid w:val="3E802501"/>
    <w:rsid w:val="3E82384B"/>
    <w:rsid w:val="3E8339C8"/>
    <w:rsid w:val="3E983FE9"/>
    <w:rsid w:val="3ECA2888"/>
    <w:rsid w:val="3EF50C5D"/>
    <w:rsid w:val="3EF60E82"/>
    <w:rsid w:val="3EF67B21"/>
    <w:rsid w:val="3F0E10BF"/>
    <w:rsid w:val="3F19736B"/>
    <w:rsid w:val="3F1D4348"/>
    <w:rsid w:val="3F2301EA"/>
    <w:rsid w:val="3F454604"/>
    <w:rsid w:val="3F4B70E6"/>
    <w:rsid w:val="3F5E4A05"/>
    <w:rsid w:val="3FAC6431"/>
    <w:rsid w:val="3FB02C73"/>
    <w:rsid w:val="3FB14F5A"/>
    <w:rsid w:val="3FC254E6"/>
    <w:rsid w:val="3FC709D8"/>
    <w:rsid w:val="3FE931E1"/>
    <w:rsid w:val="40071619"/>
    <w:rsid w:val="4008296C"/>
    <w:rsid w:val="401069C0"/>
    <w:rsid w:val="40240F49"/>
    <w:rsid w:val="40512B35"/>
    <w:rsid w:val="405F332D"/>
    <w:rsid w:val="408829FA"/>
    <w:rsid w:val="408B6047"/>
    <w:rsid w:val="40A33B20"/>
    <w:rsid w:val="40CA3013"/>
    <w:rsid w:val="40E51BFB"/>
    <w:rsid w:val="40F167F2"/>
    <w:rsid w:val="410E5650"/>
    <w:rsid w:val="412D0496"/>
    <w:rsid w:val="41967399"/>
    <w:rsid w:val="41980AAB"/>
    <w:rsid w:val="41A43864"/>
    <w:rsid w:val="41A44B63"/>
    <w:rsid w:val="41AF045B"/>
    <w:rsid w:val="41AF3FB7"/>
    <w:rsid w:val="41D924B7"/>
    <w:rsid w:val="41F54668"/>
    <w:rsid w:val="420460B1"/>
    <w:rsid w:val="421D53C4"/>
    <w:rsid w:val="422A5766"/>
    <w:rsid w:val="428538F0"/>
    <w:rsid w:val="4286740D"/>
    <w:rsid w:val="428B62D8"/>
    <w:rsid w:val="42C10446"/>
    <w:rsid w:val="42C52901"/>
    <w:rsid w:val="42C6159A"/>
    <w:rsid w:val="42ED4682"/>
    <w:rsid w:val="42FF3E34"/>
    <w:rsid w:val="431D36C5"/>
    <w:rsid w:val="431E13F4"/>
    <w:rsid w:val="432F6DB0"/>
    <w:rsid w:val="43335C2B"/>
    <w:rsid w:val="43397FDC"/>
    <w:rsid w:val="43486B53"/>
    <w:rsid w:val="4355293C"/>
    <w:rsid w:val="43866F99"/>
    <w:rsid w:val="43996CCD"/>
    <w:rsid w:val="439E0DE2"/>
    <w:rsid w:val="43AC0FF5"/>
    <w:rsid w:val="43AF120B"/>
    <w:rsid w:val="43DF5027"/>
    <w:rsid w:val="43E76577"/>
    <w:rsid w:val="43F3539B"/>
    <w:rsid w:val="43FB34E3"/>
    <w:rsid w:val="44047227"/>
    <w:rsid w:val="44075557"/>
    <w:rsid w:val="440A4D31"/>
    <w:rsid w:val="441B2BED"/>
    <w:rsid w:val="443609BF"/>
    <w:rsid w:val="4450382F"/>
    <w:rsid w:val="447F4114"/>
    <w:rsid w:val="448F4B5A"/>
    <w:rsid w:val="449F47B6"/>
    <w:rsid w:val="44A1408B"/>
    <w:rsid w:val="44C1628C"/>
    <w:rsid w:val="44CC6C2E"/>
    <w:rsid w:val="44CD1310"/>
    <w:rsid w:val="44CE6E4A"/>
    <w:rsid w:val="44F20D8A"/>
    <w:rsid w:val="44F41584"/>
    <w:rsid w:val="44F7014F"/>
    <w:rsid w:val="45350C77"/>
    <w:rsid w:val="454F7F8B"/>
    <w:rsid w:val="45595113"/>
    <w:rsid w:val="45850C7A"/>
    <w:rsid w:val="459E681C"/>
    <w:rsid w:val="45AD6D83"/>
    <w:rsid w:val="45B3473E"/>
    <w:rsid w:val="45B47DEE"/>
    <w:rsid w:val="45BE0C6C"/>
    <w:rsid w:val="45E43276"/>
    <w:rsid w:val="45EE2B48"/>
    <w:rsid w:val="45FE60F3"/>
    <w:rsid w:val="46040D75"/>
    <w:rsid w:val="46202A79"/>
    <w:rsid w:val="4662784A"/>
    <w:rsid w:val="4685660E"/>
    <w:rsid w:val="4691722E"/>
    <w:rsid w:val="46930C2F"/>
    <w:rsid w:val="46C978C9"/>
    <w:rsid w:val="47266AC9"/>
    <w:rsid w:val="47354F5E"/>
    <w:rsid w:val="473808B6"/>
    <w:rsid w:val="47427C8F"/>
    <w:rsid w:val="477041E8"/>
    <w:rsid w:val="47A125F4"/>
    <w:rsid w:val="47A53E92"/>
    <w:rsid w:val="47BE6D02"/>
    <w:rsid w:val="47D413D8"/>
    <w:rsid w:val="47F97336"/>
    <w:rsid w:val="47FE518C"/>
    <w:rsid w:val="48142DC6"/>
    <w:rsid w:val="481C5609"/>
    <w:rsid w:val="48331F7B"/>
    <w:rsid w:val="484D2A0F"/>
    <w:rsid w:val="489B5B43"/>
    <w:rsid w:val="48A41EEA"/>
    <w:rsid w:val="48DE01A8"/>
    <w:rsid w:val="48DF5182"/>
    <w:rsid w:val="49167965"/>
    <w:rsid w:val="49456150"/>
    <w:rsid w:val="494D658F"/>
    <w:rsid w:val="49593FE0"/>
    <w:rsid w:val="49663AF5"/>
    <w:rsid w:val="496B1D28"/>
    <w:rsid w:val="49830203"/>
    <w:rsid w:val="49845C06"/>
    <w:rsid w:val="49980479"/>
    <w:rsid w:val="49A16EF4"/>
    <w:rsid w:val="49B50F38"/>
    <w:rsid w:val="49B957B6"/>
    <w:rsid w:val="49DE6B15"/>
    <w:rsid w:val="4A311EFA"/>
    <w:rsid w:val="4A421E6C"/>
    <w:rsid w:val="4A5676C5"/>
    <w:rsid w:val="4A5D1C4D"/>
    <w:rsid w:val="4A5E4E5C"/>
    <w:rsid w:val="4A874006"/>
    <w:rsid w:val="4B1A77B4"/>
    <w:rsid w:val="4B207B41"/>
    <w:rsid w:val="4B316836"/>
    <w:rsid w:val="4B3A6FE7"/>
    <w:rsid w:val="4B614D7C"/>
    <w:rsid w:val="4B7E5126"/>
    <w:rsid w:val="4B9009B5"/>
    <w:rsid w:val="4B95246F"/>
    <w:rsid w:val="4BAB3A41"/>
    <w:rsid w:val="4BCF3BD3"/>
    <w:rsid w:val="4BD20FCE"/>
    <w:rsid w:val="4C21539C"/>
    <w:rsid w:val="4C4F1F11"/>
    <w:rsid w:val="4C4F6AC2"/>
    <w:rsid w:val="4C7A2931"/>
    <w:rsid w:val="4C837C93"/>
    <w:rsid w:val="4C922C60"/>
    <w:rsid w:val="4CAC04C8"/>
    <w:rsid w:val="4CCA6149"/>
    <w:rsid w:val="4CDB0356"/>
    <w:rsid w:val="4CDB65A8"/>
    <w:rsid w:val="4CDE6D29"/>
    <w:rsid w:val="4CE03F9D"/>
    <w:rsid w:val="4CEA67EB"/>
    <w:rsid w:val="4D023D7E"/>
    <w:rsid w:val="4D386EAF"/>
    <w:rsid w:val="4D5D2934"/>
    <w:rsid w:val="4D6219D6"/>
    <w:rsid w:val="4D81379B"/>
    <w:rsid w:val="4D930C30"/>
    <w:rsid w:val="4DA66C4F"/>
    <w:rsid w:val="4DBC0A76"/>
    <w:rsid w:val="4DC82688"/>
    <w:rsid w:val="4DCD433C"/>
    <w:rsid w:val="4DD21759"/>
    <w:rsid w:val="4DD42904"/>
    <w:rsid w:val="4DD666DB"/>
    <w:rsid w:val="4DF80A94"/>
    <w:rsid w:val="4DFE254E"/>
    <w:rsid w:val="4E083BC3"/>
    <w:rsid w:val="4E1C1FB4"/>
    <w:rsid w:val="4E2D4661"/>
    <w:rsid w:val="4E376C74"/>
    <w:rsid w:val="4E6848A6"/>
    <w:rsid w:val="4E6A7964"/>
    <w:rsid w:val="4E724CEA"/>
    <w:rsid w:val="4E832BEF"/>
    <w:rsid w:val="4EA1044F"/>
    <w:rsid w:val="4EC5306C"/>
    <w:rsid w:val="4EE01C53"/>
    <w:rsid w:val="4EE0429B"/>
    <w:rsid w:val="4EE51C0D"/>
    <w:rsid w:val="4EE554BC"/>
    <w:rsid w:val="4F1D4C56"/>
    <w:rsid w:val="4F1D6A04"/>
    <w:rsid w:val="4F23121F"/>
    <w:rsid w:val="4F2676AE"/>
    <w:rsid w:val="4F752D76"/>
    <w:rsid w:val="4FE466E1"/>
    <w:rsid w:val="4FF32F16"/>
    <w:rsid w:val="4FF546A4"/>
    <w:rsid w:val="505A526C"/>
    <w:rsid w:val="5062199F"/>
    <w:rsid w:val="50633C92"/>
    <w:rsid w:val="50654A8D"/>
    <w:rsid w:val="50B82E88"/>
    <w:rsid w:val="50C17027"/>
    <w:rsid w:val="50E164D9"/>
    <w:rsid w:val="50EA605B"/>
    <w:rsid w:val="5114461E"/>
    <w:rsid w:val="512F2917"/>
    <w:rsid w:val="513E0B3E"/>
    <w:rsid w:val="514307FA"/>
    <w:rsid w:val="514F30C0"/>
    <w:rsid w:val="51510092"/>
    <w:rsid w:val="5160129A"/>
    <w:rsid w:val="51973750"/>
    <w:rsid w:val="51A056CA"/>
    <w:rsid w:val="51A258E6"/>
    <w:rsid w:val="51A41BDF"/>
    <w:rsid w:val="51AF3DDF"/>
    <w:rsid w:val="51D20B6F"/>
    <w:rsid w:val="51D75590"/>
    <w:rsid w:val="51E23F34"/>
    <w:rsid w:val="524D7600"/>
    <w:rsid w:val="525564B4"/>
    <w:rsid w:val="526A097C"/>
    <w:rsid w:val="528F38F6"/>
    <w:rsid w:val="529B480F"/>
    <w:rsid w:val="52A511EA"/>
    <w:rsid w:val="52A612EB"/>
    <w:rsid w:val="52C06024"/>
    <w:rsid w:val="52D4387D"/>
    <w:rsid w:val="53040C2A"/>
    <w:rsid w:val="530B178B"/>
    <w:rsid w:val="531243A6"/>
    <w:rsid w:val="53357B13"/>
    <w:rsid w:val="536A7743"/>
    <w:rsid w:val="537868FE"/>
    <w:rsid w:val="5382152B"/>
    <w:rsid w:val="538B4884"/>
    <w:rsid w:val="53AA083A"/>
    <w:rsid w:val="53BB1E1A"/>
    <w:rsid w:val="53BD2563"/>
    <w:rsid w:val="53D14261"/>
    <w:rsid w:val="53DA3115"/>
    <w:rsid w:val="53F73CC7"/>
    <w:rsid w:val="54040192"/>
    <w:rsid w:val="54080AEB"/>
    <w:rsid w:val="540D4E72"/>
    <w:rsid w:val="54436F0C"/>
    <w:rsid w:val="54622056"/>
    <w:rsid w:val="5471419D"/>
    <w:rsid w:val="5492530A"/>
    <w:rsid w:val="54B020C8"/>
    <w:rsid w:val="54BB6290"/>
    <w:rsid w:val="54E56A76"/>
    <w:rsid w:val="54FE5268"/>
    <w:rsid w:val="55425416"/>
    <w:rsid w:val="554967A4"/>
    <w:rsid w:val="5559450E"/>
    <w:rsid w:val="557E11B0"/>
    <w:rsid w:val="55801090"/>
    <w:rsid w:val="55821CB6"/>
    <w:rsid w:val="55C44544"/>
    <w:rsid w:val="55EF668D"/>
    <w:rsid w:val="55FA26AC"/>
    <w:rsid w:val="56091A90"/>
    <w:rsid w:val="560C63AF"/>
    <w:rsid w:val="56526390"/>
    <w:rsid w:val="56624F9E"/>
    <w:rsid w:val="56A619D5"/>
    <w:rsid w:val="56BE16E4"/>
    <w:rsid w:val="56D227CA"/>
    <w:rsid w:val="57144B90"/>
    <w:rsid w:val="5774562F"/>
    <w:rsid w:val="57A7278E"/>
    <w:rsid w:val="57C141AF"/>
    <w:rsid w:val="57D305A7"/>
    <w:rsid w:val="58113023"/>
    <w:rsid w:val="58210524"/>
    <w:rsid w:val="58254E5C"/>
    <w:rsid w:val="58472D43"/>
    <w:rsid w:val="584B107F"/>
    <w:rsid w:val="58592F14"/>
    <w:rsid w:val="58B67924"/>
    <w:rsid w:val="58D91C63"/>
    <w:rsid w:val="58E16C31"/>
    <w:rsid w:val="59401E49"/>
    <w:rsid w:val="59A103EA"/>
    <w:rsid w:val="59A246D5"/>
    <w:rsid w:val="59A57D21"/>
    <w:rsid w:val="59AD307A"/>
    <w:rsid w:val="59E10161"/>
    <w:rsid w:val="59E7154E"/>
    <w:rsid w:val="59FF5F31"/>
    <w:rsid w:val="5A144EA7"/>
    <w:rsid w:val="5A2A3CC5"/>
    <w:rsid w:val="5A47702B"/>
    <w:rsid w:val="5A770592"/>
    <w:rsid w:val="5ADC54EF"/>
    <w:rsid w:val="5ADD601D"/>
    <w:rsid w:val="5AE91157"/>
    <w:rsid w:val="5AFC50AB"/>
    <w:rsid w:val="5B046CCA"/>
    <w:rsid w:val="5B0A74BB"/>
    <w:rsid w:val="5B156E77"/>
    <w:rsid w:val="5B3A6B8F"/>
    <w:rsid w:val="5B7C71A8"/>
    <w:rsid w:val="5BC008DF"/>
    <w:rsid w:val="5BC671A5"/>
    <w:rsid w:val="5BD25946"/>
    <w:rsid w:val="5BE07737"/>
    <w:rsid w:val="5BE70AC5"/>
    <w:rsid w:val="5BF31218"/>
    <w:rsid w:val="5C0A056E"/>
    <w:rsid w:val="5C331AC3"/>
    <w:rsid w:val="5C5B298D"/>
    <w:rsid w:val="5C7804D8"/>
    <w:rsid w:val="5C782861"/>
    <w:rsid w:val="5C966047"/>
    <w:rsid w:val="5C9D1184"/>
    <w:rsid w:val="5CC93CE4"/>
    <w:rsid w:val="5CD01559"/>
    <w:rsid w:val="5CF21813"/>
    <w:rsid w:val="5D003113"/>
    <w:rsid w:val="5D104520"/>
    <w:rsid w:val="5D245401"/>
    <w:rsid w:val="5D3A0883"/>
    <w:rsid w:val="5D6D0B56"/>
    <w:rsid w:val="5D725030"/>
    <w:rsid w:val="5D7A7717"/>
    <w:rsid w:val="5D8D36EA"/>
    <w:rsid w:val="5DB64F08"/>
    <w:rsid w:val="5DD917CF"/>
    <w:rsid w:val="5DDB01B6"/>
    <w:rsid w:val="5DEA21A7"/>
    <w:rsid w:val="5E2F4070"/>
    <w:rsid w:val="5E373951"/>
    <w:rsid w:val="5E6D4B86"/>
    <w:rsid w:val="5E6F08FE"/>
    <w:rsid w:val="5E8E5228"/>
    <w:rsid w:val="5ED510A9"/>
    <w:rsid w:val="5ED51323"/>
    <w:rsid w:val="5EF808F3"/>
    <w:rsid w:val="5EF86B45"/>
    <w:rsid w:val="5F606E19"/>
    <w:rsid w:val="5F6B708B"/>
    <w:rsid w:val="5F7460CE"/>
    <w:rsid w:val="5FD27396"/>
    <w:rsid w:val="600A4D82"/>
    <w:rsid w:val="60121E89"/>
    <w:rsid w:val="60165144"/>
    <w:rsid w:val="603E2C7E"/>
    <w:rsid w:val="604A6226"/>
    <w:rsid w:val="60BB7E2A"/>
    <w:rsid w:val="60C1187E"/>
    <w:rsid w:val="60F06C07"/>
    <w:rsid w:val="610C42BE"/>
    <w:rsid w:val="6128661E"/>
    <w:rsid w:val="613F377F"/>
    <w:rsid w:val="614B11AE"/>
    <w:rsid w:val="6152499D"/>
    <w:rsid w:val="615C1D62"/>
    <w:rsid w:val="619A1FB1"/>
    <w:rsid w:val="61CB4E09"/>
    <w:rsid w:val="620C3034"/>
    <w:rsid w:val="62157A7F"/>
    <w:rsid w:val="62361E5F"/>
    <w:rsid w:val="623F6839"/>
    <w:rsid w:val="624125B1"/>
    <w:rsid w:val="624D2EE0"/>
    <w:rsid w:val="625525DC"/>
    <w:rsid w:val="62764B6C"/>
    <w:rsid w:val="62963613"/>
    <w:rsid w:val="62AC3ECF"/>
    <w:rsid w:val="62B45479"/>
    <w:rsid w:val="62CF5E0F"/>
    <w:rsid w:val="62D86239"/>
    <w:rsid w:val="62EC69C1"/>
    <w:rsid w:val="6326732E"/>
    <w:rsid w:val="63310878"/>
    <w:rsid w:val="633D3DFE"/>
    <w:rsid w:val="635A29F5"/>
    <w:rsid w:val="635E2D46"/>
    <w:rsid w:val="637846F9"/>
    <w:rsid w:val="63A03C46"/>
    <w:rsid w:val="63BC2837"/>
    <w:rsid w:val="63E638BD"/>
    <w:rsid w:val="63F26D77"/>
    <w:rsid w:val="63F43D7F"/>
    <w:rsid w:val="640647BB"/>
    <w:rsid w:val="6441378D"/>
    <w:rsid w:val="64487926"/>
    <w:rsid w:val="648F7B2E"/>
    <w:rsid w:val="64915A72"/>
    <w:rsid w:val="64F81377"/>
    <w:rsid w:val="650F4BE9"/>
    <w:rsid w:val="651F626F"/>
    <w:rsid w:val="6566038A"/>
    <w:rsid w:val="65BA7FB3"/>
    <w:rsid w:val="65D75E71"/>
    <w:rsid w:val="65DB3CD0"/>
    <w:rsid w:val="65DE4CE7"/>
    <w:rsid w:val="65F727F6"/>
    <w:rsid w:val="65F77B57"/>
    <w:rsid w:val="666430EE"/>
    <w:rsid w:val="667B3E2D"/>
    <w:rsid w:val="668045A8"/>
    <w:rsid w:val="66855163"/>
    <w:rsid w:val="66B43C9A"/>
    <w:rsid w:val="66E125C8"/>
    <w:rsid w:val="66E749E0"/>
    <w:rsid w:val="66ED0D98"/>
    <w:rsid w:val="67073DC9"/>
    <w:rsid w:val="672A3294"/>
    <w:rsid w:val="673D3C8F"/>
    <w:rsid w:val="67544B35"/>
    <w:rsid w:val="67571130"/>
    <w:rsid w:val="677D2981"/>
    <w:rsid w:val="67B930BE"/>
    <w:rsid w:val="67D0065F"/>
    <w:rsid w:val="67D57AA5"/>
    <w:rsid w:val="68193DB3"/>
    <w:rsid w:val="6828049B"/>
    <w:rsid w:val="68386205"/>
    <w:rsid w:val="683A0C71"/>
    <w:rsid w:val="684734A4"/>
    <w:rsid w:val="68556DB7"/>
    <w:rsid w:val="685D6BCD"/>
    <w:rsid w:val="687F5BE1"/>
    <w:rsid w:val="68907DEF"/>
    <w:rsid w:val="68944A78"/>
    <w:rsid w:val="68992F9A"/>
    <w:rsid w:val="689B24FB"/>
    <w:rsid w:val="68B05B70"/>
    <w:rsid w:val="68C403EF"/>
    <w:rsid w:val="68CB6645"/>
    <w:rsid w:val="68EE304A"/>
    <w:rsid w:val="69594684"/>
    <w:rsid w:val="695D4175"/>
    <w:rsid w:val="69674FF3"/>
    <w:rsid w:val="696D1EDE"/>
    <w:rsid w:val="6972738C"/>
    <w:rsid w:val="697274F4"/>
    <w:rsid w:val="69C46DBE"/>
    <w:rsid w:val="69D16911"/>
    <w:rsid w:val="69E46644"/>
    <w:rsid w:val="69F61ED3"/>
    <w:rsid w:val="69FD14B4"/>
    <w:rsid w:val="6A06480C"/>
    <w:rsid w:val="6A2904FB"/>
    <w:rsid w:val="6A2B7DCF"/>
    <w:rsid w:val="6A4D243B"/>
    <w:rsid w:val="6A6E5F0E"/>
    <w:rsid w:val="6A86594D"/>
    <w:rsid w:val="6A8A71EB"/>
    <w:rsid w:val="6AB335B9"/>
    <w:rsid w:val="6AD50982"/>
    <w:rsid w:val="6AF748A0"/>
    <w:rsid w:val="6AFC79BD"/>
    <w:rsid w:val="6B1A1411"/>
    <w:rsid w:val="6B1B42E7"/>
    <w:rsid w:val="6B376C47"/>
    <w:rsid w:val="6B496C6F"/>
    <w:rsid w:val="6B4E3202"/>
    <w:rsid w:val="6B5D66AE"/>
    <w:rsid w:val="6B6C68F1"/>
    <w:rsid w:val="6B6F018F"/>
    <w:rsid w:val="6BD72DB0"/>
    <w:rsid w:val="6BDB5825"/>
    <w:rsid w:val="6C532C0E"/>
    <w:rsid w:val="6C69590E"/>
    <w:rsid w:val="6C6B706C"/>
    <w:rsid w:val="6C6E4164"/>
    <w:rsid w:val="6C8670B3"/>
    <w:rsid w:val="6C903FD9"/>
    <w:rsid w:val="6CC938CF"/>
    <w:rsid w:val="6CEE0AF2"/>
    <w:rsid w:val="6D022576"/>
    <w:rsid w:val="6D142D9C"/>
    <w:rsid w:val="6D3A657B"/>
    <w:rsid w:val="6D462252"/>
    <w:rsid w:val="6D574677"/>
    <w:rsid w:val="6D604233"/>
    <w:rsid w:val="6D6B4986"/>
    <w:rsid w:val="6D7B5378"/>
    <w:rsid w:val="6D7D3370"/>
    <w:rsid w:val="6D82495B"/>
    <w:rsid w:val="6D8A305E"/>
    <w:rsid w:val="6D910891"/>
    <w:rsid w:val="6DAB3881"/>
    <w:rsid w:val="6DAD1DA4"/>
    <w:rsid w:val="6DAD6953"/>
    <w:rsid w:val="6DB77BCC"/>
    <w:rsid w:val="6DBE278F"/>
    <w:rsid w:val="6DE94229"/>
    <w:rsid w:val="6E525DF9"/>
    <w:rsid w:val="6E5B5835"/>
    <w:rsid w:val="6EA9791B"/>
    <w:rsid w:val="6EBD1212"/>
    <w:rsid w:val="6ED52D4F"/>
    <w:rsid w:val="6EDA1DC4"/>
    <w:rsid w:val="6EFE1F56"/>
    <w:rsid w:val="6F0D3F9D"/>
    <w:rsid w:val="6F1152E1"/>
    <w:rsid w:val="6F2F65B3"/>
    <w:rsid w:val="6F4F4560"/>
    <w:rsid w:val="6F8364E0"/>
    <w:rsid w:val="6F91461B"/>
    <w:rsid w:val="6F97266F"/>
    <w:rsid w:val="6FAC7C04"/>
    <w:rsid w:val="6FB26C83"/>
    <w:rsid w:val="6FB8233D"/>
    <w:rsid w:val="6FE22FD8"/>
    <w:rsid w:val="6FFB6495"/>
    <w:rsid w:val="700417EE"/>
    <w:rsid w:val="700510C2"/>
    <w:rsid w:val="701B0AEA"/>
    <w:rsid w:val="702727BE"/>
    <w:rsid w:val="703619DA"/>
    <w:rsid w:val="7039043A"/>
    <w:rsid w:val="704C0A9F"/>
    <w:rsid w:val="704C0B33"/>
    <w:rsid w:val="705F6A24"/>
    <w:rsid w:val="706933FF"/>
    <w:rsid w:val="7078603A"/>
    <w:rsid w:val="707E38C7"/>
    <w:rsid w:val="70DD4EAA"/>
    <w:rsid w:val="70FC0717"/>
    <w:rsid w:val="710028BF"/>
    <w:rsid w:val="710812D5"/>
    <w:rsid w:val="71347EB1"/>
    <w:rsid w:val="716360A0"/>
    <w:rsid w:val="7185070D"/>
    <w:rsid w:val="719E357C"/>
    <w:rsid w:val="71AF79BF"/>
    <w:rsid w:val="71BC131F"/>
    <w:rsid w:val="71D959AB"/>
    <w:rsid w:val="71EC73D3"/>
    <w:rsid w:val="71F35B31"/>
    <w:rsid w:val="72121874"/>
    <w:rsid w:val="72195D67"/>
    <w:rsid w:val="721E7A05"/>
    <w:rsid w:val="72273C0B"/>
    <w:rsid w:val="724F6B36"/>
    <w:rsid w:val="72513AA3"/>
    <w:rsid w:val="727D6610"/>
    <w:rsid w:val="72BB3CBA"/>
    <w:rsid w:val="72C25448"/>
    <w:rsid w:val="72C708B1"/>
    <w:rsid w:val="72D82ABE"/>
    <w:rsid w:val="72EE408F"/>
    <w:rsid w:val="72F44D48"/>
    <w:rsid w:val="7303574F"/>
    <w:rsid w:val="73046FE8"/>
    <w:rsid w:val="731C4979"/>
    <w:rsid w:val="73383ED2"/>
    <w:rsid w:val="73550E05"/>
    <w:rsid w:val="7375135A"/>
    <w:rsid w:val="73A321F4"/>
    <w:rsid w:val="73DB0AB8"/>
    <w:rsid w:val="73ED58BF"/>
    <w:rsid w:val="742202B5"/>
    <w:rsid w:val="74242CF0"/>
    <w:rsid w:val="745932F5"/>
    <w:rsid w:val="74681C20"/>
    <w:rsid w:val="74750670"/>
    <w:rsid w:val="747D56CB"/>
    <w:rsid w:val="74AB66DC"/>
    <w:rsid w:val="74C37A10"/>
    <w:rsid w:val="74D4757B"/>
    <w:rsid w:val="74DD616A"/>
    <w:rsid w:val="74F879BB"/>
    <w:rsid w:val="74FF4332"/>
    <w:rsid w:val="754461E9"/>
    <w:rsid w:val="75497CA3"/>
    <w:rsid w:val="755F2DC5"/>
    <w:rsid w:val="757A60AE"/>
    <w:rsid w:val="757B4E78"/>
    <w:rsid w:val="757C314C"/>
    <w:rsid w:val="7585790C"/>
    <w:rsid w:val="758807CB"/>
    <w:rsid w:val="75991870"/>
    <w:rsid w:val="75AA58BB"/>
    <w:rsid w:val="75B72E5F"/>
    <w:rsid w:val="75BF7F65"/>
    <w:rsid w:val="75CA78FA"/>
    <w:rsid w:val="75CD61DE"/>
    <w:rsid w:val="75F76C73"/>
    <w:rsid w:val="761A519B"/>
    <w:rsid w:val="761E7460"/>
    <w:rsid w:val="763267CE"/>
    <w:rsid w:val="76477B4D"/>
    <w:rsid w:val="764E61CF"/>
    <w:rsid w:val="76592168"/>
    <w:rsid w:val="766639B0"/>
    <w:rsid w:val="767F2B61"/>
    <w:rsid w:val="768A40CF"/>
    <w:rsid w:val="768B39A6"/>
    <w:rsid w:val="7697080C"/>
    <w:rsid w:val="769B008A"/>
    <w:rsid w:val="76C65B32"/>
    <w:rsid w:val="76EE34F4"/>
    <w:rsid w:val="770277DC"/>
    <w:rsid w:val="77327A21"/>
    <w:rsid w:val="77435AB2"/>
    <w:rsid w:val="774C2B10"/>
    <w:rsid w:val="77844FC2"/>
    <w:rsid w:val="77995062"/>
    <w:rsid w:val="77BC6478"/>
    <w:rsid w:val="77C91740"/>
    <w:rsid w:val="780C0392"/>
    <w:rsid w:val="781F6A99"/>
    <w:rsid w:val="78205292"/>
    <w:rsid w:val="78214762"/>
    <w:rsid w:val="784A1D68"/>
    <w:rsid w:val="784A5088"/>
    <w:rsid w:val="78542BE7"/>
    <w:rsid w:val="786B1CDE"/>
    <w:rsid w:val="78822056"/>
    <w:rsid w:val="789D656F"/>
    <w:rsid w:val="78A7489E"/>
    <w:rsid w:val="78B11DE7"/>
    <w:rsid w:val="78C4182B"/>
    <w:rsid w:val="79142376"/>
    <w:rsid w:val="79180E13"/>
    <w:rsid w:val="798E3ED6"/>
    <w:rsid w:val="79A10018"/>
    <w:rsid w:val="79A454A8"/>
    <w:rsid w:val="79BD656A"/>
    <w:rsid w:val="79D66413"/>
    <w:rsid w:val="79F20909"/>
    <w:rsid w:val="79FA7460"/>
    <w:rsid w:val="7A24483B"/>
    <w:rsid w:val="7A3558B9"/>
    <w:rsid w:val="7A4078C7"/>
    <w:rsid w:val="7A4E3666"/>
    <w:rsid w:val="7A7E3F4B"/>
    <w:rsid w:val="7A98273D"/>
    <w:rsid w:val="7AA9664C"/>
    <w:rsid w:val="7ABB0CFB"/>
    <w:rsid w:val="7ABE6A3D"/>
    <w:rsid w:val="7AD933DD"/>
    <w:rsid w:val="7AE81F20"/>
    <w:rsid w:val="7B42141C"/>
    <w:rsid w:val="7B4E7DC1"/>
    <w:rsid w:val="7B590514"/>
    <w:rsid w:val="7B7F459B"/>
    <w:rsid w:val="7B8F5D4B"/>
    <w:rsid w:val="7BA755C9"/>
    <w:rsid w:val="7BB045D8"/>
    <w:rsid w:val="7BB63F4D"/>
    <w:rsid w:val="7BC37BF8"/>
    <w:rsid w:val="7BD74F68"/>
    <w:rsid w:val="7BDF449D"/>
    <w:rsid w:val="7C0B664A"/>
    <w:rsid w:val="7C1226CC"/>
    <w:rsid w:val="7C4C0B30"/>
    <w:rsid w:val="7C9F57E5"/>
    <w:rsid w:val="7CA85AFD"/>
    <w:rsid w:val="7CCD4D16"/>
    <w:rsid w:val="7CDD71CA"/>
    <w:rsid w:val="7CFB253F"/>
    <w:rsid w:val="7CFF47F1"/>
    <w:rsid w:val="7D0E3EC6"/>
    <w:rsid w:val="7D161BAF"/>
    <w:rsid w:val="7D34617C"/>
    <w:rsid w:val="7D44147C"/>
    <w:rsid w:val="7D522BB3"/>
    <w:rsid w:val="7D627B54"/>
    <w:rsid w:val="7D8C697F"/>
    <w:rsid w:val="7DC51E91"/>
    <w:rsid w:val="7DEB5D9B"/>
    <w:rsid w:val="7DF42531"/>
    <w:rsid w:val="7E4B2D69"/>
    <w:rsid w:val="7E911F3E"/>
    <w:rsid w:val="7E9C41C5"/>
    <w:rsid w:val="7EC02D84"/>
    <w:rsid w:val="7ECA3C03"/>
    <w:rsid w:val="7EDB7BBE"/>
    <w:rsid w:val="7F1135E0"/>
    <w:rsid w:val="7F1D6739"/>
    <w:rsid w:val="7F2063D5"/>
    <w:rsid w:val="7F276050"/>
    <w:rsid w:val="7F276CF9"/>
    <w:rsid w:val="7F3B13B2"/>
    <w:rsid w:val="7F425D8F"/>
    <w:rsid w:val="7F664AE4"/>
    <w:rsid w:val="7F8F6BFA"/>
    <w:rsid w:val="7FA6617A"/>
    <w:rsid w:val="7FAE7080"/>
    <w:rsid w:val="7FCE43AC"/>
    <w:rsid w:val="7FD358BD"/>
    <w:rsid w:val="7FE945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4"/>
      <w:lang w:val="en-US" w:eastAsia="zh-CN" w:bidi="ar-SA"/>
    </w:rPr>
  </w:style>
  <w:style w:type="paragraph" w:styleId="2">
    <w:name w:val="heading 1"/>
    <w:basedOn w:val="1"/>
    <w:next w:val="1"/>
    <w:link w:val="60"/>
    <w:qFormat/>
    <w:uiPriority w:val="0"/>
    <w:pPr>
      <w:widowControl w:val="0"/>
      <w:adjustRightInd w:val="0"/>
      <w:spacing w:before="320" w:line="300" w:lineRule="auto"/>
      <w:jc w:val="both"/>
      <w:outlineLvl w:val="0"/>
    </w:pPr>
    <w:rPr>
      <w:rFonts w:ascii="Times New Roman" w:hAnsi="Times New Roman" w:eastAsia="黑体" w:cs="Times New Roman"/>
      <w:color w:val="000000"/>
      <w:kern w:val="44"/>
      <w:sz w:val="32"/>
      <w:szCs w:val="44"/>
      <w:lang w:val="en-US" w:eastAsia="zh-CN" w:bidi="ar-SA"/>
    </w:rPr>
  </w:style>
  <w:style w:type="paragraph" w:styleId="3">
    <w:name w:val="heading 2"/>
    <w:basedOn w:val="1"/>
    <w:qFormat/>
    <w:uiPriority w:val="0"/>
    <w:pPr>
      <w:adjustRightInd w:val="0"/>
      <w:spacing w:before="280" w:line="300" w:lineRule="auto"/>
      <w:outlineLvl w:val="1"/>
    </w:pPr>
    <w:rPr>
      <w:rFonts w:ascii="Times New Roman" w:hAnsi="Times New Roman" w:eastAsia="黑体" w:cs="Times New Roman"/>
      <w:sz w:val="30"/>
      <w:szCs w:val="32"/>
    </w:rPr>
  </w:style>
  <w:style w:type="paragraph" w:styleId="4">
    <w:name w:val="heading 3"/>
    <w:basedOn w:val="1"/>
    <w:qFormat/>
    <w:uiPriority w:val="0"/>
    <w:pPr>
      <w:keepNext/>
      <w:keepLines/>
      <w:adjustRightInd w:val="0"/>
      <w:spacing w:before="240" w:line="300" w:lineRule="auto"/>
      <w:outlineLvl w:val="2"/>
    </w:pPr>
    <w:rPr>
      <w:rFonts w:ascii="Times New Roman" w:hAnsi="Times New Roman" w:eastAsia="黑体" w:cs="Times New Roman"/>
      <w:sz w:val="30"/>
    </w:rPr>
  </w:style>
  <w:style w:type="paragraph" w:styleId="5">
    <w:name w:val="heading 4"/>
    <w:next w:val="1"/>
    <w:qFormat/>
    <w:uiPriority w:val="0"/>
    <w:pPr>
      <w:keepNext/>
      <w:keepLines/>
      <w:widowControl w:val="0"/>
      <w:adjustRightInd w:val="0"/>
      <w:spacing w:before="200" w:line="300" w:lineRule="auto"/>
      <w:jc w:val="both"/>
      <w:outlineLvl w:val="3"/>
    </w:pPr>
    <w:rPr>
      <w:rFonts w:ascii="Times New Roman" w:hAnsi="Times New Roman" w:eastAsia="黑体" w:cs="Times New Roman"/>
      <w:bCs/>
      <w:kern w:val="2"/>
      <w:sz w:val="28"/>
      <w:szCs w:val="28"/>
      <w:lang w:val="en-US" w:eastAsia="zh-CN" w:bidi="ar-SA"/>
    </w:rPr>
  </w:style>
  <w:style w:type="paragraph" w:styleId="6">
    <w:name w:val="heading 5"/>
    <w:next w:val="1"/>
    <w:qFormat/>
    <w:uiPriority w:val="0"/>
    <w:pPr>
      <w:keepNext/>
      <w:keepLines/>
      <w:widowControl w:val="0"/>
      <w:adjustRightInd w:val="0"/>
      <w:spacing w:before="160" w:line="300" w:lineRule="auto"/>
      <w:jc w:val="both"/>
      <w:outlineLvl w:val="4"/>
    </w:pPr>
    <w:rPr>
      <w:rFonts w:ascii="Times New Roman" w:hAnsi="Times New Roman" w:eastAsia="黑体" w:cs="Times New Roman"/>
      <w:bCs/>
      <w:kern w:val="2"/>
      <w:sz w:val="28"/>
      <w:szCs w:val="28"/>
      <w:lang w:val="en-US" w:eastAsia="zh-CN" w:bidi="ar-SA"/>
    </w:rPr>
  </w:style>
  <w:style w:type="paragraph" w:styleId="7">
    <w:name w:val="heading 6"/>
    <w:next w:val="1"/>
    <w:qFormat/>
    <w:uiPriority w:val="0"/>
    <w:pPr>
      <w:keepNext/>
      <w:keepLines/>
      <w:widowControl w:val="0"/>
      <w:adjustRightInd w:val="0"/>
      <w:spacing w:before="120" w:line="300" w:lineRule="auto"/>
      <w:jc w:val="both"/>
      <w:outlineLvl w:val="5"/>
    </w:pPr>
    <w:rPr>
      <w:rFonts w:ascii="Times New Roman" w:hAnsi="Times New Roman" w:eastAsia="黑体" w:cs="Times New Roman"/>
      <w:bCs/>
      <w:kern w:val="2"/>
      <w:sz w:val="28"/>
      <w:szCs w:val="24"/>
      <w:lang w:val="en-US" w:eastAsia="zh-CN" w:bidi="ar-SA"/>
    </w:rPr>
  </w:style>
  <w:style w:type="paragraph" w:styleId="8">
    <w:name w:val="heading 7"/>
    <w:next w:val="1"/>
    <w:qFormat/>
    <w:uiPriority w:val="0"/>
    <w:pPr>
      <w:keepNext/>
      <w:keepLines/>
      <w:widowControl w:val="0"/>
      <w:adjustRightInd w:val="0"/>
      <w:spacing w:before="120" w:line="300" w:lineRule="auto"/>
      <w:jc w:val="both"/>
      <w:outlineLvl w:val="6"/>
    </w:pPr>
    <w:rPr>
      <w:rFonts w:ascii="Times New Roman" w:hAnsi="Times New Roman" w:eastAsia="黑体" w:cs="Times New Roman"/>
      <w:bCs/>
      <w:kern w:val="2"/>
      <w:sz w:val="24"/>
      <w:szCs w:val="24"/>
      <w:lang w:val="en-US" w:eastAsia="zh-CN" w:bidi="ar-SA"/>
    </w:rPr>
  </w:style>
  <w:style w:type="paragraph" w:styleId="9">
    <w:name w:val="heading 8"/>
    <w:next w:val="1"/>
    <w:qFormat/>
    <w:uiPriority w:val="0"/>
    <w:pPr>
      <w:keepNext/>
      <w:keepLines/>
      <w:widowControl w:val="0"/>
      <w:adjustRightInd w:val="0"/>
      <w:spacing w:before="120" w:line="300" w:lineRule="auto"/>
      <w:jc w:val="both"/>
      <w:outlineLvl w:val="7"/>
    </w:pPr>
    <w:rPr>
      <w:rFonts w:ascii="Times New Roman" w:hAnsi="Times New Roman" w:eastAsia="黑体" w:cs="Times New Roman"/>
      <w:kern w:val="2"/>
      <w:sz w:val="24"/>
      <w:szCs w:val="24"/>
      <w:lang w:val="en-US" w:eastAsia="zh-CN" w:bidi="ar-SA"/>
    </w:rPr>
  </w:style>
  <w:style w:type="paragraph" w:styleId="10">
    <w:name w:val="heading 9"/>
    <w:next w:val="1"/>
    <w:qFormat/>
    <w:uiPriority w:val="0"/>
    <w:pPr>
      <w:keepNext/>
      <w:keepLines/>
      <w:widowControl w:val="0"/>
      <w:adjustRightInd w:val="0"/>
      <w:spacing w:before="120" w:line="300" w:lineRule="auto"/>
      <w:jc w:val="both"/>
      <w:outlineLvl w:val="8"/>
    </w:pPr>
    <w:rPr>
      <w:rFonts w:ascii="Times New Roman" w:hAnsi="Times New Roman" w:eastAsia="黑体" w:cs="Times New Roman"/>
      <w:kern w:val="2"/>
      <w:sz w:val="21"/>
      <w:szCs w:val="21"/>
      <w:lang w:val="en-US" w:eastAsia="zh-CN" w:bidi="ar-SA"/>
    </w:rPr>
  </w:style>
  <w:style w:type="character" w:default="1" w:styleId="25">
    <w:name w:val="Default Paragraph Font"/>
    <w:semiHidden/>
    <w:unhideWhenUsed/>
    <w:qFormat/>
    <w:uiPriority w:val="1"/>
  </w:style>
  <w:style w:type="table" w:default="1" w:styleId="23">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11">
    <w:name w:val="annotation text"/>
    <w:basedOn w:val="1"/>
    <w:link w:val="52"/>
    <w:qFormat/>
    <w:uiPriority w:val="0"/>
    <w:pPr>
      <w:jc w:val="left"/>
    </w:pPr>
    <w:rPr>
      <w:rFonts w:cs="Times New Roman"/>
      <w:szCs w:val="21"/>
    </w:rPr>
  </w:style>
  <w:style w:type="paragraph" w:styleId="12">
    <w:name w:val="Body Text"/>
    <w:basedOn w:val="1"/>
    <w:next w:val="13"/>
    <w:link w:val="54"/>
    <w:qFormat/>
    <w:uiPriority w:val="0"/>
    <w:pPr>
      <w:adjustRightInd w:val="0"/>
      <w:spacing w:before="100" w:after="100" w:line="300" w:lineRule="auto"/>
      <w:ind w:firstLine="1044" w:firstLineChars="200"/>
    </w:pPr>
    <w:rPr>
      <w:rFonts w:ascii="Times New Roman" w:hAnsi="Times New Roman" w:cs="Times New Roman"/>
      <w:sz w:val="24"/>
    </w:rPr>
  </w:style>
  <w:style w:type="paragraph" w:styleId="13">
    <w:name w:val="Title"/>
    <w:basedOn w:val="1"/>
    <w:next w:val="1"/>
    <w:qFormat/>
    <w:uiPriority w:val="0"/>
    <w:pPr>
      <w:adjustRightInd w:val="0"/>
      <w:spacing w:before="100" w:after="100"/>
      <w:jc w:val="center"/>
    </w:pPr>
    <w:rPr>
      <w:rFonts w:ascii="Times New Roman" w:hAnsi="Times New Roman" w:eastAsia="黑体" w:cs="Times New Roman"/>
      <w:sz w:val="36"/>
    </w:rPr>
  </w:style>
  <w:style w:type="paragraph" w:styleId="14">
    <w:name w:val="Block Text"/>
    <w:basedOn w:val="1"/>
    <w:qFormat/>
    <w:uiPriority w:val="0"/>
    <w:pPr>
      <w:kinsoku w:val="0"/>
      <w:spacing w:before="0" w:beforeAutospacing="0" w:after="0" w:afterAutospacing="0" w:line="400" w:lineRule="atLeast"/>
      <w:ind w:left="0" w:right="0" w:firstLine="200" w:firstLineChars="200"/>
      <w:jc w:val="both"/>
    </w:pPr>
    <w:rPr>
      <w:rFonts w:hint="default" w:ascii="Times New Roman" w:hAnsi="Times New Roman" w:eastAsia="宋体" w:cs="Times New Roman"/>
      <w:kern w:val="0"/>
      <w:sz w:val="21"/>
      <w:szCs w:val="21"/>
      <w:lang w:val="en-US" w:eastAsia="zh-CN" w:bidi="ar"/>
    </w:rPr>
  </w:style>
  <w:style w:type="paragraph" w:styleId="15">
    <w:name w:val="toc 3"/>
    <w:basedOn w:val="1"/>
    <w:next w:val="1"/>
    <w:qFormat/>
    <w:uiPriority w:val="0"/>
    <w:pPr>
      <w:ind w:left="840" w:leftChars="400"/>
    </w:pPr>
  </w:style>
  <w:style w:type="paragraph" w:styleId="16">
    <w:name w:val="footer"/>
    <w:basedOn w:val="1"/>
    <w:qFormat/>
    <w:uiPriority w:val="0"/>
    <w:pPr>
      <w:tabs>
        <w:tab w:val="center" w:pos="4153"/>
        <w:tab w:val="right" w:pos="8306"/>
      </w:tabs>
      <w:snapToGrid w:val="0"/>
      <w:jc w:val="left"/>
    </w:pPr>
    <w:rPr>
      <w:sz w:val="18"/>
    </w:rPr>
  </w:style>
  <w:style w:type="paragraph" w:styleId="1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8">
    <w:name w:val="toc 1"/>
    <w:basedOn w:val="1"/>
    <w:next w:val="1"/>
    <w:qFormat/>
    <w:uiPriority w:val="0"/>
  </w:style>
  <w:style w:type="paragraph" w:styleId="19">
    <w:name w:val="Subtitle"/>
    <w:qFormat/>
    <w:uiPriority w:val="0"/>
    <w:pPr>
      <w:widowControl w:val="0"/>
      <w:adjustRightInd w:val="0"/>
      <w:spacing w:before="100" w:after="100"/>
      <w:jc w:val="center"/>
    </w:pPr>
    <w:rPr>
      <w:rFonts w:ascii="Times New Roman" w:hAnsi="Times New Roman" w:eastAsia="黑体" w:cs="Times New Roman"/>
      <w:kern w:val="28"/>
      <w:sz w:val="32"/>
      <w:szCs w:val="24"/>
      <w:lang w:val="en-US" w:eastAsia="zh-CN" w:bidi="ar-SA"/>
    </w:rPr>
  </w:style>
  <w:style w:type="paragraph" w:styleId="20">
    <w:name w:val="toc 2"/>
    <w:basedOn w:val="1"/>
    <w:next w:val="1"/>
    <w:qFormat/>
    <w:uiPriority w:val="0"/>
    <w:pPr>
      <w:ind w:left="420" w:leftChars="200"/>
    </w:pPr>
  </w:style>
  <w:style w:type="paragraph" w:styleId="21">
    <w:name w:val="Normal (Web)"/>
    <w:basedOn w:val="1"/>
    <w:qFormat/>
    <w:uiPriority w:val="0"/>
    <w:pPr>
      <w:widowControl/>
      <w:spacing w:before="0" w:beforeAutospacing="1" w:after="0" w:afterAutospacing="1"/>
      <w:ind w:left="0" w:right="0"/>
      <w:jc w:val="left"/>
    </w:pPr>
    <w:rPr>
      <w:rFonts w:ascii="宋体" w:hAnsi="宋体" w:eastAsia="宋体" w:cs="宋体"/>
      <w:kern w:val="0"/>
      <w:sz w:val="24"/>
      <w:szCs w:val="24"/>
      <w:lang w:val="en-US" w:eastAsia="zh-CN" w:bidi="ar"/>
    </w:rPr>
  </w:style>
  <w:style w:type="paragraph" w:styleId="22">
    <w:name w:val="annotation subject"/>
    <w:basedOn w:val="11"/>
    <w:next w:val="11"/>
    <w:link w:val="53"/>
    <w:qFormat/>
    <w:uiPriority w:val="0"/>
    <w:rPr>
      <w:rFonts w:cs="宋体"/>
      <w:b/>
      <w:bCs/>
      <w:szCs w:val="24"/>
    </w:rPr>
  </w:style>
  <w:style w:type="table" w:styleId="24">
    <w:name w:val="Table Grid"/>
    <w:basedOn w:val="23"/>
    <w:qFormat/>
    <w:uiPriority w:val="39"/>
    <w:pPr>
      <w:keepNext w:val="0"/>
      <w:keepLines w:val="0"/>
      <w:widowControl w:val="0"/>
      <w:suppressLineNumbers w:val="0"/>
      <w:spacing w:before="0" w:beforeAutospacing="0" w:after="0" w:afterAutospacing="0"/>
      <w:ind w:left="0" w:right="0"/>
      <w:jc w:val="both"/>
    </w:pPr>
    <w:rPr>
      <w:rFonts w:hint="default" w:ascii="Times New Roman" w:hAnsi="Times New Roman" w:cs="Times New Roman"/>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tcBorders>
        <w:top w:val="single" w:color="auto" w:sz="4" w:space="0"/>
        <w:left w:val="single" w:color="auto" w:sz="4" w:space="0"/>
        <w:bottom w:val="single" w:color="auto" w:sz="4" w:space="0"/>
        <w:right w:val="single" w:color="auto" w:sz="4" w:space="0"/>
      </w:tcBorders>
    </w:tcPr>
  </w:style>
  <w:style w:type="character" w:styleId="26">
    <w:name w:val="Strong"/>
    <w:basedOn w:val="25"/>
    <w:qFormat/>
    <w:uiPriority w:val="0"/>
    <w:rPr>
      <w:b/>
    </w:rPr>
  </w:style>
  <w:style w:type="character" w:styleId="27">
    <w:name w:val="annotation reference"/>
    <w:basedOn w:val="25"/>
    <w:qFormat/>
    <w:uiPriority w:val="0"/>
    <w:rPr>
      <w:sz w:val="21"/>
      <w:szCs w:val="21"/>
    </w:rPr>
  </w:style>
  <w:style w:type="paragraph" w:customStyle="1" w:styleId="28">
    <w:name w:val="章标题"/>
    <w:next w:val="1"/>
    <w:qFormat/>
    <w:uiPriority w:val="0"/>
    <w:pPr>
      <w:widowControl w:val="0"/>
      <w:adjustRightInd w:val="0"/>
      <w:spacing w:before="100" w:after="100" w:line="360" w:lineRule="auto"/>
      <w:jc w:val="center"/>
      <w:outlineLvl w:val="0"/>
    </w:pPr>
    <w:rPr>
      <w:rFonts w:ascii="Times New Roman" w:hAnsi="Times New Roman" w:eastAsia="黑体" w:cs="Times New Roman"/>
      <w:kern w:val="44"/>
      <w:sz w:val="36"/>
      <w:szCs w:val="44"/>
      <w:lang w:val="en-US" w:eastAsia="zh-CN" w:bidi="ar-SA"/>
    </w:rPr>
  </w:style>
  <w:style w:type="paragraph" w:customStyle="1" w:styleId="29">
    <w:name w:val="章名"/>
    <w:basedOn w:val="1"/>
    <w:next w:val="1"/>
    <w:qFormat/>
    <w:uiPriority w:val="0"/>
    <w:pPr>
      <w:adjustRightInd w:val="0"/>
      <w:spacing w:beforeAutospacing="1"/>
      <w:jc w:val="center"/>
      <w:outlineLvl w:val="0"/>
    </w:pPr>
    <w:rPr>
      <w:rFonts w:ascii="Times New Roman" w:hAnsi="Times New Roman" w:cs="仿宋"/>
      <w:b/>
      <w:color w:val="000000"/>
      <w:kern w:val="44"/>
      <w:sz w:val="30"/>
    </w:rPr>
  </w:style>
  <w:style w:type="paragraph" w:customStyle="1" w:styleId="30">
    <w:name w:val="节名"/>
    <w:basedOn w:val="1"/>
    <w:next w:val="1"/>
    <w:link w:val="41"/>
    <w:qFormat/>
    <w:uiPriority w:val="0"/>
    <w:pPr>
      <w:jc w:val="center"/>
      <w:outlineLvl w:val="1"/>
    </w:pPr>
    <w:rPr>
      <w:rFonts w:ascii="Times New Roman" w:hAnsi="Times New Roman"/>
      <w:b/>
      <w:sz w:val="28"/>
    </w:rPr>
  </w:style>
  <w:style w:type="paragraph" w:customStyle="1" w:styleId="31">
    <w:name w:val="条"/>
    <w:basedOn w:val="1"/>
    <w:next w:val="1"/>
    <w:link w:val="57"/>
    <w:qFormat/>
    <w:uiPriority w:val="0"/>
    <w:pPr>
      <w:adjustRightInd w:val="0"/>
      <w:spacing w:before="50" w:beforeLines="50" w:line="440" w:lineRule="exact"/>
      <w:jc w:val="left"/>
      <w:outlineLvl w:val="2"/>
    </w:pPr>
    <w:rPr>
      <w:rFonts w:ascii="Times New Roman" w:hAnsi="Times New Roman" w:cs="仿宋"/>
      <w:color w:val="000000"/>
      <w:kern w:val="44"/>
      <w:sz w:val="24"/>
    </w:rPr>
  </w:style>
  <w:style w:type="paragraph" w:customStyle="1" w:styleId="32">
    <w:name w:val="款"/>
    <w:basedOn w:val="1"/>
    <w:next w:val="1"/>
    <w:qFormat/>
    <w:uiPriority w:val="0"/>
    <w:pPr>
      <w:spacing w:line="440" w:lineRule="exact"/>
      <w:ind w:firstLine="480" w:firstLineChars="200"/>
      <w:jc w:val="left"/>
    </w:pPr>
    <w:rPr>
      <w:rFonts w:ascii="Times New Roman" w:hAnsi="Times New Roman"/>
      <w:sz w:val="24"/>
    </w:rPr>
  </w:style>
  <w:style w:type="paragraph" w:customStyle="1" w:styleId="33">
    <w:name w:val="项"/>
    <w:basedOn w:val="1"/>
    <w:next w:val="1"/>
    <w:qFormat/>
    <w:uiPriority w:val="0"/>
    <w:pPr>
      <w:adjustRightInd w:val="0"/>
      <w:spacing w:beforeAutospacing="1"/>
      <w:ind w:left="720" w:hanging="720" w:hangingChars="300"/>
      <w:jc w:val="left"/>
      <w:outlineLvl w:val="0"/>
    </w:pPr>
    <w:rPr>
      <w:rFonts w:ascii="Times New Roman" w:hAnsi="Times New Roman" w:cs="仿宋"/>
      <w:color w:val="000000"/>
      <w:kern w:val="44"/>
      <w:sz w:val="24"/>
    </w:rPr>
  </w:style>
  <w:style w:type="paragraph" w:customStyle="1" w:styleId="34">
    <w:name w:val="公式符号解释"/>
    <w:qFormat/>
    <w:uiPriority w:val="0"/>
    <w:pPr>
      <w:tabs>
        <w:tab w:val="left" w:pos="851"/>
      </w:tabs>
      <w:ind w:left="1155" w:leftChars="200" w:hanging="735" w:hangingChars="350"/>
    </w:pPr>
    <w:rPr>
      <w:rFonts w:ascii="Times New Roman" w:hAnsi="Times New Roman" w:eastAsia="宋体" w:cs="Times New Roman"/>
      <w:lang w:val="en-US" w:eastAsia="zh-CN" w:bidi="ar-SA"/>
    </w:rPr>
  </w:style>
  <w:style w:type="paragraph" w:customStyle="1" w:styleId="35">
    <w:name w:val="标准正文"/>
    <w:basedOn w:val="1"/>
    <w:qFormat/>
    <w:uiPriority w:val="0"/>
    <w:pPr>
      <w:spacing w:line="360" w:lineRule="auto"/>
      <w:ind w:firstLine="480" w:firstLineChars="200"/>
    </w:pPr>
  </w:style>
  <w:style w:type="paragraph" w:customStyle="1" w:styleId="36">
    <w:name w:val="表名"/>
    <w:basedOn w:val="1"/>
    <w:next w:val="1"/>
    <w:qFormat/>
    <w:uiPriority w:val="0"/>
    <w:pPr>
      <w:jc w:val="center"/>
    </w:pPr>
    <w:rPr>
      <w:rFonts w:ascii="Times New Roman" w:hAnsi="Times New Roman"/>
      <w:b/>
    </w:rPr>
  </w:style>
  <w:style w:type="paragraph" w:customStyle="1" w:styleId="37">
    <w:name w:val="表格内容"/>
    <w:basedOn w:val="36"/>
    <w:next w:val="1"/>
    <w:qFormat/>
    <w:uiPriority w:val="0"/>
  </w:style>
  <w:style w:type="paragraph" w:customStyle="1" w:styleId="38">
    <w:name w:val="表注"/>
    <w:basedOn w:val="1"/>
    <w:next w:val="1"/>
    <w:qFormat/>
    <w:uiPriority w:val="0"/>
    <w:pPr>
      <w:widowControl/>
      <w:ind w:left="840" w:leftChars="200" w:right="420" w:rightChars="200"/>
      <w:jc w:val="left"/>
    </w:pPr>
    <w:rPr>
      <w:rFonts w:ascii="Times New Roman" w:hAnsi="Times New Roman" w:cs="Times New Roman"/>
      <w:kern w:val="0"/>
      <w:sz w:val="18"/>
      <w:szCs w:val="21"/>
    </w:rPr>
  </w:style>
  <w:style w:type="paragraph" w:customStyle="1" w:styleId="39">
    <w:name w:val="式中"/>
    <w:basedOn w:val="40"/>
    <w:link w:val="56"/>
    <w:autoRedefine/>
    <w:qFormat/>
    <w:uiPriority w:val="0"/>
    <w:pPr>
      <w:ind w:right="630" w:rightChars="300" w:firstLine="0" w:firstLineChars="0"/>
      <w:jc w:val="left"/>
    </w:pPr>
  </w:style>
  <w:style w:type="paragraph" w:customStyle="1" w:styleId="40">
    <w:name w:val="公式"/>
    <w:basedOn w:val="1"/>
    <w:qFormat/>
    <w:uiPriority w:val="0"/>
    <w:pPr>
      <w:spacing w:before="50" w:beforeLines="50" w:after="50" w:afterLines="50" w:line="440" w:lineRule="exact"/>
      <w:ind w:firstLine="420" w:firstLineChars="200"/>
      <w:jc w:val="right"/>
    </w:pPr>
    <w:rPr>
      <w:rFonts w:ascii="Times New Roman" w:hAnsi="Times New Roman" w:cs="Times New Roman"/>
      <w:sz w:val="24"/>
      <w:szCs w:val="22"/>
    </w:rPr>
  </w:style>
  <w:style w:type="character" w:customStyle="1" w:styleId="41">
    <w:name w:val="节名 Char"/>
    <w:link w:val="30"/>
    <w:qFormat/>
    <w:uiPriority w:val="0"/>
    <w:rPr>
      <w:rFonts w:ascii="Times New Roman" w:hAnsi="Times New Roman"/>
      <w:b/>
      <w:sz w:val="28"/>
    </w:rPr>
  </w:style>
  <w:style w:type="paragraph" w:customStyle="1" w:styleId="42">
    <w:name w:val="_Style 13"/>
    <w:qFormat/>
    <w:uiPriority w:val="0"/>
    <w:pPr>
      <w:spacing w:before="120" w:after="120" w:line="288" w:lineRule="auto"/>
    </w:pPr>
    <w:rPr>
      <w:rFonts w:ascii="Arial" w:hAnsi="Arial" w:eastAsia="等线" w:cs="Arial"/>
      <w:sz w:val="22"/>
      <w:szCs w:val="22"/>
      <w:lang w:val="en-US" w:eastAsia="zh-CN" w:bidi="ar-SA"/>
    </w:rPr>
  </w:style>
  <w:style w:type="paragraph" w:customStyle="1" w:styleId="43">
    <w:name w:val="样式3"/>
    <w:basedOn w:val="1"/>
    <w:autoRedefine/>
    <w:qFormat/>
    <w:uiPriority w:val="0"/>
    <w:pPr>
      <w:autoSpaceDE w:val="0"/>
      <w:autoSpaceDN w:val="0"/>
      <w:spacing w:line="300" w:lineRule="auto"/>
    </w:pPr>
  </w:style>
  <w:style w:type="character" w:customStyle="1" w:styleId="44">
    <w:name w:val="font21"/>
    <w:basedOn w:val="25"/>
    <w:qFormat/>
    <w:uiPriority w:val="0"/>
    <w:rPr>
      <w:rFonts w:hint="eastAsia" w:ascii="宋体" w:hAnsi="宋体" w:eastAsia="宋体" w:cs="宋体"/>
      <w:color w:val="000000"/>
      <w:sz w:val="24"/>
      <w:szCs w:val="24"/>
      <w:u w:val="none"/>
      <w:vertAlign w:val="subscript"/>
    </w:rPr>
  </w:style>
  <w:style w:type="character" w:customStyle="1" w:styleId="45">
    <w:name w:val="font11"/>
    <w:basedOn w:val="25"/>
    <w:qFormat/>
    <w:uiPriority w:val="0"/>
    <w:rPr>
      <w:rFonts w:hint="eastAsia" w:ascii="宋体" w:hAnsi="宋体" w:eastAsia="宋体" w:cs="宋体"/>
      <w:color w:val="000000"/>
      <w:sz w:val="24"/>
      <w:szCs w:val="24"/>
      <w:u w:val="none"/>
    </w:rPr>
  </w:style>
  <w:style w:type="character" w:customStyle="1" w:styleId="46">
    <w:name w:val="font31"/>
    <w:basedOn w:val="25"/>
    <w:qFormat/>
    <w:uiPriority w:val="0"/>
    <w:rPr>
      <w:rFonts w:hint="eastAsia" w:ascii="宋体" w:hAnsi="宋体" w:eastAsia="宋体" w:cs="宋体"/>
      <w:color w:val="000000"/>
      <w:sz w:val="24"/>
      <w:szCs w:val="24"/>
      <w:u w:val="none"/>
      <w:vertAlign w:val="subscript"/>
    </w:rPr>
  </w:style>
  <w:style w:type="table" w:customStyle="1" w:styleId="47">
    <w:name w:val="Table Normal"/>
    <w:semiHidden/>
    <w:unhideWhenUsed/>
    <w:qFormat/>
    <w:uiPriority w:val="0"/>
    <w:tblPr>
      <w:tblCellMar>
        <w:top w:w="0" w:type="dxa"/>
        <w:left w:w="0" w:type="dxa"/>
        <w:bottom w:w="0" w:type="dxa"/>
        <w:right w:w="0" w:type="dxa"/>
      </w:tblCellMar>
    </w:tblPr>
  </w:style>
  <w:style w:type="paragraph" w:customStyle="1" w:styleId="48">
    <w:name w:val="Table Text"/>
    <w:basedOn w:val="1"/>
    <w:semiHidden/>
    <w:qFormat/>
    <w:uiPriority w:val="0"/>
    <w:rPr>
      <w:rFonts w:ascii="宋体" w:hAnsi="宋体"/>
      <w:sz w:val="18"/>
      <w:szCs w:val="18"/>
      <w:lang w:eastAsia="en-US"/>
    </w:rPr>
  </w:style>
  <w:style w:type="paragraph" w:customStyle="1" w:styleId="49">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50">
    <w:name w:val="font71"/>
    <w:basedOn w:val="25"/>
    <w:qFormat/>
    <w:uiPriority w:val="0"/>
    <w:rPr>
      <w:rFonts w:hint="default" w:ascii="Times New Roman" w:hAnsi="Times New Roman" w:cs="Times New Roman"/>
      <w:b/>
      <w:bCs/>
      <w:color w:val="000000"/>
      <w:sz w:val="18"/>
      <w:szCs w:val="18"/>
      <w:u w:val="none"/>
    </w:rPr>
  </w:style>
  <w:style w:type="paragraph" w:customStyle="1" w:styleId="51">
    <w:name w:val="前言、引言标题"/>
    <w:next w:val="1"/>
    <w:qFormat/>
    <w:uiPriority w:val="0"/>
    <w:pPr>
      <w:shd w:val="clear" w:color="FFFFFF" w:fill="FFFFFF"/>
      <w:spacing w:before="640" w:after="560"/>
      <w:jc w:val="center"/>
      <w:outlineLvl w:val="0"/>
    </w:pPr>
    <w:rPr>
      <w:rFonts w:ascii="黑体" w:hAnsi="Times New Roman" w:eastAsia="黑体" w:cs="Times New Roman"/>
      <w:sz w:val="32"/>
      <w:lang w:val="en-US" w:eastAsia="zh-CN" w:bidi="ar-SA"/>
    </w:rPr>
  </w:style>
  <w:style w:type="character" w:customStyle="1" w:styleId="52">
    <w:name w:val="批注文字 字符"/>
    <w:basedOn w:val="25"/>
    <w:link w:val="11"/>
    <w:qFormat/>
    <w:uiPriority w:val="0"/>
    <w:rPr>
      <w:rFonts w:ascii="Calibri" w:hAnsi="Calibri"/>
      <w:kern w:val="2"/>
      <w:sz w:val="21"/>
      <w:szCs w:val="21"/>
    </w:rPr>
  </w:style>
  <w:style w:type="character" w:customStyle="1" w:styleId="53">
    <w:name w:val="批注主题 字符"/>
    <w:basedOn w:val="52"/>
    <w:link w:val="22"/>
    <w:qFormat/>
    <w:uiPriority w:val="0"/>
    <w:rPr>
      <w:rFonts w:ascii="Calibri" w:hAnsi="Calibri" w:cs="宋体"/>
      <w:b/>
      <w:bCs/>
      <w:kern w:val="2"/>
      <w:sz w:val="21"/>
      <w:szCs w:val="24"/>
    </w:rPr>
  </w:style>
  <w:style w:type="character" w:customStyle="1" w:styleId="54">
    <w:name w:val="正文文本 字符"/>
    <w:link w:val="12"/>
    <w:qFormat/>
    <w:uiPriority w:val="0"/>
    <w:rPr>
      <w:rFonts w:ascii="Times New Roman" w:hAnsi="Times New Roman" w:cs="Times New Roman"/>
      <w:sz w:val="24"/>
    </w:rPr>
  </w:style>
  <w:style w:type="character" w:customStyle="1" w:styleId="55">
    <w:name w:val="标题 1 Char"/>
    <w:link w:val="2"/>
    <w:qFormat/>
    <w:uiPriority w:val="0"/>
    <w:rPr>
      <w:rFonts w:ascii="Times New Roman" w:hAnsi="Times New Roman" w:eastAsia="黑体" w:cs="Times New Roman"/>
      <w:color w:val="000000"/>
      <w:kern w:val="44"/>
      <w:sz w:val="32"/>
      <w:szCs w:val="44"/>
      <w:lang w:val="en-US" w:eastAsia="zh-CN" w:bidi="ar-SA"/>
    </w:rPr>
  </w:style>
  <w:style w:type="character" w:customStyle="1" w:styleId="56">
    <w:name w:val="式中 Char"/>
    <w:link w:val="39"/>
    <w:qFormat/>
    <w:uiPriority w:val="0"/>
  </w:style>
  <w:style w:type="character" w:customStyle="1" w:styleId="57">
    <w:name w:val="条 Char"/>
    <w:link w:val="31"/>
    <w:qFormat/>
    <w:uiPriority w:val="0"/>
    <w:rPr>
      <w:rFonts w:ascii="Times New Roman" w:hAnsi="Times New Roman" w:cs="仿宋"/>
      <w:color w:val="000000"/>
      <w:kern w:val="44"/>
      <w:sz w:val="24"/>
    </w:rPr>
  </w:style>
  <w:style w:type="paragraph" w:customStyle="1" w:styleId="58">
    <w:name w:val="条文"/>
    <w:basedOn w:val="1"/>
    <w:qFormat/>
    <w:uiPriority w:val="99"/>
    <w:pPr>
      <w:widowControl w:val="0"/>
      <w:adjustRightInd w:val="0"/>
      <w:spacing w:line="360" w:lineRule="auto"/>
      <w:jc w:val="both"/>
    </w:pPr>
    <w:rPr>
      <w:rFonts w:ascii="Times New Roman" w:hAnsi="Times New Roman" w:cs="Times New Roman"/>
      <w:bCs/>
      <w:sz w:val="24"/>
    </w:rPr>
  </w:style>
  <w:style w:type="paragraph" w:customStyle="1" w:styleId="59">
    <w:name w:val="说明书正文"/>
    <w:basedOn w:val="1"/>
    <w:next w:val="1"/>
    <w:qFormat/>
    <w:uiPriority w:val="0"/>
    <w:pPr>
      <w:widowControl w:val="0"/>
      <w:spacing w:before="60"/>
      <w:ind w:firstLine="200" w:firstLineChars="200"/>
      <w:jc w:val="both"/>
    </w:pPr>
    <w:rPr>
      <w:rFonts w:ascii="Times New Roman" w:hAnsi="Times New Roman" w:eastAsia="宋体"/>
      <w:szCs w:val="21"/>
    </w:rPr>
  </w:style>
  <w:style w:type="character" w:customStyle="1" w:styleId="60">
    <w:name w:val="标题 1 字符"/>
    <w:basedOn w:val="25"/>
    <w:link w:val="2"/>
    <w:qFormat/>
    <w:uiPriority w:val="9"/>
    <w:rPr>
      <w:rFonts w:ascii="宋体" w:hAnsi="宋体" w:eastAsia="思源宋体 CN SemiBold" w:cs="宋体"/>
      <w:b/>
      <w:color w:val="000000"/>
      <w:kern w:val="2"/>
      <w:sz w:val="44"/>
      <w:szCs w:val="22"/>
      <w:lang w:val="en-US" w:eastAsia="zh-CN" w:bidi="ar-SA"/>
    </w:rPr>
  </w:style>
  <w:style w:type="paragraph" w:customStyle="1" w:styleId="61">
    <w:name w:val="条文说明"/>
    <w:basedOn w:val="1"/>
    <w:uiPriority w:val="0"/>
    <w:pPr>
      <w:tabs>
        <w:tab w:val="left" w:pos="1061"/>
      </w:tabs>
      <w:spacing w:before="50" w:beforeLines="50" w:after="50" w:afterLines="50" w:line="360" w:lineRule="auto"/>
      <w:ind w:firstLine="462" w:firstLineChars="200"/>
    </w:pPr>
    <w:rPr>
      <w:rFonts w:ascii="Times New Roman" w:hAnsi="Times New Roman" w:eastAsia="仿宋" w:cs="Times New Roman"/>
      <w:sz w:val="22"/>
    </w:rPr>
  </w:style>
  <w:style w:type="paragraph" w:customStyle="1" w:styleId="62">
    <w:name w:val="【条文说明】"/>
    <w:basedOn w:val="1"/>
    <w:qFormat/>
    <w:uiPriority w:val="0"/>
    <w:pPr>
      <w:tabs>
        <w:tab w:val="left" w:pos="1061"/>
      </w:tabs>
      <w:spacing w:before="50" w:beforeLines="50" w:after="50" w:afterLines="50" w:line="360" w:lineRule="auto"/>
      <w:ind w:firstLine="0" w:firstLineChars="0"/>
    </w:pPr>
    <w:rPr>
      <w:rFonts w:ascii="Times New Roman" w:hAnsi="Times New Roman" w:eastAsia="仿宋" w:cs="Times New Roman"/>
      <w:sz w:val="22"/>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header" Target="header3.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2" Type="http://schemas.openxmlformats.org/officeDocument/2006/relationships/fontTable" Target="fontTable.xml"/><Relationship Id="rId21" Type="http://schemas.openxmlformats.org/officeDocument/2006/relationships/customXml" Target="../customXml/item2.xml"/><Relationship Id="rId20" Type="http://schemas.openxmlformats.org/officeDocument/2006/relationships/numbering" Target="numbering.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image" Target="media/image1.jpeg"/><Relationship Id="rId17" Type="http://schemas.openxmlformats.org/officeDocument/2006/relationships/theme" Target="theme/theme1.xml"/><Relationship Id="rId16" Type="http://schemas.openxmlformats.org/officeDocument/2006/relationships/footer" Target="footer7.xml"/><Relationship Id="rId15" Type="http://schemas.openxmlformats.org/officeDocument/2006/relationships/footer" Target="footer6.xml"/><Relationship Id="rId14" Type="http://schemas.openxmlformats.org/officeDocument/2006/relationships/footer" Target="footer5.xml"/><Relationship Id="rId13" Type="http://schemas.openxmlformats.org/officeDocument/2006/relationships/header" Target="header7.xml"/><Relationship Id="rId12" Type="http://schemas.openxmlformats.org/officeDocument/2006/relationships/header" Target="header6.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2.xml><?xml version="1.0" encoding="utf-8"?>
<contractReview xmlns="http://schemas.wps.cn/vas-ai-hub/contract-review">
  <reviewItems>
    <reviewItem>
      <errorID>0044e026-ede5-4aa5-bf86-b72a17465bd1</errorID>
      <errorWord>,</errorWord>
      <group>L1_Format</group>
      <groupName>格式问题</groupName>
      <ability>L2_HalfPunc</ability>
      <abilityName>全半角检查</abilityName>
      <candidateList>
        <item>，</item>
      </candidateList>
      <explain>文本全半角错误。</explain>
      <paraID>4E650BE2</paraID>
      <start>21</start>
      <end>22</end>
      <status>modified</status>
      <modifiedWord>，</modifiedWord>
      <trackRevisions>false</trackRevisions>
    </reviewItem>
    <reviewItem>
      <errorID>28b50f8a-2b27-4bca-b8a1-8bd5839c0a22</errorID>
      <errorWord>，还</errorWord>
      <group>L1_Word</group>
      <groupName>字词问题</groupName>
      <ability>L2_Typo</ability>
      <abilityName>字词错误</abilityName>
      <candidateList>
        <item>，</item>
      </candidateList>
      <explain/>
      <paraID> 3D18A18</paraID>
      <start>53</start>
      <end>55</end>
      <status>unmodified</status>
      <modifiedWord/>
      <trackRevisions>false</trackRevisions>
    </reviewItem>
    <reviewItem>
      <errorID>6dcf93cb-73a0-4f03-a0c0-e03efe7b53c8</errorID>
      <errorWord>地址条件</errorWord>
      <group>L1_Knowledge</group>
      <groupName>知识性问题</groupName>
      <ability>L2_Term</ability>
      <abilityName>专业术语</abilityName>
      <candidateList>
        <item>地质条件</item>
      </candidateList>
      <explain/>
      <paraID>7CEF2377</paraID>
      <start>14</start>
      <end>18</end>
      <status>unmodified</status>
      <modifiedWord/>
      <trackRevisions>false</trackRevisions>
    </reviewItem>
    <reviewItem>
      <errorID>994ecfd7-216e-4d27-9f3b-754810a2571f</errorID>
      <errorWord>“双碳”战略</errorWord>
      <group>L1_Word</group>
      <groupName>字词问题</groupName>
      <ability>L2_Typo</ability>
      <abilityName>字词错误</abilityName>
      <candidateList>
        <item>“双碳”目标</item>
      </candidateList>
      <explain/>
      <paraID>658763D5</paraID>
      <start>77</start>
      <end>83</end>
      <status>unmodified</status>
      <modifiedWord/>
      <trackRevisions>false</trackRevisions>
    </reviewItem>
    <reviewItem>
      <errorID>4b762ef1-671a-4991-bd21-b2f5b022b769</errorID>
      <errorWord>地</errorWord>
      <group>L1_Word</group>
      <groupName>字词问题</groupName>
      <ability>L2_DDD</ability>
      <abilityName>的地得用法</abilityName>
      <candidateList>
        <item>的</item>
      </candidateList>
      <explain>“的”常用于连接修饰语与名词性中心语，表示属性、所属或描述。</explain>
      <paraID>13BFC21E</paraID>
      <start>60</start>
      <end>61</end>
      <status>unmodified</status>
      <modifiedWord/>
      <trackRevisions>false</trackRevisions>
    </reviewItem>
    <reviewItem>
      <errorID>8a9cecba-dc24-444a-9d24-fb7a959d4f14</errorID>
      <errorWord>（</errorWord>
      <group>L1_Format</group>
      <groupName>格式问题</groupName>
      <ability>L2_HalfPunc</ability>
      <abilityName>全半角检查</abilityName>
      <candidateList>
        <item>(</item>
      </candidateList>
      <explain>文本全半角错误。</explain>
      <paraID>59EAD1F2</paraID>
      <start>0</start>
      <end>1</end>
      <status>unmodified</status>
      <modifiedWord/>
      <trackRevisions>false</trackRevisions>
    </reviewItem>
    <reviewItem>
      <errorID>e7e2fceb-e516-42ac-82c7-91976b3f8d3c</errorID>
      <errorWord>）</errorWord>
      <group>L1_Format</group>
      <groupName>格式问题</groupName>
      <ability>L2_HalfPunc</ability>
      <abilityName>全半角检查</abilityName>
      <candidateList>
        <item>)</item>
      </candidateList>
      <explain>文本全半角错误。</explain>
      <paraID>59EAD1F2</paraID>
      <start>6</start>
      <end>7</end>
      <status>unmodified</status>
      <modifiedWord/>
      <trackRevisions>false</trackRevisions>
    </reviewItem>
    <reviewItem>
      <errorID>17223e7e-4425-4d4a-b5ad-9859e7361b08</errorID>
      <errorWord>（</errorWord>
      <group>L1_Format</group>
      <groupName>格式问题</groupName>
      <ability>L2_HalfPunc</ability>
      <abilityName>全半角检查</abilityName>
      <candidateList>
        <item>(</item>
      </candidateList>
      <explain>文本全半角错误。</explain>
      <paraID>42C7194F</paraID>
      <start>0</start>
      <end>1</end>
      <status>unmodified</status>
      <modifiedWord/>
      <trackRevisions>false</trackRevisions>
    </reviewItem>
    <reviewItem>
      <errorID>47213c73-7e62-4349-9310-8d07e63e55aa</errorID>
      <errorWord>）</errorWord>
      <group>L1_Format</group>
      <groupName>格式问题</groupName>
      <ability>L2_HalfPunc</ability>
      <abilityName>全半角检查</abilityName>
      <candidateList>
        <item>)</item>
      </candidateList>
      <explain>文本全半角错误。</explain>
      <paraID>42C7194F</paraID>
      <start>8</start>
      <end>9</end>
      <status>unmodified</status>
      <modifiedWord/>
      <trackRevisions>false</trackRevisions>
    </reviewItem>
    <reviewItem>
      <errorID>5d1b4e97-d3e5-47a8-bba6-d0bb13cd837e</errorID>
      <errorWord>（</errorWord>
      <group>L1_Format</group>
      <groupName>格式问题</groupName>
      <ability>L2_HalfPunc</ability>
      <abilityName>全半角检查</abilityName>
      <candidateList>
        <item>(</item>
      </candidateList>
      <explain>文本全半角错误。</explain>
      <paraID>63D10FB9</paraID>
      <start>0</start>
      <end>1</end>
      <status>unmodified</status>
      <modifiedWord/>
      <trackRevisions>false</trackRevisions>
    </reviewItem>
    <reviewItem>
      <errorID>6087fe9a-f20a-4532-b9dd-7cb5c32a21cb</errorID>
      <errorWord>）</errorWord>
      <group>L1_Format</group>
      <groupName>格式问题</groupName>
      <ability>L2_HalfPunc</ability>
      <abilityName>全半角检查</abilityName>
      <candidateList>
        <item>)</item>
      </candidateList>
      <explain>文本全半角错误。</explain>
      <paraID>63D10FB9</paraID>
      <start>8</start>
      <end>9</end>
      <status>unmodified</status>
      <modifiedWord/>
      <trackRevisions>false</trackRevisions>
    </reviewItem>
    <reviewItem>
      <errorID>b21092ed-e85c-4ca8-817d-7f6c682b8401</errorID>
      <errorWord>供利用率</errorWord>
      <group>L1_Knowledge</group>
      <groupName>知识性问题</groupName>
      <ability>L2_Term</ability>
      <abilityName>专业术语</abilityName>
      <candidateList>
        <item>可利用率</item>
      </candidateList>
      <explain/>
      <paraID>4970E375</paraID>
      <start>44</start>
      <end>48</end>
      <status>unmodified</status>
      <modifiedWord/>
      <trackRevisions>false</trackRevisions>
    </reviewItem>
    <reviewItem>
      <errorID>57f6769b-bd00-4ca0-badb-5f75eab38a56</errorID>
      <errorWord>可以</errorWord>
      <group>L1_Word</group>
      <groupName>字词问题</groupName>
      <ability>L2_Typo</ability>
      <abilityName>字词错误</abilityName>
      <candidateList>
        <item>以</item>
      </candidateList>
      <explain>用在单纯的方位词前，组成合成的方位词或方位结构，表示时间、方位、数量的界限：～前｜～上｜三日～后｜县级～上｜长江～南｜五千～内｜二十岁～下。</explain>
      <paraID>3BB76EBA</paraID>
      <start>40</start>
      <end>42</end>
      <status>unmodified</status>
      <modifiedWord/>
      <trackRevisions>false</trackRevisions>
    </reviewItem>
    <reviewItem>
      <errorID>d52fb1ec-447b-49c5-9a8b-dc42013a9c1f</errorID>
      <errorWord>:</errorWord>
      <group>L1_Format</group>
      <groupName>格式问题</groupName>
      <ability>L2_HalfPunc</ability>
      <abilityName>全半角检查</abilityName>
      <candidateList>
        <item>：</item>
      </candidateList>
      <explain>文本全半角错误。</explain>
      <paraID>36D15CD7</paraID>
      <start>8</start>
      <end>9</end>
      <status>unmodified</status>
      <modifiedWord/>
      <trackRevisions>false</trackRevisions>
    </reviewItem>
    <reviewItem>
      <errorID>c4db736d-b462-4f6c-af9d-d4ecf666cb9c</errorID>
      <errorWord>(</errorWord>
      <group>L1_Format</group>
      <groupName>格式问题</groupName>
      <ability>L2_HalfPunc</ability>
      <abilityName>全半角检查</abilityName>
      <candidateList>
        <item>（</item>
      </candidateList>
      <explain>文本全半角错误。</explain>
      <paraID>36D15CD7</paraID>
      <start>21</start>
      <end>22</end>
      <status>unmodified</status>
      <modifiedWord/>
      <trackRevisions>false</trackRevisions>
    </reviewItem>
    <reviewItem>
      <errorID>43a13aec-978e-48bc-a5e3-075ca53790aa</errorID>
      <errorWord>);</errorWord>
      <group>L1_Format</group>
      <groupName>格式问题</groupName>
      <ability>L2_HalfPunc</ability>
      <abilityName>全半角检查</abilityName>
      <candidateList>
        <item>）；</item>
      </candidateList>
      <explain>文本全半角错误。</explain>
      <paraID>36D15CD7</paraID>
      <start>40</start>
      <end>42</end>
      <status>unmodified</status>
      <modifiedWord/>
      <trackRevisions>false</trackRevisions>
    </reviewItem>
    <reviewItem>
      <errorID>6fc00e90-1370-4bfe-b8b0-0b7a9eb28d41</errorID>
      <errorWord>（</errorWord>
      <group>L1_Format</group>
      <groupName>格式问题</groupName>
      <ability>L2_HalfPunc</ability>
      <abilityName>全半角检查</abilityName>
      <candidateList>
        <item>(</item>
      </candidateList>
      <explain>文本全半角错误。</explain>
      <paraID>4CCBBCF7</paraID>
      <start>0</start>
      <end>1</end>
      <status>unmodified</status>
      <modifiedWord/>
      <trackRevisions>false</trackRevisions>
    </reviewItem>
    <reviewItem>
      <errorID>d42469d6-2bb2-406f-90a1-0c1bea3a37c4</errorID>
      <errorWord>）</errorWord>
      <group>L1_Format</group>
      <groupName>格式问题</groupName>
      <ability>L2_HalfPunc</ability>
      <abilityName>全半角检查</abilityName>
      <candidateList>
        <item>)</item>
      </candidateList>
      <explain>文本全半角错误。</explain>
      <paraID>4CCBBCF7</paraID>
      <start>6</start>
      <end>7</end>
      <status>unmodified</status>
      <modifiedWord/>
      <trackRevisions>false</trackRevisions>
    </reviewItem>
    <reviewItem>
      <errorID>1d18ff7f-d2d6-4383-a2f1-a36d5b2d48d2</errorID>
      <errorWord>中和</errorWord>
      <group>L1_Word</group>
      <groupName>字词问题</groupName>
      <ability>L2_Typo</ability>
      <abilityName>字词错误</abilityName>
      <candidateList>
        <item>综合</item>
      </candidateList>
      <explain/>
      <paraID>34E57292</paraID>
      <start>50</start>
      <end>52</end>
      <status>unmodified</status>
      <modifiedWord/>
      <trackRevisions>false</trackRevisions>
    </reviewItem>
    <reviewItem>
      <errorID>5e05216d-00be-4c07-8623-86b00a6376d6</errorID>
      <errorWord>词</errorWord>
      <group>L1_Word</group>
      <groupName>字词问题</groupName>
      <ability>L2_Typo</ability>
      <abilityName>字词错误</abilityName>
      <candidateList>
        <item>此</item>
      </candidateList>
      <explain>〈代〉指示代词。❶这；这个（跟“彼”相对）：～人｜～时｜由～及彼｜～呼彼应。❷表示此时或此地：就～告别｜谈话就～结束｜从～病有起色｜由～往西。❸这样：长～以往｜当时听劝，何至于～。</explain>
      <paraID>63C70706</paraID>
      <start>1</start>
      <end>2</end>
      <status>unmodified</status>
      <modifiedWord/>
      <trackRevisions>false</trackRevisions>
    </reviewItem>
    <reviewItem>
      <errorID>55bb0608-b73a-408f-87c7-f07b22bda17a</errorID>
      <errorWord>做的</errorWord>
      <group>L1_Word</group>
      <groupName>字词问题</groupName>
      <ability>L2_Typo</ability>
      <abilityName>字词错误</abilityName>
      <candidateList>
        <item>做</item>
      </candidateList>
      <explain>（作）zuò〈动〉❶制造：～衣服｜用这木头～张桌子。❷写作：～文章。❸从事某种工作或活动：～工｜～事｜～买卖。❹举行庆祝或纪念活动：～寿｜～生日。❺充当；担任：～母亲的｜～官｜～教员｜～保育员｜今天开会由他～主席。❻当做：树皮可以～造纸的原料｜这篇文章可以～教材。❼结成（某种关系）：～亲｜～对头｜～朋友。</explain>
      <paraID> 939F9E1</paraID>
      <start>15</start>
      <end>17</end>
      <status>unmodified</status>
      <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ff2dd93-435e-4a6f-92ef-306c5bab4f53}">
  <ds:schemaRefs/>
</ds:datastoreItem>
</file>

<file path=docProps/app.xml><?xml version="1.0" encoding="utf-8"?>
<Properties xmlns="http://schemas.openxmlformats.org/officeDocument/2006/extended-properties" xmlns:vt="http://schemas.openxmlformats.org/officeDocument/2006/docPropsVTypes">
  <Template>Normal.dotm</Template>
  <Pages>34</Pages>
  <Words>2550</Words>
  <Characters>3583</Characters>
  <Lines>1</Lines>
  <Paragraphs>1</Paragraphs>
  <TotalTime>13</TotalTime>
  <ScaleCrop>false</ScaleCrop>
  <LinksUpToDate>false</LinksUpToDate>
  <CharactersWithSpaces>3959</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2025-11-03T14:43:00Z</dcterms:created>
  <dc:creator>Private</dc:creator>
  <cp:lastModifiedBy>梁丽华</cp:lastModifiedBy>
  <cp:lastPrinted>2025-12-24T09:07:00Z</cp:lastPrinted>
  <dcterms:modified xsi:type="dcterms:W3CDTF">2026-01-16T10:54:34Z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E3BEE12E66CA4B928ABC64404B892502_13</vt:lpwstr>
  </property>
  <property fmtid="{D5CDD505-2E9C-101B-9397-08002B2CF9AE}" pid="4" name="KSOTemplateDocerSaveRecord">
    <vt:lpwstr>eyJoZGlkIjoiN2E1N2JlOTA4YTYyN2YyYTMzMmVkNzRmNDhlNTYxMmYiLCJ1c2VySWQiOiI0MjkzMTEyNTgifQ==</vt:lpwstr>
  </property>
</Properties>
</file>