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svg" ContentType="image/svg+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F82D2B" w14:textId="77777777" w:rsidR="008D6B58" w:rsidRDefault="00000000">
      <w:pPr>
        <w:rPr>
          <w:b/>
          <w:bCs/>
          <w:sz w:val="52"/>
          <w:szCs w:val="84"/>
        </w:rPr>
      </w:pPr>
      <w:bookmarkStart w:id="0" w:name="_Hlk512244031"/>
      <w:r>
        <w:rPr>
          <w:noProof/>
        </w:rPr>
        <w:drawing>
          <wp:anchor distT="0" distB="0" distL="114300" distR="114300" simplePos="0" relativeHeight="251659264" behindDoc="0" locked="0" layoutInCell="1" allowOverlap="1" wp14:anchorId="078A6AC1" wp14:editId="642E1C91">
            <wp:simplePos x="0" y="0"/>
            <wp:positionH relativeFrom="margin">
              <wp:align>left</wp:align>
            </wp:positionH>
            <wp:positionV relativeFrom="paragraph">
              <wp:posOffset>19050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0DE9A151" w14:textId="77777777" w:rsidR="008D6B58" w:rsidRDefault="008D6B58">
      <w:pPr>
        <w:rPr>
          <w:b/>
          <w:bCs/>
          <w:sz w:val="52"/>
          <w:szCs w:val="84"/>
        </w:rPr>
      </w:pPr>
    </w:p>
    <w:p w14:paraId="56DE59F8" w14:textId="77777777" w:rsidR="008D6B58" w:rsidRDefault="00000000">
      <w:pPr>
        <w:jc w:val="right"/>
        <w:rPr>
          <w:color w:val="auto"/>
          <w:sz w:val="32"/>
          <w:szCs w:val="32"/>
        </w:rPr>
      </w:pPr>
      <w:r>
        <w:rPr>
          <w:b/>
          <w:bCs/>
          <w:color w:val="auto"/>
          <w:sz w:val="36"/>
          <w:szCs w:val="36"/>
        </w:rPr>
        <w:t xml:space="preserve">T/CECS </w:t>
      </w:r>
      <w:r>
        <w:rPr>
          <w:color w:val="auto"/>
          <w:sz w:val="36"/>
          <w:szCs w:val="36"/>
        </w:rPr>
        <w:t>XXX- 202X</w:t>
      </w:r>
    </w:p>
    <w:p w14:paraId="2B2E6C1E" w14:textId="77777777" w:rsidR="008D6B58" w:rsidRDefault="00000000">
      <w:pPr>
        <w:jc w:val="center"/>
        <w:rPr>
          <w:szCs w:val="32"/>
        </w:rPr>
      </w:pPr>
      <w:r>
        <w:rPr>
          <w:noProof/>
          <w:szCs w:val="32"/>
        </w:rPr>
        <mc:AlternateContent>
          <mc:Choice Requires="wps">
            <w:drawing>
              <wp:anchor distT="0" distB="0" distL="114300" distR="114300" simplePos="0" relativeHeight="251660288" behindDoc="0" locked="0" layoutInCell="1" allowOverlap="1" wp14:anchorId="580AD831" wp14:editId="3314B0C2">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15pt;margin-top:9.5pt;height:0pt;width:426.95pt;z-index:251660288;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b/8O7VAAAABgEA&#10;AA8AAAAAAAAAAQAgAAAAIgAAAGRycy9kb3ducmV2LnhtbFBLAQIUABQAAAAIAIdO4kARp38K5AEA&#10;ALIDAAAOAAAAAAAAAAEAIAAAACQBAABkcnMvZTJvRG9jLnhtbFBLBQYAAAAABgAGAFkBAAB6BQAA&#10;AAA=&#10;">
                <v:fill on="f" focussize="0,0"/>
                <v:stroke weight="1.5pt" color="#000000 [3200]" miterlimit="8" joinstyle="miter"/>
                <v:imagedata o:title=""/>
                <o:lock v:ext="edit" aspectratio="f"/>
              </v:line>
            </w:pict>
          </mc:Fallback>
        </mc:AlternateContent>
      </w:r>
    </w:p>
    <w:p w14:paraId="2EF67964" w14:textId="77777777" w:rsidR="008D6B58" w:rsidRDefault="008D6B58">
      <w:pPr>
        <w:widowControl/>
        <w:tabs>
          <w:tab w:val="left" w:pos="3510"/>
        </w:tabs>
        <w:jc w:val="left"/>
        <w:rPr>
          <w:rFonts w:ascii="宋体" w:hAnsi="宋体" w:hint="eastAsia"/>
          <w:color w:val="000000" w:themeColor="text1"/>
        </w:rPr>
      </w:pPr>
    </w:p>
    <w:p w14:paraId="409BB789" w14:textId="77777777" w:rsidR="008D6B58" w:rsidRDefault="008D6B58"/>
    <w:p w14:paraId="30DCE42D" w14:textId="77777777" w:rsidR="008D6B58" w:rsidRDefault="00000000">
      <w:pPr>
        <w:spacing w:line="360" w:lineRule="auto"/>
        <w:ind w:firstLineChars="200" w:firstLine="560"/>
        <w:jc w:val="center"/>
        <w:rPr>
          <w:b/>
          <w:bCs/>
          <w:color w:val="auto"/>
          <w:sz w:val="44"/>
          <w:szCs w:val="23"/>
        </w:rPr>
      </w:pPr>
      <w:r>
        <w:rPr>
          <w:color w:val="auto"/>
          <w:sz w:val="28"/>
        </w:rPr>
        <w:t>中国工程建设标准化协会标准</w:t>
      </w:r>
    </w:p>
    <w:p w14:paraId="252A7149" w14:textId="77777777" w:rsidR="008D6B58" w:rsidRDefault="008D6B58">
      <w:pPr>
        <w:pStyle w:val="afe"/>
        <w:spacing w:line="360" w:lineRule="auto"/>
        <w:rPr>
          <w:rFonts w:eastAsia="宋体"/>
        </w:rPr>
      </w:pPr>
    </w:p>
    <w:p w14:paraId="6848B650" w14:textId="77777777" w:rsidR="008D6B58" w:rsidRDefault="008D6B58">
      <w:pPr>
        <w:pStyle w:val="afd"/>
        <w:spacing w:line="360" w:lineRule="auto"/>
        <w:rPr>
          <w:rFonts w:eastAsia="宋体"/>
        </w:rPr>
      </w:pPr>
    </w:p>
    <w:p w14:paraId="48870F20" w14:textId="77777777" w:rsidR="008D6B58" w:rsidRDefault="00000000">
      <w:pPr>
        <w:pStyle w:val="afc"/>
      </w:pPr>
      <w:r>
        <w:rPr>
          <w:rFonts w:hint="eastAsia"/>
        </w:rPr>
        <w:t>建筑用辐射致冷涂料应用技术规程</w:t>
      </w:r>
    </w:p>
    <w:p w14:paraId="005C2654" w14:textId="77777777" w:rsidR="008D6B58" w:rsidRDefault="00000000">
      <w:pPr>
        <w:pStyle w:val="afc"/>
        <w:rPr>
          <w:rFonts w:eastAsia="宋体"/>
          <w:sz w:val="32"/>
          <w:szCs w:val="32"/>
        </w:rPr>
      </w:pPr>
      <w:r>
        <w:rPr>
          <w:rFonts w:eastAsia="宋体"/>
          <w:sz w:val="32"/>
          <w:szCs w:val="32"/>
        </w:rPr>
        <w:t xml:space="preserve">Technical regulations for the application of </w:t>
      </w:r>
      <w:r>
        <w:rPr>
          <w:rFonts w:eastAsia="宋体" w:hint="eastAsia"/>
          <w:sz w:val="32"/>
          <w:szCs w:val="32"/>
        </w:rPr>
        <w:t>radiative</w:t>
      </w:r>
      <w:r>
        <w:rPr>
          <w:rFonts w:eastAsia="宋体"/>
          <w:sz w:val="32"/>
          <w:szCs w:val="32"/>
        </w:rPr>
        <w:t xml:space="preserve"> cooling coatings for building</w:t>
      </w:r>
    </w:p>
    <w:p w14:paraId="6A3726FA" w14:textId="77777777" w:rsidR="008D6B58" w:rsidRDefault="00000000">
      <w:pPr>
        <w:pStyle w:val="afc"/>
        <w:rPr>
          <w:rFonts w:eastAsia="宋体"/>
          <w:sz w:val="32"/>
          <w:szCs w:val="32"/>
        </w:rPr>
      </w:pPr>
      <w:r>
        <w:rPr>
          <w:rFonts w:eastAsia="宋体"/>
          <w:sz w:val="32"/>
          <w:szCs w:val="32"/>
        </w:rPr>
        <w:t>（</w:t>
      </w:r>
      <w:r>
        <w:rPr>
          <w:rFonts w:eastAsia="宋体" w:hint="eastAsia"/>
          <w:sz w:val="32"/>
          <w:szCs w:val="32"/>
        </w:rPr>
        <w:t>征求意见稿</w:t>
      </w:r>
      <w:r>
        <w:rPr>
          <w:rFonts w:eastAsia="宋体"/>
          <w:sz w:val="32"/>
          <w:szCs w:val="32"/>
        </w:rPr>
        <w:t>）</w:t>
      </w:r>
    </w:p>
    <w:p w14:paraId="60DF2314" w14:textId="77777777" w:rsidR="008D6B58" w:rsidRDefault="008D6B58">
      <w:pPr>
        <w:pStyle w:val="afc"/>
        <w:rPr>
          <w:rFonts w:eastAsia="宋体"/>
          <w:color w:val="0000FF"/>
        </w:rPr>
      </w:pPr>
    </w:p>
    <w:p w14:paraId="6B51B1D2" w14:textId="77777777" w:rsidR="008D6B58" w:rsidRDefault="00000000">
      <w:pPr>
        <w:pStyle w:val="afb"/>
        <w:spacing w:line="360" w:lineRule="auto"/>
        <w:rPr>
          <w:rFonts w:eastAsia="宋体" w:cs="Times New Roman"/>
          <w:color w:val="0000FF"/>
        </w:rPr>
      </w:pPr>
      <w:r>
        <w:rPr>
          <w:rFonts w:asciiTheme="minorEastAsia" w:hAnsiTheme="minorEastAsia" w:hint="eastAsia"/>
          <w:b/>
          <w:bCs/>
          <w:color w:val="0000FF"/>
          <w:sz w:val="24"/>
          <w:szCs w:val="24"/>
        </w:rPr>
        <w:t>在提交反馈意见时，请将您知道的相关专利连同支持性文件一并附上</w:t>
      </w:r>
    </w:p>
    <w:p w14:paraId="381FB349" w14:textId="77777777" w:rsidR="008D6B58" w:rsidRDefault="008D6B58">
      <w:pPr>
        <w:pStyle w:val="afb"/>
        <w:spacing w:line="360" w:lineRule="auto"/>
        <w:rPr>
          <w:rFonts w:eastAsia="宋体" w:cs="Times New Roman"/>
        </w:rPr>
      </w:pPr>
    </w:p>
    <w:p w14:paraId="332DC3DF" w14:textId="77777777" w:rsidR="008D6B58" w:rsidRDefault="008D6B58">
      <w:pPr>
        <w:pStyle w:val="afb"/>
        <w:spacing w:line="360" w:lineRule="auto"/>
        <w:jc w:val="both"/>
        <w:rPr>
          <w:rFonts w:eastAsia="宋体" w:cs="Times New Roman"/>
        </w:rPr>
      </w:pPr>
    </w:p>
    <w:p w14:paraId="7DC01F5E" w14:textId="77777777" w:rsidR="008D6B58" w:rsidRDefault="008D6B58">
      <w:pPr>
        <w:pStyle w:val="afb"/>
        <w:spacing w:line="360" w:lineRule="auto"/>
        <w:rPr>
          <w:rFonts w:eastAsia="宋体" w:cs="Times New Roman"/>
        </w:rPr>
      </w:pPr>
    </w:p>
    <w:p w14:paraId="4E8065CA" w14:textId="77777777" w:rsidR="008D6B58" w:rsidRDefault="008D6B58">
      <w:pPr>
        <w:pStyle w:val="afb"/>
        <w:spacing w:line="360" w:lineRule="auto"/>
        <w:rPr>
          <w:rFonts w:eastAsia="宋体" w:cs="Times New Roman"/>
        </w:rPr>
      </w:pPr>
    </w:p>
    <w:p w14:paraId="2ECDCDFA" w14:textId="77777777" w:rsidR="008D6B58" w:rsidRDefault="008D6B58">
      <w:pPr>
        <w:rPr>
          <w:b/>
          <w:bCs/>
          <w:sz w:val="52"/>
          <w:szCs w:val="84"/>
        </w:rPr>
      </w:pPr>
    </w:p>
    <w:p w14:paraId="2863B043" w14:textId="77777777" w:rsidR="008D6B58" w:rsidRDefault="00000000">
      <w:pPr>
        <w:pStyle w:val="afb"/>
        <w:rPr>
          <w:rFonts w:ascii="微软雅黑" w:eastAsia="微软雅黑" w:hAnsi="微软雅黑" w:hint="eastAsia"/>
          <w:bCs/>
          <w:kern w:val="44"/>
          <w:sz w:val="24"/>
        </w:rPr>
        <w:sectPr w:rsidR="008D6B58">
          <w:pgSz w:w="11906" w:h="16838"/>
          <w:pgMar w:top="1440" w:right="1800" w:bottom="1440" w:left="1800" w:header="851" w:footer="992" w:gutter="0"/>
          <w:cols w:space="720"/>
          <w:docGrid w:type="lines" w:linePitch="312"/>
        </w:sectPr>
      </w:pPr>
      <w:r>
        <w:rPr>
          <w:rFonts w:eastAsia="宋体" w:cs="Times New Roman"/>
          <w:sz w:val="24"/>
          <w:szCs w:val="24"/>
        </w:rPr>
        <w:t>****</w:t>
      </w:r>
      <w:r>
        <w:rPr>
          <w:rFonts w:eastAsia="宋体" w:cs="Times New Roman" w:hint="eastAsia"/>
          <w:sz w:val="24"/>
          <w:szCs w:val="24"/>
        </w:rPr>
        <w:t>出版社</w:t>
      </w:r>
    </w:p>
    <w:p w14:paraId="136DB5E9" w14:textId="77777777" w:rsidR="008D6B58" w:rsidRDefault="008D6B58">
      <w:pPr>
        <w:widowControl/>
        <w:adjustRightInd w:val="0"/>
        <w:snapToGrid w:val="0"/>
        <w:spacing w:line="360" w:lineRule="auto"/>
        <w:rPr>
          <w:rFonts w:ascii="微软雅黑" w:eastAsia="微软雅黑" w:hAnsi="微软雅黑" w:hint="eastAsia"/>
          <w:bCs/>
          <w:kern w:val="44"/>
          <w:sz w:val="24"/>
        </w:rPr>
      </w:pPr>
    </w:p>
    <w:p w14:paraId="72E86EA1" w14:textId="77777777" w:rsidR="008D6B58" w:rsidRDefault="008D6B58">
      <w:pPr>
        <w:widowControl/>
        <w:adjustRightInd w:val="0"/>
        <w:snapToGrid w:val="0"/>
        <w:spacing w:line="360" w:lineRule="auto"/>
        <w:rPr>
          <w:rFonts w:ascii="微软雅黑" w:eastAsia="微软雅黑" w:hAnsi="微软雅黑" w:hint="eastAsia"/>
          <w:bCs/>
          <w:kern w:val="44"/>
          <w:sz w:val="24"/>
        </w:rPr>
      </w:pPr>
    </w:p>
    <w:p w14:paraId="59E8FF29" w14:textId="77777777" w:rsidR="008D6B58" w:rsidRDefault="008D6B58">
      <w:pPr>
        <w:widowControl/>
        <w:adjustRightInd w:val="0"/>
        <w:snapToGrid w:val="0"/>
        <w:spacing w:line="360" w:lineRule="auto"/>
        <w:rPr>
          <w:rFonts w:ascii="微软雅黑" w:eastAsia="微软雅黑" w:hAnsi="微软雅黑" w:hint="eastAsia"/>
          <w:bCs/>
          <w:kern w:val="44"/>
          <w:sz w:val="24"/>
        </w:rPr>
        <w:sectPr w:rsidR="008D6B58">
          <w:footerReference w:type="default" r:id="rId10"/>
          <w:type w:val="continuous"/>
          <w:pgSz w:w="11906" w:h="16838"/>
          <w:pgMar w:top="1440" w:right="1800" w:bottom="1440" w:left="1800" w:header="851" w:footer="992" w:gutter="0"/>
          <w:cols w:space="720"/>
          <w:docGrid w:type="lines" w:linePitch="312"/>
        </w:sectPr>
      </w:pPr>
    </w:p>
    <w:p w14:paraId="5A91BEA8" w14:textId="77777777" w:rsidR="008D6B58" w:rsidRDefault="008D6B58">
      <w:pPr>
        <w:spacing w:line="360" w:lineRule="auto"/>
        <w:rPr>
          <w:sz w:val="28"/>
          <w:szCs w:val="22"/>
        </w:rPr>
      </w:pPr>
    </w:p>
    <w:p w14:paraId="244C090D" w14:textId="77777777" w:rsidR="008D6B58" w:rsidRDefault="008D6B58">
      <w:pPr>
        <w:spacing w:line="360" w:lineRule="auto"/>
        <w:jc w:val="center"/>
        <w:rPr>
          <w:sz w:val="28"/>
          <w:szCs w:val="22"/>
        </w:rPr>
      </w:pPr>
    </w:p>
    <w:p w14:paraId="1403FF48" w14:textId="77777777" w:rsidR="008D6B58" w:rsidRDefault="00000000">
      <w:pPr>
        <w:spacing w:line="360" w:lineRule="auto"/>
        <w:jc w:val="center"/>
        <w:rPr>
          <w:color w:val="auto"/>
          <w:sz w:val="28"/>
          <w:szCs w:val="22"/>
        </w:rPr>
      </w:pPr>
      <w:r>
        <w:rPr>
          <w:color w:val="auto"/>
          <w:sz w:val="28"/>
          <w:szCs w:val="22"/>
        </w:rPr>
        <w:lastRenderedPageBreak/>
        <w:t>中国工程建设标准化协会标准</w:t>
      </w:r>
    </w:p>
    <w:p w14:paraId="78653289" w14:textId="77777777" w:rsidR="008D6B58" w:rsidRDefault="008D6B58">
      <w:pPr>
        <w:spacing w:line="360" w:lineRule="auto"/>
        <w:jc w:val="center"/>
        <w:rPr>
          <w:sz w:val="28"/>
          <w:szCs w:val="28"/>
        </w:rPr>
      </w:pPr>
    </w:p>
    <w:p w14:paraId="5D50B99D" w14:textId="77777777" w:rsidR="008D6B58" w:rsidRDefault="00000000">
      <w:pPr>
        <w:pStyle w:val="afc"/>
      </w:pPr>
      <w:bookmarkStart w:id="1" w:name="_Hlk214961347"/>
      <w:r>
        <w:rPr>
          <w:rFonts w:hint="eastAsia"/>
        </w:rPr>
        <w:t>建筑用辐射致冷涂料应用技术规程</w:t>
      </w:r>
    </w:p>
    <w:bookmarkEnd w:id="1"/>
    <w:p w14:paraId="7CEDA202" w14:textId="77777777" w:rsidR="008D6B58" w:rsidRDefault="00000000">
      <w:pPr>
        <w:spacing w:line="360" w:lineRule="auto"/>
        <w:jc w:val="center"/>
        <w:rPr>
          <w:color w:val="auto"/>
          <w:sz w:val="32"/>
          <w:szCs w:val="32"/>
        </w:rPr>
      </w:pPr>
      <w:r>
        <w:rPr>
          <w:color w:val="auto"/>
          <w:sz w:val="32"/>
          <w:szCs w:val="32"/>
        </w:rPr>
        <w:t>Technical regulations for the application of radiative cooling coatings for building</w:t>
      </w:r>
    </w:p>
    <w:p w14:paraId="436D2F19" w14:textId="77777777" w:rsidR="008D6B58" w:rsidRDefault="008D6B58">
      <w:pPr>
        <w:spacing w:line="360" w:lineRule="auto"/>
        <w:jc w:val="center"/>
        <w:rPr>
          <w:sz w:val="24"/>
          <w:szCs w:val="22"/>
        </w:rPr>
      </w:pPr>
    </w:p>
    <w:p w14:paraId="4EB49C09" w14:textId="77777777" w:rsidR="008D6B58" w:rsidRDefault="00000000">
      <w:pPr>
        <w:spacing w:line="360" w:lineRule="auto"/>
        <w:jc w:val="center"/>
        <w:rPr>
          <w:b/>
          <w:color w:val="auto"/>
          <w:sz w:val="24"/>
        </w:rPr>
      </w:pPr>
      <w:r>
        <w:rPr>
          <w:b/>
          <w:color w:val="auto"/>
          <w:sz w:val="24"/>
        </w:rPr>
        <w:t>T/CECS *** -20XX</w:t>
      </w:r>
    </w:p>
    <w:p w14:paraId="01D2E9D4" w14:textId="77777777" w:rsidR="008D6B58" w:rsidRDefault="008D6B58">
      <w:pPr>
        <w:spacing w:line="360" w:lineRule="auto"/>
        <w:jc w:val="center"/>
        <w:rPr>
          <w:b/>
          <w:sz w:val="24"/>
          <w:szCs w:val="22"/>
        </w:rPr>
      </w:pPr>
    </w:p>
    <w:p w14:paraId="1361145A" w14:textId="77777777" w:rsidR="008D6B58" w:rsidRDefault="008D6B58">
      <w:pPr>
        <w:spacing w:line="360" w:lineRule="auto"/>
        <w:ind w:firstLineChars="1200" w:firstLine="2880"/>
        <w:rPr>
          <w:sz w:val="24"/>
          <w:szCs w:val="22"/>
        </w:rPr>
      </w:pPr>
    </w:p>
    <w:p w14:paraId="0E568C3B" w14:textId="77777777" w:rsidR="008D6B58" w:rsidRDefault="008D6B58">
      <w:pPr>
        <w:spacing w:line="360" w:lineRule="auto"/>
        <w:ind w:firstLineChars="1200" w:firstLine="2880"/>
        <w:rPr>
          <w:sz w:val="24"/>
          <w:szCs w:val="22"/>
        </w:rPr>
      </w:pPr>
    </w:p>
    <w:p w14:paraId="294E5B26" w14:textId="77777777" w:rsidR="008D6B58" w:rsidRDefault="008D6B58">
      <w:pPr>
        <w:spacing w:line="360" w:lineRule="auto"/>
        <w:ind w:firstLineChars="1200" w:firstLine="2880"/>
        <w:rPr>
          <w:sz w:val="24"/>
          <w:szCs w:val="22"/>
        </w:rPr>
      </w:pPr>
    </w:p>
    <w:p w14:paraId="3E0B7E9F" w14:textId="77777777" w:rsidR="008D6B58" w:rsidRDefault="008D6B58">
      <w:pPr>
        <w:spacing w:line="360" w:lineRule="auto"/>
        <w:ind w:firstLineChars="1200" w:firstLine="2880"/>
        <w:rPr>
          <w:sz w:val="24"/>
          <w:szCs w:val="22"/>
        </w:rPr>
      </w:pPr>
    </w:p>
    <w:p w14:paraId="5A056DFB" w14:textId="77777777" w:rsidR="008D6B58" w:rsidRDefault="00000000">
      <w:pPr>
        <w:spacing w:line="360" w:lineRule="auto"/>
        <w:ind w:firstLineChars="1200" w:firstLine="2520"/>
        <w:rPr>
          <w:color w:val="auto"/>
        </w:rPr>
      </w:pPr>
      <w:r>
        <w:rPr>
          <w:color w:val="auto"/>
        </w:rPr>
        <w:t>主编单位：</w:t>
      </w:r>
      <w:r>
        <w:rPr>
          <w:rFonts w:hint="eastAsia"/>
          <w:color w:val="auto"/>
        </w:rPr>
        <w:t>重庆大学</w:t>
      </w:r>
    </w:p>
    <w:p w14:paraId="1D591652" w14:textId="77777777" w:rsidR="008D6B58" w:rsidRDefault="00000000">
      <w:pPr>
        <w:spacing w:line="360" w:lineRule="auto"/>
        <w:ind w:firstLineChars="1700" w:firstLine="3570"/>
        <w:rPr>
          <w:color w:val="auto"/>
        </w:rPr>
      </w:pPr>
      <w:r>
        <w:rPr>
          <w:rFonts w:hint="eastAsia"/>
          <w:color w:val="auto"/>
        </w:rPr>
        <w:t>建科环能科技有限公司</w:t>
      </w:r>
    </w:p>
    <w:p w14:paraId="7DB9FCFC" w14:textId="77777777" w:rsidR="008D6B58" w:rsidRDefault="00000000">
      <w:pPr>
        <w:spacing w:line="360" w:lineRule="auto"/>
        <w:ind w:firstLineChars="1200" w:firstLine="2520"/>
        <w:rPr>
          <w:color w:val="auto"/>
        </w:rPr>
      </w:pPr>
      <w:r>
        <w:rPr>
          <w:color w:val="auto"/>
        </w:rPr>
        <w:t>批准单位：中国工程建设标准化协会</w:t>
      </w:r>
    </w:p>
    <w:p w14:paraId="632B4E66" w14:textId="77777777" w:rsidR="008D6B58" w:rsidRDefault="00000000">
      <w:pPr>
        <w:spacing w:line="360" w:lineRule="auto"/>
        <w:ind w:firstLineChars="1200" w:firstLine="2520"/>
        <w:rPr>
          <w:color w:val="auto"/>
        </w:rPr>
      </w:pPr>
      <w:r>
        <w:rPr>
          <w:color w:val="auto"/>
        </w:rPr>
        <w:t>施行日期：</w:t>
      </w:r>
      <w:r>
        <w:rPr>
          <w:color w:val="auto"/>
        </w:rPr>
        <w:t>20XX</w:t>
      </w:r>
      <w:r>
        <w:rPr>
          <w:color w:val="auto"/>
        </w:rPr>
        <w:t>年</w:t>
      </w:r>
      <w:r>
        <w:rPr>
          <w:color w:val="auto"/>
        </w:rPr>
        <w:t>××</w:t>
      </w:r>
      <w:r>
        <w:rPr>
          <w:color w:val="auto"/>
        </w:rPr>
        <w:t>月</w:t>
      </w:r>
      <w:r>
        <w:rPr>
          <w:color w:val="auto"/>
        </w:rPr>
        <w:t>××</w:t>
      </w:r>
      <w:r>
        <w:rPr>
          <w:color w:val="auto"/>
        </w:rPr>
        <w:t>日</w:t>
      </w:r>
    </w:p>
    <w:p w14:paraId="0F6B8CD4" w14:textId="77777777" w:rsidR="008D6B58" w:rsidRDefault="008D6B58">
      <w:pPr>
        <w:spacing w:line="360" w:lineRule="auto"/>
        <w:jc w:val="center"/>
        <w:rPr>
          <w:color w:val="auto"/>
          <w:sz w:val="24"/>
          <w:szCs w:val="22"/>
        </w:rPr>
      </w:pPr>
    </w:p>
    <w:p w14:paraId="2C065877" w14:textId="77777777" w:rsidR="008D6B58" w:rsidRDefault="008D6B58">
      <w:pPr>
        <w:spacing w:line="360" w:lineRule="auto"/>
        <w:jc w:val="center"/>
        <w:rPr>
          <w:color w:val="auto"/>
          <w:sz w:val="24"/>
          <w:szCs w:val="22"/>
        </w:rPr>
      </w:pPr>
    </w:p>
    <w:p w14:paraId="0A7C9098" w14:textId="77777777" w:rsidR="008D6B58" w:rsidRDefault="008D6B58">
      <w:pPr>
        <w:spacing w:line="360" w:lineRule="auto"/>
        <w:jc w:val="center"/>
        <w:rPr>
          <w:color w:val="auto"/>
          <w:sz w:val="24"/>
          <w:szCs w:val="22"/>
        </w:rPr>
      </w:pPr>
    </w:p>
    <w:p w14:paraId="67C3D602" w14:textId="77777777" w:rsidR="008D6B58" w:rsidRDefault="008D6B58">
      <w:pPr>
        <w:spacing w:line="360" w:lineRule="auto"/>
        <w:jc w:val="center"/>
        <w:rPr>
          <w:color w:val="auto"/>
          <w:sz w:val="24"/>
          <w:szCs w:val="22"/>
        </w:rPr>
      </w:pPr>
    </w:p>
    <w:p w14:paraId="5EF5ECCE" w14:textId="77777777" w:rsidR="008D6B58" w:rsidRDefault="008D6B58">
      <w:pPr>
        <w:spacing w:line="360" w:lineRule="auto"/>
        <w:jc w:val="center"/>
        <w:rPr>
          <w:color w:val="auto"/>
          <w:sz w:val="24"/>
          <w:szCs w:val="22"/>
        </w:rPr>
      </w:pPr>
    </w:p>
    <w:p w14:paraId="1B8A9220" w14:textId="77777777" w:rsidR="008D6B58" w:rsidRDefault="00000000">
      <w:pPr>
        <w:spacing w:line="360" w:lineRule="auto"/>
        <w:jc w:val="center"/>
        <w:rPr>
          <w:color w:val="auto"/>
        </w:rPr>
      </w:pPr>
      <w:r>
        <w:rPr>
          <w:rFonts w:hint="eastAsia"/>
          <w:color w:val="auto"/>
        </w:rPr>
        <w:t>XXXX</w:t>
      </w:r>
      <w:r>
        <w:rPr>
          <w:rFonts w:hint="eastAsia"/>
          <w:color w:val="auto"/>
        </w:rPr>
        <w:t>出版社</w:t>
      </w:r>
    </w:p>
    <w:p w14:paraId="2E148FB2" w14:textId="77777777" w:rsidR="008D6B58" w:rsidRDefault="00000000">
      <w:pPr>
        <w:widowControl/>
        <w:adjustRightInd w:val="0"/>
        <w:snapToGrid w:val="0"/>
        <w:spacing w:line="360" w:lineRule="auto"/>
        <w:jc w:val="center"/>
        <w:rPr>
          <w:rFonts w:ascii="宋体" w:hAnsi="宋体" w:cs="宋体" w:hint="eastAsia"/>
          <w:b/>
          <w:color w:val="auto"/>
          <w:kern w:val="44"/>
          <w:sz w:val="28"/>
        </w:rPr>
      </w:pPr>
      <w:r>
        <w:rPr>
          <w:rFonts w:hint="eastAsia"/>
          <w:color w:val="auto"/>
          <w:sz w:val="24"/>
          <w:szCs w:val="22"/>
        </w:rPr>
        <w:t>2</w:t>
      </w:r>
      <w:r>
        <w:rPr>
          <w:color w:val="auto"/>
          <w:sz w:val="24"/>
          <w:szCs w:val="22"/>
        </w:rPr>
        <w:t>02</w:t>
      </w:r>
      <w:r>
        <w:rPr>
          <w:rFonts w:hint="eastAsia"/>
          <w:color w:val="auto"/>
          <w:sz w:val="24"/>
          <w:szCs w:val="22"/>
        </w:rPr>
        <w:t>5</w:t>
      </w:r>
      <w:r>
        <w:rPr>
          <w:rFonts w:hint="eastAsia"/>
          <w:color w:val="auto"/>
          <w:sz w:val="24"/>
          <w:szCs w:val="22"/>
        </w:rPr>
        <w:t>北京</w:t>
      </w:r>
    </w:p>
    <w:p w14:paraId="65D970BC" w14:textId="77777777" w:rsidR="008D6B58" w:rsidRDefault="00000000">
      <w:pPr>
        <w:widowControl/>
        <w:jc w:val="left"/>
        <w:rPr>
          <w:rFonts w:ascii="宋体" w:hAnsi="宋体" w:cs="宋体" w:hint="eastAsia"/>
          <w:b/>
          <w:kern w:val="44"/>
          <w:sz w:val="28"/>
        </w:rPr>
      </w:pPr>
      <w:r>
        <w:rPr>
          <w:rFonts w:ascii="宋体" w:hAnsi="宋体" w:cs="宋体"/>
          <w:b/>
          <w:kern w:val="44"/>
          <w:sz w:val="28"/>
        </w:rPr>
        <w:br w:type="page"/>
      </w:r>
    </w:p>
    <w:p w14:paraId="61C6CAAA" w14:textId="77777777" w:rsidR="008D6B58" w:rsidRDefault="008D6B58">
      <w:pPr>
        <w:widowControl/>
        <w:adjustRightInd w:val="0"/>
        <w:snapToGrid w:val="0"/>
        <w:spacing w:line="360" w:lineRule="auto"/>
        <w:jc w:val="center"/>
        <w:rPr>
          <w:rFonts w:ascii="宋体" w:hAnsi="宋体" w:cs="宋体" w:hint="eastAsia"/>
          <w:b/>
          <w:kern w:val="44"/>
          <w:sz w:val="28"/>
        </w:rPr>
        <w:sectPr w:rsidR="008D6B58">
          <w:footerReference w:type="default" r:id="rId11"/>
          <w:type w:val="continuous"/>
          <w:pgSz w:w="11906" w:h="16838"/>
          <w:pgMar w:top="1440" w:right="1800" w:bottom="1440" w:left="1800" w:header="851" w:footer="992" w:gutter="0"/>
          <w:cols w:space="720"/>
          <w:docGrid w:type="lines" w:linePitch="312"/>
        </w:sectPr>
      </w:pPr>
    </w:p>
    <w:bookmarkEnd w:id="0"/>
    <w:p w14:paraId="2259CAF4" w14:textId="77777777" w:rsidR="008D6B58" w:rsidRDefault="00000000">
      <w:pPr>
        <w:widowControl/>
        <w:adjustRightInd w:val="0"/>
        <w:snapToGrid w:val="0"/>
        <w:spacing w:line="360" w:lineRule="auto"/>
        <w:jc w:val="center"/>
        <w:rPr>
          <w:rFonts w:ascii="宋体" w:hAnsi="宋体" w:cs="宋体" w:hint="eastAsia"/>
          <w:b/>
          <w:color w:val="auto"/>
          <w:kern w:val="2"/>
          <w:sz w:val="24"/>
          <w:szCs w:val="24"/>
        </w:rPr>
      </w:pPr>
      <w:r>
        <w:rPr>
          <w:rFonts w:ascii="宋体" w:hAnsi="宋体" w:cs="宋体" w:hint="eastAsia"/>
          <w:b/>
          <w:color w:val="auto"/>
          <w:kern w:val="44"/>
          <w:sz w:val="28"/>
          <w:szCs w:val="24"/>
        </w:rPr>
        <w:lastRenderedPageBreak/>
        <w:t>前  言</w:t>
      </w:r>
    </w:p>
    <w:p w14:paraId="79073954" w14:textId="77777777" w:rsidR="008D6B58" w:rsidRDefault="00000000">
      <w:pPr>
        <w:pStyle w:val="Default"/>
        <w:spacing w:line="360" w:lineRule="auto"/>
        <w:ind w:firstLineChars="200" w:firstLine="480"/>
        <w:jc w:val="both"/>
        <w:rPr>
          <w:rFonts w:ascii="Times New Roman" w:hAnsi="Times New Roman" w:cs="Times New Roman"/>
          <w:color w:val="auto"/>
        </w:rPr>
      </w:pPr>
      <w:r>
        <w:rPr>
          <w:rFonts w:ascii="Times New Roman" w:hAnsi="Times New Roman" w:cs="Times New Roman"/>
          <w:color w:val="auto"/>
        </w:rPr>
        <w:t>根据中国工程建设标准化协会</w:t>
      </w:r>
      <w:r>
        <w:rPr>
          <w:rFonts w:ascii="Times New Roman" w:hAnsi="Times New Roman" w:cs="Times New Roman" w:hint="eastAsia"/>
          <w:color w:val="auto"/>
        </w:rPr>
        <w:t>《</w:t>
      </w:r>
      <w:r>
        <w:rPr>
          <w:rFonts w:ascii="Times New Roman" w:hAnsi="Times New Roman" w:cs="Times New Roman"/>
          <w:color w:val="auto"/>
        </w:rPr>
        <w:t>关于印发</w:t>
      </w:r>
      <w:r>
        <w:rPr>
          <w:rFonts w:ascii="Times New Roman" w:hAnsi="Times New Roman" w:cs="Times New Roman" w:hint="eastAsia"/>
          <w:color w:val="auto"/>
        </w:rPr>
        <w:t>&lt;</w:t>
      </w:r>
      <w:r>
        <w:rPr>
          <w:rFonts w:ascii="Times New Roman" w:hAnsi="Times New Roman" w:cs="Times New Roman"/>
          <w:color w:val="auto"/>
        </w:rPr>
        <w:t>20</w:t>
      </w:r>
      <w:r>
        <w:rPr>
          <w:rFonts w:ascii="Times New Roman" w:hAnsi="Times New Roman" w:cs="Times New Roman" w:hint="eastAsia"/>
          <w:color w:val="auto"/>
        </w:rPr>
        <w:t>24</w:t>
      </w:r>
      <w:r>
        <w:rPr>
          <w:rFonts w:ascii="Times New Roman" w:hAnsi="Times New Roman" w:cs="Times New Roman"/>
          <w:color w:val="auto"/>
        </w:rPr>
        <w:t>年第</w:t>
      </w:r>
      <w:r>
        <w:rPr>
          <w:rFonts w:ascii="Times New Roman" w:hAnsi="Times New Roman" w:cs="Times New Roman" w:hint="eastAsia"/>
          <w:color w:val="auto"/>
        </w:rPr>
        <w:t>一</w:t>
      </w:r>
      <w:r>
        <w:rPr>
          <w:rFonts w:ascii="Times New Roman" w:hAnsi="Times New Roman" w:cs="Times New Roman"/>
          <w:color w:val="auto"/>
        </w:rPr>
        <w:t>批协会标准制订、修订计划</w:t>
      </w:r>
      <w:r>
        <w:rPr>
          <w:rFonts w:ascii="Times New Roman" w:hAnsi="Times New Roman" w:cs="Times New Roman" w:hint="eastAsia"/>
          <w:color w:val="auto"/>
        </w:rPr>
        <w:t>&gt;</w:t>
      </w:r>
      <w:r>
        <w:rPr>
          <w:rFonts w:ascii="Times New Roman" w:hAnsi="Times New Roman" w:cs="Times New Roman"/>
          <w:color w:val="auto"/>
        </w:rPr>
        <w:t>的通知》（建标协字</w:t>
      </w:r>
      <w:r>
        <w:rPr>
          <w:rFonts w:ascii="Times New Roman" w:hAnsi="Times New Roman" w:cs="Times New Roman"/>
          <w:color w:val="auto"/>
        </w:rPr>
        <w:t>[20</w:t>
      </w:r>
      <w:r>
        <w:rPr>
          <w:rFonts w:ascii="Times New Roman" w:hAnsi="Times New Roman" w:cs="Times New Roman" w:hint="eastAsia"/>
          <w:color w:val="auto"/>
        </w:rPr>
        <w:t>24</w:t>
      </w:r>
      <w:r>
        <w:rPr>
          <w:rFonts w:ascii="Times New Roman" w:hAnsi="Times New Roman" w:cs="Times New Roman"/>
          <w:color w:val="auto"/>
        </w:rPr>
        <w:t>]</w:t>
      </w:r>
      <w:r>
        <w:rPr>
          <w:rFonts w:ascii="Times New Roman" w:hAnsi="Times New Roman" w:cs="Times New Roman" w:hint="eastAsia"/>
          <w:color w:val="auto"/>
        </w:rPr>
        <w:t>15</w:t>
      </w:r>
      <w:r>
        <w:rPr>
          <w:rFonts w:ascii="Times New Roman" w:hAnsi="Times New Roman" w:cs="Times New Roman"/>
          <w:color w:val="auto"/>
        </w:rPr>
        <w:t>号）的要求，编制组经</w:t>
      </w:r>
      <w:r>
        <w:rPr>
          <w:rFonts w:ascii="宋体" w:hAnsi="宋体" w:hint="eastAsia"/>
        </w:rPr>
        <w:t>深入</w:t>
      </w:r>
      <w:r>
        <w:rPr>
          <w:rFonts w:ascii="Times New Roman" w:hAnsi="Times New Roman" w:cs="Times New Roman"/>
          <w:color w:val="auto"/>
        </w:rPr>
        <w:t>调</w:t>
      </w:r>
      <w:r>
        <w:rPr>
          <w:rFonts w:ascii="Times New Roman" w:hAnsi="Times New Roman" w:cs="Times New Roman" w:hint="eastAsia"/>
          <w:color w:val="auto"/>
        </w:rPr>
        <w:t>查</w:t>
      </w:r>
      <w:r>
        <w:rPr>
          <w:rFonts w:ascii="Times New Roman" w:hAnsi="Times New Roman" w:cs="Times New Roman"/>
          <w:color w:val="auto"/>
        </w:rPr>
        <w:t>研</w:t>
      </w:r>
      <w:r>
        <w:rPr>
          <w:rFonts w:ascii="Times New Roman" w:hAnsi="Times New Roman" w:cs="Times New Roman" w:hint="eastAsia"/>
          <w:color w:val="auto"/>
        </w:rPr>
        <w:t>究</w:t>
      </w:r>
      <w:r>
        <w:rPr>
          <w:rFonts w:ascii="Times New Roman" w:hAnsi="Times New Roman" w:cs="Times New Roman"/>
          <w:color w:val="auto"/>
        </w:rPr>
        <w:t>，认真总结</w:t>
      </w:r>
      <w:r>
        <w:rPr>
          <w:rFonts w:ascii="Times New Roman" w:hAnsi="Times New Roman" w:cs="Times New Roman" w:hint="eastAsia"/>
          <w:color w:val="auto"/>
        </w:rPr>
        <w:t>实践</w:t>
      </w:r>
      <w:r>
        <w:rPr>
          <w:rFonts w:ascii="Times New Roman" w:hAnsi="Times New Roman" w:cs="Times New Roman"/>
          <w:color w:val="auto"/>
        </w:rPr>
        <w:t>经验，</w:t>
      </w:r>
      <w:r>
        <w:rPr>
          <w:rFonts w:ascii="宋体" w:hAnsi="宋体" w:hint="eastAsia"/>
        </w:rPr>
        <w:t>参考国内外先进标准，</w:t>
      </w:r>
      <w:r>
        <w:rPr>
          <w:rFonts w:ascii="Times New Roman" w:hAnsi="Times New Roman" w:cs="Times New Roman"/>
          <w:color w:val="auto"/>
        </w:rPr>
        <w:t>并在广泛征求意见的基础上，</w:t>
      </w:r>
      <w:r>
        <w:rPr>
          <w:rFonts w:ascii="Times New Roman" w:hAnsi="Times New Roman" w:cs="Times New Roman" w:hint="eastAsia"/>
          <w:color w:val="auto"/>
        </w:rPr>
        <w:t>制定</w:t>
      </w:r>
      <w:r>
        <w:rPr>
          <w:rFonts w:ascii="Times New Roman" w:hAnsi="Times New Roman" w:cs="Times New Roman"/>
          <w:color w:val="auto"/>
        </w:rPr>
        <w:t>本</w:t>
      </w:r>
      <w:r>
        <w:rPr>
          <w:rFonts w:ascii="Times New Roman" w:hAnsi="Times New Roman" w:cs="Times New Roman" w:hint="eastAsia"/>
          <w:color w:val="auto"/>
        </w:rPr>
        <w:t>规程</w:t>
      </w:r>
      <w:r>
        <w:rPr>
          <w:rFonts w:ascii="Times New Roman" w:hAnsi="Times New Roman" w:cs="Times New Roman"/>
          <w:color w:val="auto"/>
        </w:rPr>
        <w:t>。</w:t>
      </w:r>
    </w:p>
    <w:p w14:paraId="47E0F9D7" w14:textId="77777777" w:rsidR="008D6B58" w:rsidRDefault="00000000">
      <w:pPr>
        <w:spacing w:line="360" w:lineRule="auto"/>
        <w:ind w:firstLineChars="200" w:firstLine="480"/>
        <w:rPr>
          <w:color w:val="auto"/>
          <w:sz w:val="24"/>
          <w:szCs w:val="24"/>
        </w:rPr>
      </w:pPr>
      <w:r>
        <w:rPr>
          <w:color w:val="auto"/>
          <w:sz w:val="24"/>
          <w:szCs w:val="24"/>
        </w:rPr>
        <w:t>本</w:t>
      </w:r>
      <w:r>
        <w:rPr>
          <w:rFonts w:hint="eastAsia"/>
          <w:color w:val="auto"/>
          <w:sz w:val="24"/>
          <w:szCs w:val="24"/>
        </w:rPr>
        <w:t>规程</w:t>
      </w:r>
      <w:r>
        <w:rPr>
          <w:color w:val="auto"/>
          <w:sz w:val="24"/>
          <w:szCs w:val="24"/>
        </w:rPr>
        <w:t>共分</w:t>
      </w:r>
      <w:r>
        <w:rPr>
          <w:rFonts w:hint="eastAsia"/>
          <w:color w:val="auto"/>
          <w:sz w:val="24"/>
          <w:szCs w:val="24"/>
        </w:rPr>
        <w:t>7</w:t>
      </w:r>
      <w:r>
        <w:rPr>
          <w:color w:val="auto"/>
          <w:sz w:val="24"/>
          <w:szCs w:val="24"/>
        </w:rPr>
        <w:t>章和</w:t>
      </w:r>
      <w:r>
        <w:rPr>
          <w:rFonts w:hint="eastAsia"/>
          <w:color w:val="auto"/>
          <w:sz w:val="24"/>
          <w:szCs w:val="24"/>
        </w:rPr>
        <w:t>2</w:t>
      </w:r>
      <w:r>
        <w:rPr>
          <w:rFonts w:hint="eastAsia"/>
          <w:color w:val="auto"/>
          <w:sz w:val="24"/>
          <w:szCs w:val="24"/>
        </w:rPr>
        <w:t>个附录，</w:t>
      </w:r>
      <w:r>
        <w:rPr>
          <w:color w:val="auto"/>
          <w:sz w:val="24"/>
          <w:szCs w:val="24"/>
        </w:rPr>
        <w:t>主要内容</w:t>
      </w:r>
      <w:r>
        <w:rPr>
          <w:rFonts w:hint="eastAsia"/>
          <w:color w:val="auto"/>
          <w:sz w:val="24"/>
          <w:szCs w:val="24"/>
        </w:rPr>
        <w:t>包括</w:t>
      </w:r>
      <w:r>
        <w:rPr>
          <w:color w:val="auto"/>
          <w:sz w:val="24"/>
          <w:szCs w:val="24"/>
        </w:rPr>
        <w:t>：</w:t>
      </w:r>
      <w:r>
        <w:rPr>
          <w:rFonts w:hint="eastAsia"/>
          <w:color w:val="auto"/>
          <w:sz w:val="24"/>
          <w:szCs w:val="24"/>
        </w:rPr>
        <w:t>总则、术语和符号、材料要求、热工设计、构造要求、施工、质量验收等。</w:t>
      </w:r>
    </w:p>
    <w:p w14:paraId="1CDD9961" w14:textId="77777777" w:rsidR="008D6B58" w:rsidRDefault="00000000">
      <w:pPr>
        <w:spacing w:line="360" w:lineRule="auto"/>
        <w:ind w:firstLineChars="200" w:firstLine="480"/>
        <w:rPr>
          <w:color w:val="auto"/>
          <w:sz w:val="24"/>
          <w:szCs w:val="24"/>
        </w:rPr>
      </w:pPr>
      <w:r>
        <w:rPr>
          <w:rFonts w:hint="eastAsia"/>
          <w:color w:val="auto"/>
          <w:sz w:val="24"/>
          <w:szCs w:val="24"/>
        </w:rPr>
        <w:t>本规程的某些内容可能直接或间接涉及专利，本规程的发布机构不承担识别这些专利的责任。</w:t>
      </w:r>
    </w:p>
    <w:p w14:paraId="7C51E3C5" w14:textId="77777777" w:rsidR="008D6B58" w:rsidRDefault="00000000">
      <w:pPr>
        <w:spacing w:line="360" w:lineRule="auto"/>
        <w:ind w:firstLineChars="200" w:firstLine="480"/>
        <w:rPr>
          <w:rFonts w:ascii="Calibri" w:hAnsi="Calibri" w:cs="Calibri"/>
          <w:color w:val="auto"/>
          <w:sz w:val="24"/>
          <w:szCs w:val="24"/>
        </w:rPr>
      </w:pPr>
      <w:r>
        <w:rPr>
          <w:rFonts w:hint="eastAsia"/>
          <w:color w:val="auto"/>
          <w:sz w:val="24"/>
          <w:szCs w:val="24"/>
        </w:rPr>
        <w:t>本规程由中国工程建设标准化协会</w:t>
      </w:r>
      <w:r>
        <w:rPr>
          <w:rFonts w:ascii="宋体" w:hAnsiTheme="minorHAnsi" w:cs="宋体" w:hint="eastAsia"/>
          <w:color w:val="auto"/>
          <w:sz w:val="24"/>
        </w:rPr>
        <w:t>建筑环境与节能专业委员会</w:t>
      </w:r>
      <w:r>
        <w:rPr>
          <w:rFonts w:hint="eastAsia"/>
          <w:color w:val="auto"/>
          <w:sz w:val="24"/>
          <w:szCs w:val="24"/>
        </w:rPr>
        <w:t>归口管理，</w:t>
      </w:r>
      <w:r>
        <w:rPr>
          <w:color w:val="auto"/>
          <w:sz w:val="24"/>
          <w:szCs w:val="24"/>
        </w:rPr>
        <w:t>由</w:t>
      </w:r>
      <w:r>
        <w:rPr>
          <w:rFonts w:ascii="宋体" w:hAnsi="宋体" w:hint="eastAsia"/>
          <w:color w:val="auto"/>
          <w:sz w:val="24"/>
        </w:rPr>
        <w:t>建科环能科技有限公司</w:t>
      </w:r>
      <w:r>
        <w:rPr>
          <w:color w:val="auto"/>
          <w:sz w:val="24"/>
          <w:szCs w:val="24"/>
        </w:rPr>
        <w:t>负责具体技术内容的解释。执行过程中</w:t>
      </w:r>
      <w:r>
        <w:rPr>
          <w:rFonts w:hint="eastAsia"/>
          <w:color w:val="auto"/>
          <w:sz w:val="24"/>
          <w:szCs w:val="24"/>
        </w:rPr>
        <w:t>，</w:t>
      </w:r>
      <w:r>
        <w:rPr>
          <w:color w:val="auto"/>
          <w:sz w:val="24"/>
          <w:szCs w:val="24"/>
        </w:rPr>
        <w:t>如有意见或建议，请</w:t>
      </w:r>
      <w:r>
        <w:rPr>
          <w:rFonts w:hint="eastAsia"/>
          <w:color w:val="auto"/>
          <w:sz w:val="24"/>
          <w:szCs w:val="24"/>
        </w:rPr>
        <w:t>反馈给</w:t>
      </w:r>
      <w:r>
        <w:rPr>
          <w:rFonts w:ascii="宋体" w:hAnsi="宋体" w:hint="eastAsia"/>
          <w:color w:val="auto"/>
          <w:sz w:val="24"/>
        </w:rPr>
        <w:t>建科环能科技有限公司</w:t>
      </w:r>
      <w:r>
        <w:rPr>
          <w:color w:val="auto"/>
          <w:sz w:val="24"/>
          <w:szCs w:val="24"/>
        </w:rPr>
        <w:t>（地址：</w:t>
      </w:r>
      <w:r>
        <w:rPr>
          <w:rFonts w:hint="eastAsia"/>
          <w:color w:val="auto"/>
          <w:sz w:val="24"/>
          <w:szCs w:val="24"/>
        </w:rPr>
        <w:t>北京市北三环东路</w:t>
      </w:r>
      <w:r>
        <w:rPr>
          <w:rFonts w:hint="eastAsia"/>
          <w:color w:val="auto"/>
          <w:sz w:val="24"/>
          <w:szCs w:val="24"/>
        </w:rPr>
        <w:t>30</w:t>
      </w:r>
      <w:r>
        <w:rPr>
          <w:rFonts w:hint="eastAsia"/>
          <w:color w:val="auto"/>
          <w:sz w:val="24"/>
          <w:szCs w:val="24"/>
        </w:rPr>
        <w:t>号</w:t>
      </w:r>
      <w:r>
        <w:rPr>
          <w:color w:val="auto"/>
          <w:sz w:val="24"/>
          <w:szCs w:val="24"/>
        </w:rPr>
        <w:t>，邮政编码：</w:t>
      </w:r>
      <w:r>
        <w:rPr>
          <w:color w:val="auto"/>
          <w:sz w:val="24"/>
          <w:szCs w:val="24"/>
        </w:rPr>
        <w:t>100013</w:t>
      </w:r>
      <w:r>
        <w:rPr>
          <w:rFonts w:hint="eastAsia"/>
          <w:color w:val="auto"/>
          <w:sz w:val="24"/>
          <w:szCs w:val="24"/>
        </w:rPr>
        <w:t>，邮箱：</w:t>
      </w:r>
      <w:r>
        <w:rPr>
          <w:rFonts w:hint="eastAsia"/>
          <w:color w:val="auto"/>
          <w:sz w:val="24"/>
          <w:szCs w:val="24"/>
        </w:rPr>
        <w:t>tjkanjianfeng@163.com</w:t>
      </w:r>
      <w:r>
        <w:rPr>
          <w:color w:val="auto"/>
          <w:sz w:val="24"/>
          <w:szCs w:val="24"/>
        </w:rPr>
        <w:t>）</w:t>
      </w:r>
      <w:r>
        <w:rPr>
          <w:rFonts w:ascii="Calibri" w:hAnsi="Calibri" w:cs="Calibri" w:hint="eastAsia"/>
          <w:color w:val="auto"/>
          <w:sz w:val="24"/>
          <w:szCs w:val="24"/>
        </w:rPr>
        <w:t>。</w:t>
      </w:r>
    </w:p>
    <w:p w14:paraId="6C9BEBFB" w14:textId="77777777" w:rsidR="008D6B58" w:rsidRDefault="00000000">
      <w:pPr>
        <w:spacing w:line="360" w:lineRule="auto"/>
        <w:ind w:firstLineChars="200" w:firstLine="480"/>
        <w:rPr>
          <w:color w:val="auto"/>
          <w:sz w:val="24"/>
          <w:szCs w:val="24"/>
        </w:rPr>
      </w:pPr>
      <w:r>
        <w:rPr>
          <w:rFonts w:hint="eastAsia"/>
          <w:color w:val="auto"/>
          <w:sz w:val="24"/>
          <w:szCs w:val="24"/>
        </w:rPr>
        <w:t>主编单位：重庆大学</w:t>
      </w:r>
    </w:p>
    <w:p w14:paraId="34B90048" w14:textId="77777777" w:rsidR="008D6B58" w:rsidRDefault="00000000">
      <w:pPr>
        <w:spacing w:line="360" w:lineRule="auto"/>
        <w:ind w:firstLineChars="700" w:firstLine="1680"/>
        <w:rPr>
          <w:color w:val="auto"/>
          <w:sz w:val="24"/>
          <w:szCs w:val="24"/>
        </w:rPr>
      </w:pPr>
      <w:r>
        <w:rPr>
          <w:rFonts w:hint="eastAsia"/>
          <w:color w:val="auto"/>
          <w:sz w:val="24"/>
          <w:szCs w:val="24"/>
        </w:rPr>
        <w:t>建科环能科技有限公司</w:t>
      </w:r>
    </w:p>
    <w:p w14:paraId="384CACFD" w14:textId="77777777" w:rsidR="008D6B58" w:rsidRDefault="00000000">
      <w:pPr>
        <w:spacing w:line="360" w:lineRule="auto"/>
        <w:ind w:firstLineChars="200" w:firstLine="480"/>
        <w:rPr>
          <w:color w:val="auto"/>
          <w:sz w:val="24"/>
          <w:szCs w:val="24"/>
        </w:rPr>
      </w:pPr>
      <w:r>
        <w:rPr>
          <w:rFonts w:hint="eastAsia"/>
          <w:color w:val="auto"/>
          <w:sz w:val="24"/>
          <w:szCs w:val="24"/>
        </w:rPr>
        <w:t>参编单位：</w:t>
      </w:r>
    </w:p>
    <w:p w14:paraId="70952FC9" w14:textId="77777777" w:rsidR="008D6B58" w:rsidRDefault="00000000">
      <w:pPr>
        <w:spacing w:line="360" w:lineRule="auto"/>
        <w:ind w:firstLineChars="200" w:firstLine="480"/>
        <w:rPr>
          <w:color w:val="auto"/>
          <w:sz w:val="24"/>
          <w:szCs w:val="24"/>
        </w:rPr>
      </w:pPr>
      <w:r>
        <w:rPr>
          <w:rFonts w:hint="eastAsia"/>
          <w:color w:val="auto"/>
          <w:sz w:val="24"/>
          <w:szCs w:val="24"/>
        </w:rPr>
        <w:t>主要起草人：</w:t>
      </w:r>
    </w:p>
    <w:p w14:paraId="265735F8" w14:textId="77777777" w:rsidR="008D6B58" w:rsidRDefault="00000000">
      <w:pPr>
        <w:spacing w:line="360" w:lineRule="auto"/>
        <w:ind w:firstLineChars="200" w:firstLine="480"/>
        <w:rPr>
          <w:rFonts w:ascii="宋体" w:hAnsi="宋体" w:cs="宋体" w:hint="eastAsia"/>
          <w:color w:val="auto"/>
          <w:sz w:val="24"/>
        </w:rPr>
      </w:pPr>
      <w:r>
        <w:rPr>
          <w:rFonts w:hint="eastAsia"/>
          <w:color w:val="auto"/>
          <w:sz w:val="24"/>
          <w:szCs w:val="24"/>
        </w:rPr>
        <w:t>主要审查人：</w:t>
      </w:r>
    </w:p>
    <w:p w14:paraId="7ABE3FFC" w14:textId="77777777" w:rsidR="008D6B58" w:rsidRDefault="00000000">
      <w:pPr>
        <w:widowControl/>
        <w:jc w:val="left"/>
        <w:rPr>
          <w:rFonts w:ascii="宋体" w:hAnsi="宋体" w:cs="宋体" w:hint="eastAsia"/>
          <w:color w:val="auto"/>
          <w:sz w:val="24"/>
        </w:rPr>
      </w:pPr>
      <w:r>
        <w:rPr>
          <w:rFonts w:ascii="宋体" w:hAnsi="宋体" w:cs="宋体"/>
          <w:color w:val="auto"/>
          <w:sz w:val="24"/>
        </w:rPr>
        <w:br w:type="page"/>
      </w:r>
    </w:p>
    <w:p w14:paraId="6FA99F07" w14:textId="77777777" w:rsidR="008D6B58" w:rsidRDefault="00000000">
      <w:pPr>
        <w:pStyle w:val="Default"/>
        <w:spacing w:after="240"/>
        <w:jc w:val="center"/>
        <w:rPr>
          <w:rFonts w:ascii="黑体" w:eastAsia="黑体" w:hAnsi="黑体" w:cs="Times New Roman" w:hint="eastAsia"/>
          <w:bCs/>
          <w:color w:val="auto"/>
          <w:sz w:val="36"/>
          <w:szCs w:val="32"/>
        </w:rPr>
      </w:pPr>
      <w:r>
        <w:rPr>
          <w:rFonts w:ascii="黑体" w:eastAsia="黑体" w:hAnsi="黑体" w:cs="Times New Roman" w:hint="eastAsia"/>
          <w:bCs/>
          <w:color w:val="auto"/>
          <w:sz w:val="36"/>
          <w:szCs w:val="32"/>
        </w:rPr>
        <w:lastRenderedPageBreak/>
        <w:t>目 次</w:t>
      </w:r>
    </w:p>
    <w:p w14:paraId="5946D2BE" w14:textId="77777777" w:rsidR="008D6B58" w:rsidRDefault="00000000">
      <w:pPr>
        <w:pStyle w:val="TOC1"/>
        <w:rPr>
          <w:rFonts w:cstheme="minorBidi" w:hint="eastAsia"/>
          <w:color w:val="000000" w:themeColor="text1"/>
          <w:kern w:val="2"/>
        </w:rPr>
      </w:pPr>
      <w:r>
        <w:fldChar w:fldCharType="begin"/>
      </w:r>
      <w:r>
        <w:instrText xml:space="preserve"> TOC \o "1-2" \h \z \u </w:instrText>
      </w:r>
      <w:r>
        <w:fldChar w:fldCharType="separate"/>
      </w:r>
      <w:hyperlink w:anchor="_Toc86055334" w:history="1">
        <w:r w:rsidR="008D6B58">
          <w:rPr>
            <w:rStyle w:val="af7"/>
            <w:rFonts w:hint="eastAsia"/>
            <w:color w:val="000000" w:themeColor="text1"/>
          </w:rPr>
          <w:t xml:space="preserve">1 </w:t>
        </w:r>
        <w:r w:rsidR="008D6B58">
          <w:rPr>
            <w:rStyle w:val="af7"/>
            <w:color w:val="000000" w:themeColor="text1"/>
          </w:rPr>
          <w:t>总则</w:t>
        </w:r>
        <w:r w:rsidR="008D6B58">
          <w:rPr>
            <w:color w:val="000000" w:themeColor="text1"/>
          </w:rPr>
          <w:tab/>
        </w:r>
        <w:r w:rsidR="008D6B58">
          <w:rPr>
            <w:color w:val="000000" w:themeColor="text1"/>
          </w:rPr>
          <w:fldChar w:fldCharType="begin"/>
        </w:r>
        <w:r w:rsidR="008D6B58">
          <w:rPr>
            <w:color w:val="000000" w:themeColor="text1"/>
          </w:rPr>
          <w:instrText xml:space="preserve"> PAGEREF _Toc86055334 \h </w:instrText>
        </w:r>
        <w:r w:rsidR="008D6B58">
          <w:rPr>
            <w:color w:val="000000" w:themeColor="text1"/>
          </w:rPr>
        </w:r>
        <w:r w:rsidR="008D6B58">
          <w:rPr>
            <w:color w:val="000000" w:themeColor="text1"/>
          </w:rPr>
          <w:fldChar w:fldCharType="separate"/>
        </w:r>
        <w:r w:rsidR="008D6B58">
          <w:rPr>
            <w:color w:val="000000" w:themeColor="text1"/>
          </w:rPr>
          <w:t>1</w:t>
        </w:r>
        <w:r w:rsidR="008D6B58">
          <w:rPr>
            <w:color w:val="000000" w:themeColor="text1"/>
          </w:rPr>
          <w:fldChar w:fldCharType="end"/>
        </w:r>
      </w:hyperlink>
    </w:p>
    <w:p w14:paraId="0D0F9EF7" w14:textId="77777777" w:rsidR="008D6B58" w:rsidRDefault="008D6B58">
      <w:pPr>
        <w:pStyle w:val="TOC1"/>
        <w:rPr>
          <w:rFonts w:hint="eastAsia"/>
        </w:rPr>
      </w:pPr>
      <w:hyperlink w:anchor="_Toc86055335" w:history="1">
        <w:r>
          <w:rPr>
            <w:rStyle w:val="af7"/>
            <w:rFonts w:hint="eastAsia"/>
            <w:color w:val="000000" w:themeColor="text1"/>
          </w:rPr>
          <w:t xml:space="preserve">2 </w:t>
        </w:r>
        <w:r>
          <w:rPr>
            <w:rStyle w:val="af7"/>
            <w:color w:val="000000" w:themeColor="text1"/>
          </w:rPr>
          <w:t>术语</w:t>
        </w:r>
        <w:r>
          <w:rPr>
            <w:rStyle w:val="af7"/>
            <w:rFonts w:hint="eastAsia"/>
            <w:color w:val="000000" w:themeColor="text1"/>
          </w:rPr>
          <w:t>和符号</w:t>
        </w:r>
        <w:r>
          <w:rPr>
            <w:color w:val="000000" w:themeColor="text1"/>
          </w:rPr>
          <w:tab/>
        </w:r>
        <w:r>
          <w:rPr>
            <w:color w:val="000000" w:themeColor="text1"/>
          </w:rPr>
          <w:fldChar w:fldCharType="begin"/>
        </w:r>
        <w:r>
          <w:rPr>
            <w:color w:val="000000" w:themeColor="text1"/>
          </w:rPr>
          <w:instrText xml:space="preserve"> PAGEREF _Toc86055335 \h </w:instrText>
        </w:r>
        <w:r>
          <w:rPr>
            <w:color w:val="000000" w:themeColor="text1"/>
          </w:rPr>
        </w:r>
        <w:r>
          <w:rPr>
            <w:color w:val="000000" w:themeColor="text1"/>
          </w:rPr>
          <w:fldChar w:fldCharType="separate"/>
        </w:r>
        <w:r>
          <w:rPr>
            <w:color w:val="000000" w:themeColor="text1"/>
          </w:rPr>
          <w:t>2</w:t>
        </w:r>
        <w:r>
          <w:rPr>
            <w:color w:val="000000" w:themeColor="text1"/>
          </w:rPr>
          <w:fldChar w:fldCharType="end"/>
        </w:r>
      </w:hyperlink>
    </w:p>
    <w:p w14:paraId="2B521856" w14:textId="77777777" w:rsidR="008D6B58" w:rsidRDefault="008D6B58">
      <w:pPr>
        <w:pStyle w:val="TOC2"/>
        <w:rPr>
          <w:rFonts w:cstheme="minorBidi"/>
          <w:color w:val="000000" w:themeColor="text1"/>
          <w:kern w:val="2"/>
        </w:rPr>
      </w:pPr>
      <w:hyperlink w:anchor="_Toc86055338" w:history="1">
        <w:r>
          <w:rPr>
            <w:rStyle w:val="af7"/>
            <w:rFonts w:ascii="宋体" w:hAnsi="宋体" w:hint="eastAsia"/>
            <w:color w:val="000000" w:themeColor="text1"/>
          </w:rPr>
          <w:t>2</w:t>
        </w:r>
        <w:r>
          <w:rPr>
            <w:rStyle w:val="af7"/>
            <w:rFonts w:ascii="宋体" w:hAnsi="宋体"/>
            <w:color w:val="000000" w:themeColor="text1"/>
          </w:rPr>
          <w:t xml:space="preserve">.1 </w:t>
        </w:r>
        <w:r>
          <w:rPr>
            <w:rStyle w:val="af7"/>
            <w:rFonts w:ascii="宋体" w:hAnsi="宋体" w:hint="eastAsia"/>
            <w:color w:val="000000" w:themeColor="text1"/>
          </w:rPr>
          <w:t>术语</w:t>
        </w:r>
        <w:r>
          <w:rPr>
            <w:rFonts w:ascii="宋体" w:hAnsi="宋体"/>
            <w:color w:val="000000" w:themeColor="text1"/>
          </w:rPr>
          <w:tab/>
        </w:r>
        <w:r>
          <w:rPr>
            <w:rFonts w:hint="eastAsia"/>
            <w:color w:val="000000" w:themeColor="text1"/>
          </w:rPr>
          <w:t>2</w:t>
        </w:r>
      </w:hyperlink>
    </w:p>
    <w:p w14:paraId="077C7456" w14:textId="77777777" w:rsidR="008D6B58" w:rsidRDefault="008D6B58">
      <w:pPr>
        <w:pStyle w:val="TOC2"/>
        <w:rPr>
          <w:rFonts w:cstheme="minorBidi"/>
          <w:color w:val="000000" w:themeColor="text1"/>
          <w:kern w:val="2"/>
        </w:rPr>
      </w:pPr>
      <w:hyperlink w:anchor="_Toc86055339" w:history="1">
        <w:r>
          <w:rPr>
            <w:rStyle w:val="af7"/>
            <w:rFonts w:ascii="宋体" w:hAnsi="宋体" w:hint="eastAsia"/>
            <w:color w:val="000000" w:themeColor="text1"/>
          </w:rPr>
          <w:t>2</w:t>
        </w:r>
        <w:r>
          <w:rPr>
            <w:rStyle w:val="af7"/>
            <w:rFonts w:ascii="宋体" w:hAnsi="宋体"/>
            <w:color w:val="000000" w:themeColor="text1"/>
          </w:rPr>
          <w:t xml:space="preserve">.2 </w:t>
        </w:r>
        <w:r>
          <w:rPr>
            <w:rStyle w:val="af7"/>
            <w:rFonts w:ascii="宋体" w:hAnsi="宋体" w:hint="eastAsia"/>
            <w:color w:val="000000" w:themeColor="text1"/>
          </w:rPr>
          <w:t>符号</w:t>
        </w:r>
        <w:r>
          <w:rPr>
            <w:rFonts w:ascii="宋体" w:hAnsi="宋体"/>
            <w:color w:val="000000" w:themeColor="text1"/>
          </w:rPr>
          <w:tab/>
        </w:r>
        <w:r>
          <w:rPr>
            <w:rFonts w:hint="eastAsia"/>
            <w:color w:val="000000" w:themeColor="text1"/>
          </w:rPr>
          <w:t>3</w:t>
        </w:r>
      </w:hyperlink>
    </w:p>
    <w:p w14:paraId="4C87B998" w14:textId="77777777" w:rsidR="008D6B58" w:rsidRDefault="00000000">
      <w:pPr>
        <w:pStyle w:val="TOC1"/>
        <w:rPr>
          <w:rFonts w:cstheme="minorBidi" w:hint="eastAsia"/>
          <w:color w:val="000000" w:themeColor="text1"/>
          <w:kern w:val="2"/>
        </w:rPr>
      </w:pPr>
      <w:r>
        <w:rPr>
          <w:rFonts w:hint="eastAsia"/>
        </w:rPr>
        <w:t xml:space="preserve">3 </w:t>
      </w:r>
      <w:hyperlink w:anchor="_Toc86055336" w:history="1">
        <w:r w:rsidR="008D6B58">
          <w:rPr>
            <w:rStyle w:val="af7"/>
            <w:rFonts w:hint="eastAsia"/>
            <w:color w:val="000000" w:themeColor="text1"/>
          </w:rPr>
          <w:t>材料要求</w:t>
        </w:r>
        <w:r w:rsidR="008D6B58">
          <w:rPr>
            <w:color w:val="000000" w:themeColor="text1"/>
          </w:rPr>
          <w:tab/>
        </w:r>
        <w:r w:rsidR="008D6B58">
          <w:rPr>
            <w:rFonts w:hint="eastAsia"/>
            <w:color w:val="000000" w:themeColor="text1"/>
          </w:rPr>
          <w:t>4</w:t>
        </w:r>
      </w:hyperlink>
    </w:p>
    <w:p w14:paraId="0DE7D875" w14:textId="564E31AF" w:rsidR="008D6B58" w:rsidRDefault="008D6B58">
      <w:pPr>
        <w:pStyle w:val="TOC1"/>
        <w:rPr>
          <w:rFonts w:cstheme="minorBidi" w:hint="eastAsia"/>
          <w:color w:val="000000" w:themeColor="text1"/>
          <w:kern w:val="2"/>
        </w:rPr>
      </w:pPr>
      <w:hyperlink w:anchor="_Toc86055337" w:history="1">
        <w:r>
          <w:rPr>
            <w:rStyle w:val="af7"/>
            <w:rFonts w:hint="eastAsia"/>
            <w:color w:val="000000" w:themeColor="text1"/>
          </w:rPr>
          <w:t>4 热工设计</w:t>
        </w:r>
        <w:r>
          <w:rPr>
            <w:color w:val="000000" w:themeColor="text1"/>
          </w:rPr>
          <w:tab/>
        </w:r>
        <w:r w:rsidR="003D2A03">
          <w:rPr>
            <w:rFonts w:hint="eastAsia"/>
            <w:color w:val="000000" w:themeColor="text1"/>
          </w:rPr>
          <w:t>7</w:t>
        </w:r>
      </w:hyperlink>
    </w:p>
    <w:p w14:paraId="1267CAFC" w14:textId="556C693E" w:rsidR="008D6B58" w:rsidRDefault="008D6B58">
      <w:pPr>
        <w:pStyle w:val="TOC1"/>
        <w:rPr>
          <w:rFonts w:cstheme="minorBidi" w:hint="eastAsia"/>
          <w:color w:val="000000" w:themeColor="text1"/>
          <w:kern w:val="2"/>
        </w:rPr>
      </w:pPr>
      <w:hyperlink w:anchor="_Toc86055340" w:history="1">
        <w:r>
          <w:rPr>
            <w:rStyle w:val="af7"/>
            <w:rFonts w:hint="eastAsia"/>
            <w:color w:val="000000" w:themeColor="text1"/>
          </w:rPr>
          <w:t>5 构造要求</w:t>
        </w:r>
        <w:r>
          <w:rPr>
            <w:color w:val="000000" w:themeColor="text1"/>
          </w:rPr>
          <w:tab/>
        </w:r>
        <w:r w:rsidR="003D2A03">
          <w:rPr>
            <w:rFonts w:hint="eastAsia"/>
            <w:color w:val="000000" w:themeColor="text1"/>
          </w:rPr>
          <w:t>9</w:t>
        </w:r>
      </w:hyperlink>
    </w:p>
    <w:p w14:paraId="32E2EE27" w14:textId="2FFE70FD" w:rsidR="008D6B58" w:rsidRDefault="008D6B58">
      <w:pPr>
        <w:pStyle w:val="TOC2"/>
        <w:rPr>
          <w:rFonts w:cstheme="minorBidi"/>
          <w:color w:val="000000" w:themeColor="text1"/>
          <w:kern w:val="2"/>
        </w:rPr>
      </w:pPr>
      <w:hyperlink w:anchor="_Toc86055341" w:history="1">
        <w:r>
          <w:rPr>
            <w:rStyle w:val="af7"/>
            <w:rFonts w:ascii="宋体" w:hAnsi="宋体"/>
            <w:color w:val="000000" w:themeColor="text1"/>
          </w:rPr>
          <w:t>5.1 一般规定</w:t>
        </w:r>
        <w:r>
          <w:rPr>
            <w:rFonts w:ascii="宋体" w:hAnsi="宋体"/>
            <w:color w:val="000000" w:themeColor="text1"/>
          </w:rPr>
          <w:tab/>
        </w:r>
        <w:r w:rsidR="003D2A03">
          <w:rPr>
            <w:rFonts w:hint="eastAsia"/>
            <w:color w:val="000000" w:themeColor="text1"/>
          </w:rPr>
          <w:t>9</w:t>
        </w:r>
      </w:hyperlink>
    </w:p>
    <w:p w14:paraId="46D72862" w14:textId="1DE85414" w:rsidR="008D6B58" w:rsidRDefault="008D6B58">
      <w:pPr>
        <w:pStyle w:val="TOC2"/>
        <w:rPr>
          <w:rFonts w:cstheme="minorBidi"/>
          <w:color w:val="000000" w:themeColor="text1"/>
          <w:kern w:val="2"/>
        </w:rPr>
      </w:pPr>
      <w:hyperlink w:anchor="_Toc86055342" w:history="1">
        <w:r>
          <w:rPr>
            <w:rStyle w:val="af7"/>
            <w:rFonts w:ascii="宋体" w:hAnsi="宋体"/>
            <w:color w:val="000000" w:themeColor="text1"/>
          </w:rPr>
          <w:t xml:space="preserve">5.2 </w:t>
        </w:r>
        <w:r>
          <w:rPr>
            <w:rStyle w:val="af7"/>
            <w:rFonts w:ascii="宋体" w:hAnsi="宋体" w:hint="eastAsia"/>
            <w:color w:val="000000" w:themeColor="text1"/>
          </w:rPr>
          <w:t>构造要求</w:t>
        </w:r>
        <w:r>
          <w:rPr>
            <w:rFonts w:ascii="宋体" w:hAnsi="宋体"/>
            <w:color w:val="000000" w:themeColor="text1"/>
          </w:rPr>
          <w:tab/>
        </w:r>
        <w:r w:rsidR="003D2A03">
          <w:rPr>
            <w:rFonts w:hint="eastAsia"/>
            <w:color w:val="000000" w:themeColor="text1"/>
          </w:rPr>
          <w:t>9</w:t>
        </w:r>
      </w:hyperlink>
    </w:p>
    <w:p w14:paraId="473505C0" w14:textId="14995BF8" w:rsidR="008D6B58" w:rsidRDefault="008D6B58">
      <w:pPr>
        <w:pStyle w:val="TOC1"/>
        <w:rPr>
          <w:rFonts w:cstheme="minorBidi" w:hint="eastAsia"/>
          <w:color w:val="000000" w:themeColor="text1"/>
          <w:kern w:val="2"/>
        </w:rPr>
      </w:pPr>
      <w:hyperlink w:anchor="_Toc86055356" w:history="1">
        <w:r>
          <w:rPr>
            <w:rStyle w:val="af7"/>
            <w:rFonts w:hint="eastAsia"/>
            <w:color w:val="000000" w:themeColor="text1"/>
          </w:rPr>
          <w:t>6 施工</w:t>
        </w:r>
        <w:r>
          <w:rPr>
            <w:color w:val="000000" w:themeColor="text1"/>
          </w:rPr>
          <w:tab/>
        </w:r>
        <w:r w:rsidR="003D2A03">
          <w:rPr>
            <w:rFonts w:hint="eastAsia"/>
            <w:color w:val="000000" w:themeColor="text1"/>
          </w:rPr>
          <w:t>12</w:t>
        </w:r>
      </w:hyperlink>
    </w:p>
    <w:p w14:paraId="582A81E5" w14:textId="10335FE6" w:rsidR="008D6B58" w:rsidRDefault="008D6B58">
      <w:pPr>
        <w:pStyle w:val="TOC2"/>
      </w:pPr>
      <w:hyperlink w:anchor="_Toc86055357" w:history="1">
        <w:r>
          <w:rPr>
            <w:rStyle w:val="af7"/>
            <w:rFonts w:ascii="宋体" w:hAnsi="宋体"/>
            <w:color w:val="000000" w:themeColor="text1"/>
          </w:rPr>
          <w:t>6.1 一般规定</w:t>
        </w:r>
        <w:r>
          <w:rPr>
            <w:rFonts w:ascii="宋体" w:hAnsi="宋体"/>
            <w:color w:val="000000" w:themeColor="text1"/>
          </w:rPr>
          <w:tab/>
        </w:r>
        <w:r w:rsidR="003D2A03">
          <w:rPr>
            <w:rFonts w:hint="eastAsia"/>
            <w:color w:val="000000" w:themeColor="text1"/>
          </w:rPr>
          <w:t>12</w:t>
        </w:r>
      </w:hyperlink>
    </w:p>
    <w:p w14:paraId="71C624A6" w14:textId="01CD17FD" w:rsidR="008D6B58" w:rsidRDefault="008D6B58">
      <w:pPr>
        <w:pStyle w:val="TOC2"/>
        <w:rPr>
          <w:rFonts w:cstheme="minorBidi"/>
          <w:color w:val="000000" w:themeColor="text1"/>
          <w:kern w:val="2"/>
        </w:rPr>
      </w:pPr>
      <w:hyperlink w:anchor="_Toc86055358" w:history="1">
        <w:r>
          <w:rPr>
            <w:rStyle w:val="af7"/>
            <w:rFonts w:ascii="宋体" w:hAnsi="宋体"/>
            <w:color w:val="000000" w:themeColor="text1"/>
          </w:rPr>
          <w:t>6.2</w:t>
        </w:r>
        <w:r>
          <w:rPr>
            <w:rStyle w:val="af7"/>
            <w:rFonts w:ascii="宋体" w:hAnsi="宋体" w:hint="eastAsia"/>
            <w:color w:val="000000" w:themeColor="text1"/>
          </w:rPr>
          <w:t xml:space="preserve"> 施工前准备</w:t>
        </w:r>
        <w:r>
          <w:rPr>
            <w:rFonts w:ascii="宋体" w:hAnsi="宋体"/>
            <w:color w:val="000000" w:themeColor="text1"/>
          </w:rPr>
          <w:tab/>
        </w:r>
        <w:r w:rsidR="003D2A03">
          <w:rPr>
            <w:rFonts w:hint="eastAsia"/>
            <w:color w:val="000000" w:themeColor="text1"/>
          </w:rPr>
          <w:t>12</w:t>
        </w:r>
      </w:hyperlink>
    </w:p>
    <w:p w14:paraId="5978FB2D" w14:textId="7CB217ED" w:rsidR="008D6B58" w:rsidRDefault="008D6B58">
      <w:pPr>
        <w:pStyle w:val="TOC2"/>
        <w:rPr>
          <w:rFonts w:cstheme="minorBidi"/>
          <w:color w:val="000000" w:themeColor="text1"/>
          <w:kern w:val="2"/>
        </w:rPr>
      </w:pPr>
      <w:hyperlink w:anchor="_Toc86055358" w:history="1">
        <w:r>
          <w:rPr>
            <w:rStyle w:val="af7"/>
            <w:rFonts w:ascii="宋体" w:hAnsi="宋体"/>
            <w:color w:val="000000" w:themeColor="text1"/>
          </w:rPr>
          <w:t>6.</w:t>
        </w:r>
        <w:r>
          <w:rPr>
            <w:rStyle w:val="af7"/>
            <w:rFonts w:ascii="宋体" w:hAnsi="宋体" w:hint="eastAsia"/>
            <w:color w:val="000000" w:themeColor="text1"/>
          </w:rPr>
          <w:t>3</w:t>
        </w:r>
        <w:r>
          <w:rPr>
            <w:rStyle w:val="af7"/>
            <w:rFonts w:ascii="宋体" w:hAnsi="宋体"/>
            <w:color w:val="000000" w:themeColor="text1"/>
          </w:rPr>
          <w:t xml:space="preserve"> </w:t>
        </w:r>
        <w:r>
          <w:rPr>
            <w:rStyle w:val="af7"/>
            <w:rFonts w:ascii="宋体" w:hAnsi="宋体" w:hint="eastAsia"/>
            <w:color w:val="000000" w:themeColor="text1"/>
          </w:rPr>
          <w:t>施工工艺</w:t>
        </w:r>
        <w:r>
          <w:rPr>
            <w:rFonts w:ascii="宋体" w:hAnsi="宋体"/>
            <w:color w:val="000000" w:themeColor="text1"/>
          </w:rPr>
          <w:tab/>
        </w:r>
        <w:r>
          <w:rPr>
            <w:color w:val="000000" w:themeColor="text1"/>
          </w:rPr>
          <w:fldChar w:fldCharType="begin"/>
        </w:r>
        <w:r>
          <w:rPr>
            <w:color w:val="000000" w:themeColor="text1"/>
          </w:rPr>
          <w:instrText xml:space="preserve"> PAGEREF _Toc86055358 \h </w:instrText>
        </w:r>
        <w:r>
          <w:rPr>
            <w:color w:val="000000" w:themeColor="text1"/>
          </w:rPr>
        </w:r>
        <w:r>
          <w:rPr>
            <w:color w:val="000000" w:themeColor="text1"/>
          </w:rPr>
          <w:fldChar w:fldCharType="separate"/>
        </w:r>
        <w:r>
          <w:rPr>
            <w:color w:val="000000" w:themeColor="text1"/>
          </w:rPr>
          <w:t>1</w:t>
        </w:r>
        <w:r w:rsidR="003D2A03">
          <w:rPr>
            <w:rFonts w:hint="eastAsia"/>
            <w:color w:val="000000" w:themeColor="text1"/>
          </w:rPr>
          <w:t>3</w:t>
        </w:r>
        <w:r>
          <w:rPr>
            <w:color w:val="000000" w:themeColor="text1"/>
          </w:rPr>
          <w:fldChar w:fldCharType="end"/>
        </w:r>
      </w:hyperlink>
    </w:p>
    <w:p w14:paraId="1148C564" w14:textId="38FA5759" w:rsidR="008D6B58" w:rsidRDefault="008D6B58">
      <w:pPr>
        <w:pStyle w:val="TOC2"/>
      </w:pPr>
      <w:hyperlink w:anchor="_Toc86055359" w:history="1">
        <w:r>
          <w:rPr>
            <w:rStyle w:val="af7"/>
            <w:rFonts w:ascii="宋体" w:hAnsi="宋体"/>
            <w:color w:val="000000" w:themeColor="text1"/>
          </w:rPr>
          <w:t>6.</w:t>
        </w:r>
        <w:r>
          <w:rPr>
            <w:rStyle w:val="af7"/>
            <w:rFonts w:ascii="宋体" w:hAnsi="宋体" w:hint="eastAsia"/>
            <w:color w:val="000000" w:themeColor="text1"/>
          </w:rPr>
          <w:t>4</w:t>
        </w:r>
        <w:r>
          <w:rPr>
            <w:rStyle w:val="af7"/>
            <w:rFonts w:ascii="宋体" w:hAnsi="宋体"/>
            <w:color w:val="000000" w:themeColor="text1"/>
          </w:rPr>
          <w:t xml:space="preserve"> </w:t>
        </w:r>
        <w:r>
          <w:rPr>
            <w:rStyle w:val="af7"/>
            <w:rFonts w:ascii="宋体" w:hAnsi="宋体" w:hint="eastAsia"/>
            <w:color w:val="000000" w:themeColor="text1"/>
          </w:rPr>
          <w:t>成品保护</w:t>
        </w:r>
        <w:r>
          <w:rPr>
            <w:rFonts w:ascii="宋体" w:hAnsi="宋体"/>
            <w:color w:val="000000" w:themeColor="text1"/>
          </w:rPr>
          <w:tab/>
        </w:r>
        <w:r>
          <w:rPr>
            <w:color w:val="000000" w:themeColor="text1"/>
          </w:rPr>
          <w:fldChar w:fldCharType="begin"/>
        </w:r>
        <w:r>
          <w:rPr>
            <w:color w:val="000000" w:themeColor="text1"/>
          </w:rPr>
          <w:instrText xml:space="preserve"> PAGEREF _Toc86055359 \h </w:instrText>
        </w:r>
        <w:r>
          <w:rPr>
            <w:color w:val="000000" w:themeColor="text1"/>
          </w:rPr>
        </w:r>
        <w:r>
          <w:rPr>
            <w:color w:val="000000" w:themeColor="text1"/>
          </w:rPr>
          <w:fldChar w:fldCharType="separate"/>
        </w:r>
        <w:r>
          <w:rPr>
            <w:color w:val="000000" w:themeColor="text1"/>
          </w:rPr>
          <w:t>1</w:t>
        </w:r>
        <w:r w:rsidR="003D2A03">
          <w:rPr>
            <w:rFonts w:hint="eastAsia"/>
            <w:color w:val="000000" w:themeColor="text1"/>
          </w:rPr>
          <w:t>4</w:t>
        </w:r>
        <w:r>
          <w:rPr>
            <w:color w:val="000000" w:themeColor="text1"/>
          </w:rPr>
          <w:fldChar w:fldCharType="end"/>
        </w:r>
      </w:hyperlink>
    </w:p>
    <w:p w14:paraId="2FC95137" w14:textId="4BA8E960" w:rsidR="008D6B58" w:rsidRDefault="008D6B58">
      <w:pPr>
        <w:pStyle w:val="TOC1"/>
        <w:rPr>
          <w:rFonts w:cstheme="minorBidi" w:hint="eastAsia"/>
          <w:color w:val="000000" w:themeColor="text1"/>
          <w:kern w:val="2"/>
        </w:rPr>
      </w:pPr>
      <w:hyperlink w:anchor="_Toc86055356" w:history="1">
        <w:r>
          <w:rPr>
            <w:rStyle w:val="af7"/>
            <w:rFonts w:hint="eastAsia"/>
            <w:color w:val="000000" w:themeColor="text1"/>
          </w:rPr>
          <w:t>7 质量验收</w:t>
        </w:r>
        <w:r>
          <w:rPr>
            <w:color w:val="000000" w:themeColor="text1"/>
          </w:rPr>
          <w:tab/>
        </w:r>
        <w:r>
          <w:rPr>
            <w:color w:val="000000" w:themeColor="text1"/>
          </w:rPr>
          <w:fldChar w:fldCharType="begin"/>
        </w:r>
        <w:r>
          <w:rPr>
            <w:color w:val="000000" w:themeColor="text1"/>
          </w:rPr>
          <w:instrText xml:space="preserve"> PAGEREF _Toc86055356 \h </w:instrText>
        </w:r>
        <w:r>
          <w:rPr>
            <w:color w:val="000000" w:themeColor="text1"/>
          </w:rPr>
        </w:r>
        <w:r>
          <w:rPr>
            <w:color w:val="000000" w:themeColor="text1"/>
          </w:rPr>
          <w:fldChar w:fldCharType="separate"/>
        </w:r>
        <w:r>
          <w:rPr>
            <w:color w:val="000000" w:themeColor="text1"/>
          </w:rPr>
          <w:t>1</w:t>
        </w:r>
        <w:r w:rsidR="003D2A03">
          <w:rPr>
            <w:rFonts w:hint="eastAsia"/>
            <w:color w:val="000000" w:themeColor="text1"/>
          </w:rPr>
          <w:t>5</w:t>
        </w:r>
        <w:r>
          <w:rPr>
            <w:color w:val="000000" w:themeColor="text1"/>
          </w:rPr>
          <w:fldChar w:fldCharType="end"/>
        </w:r>
      </w:hyperlink>
    </w:p>
    <w:p w14:paraId="593D742F" w14:textId="72903007" w:rsidR="008D6B58" w:rsidRDefault="008D6B58">
      <w:pPr>
        <w:pStyle w:val="TOC2"/>
        <w:rPr>
          <w:rFonts w:cstheme="minorBidi"/>
          <w:color w:val="000000" w:themeColor="text1"/>
          <w:kern w:val="2"/>
        </w:rPr>
      </w:pPr>
      <w:hyperlink w:anchor="_Toc86055357" w:history="1">
        <w:r>
          <w:rPr>
            <w:rStyle w:val="af7"/>
            <w:rFonts w:ascii="宋体" w:hAnsi="宋体" w:hint="eastAsia"/>
            <w:color w:val="000000" w:themeColor="text1"/>
          </w:rPr>
          <w:t>7</w:t>
        </w:r>
        <w:r>
          <w:rPr>
            <w:rStyle w:val="af7"/>
            <w:rFonts w:ascii="宋体" w:hAnsi="宋体"/>
            <w:color w:val="000000" w:themeColor="text1"/>
          </w:rPr>
          <w:t xml:space="preserve">.1 </w:t>
        </w:r>
        <w:r>
          <w:rPr>
            <w:rStyle w:val="af7"/>
            <w:rFonts w:ascii="宋体" w:hAnsi="宋体" w:hint="eastAsia"/>
            <w:color w:val="000000" w:themeColor="text1"/>
          </w:rPr>
          <w:t>基本</w:t>
        </w:r>
        <w:r>
          <w:rPr>
            <w:rStyle w:val="af7"/>
            <w:rFonts w:ascii="宋体" w:hAnsi="宋体"/>
            <w:color w:val="000000" w:themeColor="text1"/>
          </w:rPr>
          <w:t>规定</w:t>
        </w:r>
        <w:r>
          <w:rPr>
            <w:rFonts w:ascii="宋体" w:hAnsi="宋体"/>
            <w:color w:val="000000" w:themeColor="text1"/>
          </w:rPr>
          <w:tab/>
        </w:r>
        <w:r>
          <w:rPr>
            <w:color w:val="000000" w:themeColor="text1"/>
          </w:rPr>
          <w:fldChar w:fldCharType="begin"/>
        </w:r>
        <w:r>
          <w:rPr>
            <w:color w:val="000000" w:themeColor="text1"/>
          </w:rPr>
          <w:instrText xml:space="preserve"> PAGEREF _Toc86055357 \h </w:instrText>
        </w:r>
        <w:r>
          <w:rPr>
            <w:color w:val="000000" w:themeColor="text1"/>
          </w:rPr>
        </w:r>
        <w:r>
          <w:rPr>
            <w:color w:val="000000" w:themeColor="text1"/>
          </w:rPr>
          <w:fldChar w:fldCharType="separate"/>
        </w:r>
        <w:r>
          <w:rPr>
            <w:color w:val="000000" w:themeColor="text1"/>
          </w:rPr>
          <w:t>1</w:t>
        </w:r>
        <w:r w:rsidR="003D2A03">
          <w:rPr>
            <w:rFonts w:hint="eastAsia"/>
            <w:color w:val="000000" w:themeColor="text1"/>
          </w:rPr>
          <w:t>5</w:t>
        </w:r>
        <w:r>
          <w:rPr>
            <w:color w:val="000000" w:themeColor="text1"/>
          </w:rPr>
          <w:fldChar w:fldCharType="end"/>
        </w:r>
      </w:hyperlink>
    </w:p>
    <w:p w14:paraId="259F1AAC" w14:textId="3A418DB0" w:rsidR="008D6B58" w:rsidRDefault="008D6B58">
      <w:pPr>
        <w:pStyle w:val="TOC2"/>
        <w:rPr>
          <w:rFonts w:cstheme="minorBidi"/>
          <w:color w:val="000000" w:themeColor="text1"/>
          <w:kern w:val="2"/>
        </w:rPr>
      </w:pPr>
      <w:hyperlink w:anchor="_Toc86055358" w:history="1">
        <w:r>
          <w:rPr>
            <w:rStyle w:val="af7"/>
            <w:rFonts w:ascii="宋体" w:hAnsi="宋体" w:hint="eastAsia"/>
            <w:color w:val="000000" w:themeColor="text1"/>
          </w:rPr>
          <w:t>7</w:t>
        </w:r>
        <w:r>
          <w:rPr>
            <w:rStyle w:val="af7"/>
            <w:rFonts w:ascii="宋体" w:hAnsi="宋体"/>
            <w:color w:val="000000" w:themeColor="text1"/>
          </w:rPr>
          <w:t xml:space="preserve">.2 </w:t>
        </w:r>
        <w:r>
          <w:rPr>
            <w:rStyle w:val="af7"/>
            <w:rFonts w:ascii="宋体" w:hAnsi="宋体" w:hint="eastAsia"/>
            <w:color w:val="000000" w:themeColor="text1"/>
          </w:rPr>
          <w:t>主控项目</w:t>
        </w:r>
        <w:r>
          <w:rPr>
            <w:rFonts w:ascii="宋体" w:hAnsi="宋体"/>
            <w:color w:val="000000" w:themeColor="text1"/>
          </w:rPr>
          <w:tab/>
        </w:r>
        <w:r>
          <w:rPr>
            <w:color w:val="000000" w:themeColor="text1"/>
          </w:rPr>
          <w:fldChar w:fldCharType="begin"/>
        </w:r>
        <w:r>
          <w:rPr>
            <w:color w:val="000000" w:themeColor="text1"/>
          </w:rPr>
          <w:instrText xml:space="preserve"> PAGEREF _Toc86055358 \h </w:instrText>
        </w:r>
        <w:r>
          <w:rPr>
            <w:color w:val="000000" w:themeColor="text1"/>
          </w:rPr>
        </w:r>
        <w:r>
          <w:rPr>
            <w:color w:val="000000" w:themeColor="text1"/>
          </w:rPr>
          <w:fldChar w:fldCharType="separate"/>
        </w:r>
        <w:r>
          <w:rPr>
            <w:color w:val="000000" w:themeColor="text1"/>
          </w:rPr>
          <w:t>1</w:t>
        </w:r>
        <w:r w:rsidR="003D2A03">
          <w:rPr>
            <w:rFonts w:hint="eastAsia"/>
            <w:color w:val="000000" w:themeColor="text1"/>
          </w:rPr>
          <w:t>6</w:t>
        </w:r>
        <w:r>
          <w:rPr>
            <w:color w:val="000000" w:themeColor="text1"/>
          </w:rPr>
          <w:fldChar w:fldCharType="end"/>
        </w:r>
      </w:hyperlink>
    </w:p>
    <w:p w14:paraId="63CF0C07" w14:textId="1FFB3345" w:rsidR="008D6B58" w:rsidRDefault="008D6B58">
      <w:pPr>
        <w:pStyle w:val="TOC2"/>
      </w:pPr>
      <w:hyperlink w:anchor="_Toc86055359" w:history="1">
        <w:r>
          <w:rPr>
            <w:rStyle w:val="af7"/>
            <w:rFonts w:ascii="宋体" w:hAnsi="宋体" w:hint="eastAsia"/>
            <w:color w:val="000000" w:themeColor="text1"/>
          </w:rPr>
          <w:t>7</w:t>
        </w:r>
        <w:r>
          <w:rPr>
            <w:rStyle w:val="af7"/>
            <w:rFonts w:ascii="宋体" w:hAnsi="宋体"/>
            <w:color w:val="000000" w:themeColor="text1"/>
          </w:rPr>
          <w:t xml:space="preserve">.3 </w:t>
        </w:r>
        <w:r>
          <w:rPr>
            <w:rStyle w:val="af7"/>
            <w:rFonts w:ascii="宋体" w:hAnsi="宋体" w:hint="eastAsia"/>
            <w:color w:val="000000" w:themeColor="text1"/>
          </w:rPr>
          <w:t>一般项目</w:t>
        </w:r>
        <w:r>
          <w:rPr>
            <w:rFonts w:ascii="宋体" w:hAnsi="宋体"/>
            <w:color w:val="000000" w:themeColor="text1"/>
          </w:rPr>
          <w:tab/>
        </w:r>
        <w:r>
          <w:rPr>
            <w:color w:val="000000" w:themeColor="text1"/>
          </w:rPr>
          <w:fldChar w:fldCharType="begin"/>
        </w:r>
        <w:r>
          <w:rPr>
            <w:color w:val="000000" w:themeColor="text1"/>
          </w:rPr>
          <w:instrText xml:space="preserve"> PAGEREF _Toc86055359 \h </w:instrText>
        </w:r>
        <w:r>
          <w:rPr>
            <w:color w:val="000000" w:themeColor="text1"/>
          </w:rPr>
        </w:r>
        <w:r>
          <w:rPr>
            <w:color w:val="000000" w:themeColor="text1"/>
          </w:rPr>
          <w:fldChar w:fldCharType="separate"/>
        </w:r>
        <w:r>
          <w:rPr>
            <w:color w:val="000000" w:themeColor="text1"/>
          </w:rPr>
          <w:t>1</w:t>
        </w:r>
        <w:r w:rsidR="003D2A03">
          <w:rPr>
            <w:rFonts w:hint="eastAsia"/>
            <w:color w:val="000000" w:themeColor="text1"/>
          </w:rPr>
          <w:t>7</w:t>
        </w:r>
        <w:r>
          <w:rPr>
            <w:color w:val="000000" w:themeColor="text1"/>
          </w:rPr>
          <w:fldChar w:fldCharType="end"/>
        </w:r>
      </w:hyperlink>
    </w:p>
    <w:p w14:paraId="190D56B1" w14:textId="7E22F90A" w:rsidR="008D6B58" w:rsidRDefault="008D6B58">
      <w:pPr>
        <w:pStyle w:val="TOC1"/>
        <w:rPr>
          <w:rFonts w:cstheme="minorBidi" w:hint="eastAsia"/>
          <w:color w:val="000000" w:themeColor="text1"/>
          <w:kern w:val="2"/>
        </w:rPr>
      </w:pPr>
      <w:hyperlink w:anchor="_Toc86055356" w:history="1">
        <w:r>
          <w:rPr>
            <w:rStyle w:val="af7"/>
            <w:rFonts w:hint="eastAsia"/>
            <w:color w:val="000000" w:themeColor="text1"/>
          </w:rPr>
          <w:t>附录A 半球发射率的测定便携式辐射计法</w:t>
        </w:r>
        <w:r>
          <w:rPr>
            <w:color w:val="000000" w:themeColor="text1"/>
          </w:rPr>
          <w:tab/>
        </w:r>
        <w:r>
          <w:rPr>
            <w:color w:val="000000" w:themeColor="text1"/>
          </w:rPr>
          <w:fldChar w:fldCharType="begin"/>
        </w:r>
        <w:r>
          <w:rPr>
            <w:color w:val="000000" w:themeColor="text1"/>
          </w:rPr>
          <w:instrText xml:space="preserve"> PAGEREF _Toc86055356 \h </w:instrText>
        </w:r>
        <w:r>
          <w:rPr>
            <w:color w:val="000000" w:themeColor="text1"/>
          </w:rPr>
        </w:r>
        <w:r>
          <w:rPr>
            <w:color w:val="000000" w:themeColor="text1"/>
          </w:rPr>
          <w:fldChar w:fldCharType="separate"/>
        </w:r>
        <w:r>
          <w:rPr>
            <w:color w:val="000000" w:themeColor="text1"/>
          </w:rPr>
          <w:t>1</w:t>
        </w:r>
        <w:r w:rsidR="003D2A03">
          <w:rPr>
            <w:rFonts w:hint="eastAsia"/>
            <w:color w:val="000000" w:themeColor="text1"/>
          </w:rPr>
          <w:t>8</w:t>
        </w:r>
        <w:r>
          <w:rPr>
            <w:color w:val="000000" w:themeColor="text1"/>
          </w:rPr>
          <w:fldChar w:fldCharType="end"/>
        </w:r>
      </w:hyperlink>
    </w:p>
    <w:p w14:paraId="2FC3783A" w14:textId="1FA07704" w:rsidR="008D6B58" w:rsidRDefault="008D6B58">
      <w:pPr>
        <w:pStyle w:val="TOC1"/>
        <w:rPr>
          <w:rFonts w:hint="eastAsia"/>
        </w:rPr>
      </w:pPr>
      <w:hyperlink w:anchor="_Toc86055356" w:history="1">
        <w:r>
          <w:rPr>
            <w:rStyle w:val="af7"/>
            <w:rFonts w:hint="eastAsia"/>
            <w:color w:val="000000" w:themeColor="text1"/>
          </w:rPr>
          <w:t>附录B 太阳光反射比现场测试</w:t>
        </w:r>
        <w:r>
          <w:rPr>
            <w:color w:val="000000" w:themeColor="text1"/>
          </w:rPr>
          <w:tab/>
        </w:r>
        <w:r w:rsidR="003D2A03">
          <w:rPr>
            <w:rFonts w:hint="eastAsia"/>
            <w:color w:val="000000" w:themeColor="text1"/>
          </w:rPr>
          <w:t>20</w:t>
        </w:r>
      </w:hyperlink>
    </w:p>
    <w:p w14:paraId="78E81E30" w14:textId="2FD8BB8F" w:rsidR="008D6B58" w:rsidRDefault="008D6B58">
      <w:pPr>
        <w:pStyle w:val="TOC1"/>
        <w:rPr>
          <w:rFonts w:cstheme="minorBidi" w:hint="eastAsia"/>
          <w:color w:val="000000" w:themeColor="text1"/>
          <w:kern w:val="2"/>
        </w:rPr>
      </w:pPr>
      <w:hyperlink w:anchor="_Toc86055361" w:history="1">
        <w:r>
          <w:rPr>
            <w:rStyle w:val="af7"/>
            <w:rFonts w:hint="eastAsia"/>
            <w:color w:val="000000" w:themeColor="text1"/>
          </w:rPr>
          <w:t>用词</w:t>
        </w:r>
        <w:r>
          <w:rPr>
            <w:rStyle w:val="af7"/>
            <w:color w:val="000000" w:themeColor="text1"/>
          </w:rPr>
          <w:t>说明</w:t>
        </w:r>
        <w:r>
          <w:rPr>
            <w:color w:val="000000" w:themeColor="text1"/>
          </w:rPr>
          <w:tab/>
        </w:r>
        <w:r w:rsidR="003D2A03">
          <w:rPr>
            <w:rFonts w:hint="eastAsia"/>
            <w:color w:val="000000" w:themeColor="text1"/>
          </w:rPr>
          <w:t>22</w:t>
        </w:r>
      </w:hyperlink>
    </w:p>
    <w:p w14:paraId="7BDAFE76" w14:textId="5F1EF25F" w:rsidR="008D6B58" w:rsidRDefault="008D6B58">
      <w:pPr>
        <w:pStyle w:val="TOC1"/>
        <w:rPr>
          <w:rFonts w:cstheme="minorBidi" w:hint="eastAsia"/>
          <w:color w:val="000000" w:themeColor="text1"/>
          <w:kern w:val="2"/>
        </w:rPr>
      </w:pPr>
      <w:hyperlink w:anchor="_Toc86055362" w:history="1">
        <w:r>
          <w:rPr>
            <w:rStyle w:val="af7"/>
            <w:rFonts w:hint="eastAsia"/>
            <w:color w:val="000000" w:themeColor="text1"/>
          </w:rPr>
          <w:t>引用</w:t>
        </w:r>
        <w:r>
          <w:rPr>
            <w:rStyle w:val="af7"/>
            <w:color w:val="000000" w:themeColor="text1"/>
          </w:rPr>
          <w:t>标准名录</w:t>
        </w:r>
        <w:r>
          <w:rPr>
            <w:color w:val="000000" w:themeColor="text1"/>
          </w:rPr>
          <w:tab/>
        </w:r>
        <w:r>
          <w:rPr>
            <w:color w:val="000000" w:themeColor="text1"/>
          </w:rPr>
          <w:fldChar w:fldCharType="begin"/>
        </w:r>
        <w:r>
          <w:rPr>
            <w:color w:val="000000" w:themeColor="text1"/>
          </w:rPr>
          <w:instrText xml:space="preserve"> PAGEREF _Toc86055362 \h </w:instrText>
        </w:r>
        <w:r>
          <w:rPr>
            <w:color w:val="000000" w:themeColor="text1"/>
          </w:rPr>
        </w:r>
        <w:r>
          <w:rPr>
            <w:color w:val="000000" w:themeColor="text1"/>
          </w:rPr>
          <w:fldChar w:fldCharType="end"/>
        </w:r>
      </w:hyperlink>
      <w:r w:rsidR="003D2A03">
        <w:rPr>
          <w:rFonts w:hint="eastAsia"/>
        </w:rPr>
        <w:t>23</w:t>
      </w:r>
    </w:p>
    <w:p w14:paraId="1B60EBC8" w14:textId="10DD5AD8" w:rsidR="008D6B58" w:rsidRDefault="008D6B58">
      <w:pPr>
        <w:pStyle w:val="TOC1"/>
        <w:rPr>
          <w:rFonts w:asciiTheme="minorHAnsi" w:eastAsiaTheme="minorEastAsia" w:hAnsiTheme="minorHAnsi" w:cstheme="minorBidi" w:hint="eastAsia"/>
          <w:kern w:val="2"/>
          <w:szCs w:val="22"/>
        </w:rPr>
      </w:pPr>
      <w:hyperlink w:anchor="_Toc86055363" w:history="1">
        <w:r>
          <w:rPr>
            <w:rStyle w:val="af7"/>
            <w:rFonts w:hint="eastAsia"/>
            <w:color w:val="000000" w:themeColor="text1"/>
          </w:rPr>
          <w:t>附：条</w:t>
        </w:r>
        <w:r>
          <w:rPr>
            <w:rStyle w:val="af7"/>
            <w:color w:val="000000" w:themeColor="text1"/>
          </w:rPr>
          <w:t>文说明</w:t>
        </w:r>
        <w:r>
          <w:rPr>
            <w:color w:val="000000" w:themeColor="text1"/>
          </w:rPr>
          <w:tab/>
        </w:r>
        <w:r>
          <w:rPr>
            <w:color w:val="000000" w:themeColor="text1"/>
          </w:rPr>
          <w:fldChar w:fldCharType="begin"/>
        </w:r>
        <w:r>
          <w:rPr>
            <w:color w:val="000000" w:themeColor="text1"/>
          </w:rPr>
          <w:instrText xml:space="preserve"> PAGEREF _Toc86055363 \h </w:instrText>
        </w:r>
        <w:r>
          <w:rPr>
            <w:color w:val="000000" w:themeColor="text1"/>
          </w:rPr>
        </w:r>
        <w:r>
          <w:rPr>
            <w:color w:val="000000" w:themeColor="text1"/>
          </w:rPr>
          <w:fldChar w:fldCharType="end"/>
        </w:r>
      </w:hyperlink>
      <w:r>
        <w:rPr>
          <w:rFonts w:hint="eastAsia"/>
        </w:rPr>
        <w:t>2</w:t>
      </w:r>
      <w:r w:rsidR="003D2A03">
        <w:rPr>
          <w:rFonts w:hint="eastAsia"/>
        </w:rPr>
        <w:t>4</w:t>
      </w:r>
    </w:p>
    <w:p w14:paraId="70421552" w14:textId="77777777" w:rsidR="008D6B58" w:rsidRDefault="00000000">
      <w:pPr>
        <w:spacing w:line="312" w:lineRule="auto"/>
        <w:rPr>
          <w:rFonts w:ascii="宋体" w:hAnsi="宋体" w:hint="eastAsia"/>
          <w:color w:val="auto"/>
        </w:rPr>
      </w:pPr>
      <w:r>
        <w:rPr>
          <w:rFonts w:ascii="宋体" w:hAnsi="宋体"/>
          <w:color w:val="auto"/>
        </w:rPr>
        <w:fldChar w:fldCharType="end"/>
      </w:r>
    </w:p>
    <w:p w14:paraId="3238D770" w14:textId="77777777" w:rsidR="008D6B58" w:rsidRDefault="00000000">
      <w:pPr>
        <w:widowControl/>
        <w:jc w:val="left"/>
        <w:rPr>
          <w:rFonts w:ascii="宋体" w:hAnsi="宋体" w:hint="eastAsia"/>
          <w:color w:val="auto"/>
        </w:rPr>
      </w:pPr>
      <w:r>
        <w:rPr>
          <w:rFonts w:ascii="宋体" w:hAnsi="宋体" w:hint="eastAsia"/>
          <w:color w:val="auto"/>
        </w:rPr>
        <w:br w:type="page"/>
      </w:r>
    </w:p>
    <w:p w14:paraId="49ADA5D9" w14:textId="77777777" w:rsidR="008D6B58" w:rsidRDefault="00000000">
      <w:pPr>
        <w:pStyle w:val="Default"/>
        <w:spacing w:after="240"/>
        <w:jc w:val="center"/>
        <w:rPr>
          <w:rFonts w:ascii="黑体" w:eastAsia="黑体" w:hAnsi="黑体" w:cs="Times New Roman" w:hint="eastAsia"/>
          <w:bCs/>
          <w:color w:val="auto"/>
          <w:sz w:val="36"/>
          <w:szCs w:val="32"/>
        </w:rPr>
      </w:pPr>
      <w:r>
        <w:rPr>
          <w:rFonts w:ascii="黑体" w:eastAsia="黑体" w:hAnsi="黑体" w:cs="Times New Roman" w:hint="eastAsia"/>
          <w:bCs/>
          <w:color w:val="auto"/>
          <w:sz w:val="36"/>
          <w:szCs w:val="32"/>
        </w:rPr>
        <w:lastRenderedPageBreak/>
        <w:t>C</w:t>
      </w:r>
      <w:r>
        <w:rPr>
          <w:rFonts w:ascii="黑体" w:eastAsia="黑体" w:hAnsi="黑体" w:cs="Times New Roman"/>
          <w:bCs/>
          <w:color w:val="auto"/>
          <w:sz w:val="36"/>
          <w:szCs w:val="32"/>
        </w:rPr>
        <w:t>ontents</w:t>
      </w:r>
    </w:p>
    <w:p w14:paraId="25C05E95" w14:textId="77777777" w:rsidR="008D6B58" w:rsidRDefault="00000000">
      <w:pPr>
        <w:pStyle w:val="TOC1"/>
        <w:rPr>
          <w:rFonts w:ascii="Times New Roman" w:hAnsi="Times New Roman"/>
          <w:color w:val="000000" w:themeColor="text1"/>
          <w:kern w:val="2"/>
        </w:rPr>
      </w:pPr>
      <w:r>
        <w:rPr>
          <w:rFonts w:ascii="Times New Roman" w:hAnsi="Times New Roman"/>
          <w:color w:val="000000" w:themeColor="text1"/>
        </w:rPr>
        <w:fldChar w:fldCharType="begin"/>
      </w:r>
      <w:r>
        <w:rPr>
          <w:rFonts w:ascii="Times New Roman" w:hAnsi="Times New Roman"/>
          <w:color w:val="000000" w:themeColor="text1"/>
        </w:rPr>
        <w:instrText xml:space="preserve"> TOC \o "1-2" \h \z \u </w:instrText>
      </w:r>
      <w:r>
        <w:rPr>
          <w:rFonts w:ascii="Times New Roman" w:hAnsi="Times New Roman"/>
          <w:color w:val="000000" w:themeColor="text1"/>
        </w:rPr>
        <w:fldChar w:fldCharType="separate"/>
      </w:r>
      <w:hyperlink w:anchor="_Toc85814217" w:history="1">
        <w:r w:rsidR="008D6B58">
          <w:rPr>
            <w:rStyle w:val="af7"/>
            <w:rFonts w:ascii="Times New Roman" w:hAnsi="Times New Roman"/>
            <w:bCs/>
            <w:color w:val="000000" w:themeColor="text1"/>
          </w:rPr>
          <w:t xml:space="preserve">1 General </w:t>
        </w:r>
        <w:r w:rsidR="008D6B58">
          <w:rPr>
            <w:rStyle w:val="af7"/>
            <w:rFonts w:ascii="Times New Roman" w:hAnsi="Times New Roman" w:hint="eastAsia"/>
            <w:bCs/>
            <w:color w:val="000000" w:themeColor="text1"/>
          </w:rPr>
          <w:t>p</w:t>
        </w:r>
        <w:r w:rsidR="008D6B58">
          <w:rPr>
            <w:rStyle w:val="af7"/>
            <w:rFonts w:ascii="Times New Roman" w:hAnsi="Times New Roman"/>
            <w:bCs/>
            <w:color w:val="000000" w:themeColor="text1"/>
          </w:rPr>
          <w:t>rovisions</w:t>
        </w:r>
        <w:r w:rsidR="008D6B58">
          <w:rPr>
            <w:rFonts w:ascii="Times New Roman" w:hAnsi="Times New Roman"/>
            <w:color w:val="000000" w:themeColor="text1"/>
          </w:rPr>
          <w:tab/>
          <w:t>1</w:t>
        </w:r>
      </w:hyperlink>
    </w:p>
    <w:p w14:paraId="5FF9516B" w14:textId="77777777" w:rsidR="008D6B58" w:rsidRDefault="00000000">
      <w:pPr>
        <w:pStyle w:val="TOC1"/>
        <w:rPr>
          <w:rFonts w:hint="eastAsia"/>
        </w:rPr>
      </w:pPr>
      <w:r>
        <w:rPr>
          <w:rFonts w:hint="eastAsia"/>
        </w:rPr>
        <w:t xml:space="preserve">2 </w:t>
      </w:r>
      <w:hyperlink w:anchor="_Toc85814218" w:history="1">
        <w:r w:rsidR="008D6B58">
          <w:rPr>
            <w:rStyle w:val="af7"/>
            <w:rFonts w:ascii="Times New Roman" w:hAnsi="Times New Roman"/>
            <w:bCs/>
            <w:color w:val="000000" w:themeColor="text1"/>
          </w:rPr>
          <w:t>Terms</w:t>
        </w:r>
        <w:r w:rsidR="008D6B58">
          <w:rPr>
            <w:rStyle w:val="af7"/>
            <w:rFonts w:ascii="Times New Roman" w:hAnsi="Times New Roman" w:hint="eastAsia"/>
            <w:bCs/>
            <w:color w:val="000000" w:themeColor="text1"/>
          </w:rPr>
          <w:t xml:space="preserve"> and symbols</w:t>
        </w:r>
        <w:r w:rsidR="008D6B58">
          <w:rPr>
            <w:rFonts w:ascii="Times New Roman" w:hAnsi="Times New Roman"/>
            <w:color w:val="000000" w:themeColor="text1"/>
          </w:rPr>
          <w:tab/>
          <w:t>2</w:t>
        </w:r>
      </w:hyperlink>
    </w:p>
    <w:p w14:paraId="7AB56729" w14:textId="77777777" w:rsidR="008D6B58" w:rsidRDefault="008D6B58">
      <w:pPr>
        <w:pStyle w:val="TOC2"/>
        <w:rPr>
          <w:color w:val="000000" w:themeColor="text1"/>
          <w:kern w:val="2"/>
        </w:rPr>
      </w:pPr>
      <w:hyperlink w:anchor="_Toc85814221" w:history="1">
        <w:r>
          <w:rPr>
            <w:rStyle w:val="af7"/>
            <w:rFonts w:hint="eastAsia"/>
            <w:bCs/>
            <w:color w:val="000000" w:themeColor="text1"/>
          </w:rPr>
          <w:t>2</w:t>
        </w:r>
        <w:r>
          <w:rPr>
            <w:rStyle w:val="af7"/>
            <w:bCs/>
            <w:color w:val="000000" w:themeColor="text1"/>
          </w:rPr>
          <w:t xml:space="preserve">.1 </w:t>
        </w:r>
        <w:r>
          <w:rPr>
            <w:rStyle w:val="af7"/>
            <w:rFonts w:hint="eastAsia"/>
            <w:bCs/>
            <w:color w:val="000000" w:themeColor="text1"/>
          </w:rPr>
          <w:t>Terms</w:t>
        </w:r>
        <w:r>
          <w:rPr>
            <w:color w:val="000000" w:themeColor="text1"/>
          </w:rPr>
          <w:tab/>
        </w:r>
        <w:r>
          <w:rPr>
            <w:rFonts w:hint="eastAsia"/>
            <w:color w:val="000000" w:themeColor="text1"/>
          </w:rPr>
          <w:t>2</w:t>
        </w:r>
      </w:hyperlink>
    </w:p>
    <w:p w14:paraId="1C438250" w14:textId="77777777" w:rsidR="008D6B58" w:rsidRDefault="008D6B58">
      <w:pPr>
        <w:pStyle w:val="TOC2"/>
        <w:rPr>
          <w:color w:val="000000" w:themeColor="text1"/>
          <w:kern w:val="2"/>
        </w:rPr>
      </w:pPr>
      <w:hyperlink w:anchor="_Toc85814222" w:history="1">
        <w:r>
          <w:rPr>
            <w:rStyle w:val="af7"/>
            <w:rFonts w:hint="eastAsia"/>
            <w:bCs/>
            <w:color w:val="000000" w:themeColor="text1"/>
          </w:rPr>
          <w:t>2</w:t>
        </w:r>
        <w:r>
          <w:rPr>
            <w:rStyle w:val="af7"/>
            <w:bCs/>
            <w:color w:val="000000" w:themeColor="text1"/>
          </w:rPr>
          <w:t xml:space="preserve">.2 </w:t>
        </w:r>
        <w:r>
          <w:rPr>
            <w:rStyle w:val="af7"/>
            <w:rFonts w:hint="eastAsia"/>
            <w:bCs/>
            <w:color w:val="000000" w:themeColor="text1"/>
          </w:rPr>
          <w:t>Symbols</w:t>
        </w:r>
        <w:r>
          <w:rPr>
            <w:color w:val="000000" w:themeColor="text1"/>
          </w:rPr>
          <w:tab/>
        </w:r>
        <w:r>
          <w:rPr>
            <w:rFonts w:hint="eastAsia"/>
            <w:color w:val="000000" w:themeColor="text1"/>
          </w:rPr>
          <w:t>3</w:t>
        </w:r>
      </w:hyperlink>
    </w:p>
    <w:p w14:paraId="64EAF89F" w14:textId="77777777" w:rsidR="008D6B58" w:rsidRDefault="00000000">
      <w:pPr>
        <w:pStyle w:val="TOC1"/>
        <w:rPr>
          <w:rFonts w:ascii="Times New Roman" w:hAnsi="Times New Roman"/>
          <w:color w:val="000000" w:themeColor="text1"/>
          <w:kern w:val="2"/>
        </w:rPr>
      </w:pPr>
      <w:r>
        <w:rPr>
          <w:rFonts w:hint="eastAsia"/>
        </w:rPr>
        <w:t xml:space="preserve">3 </w:t>
      </w:r>
      <w:hyperlink w:anchor="_Toc85814219" w:history="1">
        <w:r w:rsidR="008D6B58">
          <w:rPr>
            <w:rStyle w:val="af7"/>
            <w:rFonts w:ascii="Times New Roman" w:hAnsi="Times New Roman"/>
            <w:bCs/>
            <w:color w:val="000000" w:themeColor="text1"/>
          </w:rPr>
          <w:t>Material requirements</w:t>
        </w:r>
        <w:r w:rsidR="008D6B58">
          <w:rPr>
            <w:rFonts w:ascii="Times New Roman" w:hAnsi="Times New Roman"/>
            <w:color w:val="000000" w:themeColor="text1"/>
          </w:rPr>
          <w:tab/>
        </w:r>
        <w:r w:rsidR="008D6B58">
          <w:rPr>
            <w:rFonts w:ascii="Times New Roman" w:hAnsi="Times New Roman" w:hint="eastAsia"/>
            <w:color w:val="000000" w:themeColor="text1"/>
          </w:rPr>
          <w:t>4</w:t>
        </w:r>
      </w:hyperlink>
    </w:p>
    <w:p w14:paraId="2550E97E" w14:textId="6D2642D8" w:rsidR="008D6B58" w:rsidRDefault="008D6B58">
      <w:pPr>
        <w:pStyle w:val="TOC1"/>
        <w:rPr>
          <w:rFonts w:ascii="Times New Roman" w:hAnsi="Times New Roman"/>
          <w:color w:val="000000" w:themeColor="text1"/>
          <w:kern w:val="2"/>
        </w:rPr>
      </w:pPr>
      <w:hyperlink w:anchor="_Toc85814220" w:history="1">
        <w:r>
          <w:rPr>
            <w:rStyle w:val="af7"/>
            <w:rFonts w:ascii="Times New Roman" w:hAnsi="Times New Roman"/>
            <w:bCs/>
            <w:color w:val="000000" w:themeColor="text1"/>
          </w:rPr>
          <w:t xml:space="preserve">4 </w:t>
        </w:r>
        <w:r>
          <w:rPr>
            <w:rStyle w:val="af7"/>
            <w:rFonts w:ascii="Times New Roman" w:hAnsi="Times New Roman" w:hint="eastAsia"/>
            <w:bCs/>
            <w:color w:val="000000" w:themeColor="text1"/>
          </w:rPr>
          <w:t>T</w:t>
        </w:r>
        <w:r>
          <w:rPr>
            <w:rStyle w:val="af7"/>
            <w:rFonts w:ascii="Times New Roman" w:hAnsi="Times New Roman"/>
            <w:bCs/>
            <w:color w:val="000000" w:themeColor="text1"/>
          </w:rPr>
          <w:t>hermal design</w:t>
        </w:r>
        <w:r>
          <w:rPr>
            <w:rFonts w:ascii="Times New Roman" w:hAnsi="Times New Roman"/>
            <w:color w:val="000000" w:themeColor="text1"/>
          </w:rPr>
          <w:tab/>
        </w:r>
        <w:r w:rsidR="0041474E">
          <w:rPr>
            <w:rFonts w:ascii="Times New Roman" w:hAnsi="Times New Roman" w:hint="eastAsia"/>
            <w:color w:val="000000" w:themeColor="text1"/>
          </w:rPr>
          <w:t>7</w:t>
        </w:r>
      </w:hyperlink>
    </w:p>
    <w:p w14:paraId="2C1A58AC" w14:textId="618587D7" w:rsidR="008D6B58" w:rsidRDefault="008D6B58">
      <w:pPr>
        <w:pStyle w:val="TOC1"/>
        <w:rPr>
          <w:rFonts w:ascii="Times New Roman" w:hAnsi="Times New Roman"/>
          <w:color w:val="000000" w:themeColor="text1"/>
          <w:kern w:val="2"/>
        </w:rPr>
      </w:pPr>
      <w:hyperlink w:anchor="_Toc85814223" w:history="1">
        <w:r>
          <w:rPr>
            <w:rStyle w:val="af7"/>
            <w:rFonts w:ascii="Times New Roman" w:hAnsi="Times New Roman"/>
            <w:bCs/>
            <w:color w:val="000000" w:themeColor="text1"/>
          </w:rPr>
          <w:t xml:space="preserve">5 </w:t>
        </w:r>
        <w:r>
          <w:rPr>
            <w:rStyle w:val="af7"/>
            <w:rFonts w:ascii="Times New Roman" w:hAnsi="Times New Roman" w:hint="eastAsia"/>
            <w:bCs/>
            <w:color w:val="000000" w:themeColor="text1"/>
          </w:rPr>
          <w:t>C</w:t>
        </w:r>
        <w:r>
          <w:rPr>
            <w:rStyle w:val="af7"/>
            <w:rFonts w:ascii="Times New Roman" w:hAnsi="Times New Roman"/>
            <w:bCs/>
            <w:color w:val="000000" w:themeColor="text1"/>
          </w:rPr>
          <w:t>onstructional requirement</w:t>
        </w:r>
        <w:r>
          <w:rPr>
            <w:rStyle w:val="af7"/>
            <w:rFonts w:ascii="Times New Roman" w:hAnsi="Times New Roman" w:hint="eastAsia"/>
            <w:bCs/>
            <w:color w:val="000000" w:themeColor="text1"/>
          </w:rPr>
          <w:t>s</w:t>
        </w:r>
        <w:r>
          <w:rPr>
            <w:rFonts w:ascii="Times New Roman" w:hAnsi="Times New Roman"/>
            <w:color w:val="000000" w:themeColor="text1"/>
          </w:rPr>
          <w:tab/>
        </w:r>
        <w:r w:rsidR="0041474E">
          <w:rPr>
            <w:rFonts w:ascii="Times New Roman" w:hAnsi="Times New Roman" w:hint="eastAsia"/>
            <w:color w:val="000000" w:themeColor="text1"/>
          </w:rPr>
          <w:t>9</w:t>
        </w:r>
      </w:hyperlink>
    </w:p>
    <w:p w14:paraId="09C8866B" w14:textId="0CAEE989" w:rsidR="008D6B58" w:rsidRDefault="008D6B58">
      <w:pPr>
        <w:pStyle w:val="TOC2"/>
        <w:rPr>
          <w:color w:val="000000" w:themeColor="text1"/>
          <w:kern w:val="2"/>
        </w:rPr>
      </w:pPr>
      <w:hyperlink w:anchor="_Toc85814224" w:history="1">
        <w:r>
          <w:rPr>
            <w:rStyle w:val="af7"/>
            <w:bCs/>
            <w:color w:val="000000" w:themeColor="text1"/>
          </w:rPr>
          <w:t xml:space="preserve">5.1 General </w:t>
        </w:r>
        <w:r>
          <w:rPr>
            <w:rStyle w:val="af7"/>
            <w:rFonts w:hint="eastAsia"/>
            <w:bCs/>
            <w:color w:val="000000" w:themeColor="text1"/>
          </w:rPr>
          <w:t>r</w:t>
        </w:r>
        <w:r>
          <w:rPr>
            <w:rStyle w:val="af7"/>
            <w:bCs/>
            <w:color w:val="000000" w:themeColor="text1"/>
          </w:rPr>
          <w:t>equirements</w:t>
        </w:r>
        <w:r>
          <w:rPr>
            <w:color w:val="000000" w:themeColor="text1"/>
          </w:rPr>
          <w:tab/>
        </w:r>
        <w:r w:rsidR="0041474E">
          <w:rPr>
            <w:rFonts w:hint="eastAsia"/>
            <w:color w:val="000000" w:themeColor="text1"/>
          </w:rPr>
          <w:t>9</w:t>
        </w:r>
      </w:hyperlink>
    </w:p>
    <w:p w14:paraId="6CD978BB" w14:textId="5350220A" w:rsidR="008D6B58" w:rsidRDefault="008D6B58">
      <w:pPr>
        <w:pStyle w:val="TOC2"/>
        <w:rPr>
          <w:color w:val="000000" w:themeColor="text1"/>
          <w:kern w:val="2"/>
        </w:rPr>
      </w:pPr>
      <w:hyperlink w:anchor="_Toc85814225" w:history="1">
        <w:r>
          <w:rPr>
            <w:rStyle w:val="af7"/>
            <w:bCs/>
            <w:color w:val="000000" w:themeColor="text1"/>
          </w:rPr>
          <w:t>5.2 Construction requirements</w:t>
        </w:r>
        <w:r>
          <w:rPr>
            <w:color w:val="000000" w:themeColor="text1"/>
          </w:rPr>
          <w:tab/>
        </w:r>
        <w:r w:rsidR="0041474E">
          <w:rPr>
            <w:rFonts w:hint="eastAsia"/>
            <w:color w:val="000000" w:themeColor="text1"/>
          </w:rPr>
          <w:t>9</w:t>
        </w:r>
      </w:hyperlink>
    </w:p>
    <w:p w14:paraId="6DF9912C" w14:textId="3E39189C" w:rsidR="008D6B58" w:rsidRDefault="008D6B58">
      <w:pPr>
        <w:pStyle w:val="TOC1"/>
        <w:rPr>
          <w:rFonts w:ascii="Times New Roman" w:hAnsi="Times New Roman"/>
          <w:color w:val="000000" w:themeColor="text1"/>
          <w:kern w:val="2"/>
        </w:rPr>
      </w:pPr>
      <w:hyperlink w:anchor="_Toc85814239" w:history="1">
        <w:r>
          <w:rPr>
            <w:rStyle w:val="af7"/>
            <w:rFonts w:ascii="Times New Roman" w:hAnsi="Times New Roman"/>
            <w:bCs/>
            <w:color w:val="000000" w:themeColor="text1"/>
          </w:rPr>
          <w:t xml:space="preserve">6 </w:t>
        </w:r>
        <w:r>
          <w:rPr>
            <w:rStyle w:val="af7"/>
            <w:rFonts w:ascii="Times New Roman" w:hAnsi="Times New Roman" w:hint="eastAsia"/>
            <w:bCs/>
            <w:color w:val="000000" w:themeColor="text1"/>
          </w:rPr>
          <w:t>C</w:t>
        </w:r>
        <w:r>
          <w:rPr>
            <w:rStyle w:val="af7"/>
            <w:rFonts w:ascii="Times New Roman" w:hAnsi="Times New Roman"/>
            <w:bCs/>
            <w:color w:val="000000" w:themeColor="text1"/>
          </w:rPr>
          <w:t>onstruction</w:t>
        </w:r>
        <w:r>
          <w:rPr>
            <w:rFonts w:ascii="Times New Roman" w:hAnsi="Times New Roman"/>
            <w:color w:val="000000" w:themeColor="text1"/>
          </w:rPr>
          <w:tab/>
        </w:r>
        <w:r w:rsidR="0041474E">
          <w:rPr>
            <w:rFonts w:ascii="Times New Roman" w:hAnsi="Times New Roman" w:hint="eastAsia"/>
            <w:color w:val="000000" w:themeColor="text1"/>
          </w:rPr>
          <w:t>12</w:t>
        </w:r>
      </w:hyperlink>
    </w:p>
    <w:p w14:paraId="1A432CEA" w14:textId="4749B744" w:rsidR="008D6B58" w:rsidRDefault="008D6B58">
      <w:pPr>
        <w:pStyle w:val="TOC2"/>
      </w:pPr>
      <w:hyperlink w:anchor="_Toc85814240" w:history="1">
        <w:r>
          <w:rPr>
            <w:rStyle w:val="af7"/>
            <w:bCs/>
            <w:color w:val="000000" w:themeColor="text1"/>
          </w:rPr>
          <w:t xml:space="preserve">6.1 General </w:t>
        </w:r>
        <w:r>
          <w:rPr>
            <w:rStyle w:val="af7"/>
            <w:rFonts w:hint="eastAsia"/>
            <w:bCs/>
            <w:color w:val="000000" w:themeColor="text1"/>
          </w:rPr>
          <w:t>r</w:t>
        </w:r>
        <w:r>
          <w:rPr>
            <w:rStyle w:val="af7"/>
            <w:bCs/>
            <w:color w:val="000000" w:themeColor="text1"/>
          </w:rPr>
          <w:t>equirements</w:t>
        </w:r>
        <w:r>
          <w:rPr>
            <w:color w:val="000000" w:themeColor="text1"/>
          </w:rPr>
          <w:tab/>
        </w:r>
        <w:r w:rsidR="0041474E">
          <w:rPr>
            <w:rFonts w:hint="eastAsia"/>
            <w:color w:val="000000" w:themeColor="text1"/>
          </w:rPr>
          <w:t>12</w:t>
        </w:r>
      </w:hyperlink>
    </w:p>
    <w:p w14:paraId="1E1EBE17" w14:textId="3FB975DA" w:rsidR="008D6B58" w:rsidRDefault="008D6B58">
      <w:pPr>
        <w:pStyle w:val="TOC2"/>
        <w:rPr>
          <w:color w:val="000000" w:themeColor="text1"/>
          <w:kern w:val="2"/>
        </w:rPr>
      </w:pPr>
      <w:hyperlink w:anchor="_Toc85814241" w:history="1">
        <w:r>
          <w:rPr>
            <w:rStyle w:val="af7"/>
            <w:bCs/>
            <w:color w:val="000000" w:themeColor="text1"/>
          </w:rPr>
          <w:t>6.2 Preparation before construction</w:t>
        </w:r>
        <w:r>
          <w:rPr>
            <w:color w:val="000000" w:themeColor="text1"/>
          </w:rPr>
          <w:tab/>
        </w:r>
        <w:r w:rsidR="0041474E">
          <w:rPr>
            <w:rFonts w:hint="eastAsia"/>
            <w:color w:val="000000" w:themeColor="text1"/>
          </w:rPr>
          <w:t>12</w:t>
        </w:r>
      </w:hyperlink>
    </w:p>
    <w:p w14:paraId="1C6F2ADC" w14:textId="7A310600" w:rsidR="008D6B58" w:rsidRDefault="008D6B58">
      <w:pPr>
        <w:pStyle w:val="TOC2"/>
        <w:rPr>
          <w:color w:val="000000" w:themeColor="text1"/>
          <w:kern w:val="2"/>
        </w:rPr>
      </w:pPr>
      <w:hyperlink w:anchor="_Toc85814241" w:history="1">
        <w:r>
          <w:rPr>
            <w:rStyle w:val="af7"/>
            <w:bCs/>
            <w:color w:val="000000" w:themeColor="text1"/>
          </w:rPr>
          <w:t>6.</w:t>
        </w:r>
        <w:r>
          <w:rPr>
            <w:rStyle w:val="af7"/>
            <w:rFonts w:hint="eastAsia"/>
            <w:bCs/>
            <w:color w:val="000000" w:themeColor="text1"/>
          </w:rPr>
          <w:t>3</w:t>
        </w:r>
        <w:r>
          <w:rPr>
            <w:rStyle w:val="af7"/>
            <w:bCs/>
            <w:color w:val="000000" w:themeColor="text1"/>
          </w:rPr>
          <w:t xml:space="preserve"> Construction technology</w:t>
        </w:r>
        <w:r>
          <w:rPr>
            <w:color w:val="000000" w:themeColor="text1"/>
          </w:rPr>
          <w:tab/>
          <w:t>1</w:t>
        </w:r>
        <w:r w:rsidR="0041474E">
          <w:rPr>
            <w:rFonts w:hint="eastAsia"/>
            <w:color w:val="000000" w:themeColor="text1"/>
          </w:rPr>
          <w:t>3</w:t>
        </w:r>
      </w:hyperlink>
    </w:p>
    <w:p w14:paraId="6FCBFDBB" w14:textId="77CABD4B" w:rsidR="008D6B58" w:rsidRDefault="008D6B58">
      <w:pPr>
        <w:pStyle w:val="TOC2"/>
      </w:pPr>
      <w:hyperlink w:anchor="_Toc85814242" w:history="1">
        <w:r>
          <w:rPr>
            <w:rStyle w:val="af7"/>
            <w:bCs/>
            <w:color w:val="000000" w:themeColor="text1"/>
          </w:rPr>
          <w:t>6.</w:t>
        </w:r>
        <w:r>
          <w:rPr>
            <w:rStyle w:val="af7"/>
            <w:rFonts w:hint="eastAsia"/>
            <w:bCs/>
            <w:color w:val="000000" w:themeColor="text1"/>
          </w:rPr>
          <w:t>4</w:t>
        </w:r>
        <w:r>
          <w:rPr>
            <w:rStyle w:val="af7"/>
            <w:bCs/>
            <w:color w:val="000000" w:themeColor="text1"/>
          </w:rPr>
          <w:t xml:space="preserve"> </w:t>
        </w:r>
        <w:r>
          <w:rPr>
            <w:rStyle w:val="af7"/>
            <w:rFonts w:hint="eastAsia"/>
            <w:bCs/>
            <w:color w:val="000000" w:themeColor="text1"/>
          </w:rPr>
          <w:t>F</w:t>
        </w:r>
        <w:r>
          <w:rPr>
            <w:rStyle w:val="af7"/>
            <w:bCs/>
            <w:color w:val="000000" w:themeColor="text1"/>
          </w:rPr>
          <w:t>inished products protection</w:t>
        </w:r>
        <w:r>
          <w:rPr>
            <w:color w:val="000000" w:themeColor="text1"/>
          </w:rPr>
          <w:tab/>
          <w:t>1</w:t>
        </w:r>
        <w:r w:rsidR="0041474E">
          <w:rPr>
            <w:rFonts w:hint="eastAsia"/>
            <w:color w:val="000000" w:themeColor="text1"/>
          </w:rPr>
          <w:t>4</w:t>
        </w:r>
      </w:hyperlink>
    </w:p>
    <w:p w14:paraId="7FD1D788" w14:textId="4A24C1F0" w:rsidR="008D6B58" w:rsidRDefault="008D6B58">
      <w:pPr>
        <w:pStyle w:val="TOC1"/>
        <w:rPr>
          <w:rFonts w:ascii="Times New Roman" w:hAnsi="Times New Roman"/>
          <w:color w:val="000000" w:themeColor="text1"/>
          <w:kern w:val="2"/>
        </w:rPr>
      </w:pPr>
      <w:hyperlink w:anchor="_Toc85814239" w:history="1">
        <w:r>
          <w:rPr>
            <w:rStyle w:val="af7"/>
            <w:rFonts w:ascii="Times New Roman" w:hAnsi="Times New Roman" w:hint="eastAsia"/>
            <w:bCs/>
          </w:rPr>
          <w:t>7</w:t>
        </w:r>
        <w:r>
          <w:rPr>
            <w:rStyle w:val="af7"/>
            <w:rFonts w:ascii="Times New Roman" w:hAnsi="Times New Roman"/>
            <w:bCs/>
          </w:rPr>
          <w:t xml:space="preserve"> Quality acceptance</w:t>
        </w:r>
        <w:r>
          <w:rPr>
            <w:rStyle w:val="af7"/>
            <w:rFonts w:ascii="Times New Roman" w:hAnsi="Times New Roman"/>
          </w:rPr>
          <w:tab/>
          <w:t>1</w:t>
        </w:r>
        <w:r w:rsidR="0041474E">
          <w:rPr>
            <w:rStyle w:val="af7"/>
            <w:rFonts w:ascii="Times New Roman" w:hAnsi="Times New Roman" w:hint="eastAsia"/>
          </w:rPr>
          <w:t>5</w:t>
        </w:r>
      </w:hyperlink>
    </w:p>
    <w:p w14:paraId="30466C20" w14:textId="10F20DB2" w:rsidR="008D6B58" w:rsidRDefault="008D6B58">
      <w:pPr>
        <w:pStyle w:val="TOC2"/>
        <w:rPr>
          <w:color w:val="000000" w:themeColor="text1"/>
          <w:kern w:val="2"/>
        </w:rPr>
      </w:pPr>
      <w:hyperlink w:anchor="_Toc85814240" w:history="1">
        <w:r>
          <w:rPr>
            <w:rStyle w:val="af7"/>
            <w:rFonts w:hint="eastAsia"/>
            <w:bCs/>
            <w:color w:val="000000" w:themeColor="text1"/>
          </w:rPr>
          <w:t>7</w:t>
        </w:r>
        <w:r>
          <w:rPr>
            <w:rStyle w:val="af7"/>
            <w:bCs/>
            <w:color w:val="000000" w:themeColor="text1"/>
          </w:rPr>
          <w:t xml:space="preserve">.1 General </w:t>
        </w:r>
        <w:r>
          <w:rPr>
            <w:rStyle w:val="af7"/>
            <w:rFonts w:hint="eastAsia"/>
            <w:bCs/>
            <w:color w:val="000000" w:themeColor="text1"/>
          </w:rPr>
          <w:t>r</w:t>
        </w:r>
        <w:r>
          <w:rPr>
            <w:rStyle w:val="af7"/>
            <w:bCs/>
            <w:color w:val="000000" w:themeColor="text1"/>
          </w:rPr>
          <w:t>equirements</w:t>
        </w:r>
        <w:r>
          <w:rPr>
            <w:color w:val="000000" w:themeColor="text1"/>
          </w:rPr>
          <w:tab/>
          <w:t>1</w:t>
        </w:r>
        <w:r w:rsidR="0041474E">
          <w:rPr>
            <w:rFonts w:hint="eastAsia"/>
            <w:color w:val="000000" w:themeColor="text1"/>
          </w:rPr>
          <w:t>5</w:t>
        </w:r>
      </w:hyperlink>
    </w:p>
    <w:p w14:paraId="18AEDAE0" w14:textId="062581AB" w:rsidR="008D6B58" w:rsidRDefault="008D6B58">
      <w:pPr>
        <w:pStyle w:val="TOC2"/>
        <w:rPr>
          <w:color w:val="000000" w:themeColor="text1"/>
          <w:kern w:val="2"/>
        </w:rPr>
      </w:pPr>
      <w:hyperlink w:anchor="_Toc85814241" w:history="1">
        <w:r>
          <w:rPr>
            <w:rStyle w:val="af7"/>
            <w:rFonts w:hint="eastAsia"/>
            <w:bCs/>
            <w:color w:val="000000" w:themeColor="text1"/>
          </w:rPr>
          <w:t>7</w:t>
        </w:r>
        <w:r>
          <w:rPr>
            <w:rStyle w:val="af7"/>
            <w:bCs/>
            <w:color w:val="000000" w:themeColor="text1"/>
          </w:rPr>
          <w:t xml:space="preserve">.2 </w:t>
        </w:r>
        <w:r>
          <w:rPr>
            <w:rStyle w:val="af7"/>
            <w:rFonts w:hint="eastAsia"/>
            <w:bCs/>
            <w:color w:val="000000" w:themeColor="text1"/>
          </w:rPr>
          <w:t>Key</w:t>
        </w:r>
        <w:r>
          <w:rPr>
            <w:rStyle w:val="af7"/>
            <w:bCs/>
            <w:color w:val="000000" w:themeColor="text1"/>
          </w:rPr>
          <w:t xml:space="preserve"> items</w:t>
        </w:r>
        <w:r>
          <w:rPr>
            <w:color w:val="000000" w:themeColor="text1"/>
          </w:rPr>
          <w:tab/>
          <w:t>1</w:t>
        </w:r>
        <w:r w:rsidR="0041474E">
          <w:rPr>
            <w:rFonts w:hint="eastAsia"/>
            <w:color w:val="000000" w:themeColor="text1"/>
          </w:rPr>
          <w:t>6</w:t>
        </w:r>
      </w:hyperlink>
    </w:p>
    <w:p w14:paraId="070F6F49" w14:textId="68D2491E" w:rsidR="008D6B58" w:rsidRDefault="008D6B58">
      <w:pPr>
        <w:pStyle w:val="TOC2"/>
      </w:pPr>
      <w:hyperlink w:anchor="_Toc85814242" w:history="1">
        <w:r>
          <w:rPr>
            <w:rStyle w:val="af7"/>
            <w:rFonts w:hint="eastAsia"/>
            <w:bCs/>
            <w:color w:val="000000" w:themeColor="text1"/>
          </w:rPr>
          <w:t>7</w:t>
        </w:r>
        <w:r>
          <w:rPr>
            <w:rStyle w:val="af7"/>
            <w:bCs/>
            <w:color w:val="000000" w:themeColor="text1"/>
          </w:rPr>
          <w:t>.3 General items</w:t>
        </w:r>
        <w:r>
          <w:rPr>
            <w:color w:val="000000" w:themeColor="text1"/>
          </w:rPr>
          <w:tab/>
          <w:t>1</w:t>
        </w:r>
        <w:r w:rsidR="0041474E">
          <w:rPr>
            <w:rFonts w:hint="eastAsia"/>
            <w:color w:val="000000" w:themeColor="text1"/>
          </w:rPr>
          <w:t>7</w:t>
        </w:r>
      </w:hyperlink>
    </w:p>
    <w:p w14:paraId="762D07ED" w14:textId="0A3E0E0A" w:rsidR="008D6B58" w:rsidRDefault="008D6B58">
      <w:pPr>
        <w:pStyle w:val="TOC1"/>
        <w:rPr>
          <w:rFonts w:ascii="Times New Roman" w:hAnsi="Times New Roman"/>
          <w:color w:val="000000" w:themeColor="text1"/>
          <w:kern w:val="2"/>
        </w:rPr>
      </w:pPr>
      <w:hyperlink w:anchor="_Toc85814239" w:history="1">
        <w:r>
          <w:rPr>
            <w:rStyle w:val="af7"/>
            <w:rFonts w:ascii="Times New Roman" w:hAnsi="Times New Roman"/>
            <w:bCs/>
          </w:rPr>
          <w:t>Appendix A Portable radiometer method for determination of hemispheric emissivity</w:t>
        </w:r>
        <w:r>
          <w:rPr>
            <w:rStyle w:val="af7"/>
            <w:rFonts w:ascii="Times New Roman" w:hAnsi="Times New Roman"/>
          </w:rPr>
          <w:tab/>
          <w:t>1</w:t>
        </w:r>
        <w:r w:rsidR="0041474E">
          <w:rPr>
            <w:rStyle w:val="af7"/>
            <w:rFonts w:ascii="Times New Roman" w:hAnsi="Times New Roman" w:hint="eastAsia"/>
          </w:rPr>
          <w:t>8</w:t>
        </w:r>
      </w:hyperlink>
    </w:p>
    <w:p w14:paraId="38960915" w14:textId="3CA6F84C" w:rsidR="008D6B58" w:rsidRDefault="008D6B58">
      <w:pPr>
        <w:pStyle w:val="TOC1"/>
        <w:rPr>
          <w:rFonts w:hint="eastAsia"/>
        </w:rPr>
      </w:pPr>
      <w:hyperlink w:anchor="_Toc85814239" w:history="1">
        <w:r>
          <w:rPr>
            <w:rStyle w:val="af7"/>
            <w:rFonts w:ascii="Times New Roman" w:hAnsi="Times New Roman"/>
            <w:bCs/>
          </w:rPr>
          <w:t>Appendix B Solar reflectance ratio field test</w:t>
        </w:r>
        <w:r>
          <w:rPr>
            <w:rStyle w:val="af7"/>
            <w:rFonts w:ascii="Times New Roman" w:hAnsi="Times New Roman"/>
          </w:rPr>
          <w:tab/>
        </w:r>
        <w:r w:rsidR="0041474E">
          <w:rPr>
            <w:rStyle w:val="af7"/>
            <w:rFonts w:ascii="Times New Roman" w:hAnsi="Times New Roman" w:hint="eastAsia"/>
          </w:rPr>
          <w:t>20</w:t>
        </w:r>
      </w:hyperlink>
    </w:p>
    <w:p w14:paraId="6EE73960" w14:textId="3FE82860" w:rsidR="008D6B58" w:rsidRDefault="008D6B58">
      <w:pPr>
        <w:pStyle w:val="TOC1"/>
        <w:rPr>
          <w:rFonts w:ascii="Times New Roman" w:hAnsi="Times New Roman"/>
          <w:color w:val="000000" w:themeColor="text1"/>
          <w:kern w:val="2"/>
        </w:rPr>
      </w:pPr>
      <w:hyperlink w:anchor="_Toc85814244" w:history="1">
        <w:r>
          <w:rPr>
            <w:rStyle w:val="af7"/>
            <w:rFonts w:ascii="Times New Roman" w:hAnsi="Times New Roman" w:hint="eastAsia"/>
            <w:color w:val="000000" w:themeColor="text1"/>
          </w:rPr>
          <w:t>E</w:t>
        </w:r>
        <w:r>
          <w:rPr>
            <w:rStyle w:val="af7"/>
            <w:rFonts w:ascii="Times New Roman" w:hAnsi="Times New Roman"/>
            <w:color w:val="000000" w:themeColor="text1"/>
          </w:rPr>
          <w:t>xplanation of t</w:t>
        </w:r>
        <w:r>
          <w:rPr>
            <w:rStyle w:val="af7"/>
            <w:rFonts w:ascii="Times New Roman" w:hAnsi="Times New Roman" w:hint="eastAsia"/>
            <w:color w:val="000000" w:themeColor="text1"/>
          </w:rPr>
          <w:t>erms</w:t>
        </w:r>
        <w:r>
          <w:rPr>
            <w:rFonts w:ascii="Times New Roman" w:hAnsi="Times New Roman"/>
            <w:color w:val="000000" w:themeColor="text1"/>
          </w:rPr>
          <w:tab/>
        </w:r>
        <w:r w:rsidR="0041474E">
          <w:rPr>
            <w:rFonts w:ascii="Times New Roman" w:hAnsi="Times New Roman" w:hint="eastAsia"/>
            <w:color w:val="000000" w:themeColor="text1"/>
          </w:rPr>
          <w:t>22</w:t>
        </w:r>
      </w:hyperlink>
    </w:p>
    <w:p w14:paraId="37911468" w14:textId="189081F0" w:rsidR="008D6B58" w:rsidRDefault="00000000">
      <w:pPr>
        <w:pStyle w:val="TOC1"/>
        <w:rPr>
          <w:rFonts w:ascii="Times New Roman" w:hAnsi="Times New Roman"/>
          <w:color w:val="000000" w:themeColor="text1"/>
          <w:kern w:val="2"/>
        </w:rPr>
      </w:pPr>
      <w:r>
        <w:rPr>
          <w:rFonts w:ascii="Times New Roman" w:hAnsi="Times New Roman"/>
        </w:rPr>
        <w:t xml:space="preserve">List </w:t>
      </w:r>
      <w:hyperlink w:anchor="_Toc85814245" w:history="1">
        <w:r w:rsidR="008D6B58">
          <w:rPr>
            <w:rStyle w:val="af7"/>
            <w:rFonts w:ascii="Times New Roman" w:hAnsi="Times New Roman"/>
            <w:color w:val="000000" w:themeColor="text1"/>
          </w:rPr>
          <w:t>of quoted standards</w:t>
        </w:r>
        <w:r w:rsidR="008D6B58">
          <w:rPr>
            <w:rFonts w:ascii="Times New Roman" w:hAnsi="Times New Roman"/>
            <w:color w:val="000000" w:themeColor="text1"/>
          </w:rPr>
          <w:tab/>
        </w:r>
        <w:r w:rsidR="0041474E">
          <w:rPr>
            <w:rFonts w:ascii="Times New Roman" w:hAnsi="Times New Roman" w:hint="eastAsia"/>
            <w:color w:val="000000" w:themeColor="text1"/>
          </w:rPr>
          <w:t>23</w:t>
        </w:r>
      </w:hyperlink>
    </w:p>
    <w:p w14:paraId="53C8AF6C" w14:textId="6FF59192" w:rsidR="008D6B58" w:rsidRDefault="00000000">
      <w:pPr>
        <w:pStyle w:val="TOC1"/>
        <w:rPr>
          <w:rFonts w:asciiTheme="minorHAnsi" w:eastAsiaTheme="minorEastAsia" w:hAnsiTheme="minorHAnsi" w:cstheme="minorBidi" w:hint="eastAsia"/>
          <w:kern w:val="2"/>
        </w:rPr>
      </w:pPr>
      <w:r>
        <w:rPr>
          <w:rFonts w:ascii="Times New Roman" w:hAnsi="Times New Roman"/>
          <w:color w:val="000000" w:themeColor="text1"/>
        </w:rPr>
        <w:fldChar w:fldCharType="end"/>
      </w:r>
      <w:r>
        <w:rPr>
          <w:rFonts w:ascii="Times New Roman" w:hAnsi="Times New Roman"/>
          <w:color w:val="000000" w:themeColor="text1"/>
        </w:rPr>
        <w:t>A</w:t>
      </w:r>
      <w:hyperlink w:anchor="_Toc86055363" w:history="1">
        <w:r w:rsidR="008D6B58">
          <w:rPr>
            <w:rStyle w:val="af7"/>
            <w:rFonts w:ascii="Times New Roman" w:hAnsi="Times New Roman"/>
            <w:color w:val="000000" w:themeColor="text1"/>
            <w:u w:val="none"/>
          </w:rPr>
          <w:t>ddition</w:t>
        </w:r>
        <w:r w:rsidR="008D6B58">
          <w:rPr>
            <w:rStyle w:val="af7"/>
            <w:rFonts w:ascii="Times New Roman" w:hAnsi="Times New Roman"/>
            <w:color w:val="000000" w:themeColor="text1"/>
            <w:u w:val="none"/>
          </w:rPr>
          <w:t>：</w:t>
        </w:r>
        <w:r w:rsidR="008D6B58">
          <w:rPr>
            <w:rStyle w:val="af7"/>
            <w:rFonts w:ascii="Times New Roman" w:hAnsi="Times New Roman"/>
            <w:color w:val="000000" w:themeColor="text1"/>
            <w:u w:val="none"/>
          </w:rPr>
          <w:t>Explanation of provisions</w:t>
        </w:r>
        <w:r w:rsidR="008D6B58">
          <w:rPr>
            <w:rFonts w:ascii="Times New Roman" w:hAnsi="Times New Roman"/>
            <w:color w:val="000000" w:themeColor="text1"/>
          </w:rPr>
          <w:tab/>
        </w:r>
        <w:r w:rsidR="008D6B58">
          <w:rPr>
            <w:rFonts w:ascii="Times New Roman" w:hAnsi="Times New Roman" w:hint="eastAsia"/>
            <w:color w:val="000000" w:themeColor="text1"/>
          </w:rPr>
          <w:t>2</w:t>
        </w:r>
      </w:hyperlink>
      <w:r w:rsidR="0041474E">
        <w:rPr>
          <w:rFonts w:hint="eastAsia"/>
        </w:rPr>
        <w:t>4</w:t>
      </w:r>
    </w:p>
    <w:p w14:paraId="54FEB3AD" w14:textId="77777777" w:rsidR="008D6B58" w:rsidRDefault="00000000">
      <w:pPr>
        <w:widowControl/>
        <w:jc w:val="left"/>
        <w:rPr>
          <w:rFonts w:ascii="仿宋_GB2312" w:eastAsia="仿宋_GB2312"/>
          <w:b/>
          <w:bCs/>
          <w:color w:val="auto"/>
          <w:sz w:val="24"/>
        </w:rPr>
      </w:pPr>
      <w:r>
        <w:rPr>
          <w:rFonts w:ascii="仿宋_GB2312" w:eastAsia="仿宋_GB2312"/>
          <w:b/>
          <w:bCs/>
          <w:color w:val="auto"/>
          <w:sz w:val="24"/>
        </w:rPr>
        <w:br w:type="page"/>
      </w:r>
    </w:p>
    <w:p w14:paraId="4A3FCDD6" w14:textId="77777777" w:rsidR="008D6B58" w:rsidRDefault="008D6B58">
      <w:pPr>
        <w:spacing w:line="360" w:lineRule="auto"/>
        <w:ind w:firstLineChars="100" w:firstLine="241"/>
        <w:rPr>
          <w:rFonts w:ascii="仿宋_GB2312" w:eastAsia="仿宋_GB2312"/>
          <w:b/>
          <w:bCs/>
          <w:color w:val="auto"/>
          <w:sz w:val="24"/>
        </w:rPr>
        <w:sectPr w:rsidR="008D6B58">
          <w:footerReference w:type="default" r:id="rId12"/>
          <w:pgSz w:w="11906" w:h="16838"/>
          <w:pgMar w:top="1440" w:right="1800" w:bottom="1440" w:left="1800" w:header="851" w:footer="992" w:gutter="0"/>
          <w:pgNumType w:start="1"/>
          <w:cols w:space="425"/>
          <w:docGrid w:type="lines" w:linePitch="312"/>
        </w:sectPr>
      </w:pPr>
    </w:p>
    <w:p w14:paraId="0CC86A5B" w14:textId="77777777" w:rsidR="008D6B58" w:rsidRDefault="008D6B58">
      <w:pPr>
        <w:spacing w:after="240"/>
        <w:jc w:val="center"/>
        <w:outlineLvl w:val="0"/>
        <w:rPr>
          <w:rFonts w:ascii="黑体" w:eastAsia="黑体" w:hAnsi="黑体" w:hint="eastAsia"/>
          <w:bCs/>
          <w:color w:val="auto"/>
          <w:sz w:val="36"/>
          <w:szCs w:val="32"/>
        </w:rPr>
        <w:sectPr w:rsidR="008D6B58">
          <w:footerReference w:type="default" r:id="rId13"/>
          <w:type w:val="continuous"/>
          <w:pgSz w:w="11906" w:h="16838"/>
          <w:pgMar w:top="1440" w:right="1800" w:bottom="1440" w:left="1800" w:header="851" w:footer="992" w:gutter="0"/>
          <w:pgNumType w:start="1"/>
          <w:cols w:space="425"/>
          <w:docGrid w:type="lines" w:linePitch="312"/>
        </w:sectPr>
      </w:pPr>
      <w:bookmarkStart w:id="2" w:name="_Toc86055334"/>
      <w:bookmarkStart w:id="3" w:name="_Toc74137289"/>
    </w:p>
    <w:p w14:paraId="7FA4CFD7" w14:textId="77777777" w:rsidR="008D6B58" w:rsidRDefault="00000000">
      <w:pPr>
        <w:spacing w:after="240"/>
        <w:jc w:val="center"/>
        <w:outlineLvl w:val="0"/>
        <w:rPr>
          <w:rFonts w:ascii="黑体" w:eastAsia="黑体" w:hAnsi="黑体" w:hint="eastAsia"/>
          <w:bCs/>
          <w:color w:val="auto"/>
          <w:sz w:val="36"/>
          <w:szCs w:val="32"/>
        </w:rPr>
      </w:pPr>
      <w:r>
        <w:rPr>
          <w:rFonts w:ascii="黑体" w:eastAsia="黑体" w:hAnsi="黑体" w:hint="eastAsia"/>
          <w:bCs/>
          <w:color w:val="auto"/>
          <w:sz w:val="36"/>
          <w:szCs w:val="32"/>
        </w:rPr>
        <w:lastRenderedPageBreak/>
        <w:t>1  总则</w:t>
      </w:r>
      <w:bookmarkEnd w:id="2"/>
      <w:bookmarkEnd w:id="3"/>
    </w:p>
    <w:p w14:paraId="70C66071" w14:textId="77777777" w:rsidR="008D6B58" w:rsidRDefault="00000000">
      <w:pPr>
        <w:spacing w:line="360" w:lineRule="auto"/>
        <w:outlineLvl w:val="2"/>
        <w:rPr>
          <w:color w:val="auto"/>
          <w:sz w:val="24"/>
        </w:rPr>
      </w:pPr>
      <w:r>
        <w:rPr>
          <w:b/>
          <w:bCs/>
          <w:color w:val="auto"/>
          <w:sz w:val="24"/>
        </w:rPr>
        <w:t>1.0.1</w:t>
      </w:r>
      <w:r>
        <w:rPr>
          <w:color w:val="auto"/>
          <w:sz w:val="24"/>
        </w:rPr>
        <w:t xml:space="preserve">  </w:t>
      </w:r>
      <w:r>
        <w:rPr>
          <w:color w:val="auto"/>
          <w:sz w:val="24"/>
        </w:rPr>
        <w:t>为确保建筑用辐射致冷涂料应用的工程质量，促进建筑用辐射致冷涂料在建筑工程中的推广应用，特制定本</w:t>
      </w:r>
      <w:r>
        <w:rPr>
          <w:rFonts w:hint="eastAsia"/>
          <w:color w:val="auto"/>
          <w:sz w:val="24"/>
        </w:rPr>
        <w:t>规程</w:t>
      </w:r>
      <w:r>
        <w:rPr>
          <w:color w:val="auto"/>
          <w:sz w:val="24"/>
        </w:rPr>
        <w:t>。</w:t>
      </w:r>
    </w:p>
    <w:p w14:paraId="66244782" w14:textId="518E95EC" w:rsidR="008D6B58" w:rsidRPr="005867D5" w:rsidRDefault="00000000" w:rsidP="00CD206C">
      <w:pPr>
        <w:widowControl/>
        <w:spacing w:line="360" w:lineRule="auto"/>
        <w:jc w:val="left"/>
        <w:rPr>
          <w:color w:val="auto"/>
        </w:rPr>
      </w:pPr>
      <w:r w:rsidRPr="005867D5">
        <w:rPr>
          <w:rFonts w:hint="eastAsia"/>
          <w:color w:val="auto"/>
        </w:rPr>
        <w:t>【条文说明】</w:t>
      </w:r>
      <w:r w:rsidR="005867D5" w:rsidRPr="005867D5">
        <w:rPr>
          <w:color w:val="auto"/>
        </w:rPr>
        <w:t>本</w:t>
      </w:r>
      <w:r w:rsidR="005867D5" w:rsidRPr="005867D5">
        <w:rPr>
          <w:rFonts w:hint="eastAsia"/>
          <w:color w:val="auto"/>
        </w:rPr>
        <w:t>规程</w:t>
      </w:r>
      <w:r w:rsidR="005867D5" w:rsidRPr="005867D5">
        <w:rPr>
          <w:color w:val="auto"/>
        </w:rPr>
        <w:t>编制的目的。</w:t>
      </w:r>
    </w:p>
    <w:p w14:paraId="056EBA47" w14:textId="77777777" w:rsidR="008D6B58" w:rsidRDefault="00000000">
      <w:pPr>
        <w:spacing w:line="360" w:lineRule="auto"/>
        <w:outlineLvl w:val="2"/>
        <w:rPr>
          <w:color w:val="auto"/>
          <w:sz w:val="24"/>
        </w:rPr>
      </w:pPr>
      <w:r>
        <w:rPr>
          <w:b/>
          <w:bCs/>
          <w:color w:val="auto"/>
          <w:sz w:val="24"/>
        </w:rPr>
        <w:t xml:space="preserve">1.0.2  </w:t>
      </w:r>
      <w:r>
        <w:rPr>
          <w:color w:val="auto"/>
          <w:sz w:val="24"/>
        </w:rPr>
        <w:t>本</w:t>
      </w:r>
      <w:r>
        <w:rPr>
          <w:rFonts w:hint="eastAsia"/>
          <w:color w:val="auto"/>
          <w:sz w:val="24"/>
        </w:rPr>
        <w:t>规程</w:t>
      </w:r>
      <w:r>
        <w:rPr>
          <w:color w:val="auto"/>
          <w:sz w:val="24"/>
        </w:rPr>
        <w:t>适用于建筑用辐射致冷涂料在新建、扩建及改建的民用建筑</w:t>
      </w:r>
      <w:r>
        <w:rPr>
          <w:rFonts w:hint="eastAsia"/>
          <w:color w:val="auto"/>
          <w:sz w:val="24"/>
        </w:rPr>
        <w:t>外</w:t>
      </w:r>
      <w:r>
        <w:rPr>
          <w:color w:val="auto"/>
          <w:sz w:val="24"/>
        </w:rPr>
        <w:t>围护结构节能工程中的设计、施工及验收；在工业建筑和既有民用建筑围护结构节能工程中的改造、施工及验收可按本</w:t>
      </w:r>
      <w:r>
        <w:rPr>
          <w:rFonts w:hint="eastAsia"/>
          <w:color w:val="auto"/>
          <w:sz w:val="24"/>
        </w:rPr>
        <w:t>规程</w:t>
      </w:r>
      <w:r>
        <w:rPr>
          <w:color w:val="auto"/>
          <w:sz w:val="24"/>
        </w:rPr>
        <w:t>执行。</w:t>
      </w:r>
    </w:p>
    <w:p w14:paraId="0BC38DD9" w14:textId="3A83D309" w:rsidR="00DF23FE" w:rsidRPr="005867D5" w:rsidRDefault="00DF23FE" w:rsidP="00DF23FE">
      <w:pPr>
        <w:widowControl/>
        <w:spacing w:line="360" w:lineRule="auto"/>
        <w:jc w:val="left"/>
        <w:rPr>
          <w:color w:val="auto"/>
        </w:rPr>
      </w:pPr>
      <w:r w:rsidRPr="005867D5">
        <w:rPr>
          <w:rFonts w:hint="eastAsia"/>
          <w:color w:val="auto"/>
        </w:rPr>
        <w:t>【条文说明</w:t>
      </w:r>
      <w:r w:rsidR="005867D5" w:rsidRPr="005867D5">
        <w:rPr>
          <w:rFonts w:hint="eastAsia"/>
          <w:color w:val="auto"/>
        </w:rPr>
        <w:t>】</w:t>
      </w:r>
      <w:r w:rsidRPr="005867D5">
        <w:rPr>
          <w:rFonts w:hint="eastAsia"/>
          <w:color w:val="auto"/>
        </w:rPr>
        <w:t>本规程的适用范围。本规程适用于辐射致冷涂料在新建、扩建及改建的民用建筑外围护结构，同时，在工业建筑和既有民用建筑围护结构节能改造工程中的施工及验收按本标准执行。扩建是指保留原有建筑，在其基础上增加另外的功能、形式、规模，使得新建部分成为与原有建筑相关的新建建筑；改建是指对原有建筑的功能或者形式进行改变，而建筑的规模和建筑的占地面积均不改变的新建建筑。既有建筑节能改造是在建筑原有功能不变的情况下，对建筑围护结构及用能设备或系统的改善</w:t>
      </w:r>
      <w:r w:rsidRPr="005867D5">
        <w:rPr>
          <w:color w:val="auto"/>
        </w:rPr>
        <w:t>。</w:t>
      </w:r>
    </w:p>
    <w:p w14:paraId="03ECE693" w14:textId="77777777" w:rsidR="008D6B58" w:rsidRDefault="00000000">
      <w:pPr>
        <w:spacing w:line="360" w:lineRule="auto"/>
        <w:outlineLvl w:val="2"/>
        <w:rPr>
          <w:color w:val="000000"/>
          <w:sz w:val="24"/>
          <w:szCs w:val="24"/>
        </w:rPr>
      </w:pPr>
      <w:r>
        <w:rPr>
          <w:b/>
          <w:bCs/>
          <w:color w:val="auto"/>
          <w:sz w:val="24"/>
        </w:rPr>
        <w:t xml:space="preserve">1.0.3  </w:t>
      </w:r>
      <w:r>
        <w:rPr>
          <w:color w:val="000000"/>
          <w:sz w:val="24"/>
          <w:szCs w:val="24"/>
        </w:rPr>
        <w:t>建筑用辐射致冷涂料在工程中应用除应符合本</w:t>
      </w:r>
      <w:r>
        <w:rPr>
          <w:rFonts w:hint="eastAsia"/>
          <w:color w:val="000000"/>
          <w:sz w:val="24"/>
          <w:szCs w:val="24"/>
        </w:rPr>
        <w:t>规程</w:t>
      </w:r>
      <w:r>
        <w:rPr>
          <w:color w:val="000000"/>
          <w:sz w:val="24"/>
          <w:szCs w:val="24"/>
        </w:rPr>
        <w:t>规定外，尚应符合国家现行有关标准和现行中国工程建设标准化协会有关标准的规定。</w:t>
      </w:r>
    </w:p>
    <w:p w14:paraId="4C0A53DC" w14:textId="1A2420B6" w:rsidR="00DF23FE" w:rsidRPr="005867D5" w:rsidRDefault="00DF23FE" w:rsidP="00036777">
      <w:pPr>
        <w:widowControl/>
        <w:spacing w:line="360" w:lineRule="auto"/>
        <w:jc w:val="left"/>
        <w:rPr>
          <w:color w:val="auto"/>
        </w:rPr>
      </w:pPr>
      <w:r w:rsidRPr="005867D5">
        <w:rPr>
          <w:rFonts w:hint="eastAsia"/>
          <w:color w:val="auto"/>
        </w:rPr>
        <w:t>【条文说明</w:t>
      </w:r>
      <w:r w:rsidR="005867D5" w:rsidRPr="005867D5">
        <w:rPr>
          <w:rFonts w:hint="eastAsia"/>
          <w:color w:val="auto"/>
        </w:rPr>
        <w:t>】</w:t>
      </w:r>
      <w:r w:rsidRPr="005867D5">
        <w:rPr>
          <w:color w:val="auto"/>
        </w:rPr>
        <w:t>本</w:t>
      </w:r>
      <w:r w:rsidRPr="005867D5">
        <w:rPr>
          <w:rFonts w:hint="eastAsia"/>
          <w:color w:val="auto"/>
        </w:rPr>
        <w:t>规程</w:t>
      </w:r>
      <w:r w:rsidRPr="005867D5">
        <w:rPr>
          <w:color w:val="auto"/>
        </w:rPr>
        <w:t>与其它标准之间的关系。</w:t>
      </w:r>
    </w:p>
    <w:p w14:paraId="32565265" w14:textId="77777777" w:rsidR="008D6B58" w:rsidRDefault="00000000">
      <w:pPr>
        <w:widowControl/>
        <w:jc w:val="left"/>
        <w:rPr>
          <w:color w:val="000000"/>
          <w:sz w:val="24"/>
          <w:szCs w:val="24"/>
        </w:rPr>
      </w:pPr>
      <w:r>
        <w:rPr>
          <w:color w:val="000000"/>
          <w:sz w:val="24"/>
          <w:szCs w:val="24"/>
        </w:rPr>
        <w:br w:type="page"/>
      </w:r>
    </w:p>
    <w:p w14:paraId="34A3C0FD" w14:textId="77777777" w:rsidR="008D6B58" w:rsidRDefault="00000000">
      <w:pPr>
        <w:spacing w:after="240"/>
        <w:jc w:val="center"/>
        <w:outlineLvl w:val="0"/>
        <w:rPr>
          <w:rFonts w:ascii="黑体" w:eastAsia="黑体" w:hAnsi="黑体" w:hint="eastAsia"/>
          <w:bCs/>
          <w:color w:val="auto"/>
          <w:sz w:val="36"/>
          <w:szCs w:val="32"/>
        </w:rPr>
      </w:pPr>
      <w:bookmarkStart w:id="4" w:name="_Toc74137290"/>
      <w:bookmarkStart w:id="5" w:name="_Toc86055335"/>
      <w:r>
        <w:rPr>
          <w:rFonts w:ascii="黑体" w:eastAsia="黑体" w:hAnsi="黑体" w:hint="eastAsia"/>
          <w:bCs/>
          <w:color w:val="auto"/>
          <w:sz w:val="36"/>
          <w:szCs w:val="32"/>
        </w:rPr>
        <w:lastRenderedPageBreak/>
        <w:t>2</w:t>
      </w:r>
      <w:r>
        <w:rPr>
          <w:rFonts w:ascii="黑体" w:eastAsia="黑体" w:hAnsi="黑体"/>
          <w:bCs/>
          <w:color w:val="auto"/>
          <w:sz w:val="36"/>
          <w:szCs w:val="32"/>
        </w:rPr>
        <w:t xml:space="preserve"> </w:t>
      </w:r>
      <w:r>
        <w:rPr>
          <w:rFonts w:ascii="黑体" w:eastAsia="黑体" w:hAnsi="黑体" w:hint="eastAsia"/>
          <w:bCs/>
          <w:color w:val="auto"/>
          <w:sz w:val="36"/>
          <w:szCs w:val="32"/>
        </w:rPr>
        <w:t xml:space="preserve"> 术语</w:t>
      </w:r>
      <w:bookmarkEnd w:id="4"/>
      <w:bookmarkEnd w:id="5"/>
      <w:r>
        <w:rPr>
          <w:rFonts w:ascii="黑体" w:eastAsia="黑体" w:hAnsi="黑体" w:hint="eastAsia"/>
          <w:bCs/>
          <w:color w:val="auto"/>
          <w:sz w:val="36"/>
          <w:szCs w:val="32"/>
        </w:rPr>
        <w:t>和符号</w:t>
      </w:r>
    </w:p>
    <w:p w14:paraId="092F6AA7" w14:textId="77777777" w:rsidR="008D6B58" w:rsidRDefault="00000000">
      <w:pPr>
        <w:spacing w:beforeLines="50" w:before="156" w:afterLines="50" w:after="156" w:line="580" w:lineRule="exact"/>
        <w:jc w:val="center"/>
        <w:outlineLvl w:val="2"/>
        <w:rPr>
          <w:rFonts w:ascii="宋体" w:hAnsi="宋体" w:hint="eastAsia"/>
          <w:b/>
          <w:bCs/>
          <w:color w:val="auto"/>
          <w:sz w:val="24"/>
          <w:szCs w:val="24"/>
        </w:rPr>
      </w:pPr>
      <w:r>
        <w:rPr>
          <w:rFonts w:ascii="宋体" w:hAnsi="宋体" w:hint="eastAsia"/>
          <w:b/>
          <w:bCs/>
          <w:color w:val="auto"/>
          <w:sz w:val="24"/>
          <w:szCs w:val="24"/>
        </w:rPr>
        <w:t>2.1  术    语</w:t>
      </w:r>
    </w:p>
    <w:p w14:paraId="7B1B39BE" w14:textId="77777777" w:rsidR="008D6B58" w:rsidRDefault="00000000">
      <w:pPr>
        <w:spacing w:line="360" w:lineRule="auto"/>
        <w:outlineLvl w:val="2"/>
        <w:rPr>
          <w:b/>
          <w:bCs/>
          <w:color w:val="auto"/>
          <w:sz w:val="24"/>
        </w:rPr>
      </w:pPr>
      <w:bookmarkStart w:id="6" w:name="_Hlk214982298"/>
      <w:r>
        <w:rPr>
          <w:b/>
          <w:bCs/>
          <w:color w:val="auto"/>
          <w:sz w:val="24"/>
        </w:rPr>
        <w:t xml:space="preserve">2.1.1  </w:t>
      </w:r>
      <w:r>
        <w:rPr>
          <w:b/>
          <w:bCs/>
          <w:color w:val="auto"/>
          <w:sz w:val="24"/>
        </w:rPr>
        <w:t>建筑用辐射致冷涂料</w:t>
      </w:r>
      <w:r>
        <w:rPr>
          <w:b/>
          <w:bCs/>
          <w:color w:val="auto"/>
          <w:sz w:val="24"/>
        </w:rPr>
        <w:t xml:space="preserve">  </w:t>
      </w:r>
      <w:bookmarkStart w:id="7" w:name="_Hlk217393222"/>
      <w:r>
        <w:rPr>
          <w:b/>
          <w:bCs/>
          <w:color w:val="auto"/>
          <w:sz w:val="24"/>
        </w:rPr>
        <w:t>radiative cooling coating for building</w:t>
      </w:r>
      <w:bookmarkEnd w:id="7"/>
      <w:r>
        <w:rPr>
          <w:b/>
          <w:bCs/>
          <w:color w:val="auto"/>
          <w:sz w:val="24"/>
        </w:rPr>
        <w:t xml:space="preserve"> </w:t>
      </w:r>
    </w:p>
    <w:p w14:paraId="5E832D40" w14:textId="77777777" w:rsidR="008D6B58" w:rsidRDefault="00000000">
      <w:pPr>
        <w:spacing w:line="360" w:lineRule="auto"/>
        <w:ind w:firstLineChars="200" w:firstLine="480"/>
        <w:rPr>
          <w:color w:val="auto"/>
          <w:sz w:val="24"/>
        </w:rPr>
      </w:pPr>
      <w:r>
        <w:rPr>
          <w:color w:val="auto"/>
          <w:sz w:val="24"/>
        </w:rPr>
        <w:t>适用于建筑外表面，具有较高太阳光反射比、半球发射率和大气窗口发射率，可以降低建筑外表面温度，在一定工况下可以实现低于环境空气温度的涂料。</w:t>
      </w:r>
    </w:p>
    <w:bookmarkEnd w:id="6"/>
    <w:p w14:paraId="696BDA92" w14:textId="77777777" w:rsidR="008D6B58" w:rsidRDefault="00000000">
      <w:pPr>
        <w:spacing w:line="360" w:lineRule="auto"/>
        <w:outlineLvl w:val="2"/>
        <w:rPr>
          <w:b/>
          <w:bCs/>
          <w:color w:val="auto"/>
          <w:sz w:val="24"/>
        </w:rPr>
      </w:pPr>
      <w:r>
        <w:rPr>
          <w:b/>
          <w:bCs/>
          <w:color w:val="auto"/>
          <w:sz w:val="24"/>
        </w:rPr>
        <w:t xml:space="preserve">2.1.2  </w:t>
      </w:r>
      <w:r>
        <w:rPr>
          <w:b/>
          <w:bCs/>
          <w:color w:val="auto"/>
          <w:sz w:val="24"/>
        </w:rPr>
        <w:t>柔性腻子</w:t>
      </w:r>
      <w:r>
        <w:rPr>
          <w:b/>
          <w:bCs/>
          <w:color w:val="auto"/>
          <w:sz w:val="24"/>
        </w:rPr>
        <w:t xml:space="preserve">  flexible putty</w:t>
      </w:r>
    </w:p>
    <w:p w14:paraId="69AD0993" w14:textId="77777777" w:rsidR="008D6B58" w:rsidRDefault="00000000">
      <w:pPr>
        <w:spacing w:line="360" w:lineRule="auto"/>
        <w:ind w:firstLineChars="200" w:firstLine="480"/>
        <w:rPr>
          <w:color w:val="auto"/>
          <w:sz w:val="24"/>
        </w:rPr>
      </w:pPr>
      <w:r>
        <w:rPr>
          <w:color w:val="auto"/>
          <w:sz w:val="24"/>
        </w:rPr>
        <w:t>涂饰工程前施涂于建筑物外墙，以找平为目的且具有一定抗裂能力的腻子，由丙烯酸乳液、填料和助剂等配制而成。</w:t>
      </w:r>
    </w:p>
    <w:p w14:paraId="2E5533E1" w14:textId="77777777" w:rsidR="008D6B58" w:rsidRDefault="00000000">
      <w:pPr>
        <w:spacing w:line="360" w:lineRule="auto"/>
        <w:outlineLvl w:val="2"/>
        <w:rPr>
          <w:b/>
          <w:bCs/>
          <w:color w:val="auto"/>
          <w:sz w:val="24"/>
        </w:rPr>
      </w:pPr>
      <w:r>
        <w:rPr>
          <w:b/>
          <w:bCs/>
          <w:color w:val="auto"/>
          <w:sz w:val="24"/>
        </w:rPr>
        <w:t xml:space="preserve">2.1.3  </w:t>
      </w:r>
      <w:r>
        <w:rPr>
          <w:b/>
          <w:bCs/>
          <w:color w:val="auto"/>
          <w:sz w:val="24"/>
        </w:rPr>
        <w:t>太阳光反射比</w:t>
      </w:r>
      <w:r>
        <w:rPr>
          <w:b/>
          <w:bCs/>
          <w:color w:val="auto"/>
          <w:sz w:val="24"/>
        </w:rPr>
        <w:t xml:space="preserve">  solar reflectance</w:t>
      </w:r>
    </w:p>
    <w:p w14:paraId="15B412A9" w14:textId="77777777" w:rsidR="008D6B58" w:rsidRDefault="00000000">
      <w:pPr>
        <w:spacing w:line="360" w:lineRule="auto"/>
        <w:ind w:firstLineChars="200" w:firstLine="480"/>
        <w:rPr>
          <w:color w:val="auto"/>
          <w:sz w:val="24"/>
        </w:rPr>
      </w:pPr>
      <w:r>
        <w:rPr>
          <w:color w:val="auto"/>
          <w:sz w:val="24"/>
        </w:rPr>
        <w:t>在</w:t>
      </w:r>
      <w:r>
        <w:rPr>
          <w:color w:val="auto"/>
          <w:sz w:val="24"/>
        </w:rPr>
        <w:t>300 nm~2500 nm</w:t>
      </w:r>
      <w:r>
        <w:rPr>
          <w:color w:val="auto"/>
          <w:sz w:val="24"/>
        </w:rPr>
        <w:t>紫外、可见光和近红外波段反射的太阳辐射照度与入射的总太阳辐射照度的比值。</w:t>
      </w:r>
    </w:p>
    <w:p w14:paraId="383CA1A8" w14:textId="77777777" w:rsidR="008D6B58" w:rsidRDefault="00000000">
      <w:pPr>
        <w:spacing w:line="360" w:lineRule="auto"/>
        <w:outlineLvl w:val="2"/>
        <w:rPr>
          <w:b/>
          <w:bCs/>
          <w:color w:val="auto"/>
          <w:sz w:val="24"/>
        </w:rPr>
      </w:pPr>
      <w:r>
        <w:rPr>
          <w:b/>
          <w:bCs/>
          <w:color w:val="auto"/>
          <w:sz w:val="24"/>
        </w:rPr>
        <w:t xml:space="preserve">2.1.4  </w:t>
      </w:r>
      <w:r>
        <w:rPr>
          <w:b/>
          <w:bCs/>
          <w:color w:val="auto"/>
          <w:sz w:val="24"/>
        </w:rPr>
        <w:t>半球发射率</w:t>
      </w:r>
      <w:r>
        <w:rPr>
          <w:b/>
          <w:bCs/>
          <w:color w:val="auto"/>
          <w:sz w:val="24"/>
        </w:rPr>
        <w:t xml:space="preserve">  hemispherical emittance</w:t>
      </w:r>
    </w:p>
    <w:p w14:paraId="09126FB8" w14:textId="77777777" w:rsidR="008D6B58" w:rsidRDefault="00000000">
      <w:pPr>
        <w:spacing w:line="360" w:lineRule="auto"/>
        <w:ind w:firstLineChars="200" w:firstLine="480"/>
        <w:rPr>
          <w:color w:val="auto"/>
          <w:sz w:val="24"/>
        </w:rPr>
      </w:pPr>
      <w:r>
        <w:rPr>
          <w:color w:val="auto"/>
          <w:sz w:val="24"/>
        </w:rPr>
        <w:t>热辐射体在半球方向上的辐射出射度与处于相同温度的全辐射体（黑体）的辐射出射度的比值。</w:t>
      </w:r>
    </w:p>
    <w:p w14:paraId="23549679" w14:textId="77777777" w:rsidR="008D6B58" w:rsidRDefault="00000000">
      <w:pPr>
        <w:spacing w:line="360" w:lineRule="auto"/>
        <w:outlineLvl w:val="2"/>
        <w:rPr>
          <w:b/>
          <w:bCs/>
          <w:color w:val="auto"/>
          <w:sz w:val="24"/>
        </w:rPr>
      </w:pPr>
      <w:r>
        <w:rPr>
          <w:b/>
          <w:bCs/>
          <w:color w:val="auto"/>
          <w:sz w:val="24"/>
        </w:rPr>
        <w:t xml:space="preserve">2.1.5  </w:t>
      </w:r>
      <w:r>
        <w:rPr>
          <w:b/>
          <w:bCs/>
          <w:color w:val="auto"/>
          <w:sz w:val="24"/>
        </w:rPr>
        <w:t>大气窗口发射率</w:t>
      </w:r>
      <w:r>
        <w:rPr>
          <w:b/>
          <w:bCs/>
          <w:color w:val="auto"/>
          <w:sz w:val="24"/>
        </w:rPr>
        <w:t xml:space="preserve">  atmospheric window emittance</w:t>
      </w:r>
    </w:p>
    <w:p w14:paraId="7F1D755F" w14:textId="77777777" w:rsidR="008D6B58" w:rsidRDefault="00000000">
      <w:pPr>
        <w:spacing w:line="360" w:lineRule="auto"/>
        <w:ind w:firstLineChars="200" w:firstLine="480"/>
        <w:rPr>
          <w:color w:val="auto"/>
          <w:sz w:val="24"/>
        </w:rPr>
      </w:pPr>
      <w:r>
        <w:rPr>
          <w:color w:val="auto"/>
          <w:sz w:val="24"/>
        </w:rPr>
        <w:t>在</w:t>
      </w:r>
      <w:r>
        <w:rPr>
          <w:color w:val="auto"/>
          <w:sz w:val="24"/>
        </w:rPr>
        <w:t>8 μm~13 μm</w:t>
      </w:r>
      <w:r>
        <w:rPr>
          <w:color w:val="auto"/>
          <w:sz w:val="24"/>
        </w:rPr>
        <w:t>红外波段内，热辐射体法向发射的热辐射与处于相同温度的全辐射体（黑体）法向发射的热辐射的比值。</w:t>
      </w:r>
    </w:p>
    <w:p w14:paraId="282CC06A" w14:textId="77777777" w:rsidR="008D6B58" w:rsidRDefault="00000000">
      <w:pPr>
        <w:spacing w:line="360" w:lineRule="auto"/>
        <w:outlineLvl w:val="2"/>
        <w:rPr>
          <w:b/>
          <w:bCs/>
          <w:color w:val="auto"/>
          <w:sz w:val="24"/>
        </w:rPr>
      </w:pPr>
      <w:r>
        <w:rPr>
          <w:b/>
          <w:bCs/>
          <w:color w:val="auto"/>
          <w:sz w:val="24"/>
        </w:rPr>
        <w:t xml:space="preserve">2.1.6  </w:t>
      </w:r>
      <w:r>
        <w:rPr>
          <w:b/>
          <w:bCs/>
          <w:color w:val="auto"/>
          <w:sz w:val="24"/>
        </w:rPr>
        <w:t>太阳辐射吸收系数</w:t>
      </w:r>
      <w:r>
        <w:rPr>
          <w:b/>
          <w:bCs/>
          <w:color w:val="auto"/>
          <w:sz w:val="24"/>
        </w:rPr>
        <w:t xml:space="preserve">  solar absorptance</w:t>
      </w:r>
    </w:p>
    <w:p w14:paraId="57DE6292" w14:textId="77777777" w:rsidR="008D6B58" w:rsidRDefault="00000000">
      <w:pPr>
        <w:spacing w:line="360" w:lineRule="auto"/>
        <w:ind w:firstLineChars="200" w:firstLine="480"/>
        <w:rPr>
          <w:color w:val="auto"/>
          <w:sz w:val="24"/>
        </w:rPr>
      </w:pPr>
      <w:r>
        <w:rPr>
          <w:color w:val="auto"/>
          <w:sz w:val="24"/>
        </w:rPr>
        <w:t>在</w:t>
      </w:r>
      <w:r>
        <w:rPr>
          <w:color w:val="auto"/>
          <w:sz w:val="24"/>
        </w:rPr>
        <w:t>300 nm~2500 nm</w:t>
      </w:r>
      <w:r>
        <w:rPr>
          <w:color w:val="auto"/>
          <w:sz w:val="24"/>
        </w:rPr>
        <w:t>紫外、可见光和近红外波段吸收的太阳辐射照度与入射的总太阳辐射照度的比值。对于不透明表面，太阳辐射吸收系数与太阳光反射比之和为</w:t>
      </w:r>
      <w:r>
        <w:rPr>
          <w:color w:val="auto"/>
          <w:sz w:val="24"/>
        </w:rPr>
        <w:t>1</w:t>
      </w:r>
      <w:r>
        <w:rPr>
          <w:color w:val="auto"/>
          <w:sz w:val="24"/>
        </w:rPr>
        <w:t>。在进行建筑用辐射致冷涂料热工计算时，表面实际的太阳辐射吸收系数等于辐射致冷涂料太阳辐射吸收系数与污染修正系数之乘积。</w:t>
      </w:r>
    </w:p>
    <w:p w14:paraId="0978607F" w14:textId="77777777" w:rsidR="008D6B58" w:rsidRDefault="00000000">
      <w:pPr>
        <w:spacing w:line="360" w:lineRule="auto"/>
        <w:outlineLvl w:val="2"/>
        <w:rPr>
          <w:b/>
          <w:bCs/>
          <w:color w:val="auto"/>
          <w:sz w:val="24"/>
        </w:rPr>
      </w:pPr>
      <w:r>
        <w:rPr>
          <w:b/>
          <w:bCs/>
          <w:color w:val="auto"/>
          <w:sz w:val="24"/>
        </w:rPr>
        <w:t xml:space="preserve">2.1.7  </w:t>
      </w:r>
      <w:r>
        <w:rPr>
          <w:b/>
          <w:bCs/>
          <w:color w:val="auto"/>
          <w:sz w:val="24"/>
        </w:rPr>
        <w:t>污染修正系数</w:t>
      </w:r>
      <w:r>
        <w:rPr>
          <w:b/>
          <w:bCs/>
          <w:color w:val="auto"/>
          <w:sz w:val="24"/>
        </w:rPr>
        <w:t xml:space="preserve">  contamination correction factor</w:t>
      </w:r>
    </w:p>
    <w:p w14:paraId="6A1A995D" w14:textId="77777777" w:rsidR="008D6B58" w:rsidRDefault="00000000">
      <w:pPr>
        <w:spacing w:line="360" w:lineRule="auto"/>
        <w:ind w:firstLineChars="200" w:firstLine="480"/>
        <w:rPr>
          <w:color w:val="auto"/>
          <w:sz w:val="24"/>
        </w:rPr>
      </w:pPr>
      <w:r>
        <w:rPr>
          <w:color w:val="auto"/>
          <w:sz w:val="24"/>
        </w:rPr>
        <w:t>辐射致冷涂料施涂在建筑表面后，由于受表面附着污染物的影响，实际太阳辐射吸收系数与洁净状态下太阳辐射吸收系数的比值。</w:t>
      </w:r>
    </w:p>
    <w:p w14:paraId="1C1D83AD" w14:textId="666C1369" w:rsidR="003F3288" w:rsidRPr="005867D5" w:rsidRDefault="003F3288" w:rsidP="00036777">
      <w:pPr>
        <w:spacing w:line="360" w:lineRule="auto"/>
        <w:jc w:val="left"/>
        <w:outlineLvl w:val="2"/>
        <w:rPr>
          <w:color w:val="auto"/>
        </w:rPr>
      </w:pPr>
      <w:r w:rsidRPr="005867D5">
        <w:rPr>
          <w:rFonts w:hint="eastAsia"/>
          <w:color w:val="auto"/>
        </w:rPr>
        <w:t>【条文说明</w:t>
      </w:r>
      <w:r w:rsidR="005867D5" w:rsidRPr="005867D5">
        <w:rPr>
          <w:rFonts w:hint="eastAsia"/>
          <w:color w:val="auto"/>
        </w:rPr>
        <w:t>】</w:t>
      </w:r>
      <w:r w:rsidRPr="005867D5">
        <w:rPr>
          <w:color w:val="auto"/>
        </w:rPr>
        <w:t>由于涂料在实际使用中表面会逐渐附着灰尘、微生物等污染物，导致其</w:t>
      </w:r>
      <w:r w:rsidRPr="005867D5">
        <w:rPr>
          <w:rFonts w:hint="eastAsia"/>
          <w:color w:val="auto"/>
        </w:rPr>
        <w:t>性能参数</w:t>
      </w:r>
      <w:r w:rsidRPr="005867D5">
        <w:rPr>
          <w:color w:val="auto"/>
        </w:rPr>
        <w:t>发生变化，</w:t>
      </w:r>
      <w:r w:rsidRPr="005867D5">
        <w:rPr>
          <w:rFonts w:hint="eastAsia"/>
          <w:color w:val="auto"/>
        </w:rPr>
        <w:t>因此提出污染修正系数</w:t>
      </w:r>
      <w:r w:rsidRPr="005867D5">
        <w:rPr>
          <w:color w:val="auto"/>
        </w:rPr>
        <w:t>，为工程设计与性能评估提供关键修正依据，确保</w:t>
      </w:r>
      <w:r w:rsidRPr="005867D5">
        <w:rPr>
          <w:color w:val="auto"/>
        </w:rPr>
        <w:lastRenderedPageBreak/>
        <w:t>辐射致冷效果的计算更贴近实际状态。</w:t>
      </w:r>
    </w:p>
    <w:p w14:paraId="608B7CAC" w14:textId="77777777" w:rsidR="008D6B58" w:rsidRDefault="00000000">
      <w:pPr>
        <w:spacing w:line="360" w:lineRule="auto"/>
        <w:outlineLvl w:val="2"/>
        <w:rPr>
          <w:b/>
          <w:bCs/>
          <w:color w:val="auto"/>
          <w:sz w:val="24"/>
        </w:rPr>
      </w:pPr>
      <w:r>
        <w:rPr>
          <w:b/>
          <w:bCs/>
          <w:color w:val="auto"/>
          <w:sz w:val="24"/>
        </w:rPr>
        <w:t>2.1.</w:t>
      </w:r>
      <w:r>
        <w:rPr>
          <w:rFonts w:hint="eastAsia"/>
          <w:b/>
          <w:bCs/>
          <w:color w:val="auto"/>
          <w:sz w:val="24"/>
        </w:rPr>
        <w:t>8</w:t>
      </w:r>
      <w:r>
        <w:rPr>
          <w:b/>
          <w:bCs/>
          <w:color w:val="auto"/>
          <w:sz w:val="24"/>
        </w:rPr>
        <w:t xml:space="preserve">  </w:t>
      </w:r>
      <w:r>
        <w:rPr>
          <w:rFonts w:hint="eastAsia"/>
          <w:b/>
          <w:bCs/>
          <w:color w:val="auto"/>
          <w:sz w:val="24"/>
        </w:rPr>
        <w:t>基层</w:t>
      </w:r>
      <w:r>
        <w:rPr>
          <w:b/>
          <w:bCs/>
          <w:color w:val="auto"/>
          <w:sz w:val="24"/>
        </w:rPr>
        <w:t xml:space="preserve">  </w:t>
      </w:r>
      <w:r>
        <w:rPr>
          <w:rFonts w:hint="eastAsia"/>
          <w:b/>
          <w:bCs/>
          <w:color w:val="auto"/>
          <w:sz w:val="24"/>
        </w:rPr>
        <w:t>base course</w:t>
      </w:r>
    </w:p>
    <w:p w14:paraId="197A6B97" w14:textId="77777777" w:rsidR="008D6B58" w:rsidRDefault="00000000">
      <w:pPr>
        <w:spacing w:line="360" w:lineRule="auto"/>
        <w:ind w:firstLineChars="200" w:firstLine="480"/>
        <w:rPr>
          <w:color w:val="auto"/>
          <w:sz w:val="24"/>
        </w:rPr>
      </w:pPr>
      <w:r>
        <w:rPr>
          <w:color w:val="auto"/>
          <w:sz w:val="24"/>
        </w:rPr>
        <w:t>辐射致冷涂料</w:t>
      </w:r>
      <w:r>
        <w:rPr>
          <w:rFonts w:hint="eastAsia"/>
          <w:color w:val="auto"/>
          <w:sz w:val="24"/>
        </w:rPr>
        <w:t>构造层所依附的建筑墙体或屋面的构造层实体。</w:t>
      </w:r>
    </w:p>
    <w:p w14:paraId="087E3B6D" w14:textId="77777777" w:rsidR="008D6B58" w:rsidRDefault="00000000">
      <w:pPr>
        <w:spacing w:beforeLines="50" w:before="156" w:afterLines="50" w:after="156" w:line="580" w:lineRule="exact"/>
        <w:jc w:val="center"/>
        <w:outlineLvl w:val="2"/>
        <w:rPr>
          <w:rFonts w:ascii="宋体" w:hAnsi="宋体" w:hint="eastAsia"/>
          <w:b/>
          <w:bCs/>
          <w:color w:val="auto"/>
          <w:sz w:val="24"/>
          <w:szCs w:val="24"/>
        </w:rPr>
      </w:pPr>
      <w:r>
        <w:rPr>
          <w:rFonts w:ascii="宋体" w:hAnsi="宋体" w:hint="eastAsia"/>
          <w:b/>
          <w:bCs/>
          <w:color w:val="auto"/>
          <w:sz w:val="24"/>
          <w:szCs w:val="24"/>
        </w:rPr>
        <w:t>2.2  符    号</w:t>
      </w:r>
    </w:p>
    <w:p w14:paraId="6DBA8795" w14:textId="77777777" w:rsidR="008D6B58" w:rsidRDefault="00000000">
      <w:pPr>
        <w:spacing w:line="360" w:lineRule="auto"/>
        <w:ind w:firstLineChars="200" w:firstLine="480"/>
        <w:rPr>
          <w:bCs/>
          <w:color w:val="auto"/>
          <w:sz w:val="24"/>
          <w:szCs w:val="24"/>
          <w:lang w:val="de-DE"/>
        </w:rPr>
      </w:pPr>
      <w:r>
        <w:rPr>
          <w:bCs/>
          <w:color w:val="auto"/>
          <w:sz w:val="24"/>
          <w:szCs w:val="24"/>
          <w:lang w:val="de-DE"/>
        </w:rPr>
        <w:t>θ</w:t>
      </w:r>
      <w:r>
        <w:rPr>
          <w:bCs/>
          <w:color w:val="auto"/>
          <w:sz w:val="24"/>
          <w:szCs w:val="24"/>
          <w:vertAlign w:val="subscript"/>
          <w:lang w:val="de-DE"/>
        </w:rPr>
        <w:t>i•max</w:t>
      </w:r>
      <w:r>
        <w:rPr>
          <w:color w:val="auto"/>
          <w:sz w:val="24"/>
          <w:szCs w:val="24"/>
        </w:rPr>
        <w:t>——</w:t>
      </w:r>
      <w:r>
        <w:rPr>
          <w:bCs/>
          <w:color w:val="auto"/>
          <w:sz w:val="24"/>
          <w:szCs w:val="24"/>
          <w:lang w:val="de-DE"/>
        </w:rPr>
        <w:t>内表面最高温度</w:t>
      </w:r>
      <w:r>
        <w:rPr>
          <w:rFonts w:hint="eastAsia"/>
          <w:bCs/>
          <w:color w:val="auto"/>
          <w:sz w:val="24"/>
          <w:szCs w:val="24"/>
          <w:lang w:val="de-DE"/>
        </w:rPr>
        <w:t>；</w:t>
      </w:r>
    </w:p>
    <w:p w14:paraId="27F047CE" w14:textId="77777777" w:rsidR="008D6B58" w:rsidRDefault="00000000">
      <w:pPr>
        <w:spacing w:line="360" w:lineRule="auto"/>
        <w:ind w:firstLineChars="200" w:firstLine="480"/>
        <w:rPr>
          <w:color w:val="auto"/>
          <w:sz w:val="24"/>
          <w:szCs w:val="24"/>
        </w:rPr>
      </w:pPr>
      <w:r>
        <w:rPr>
          <w:color w:val="000000"/>
          <w:position w:val="-12"/>
          <w:sz w:val="24"/>
          <w:szCs w:val="24"/>
        </w:rPr>
        <w:object w:dxaOrig="279" w:dyaOrig="360" w14:anchorId="3324FE0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95pt;height:18pt" o:ole="">
            <v:imagedata r:id="rId14" o:title=""/>
          </v:shape>
          <o:OLEObject Type="Embed" ProgID="Equation.DSMT4" ShapeID="_x0000_i1025" DrawAspect="Content" ObjectID="_1832252724" r:id="rId15"/>
        </w:object>
      </w:r>
      <w:r>
        <w:rPr>
          <w:iCs/>
          <w:color w:val="000000"/>
          <w:kern w:val="2"/>
          <w:sz w:val="24"/>
          <w:szCs w:val="24"/>
        </w:rPr>
        <w:t>——</w:t>
      </w:r>
      <w:r>
        <w:rPr>
          <w:color w:val="auto"/>
          <w:sz w:val="24"/>
          <w:szCs w:val="24"/>
        </w:rPr>
        <w:t>修正前的太阳辐射吸收系数，即</w:t>
      </w:r>
      <w:r>
        <w:rPr>
          <w:color w:val="auto"/>
          <w:sz w:val="24"/>
          <w:szCs w:val="24"/>
        </w:rPr>
        <w:t>1-</w:t>
      </w:r>
      <w:r>
        <w:rPr>
          <w:color w:val="auto"/>
          <w:position w:val="-12"/>
          <w:sz w:val="24"/>
          <w:szCs w:val="24"/>
        </w:rPr>
        <w:object w:dxaOrig="300" w:dyaOrig="360" w14:anchorId="5DA2B805">
          <v:shape id="_x0000_i1026" type="#_x0000_t75" style="width:15pt;height:18pt" o:ole="">
            <v:imagedata r:id="rId16" o:title=""/>
          </v:shape>
          <o:OLEObject Type="Embed" ProgID="Equation.DSMT4" ShapeID="_x0000_i1026" DrawAspect="Content" ObjectID="_1832252725" r:id="rId17"/>
        </w:object>
      </w:r>
      <w:r>
        <w:rPr>
          <w:color w:val="auto"/>
          <w:sz w:val="24"/>
          <w:szCs w:val="24"/>
        </w:rPr>
        <w:t>，</w:t>
      </w:r>
      <w:r>
        <w:rPr>
          <w:color w:val="auto"/>
          <w:position w:val="-12"/>
          <w:sz w:val="24"/>
          <w:szCs w:val="24"/>
        </w:rPr>
        <w:object w:dxaOrig="300" w:dyaOrig="360" w14:anchorId="16FF66E2">
          <v:shape id="_x0000_i1027" type="#_x0000_t75" style="width:15pt;height:18pt" o:ole="">
            <v:imagedata r:id="rId18" o:title=""/>
          </v:shape>
          <o:OLEObject Type="Embed" ProgID="Equation.DSMT4" ShapeID="_x0000_i1027" DrawAspect="Content" ObjectID="_1832252726" r:id="rId19"/>
        </w:object>
      </w:r>
      <w:r>
        <w:rPr>
          <w:color w:val="auto"/>
          <w:sz w:val="24"/>
          <w:szCs w:val="24"/>
        </w:rPr>
        <w:t>为在实验室中洁净状态下涂料的太阳光反射比；</w:t>
      </w:r>
    </w:p>
    <w:p w14:paraId="47FF7A3C" w14:textId="77777777" w:rsidR="008D6B58" w:rsidRDefault="00000000">
      <w:pPr>
        <w:spacing w:line="360" w:lineRule="auto"/>
        <w:ind w:firstLineChars="200" w:firstLine="480"/>
        <w:rPr>
          <w:color w:val="auto"/>
          <w:sz w:val="24"/>
          <w:szCs w:val="24"/>
        </w:rPr>
      </w:pPr>
      <w:r>
        <w:rPr>
          <w:color w:val="auto"/>
          <w:position w:val="-12"/>
          <w:sz w:val="24"/>
          <w:szCs w:val="24"/>
        </w:rPr>
        <w:object w:dxaOrig="380" w:dyaOrig="360" w14:anchorId="6651667B">
          <v:shape id="_x0000_i1028" type="#_x0000_t75" style="width:19pt;height:18pt" o:ole="">
            <v:imagedata r:id="rId20" o:title=""/>
          </v:shape>
          <o:OLEObject Type="Embed" ProgID="Equation.DSMT4" ShapeID="_x0000_i1028" DrawAspect="Content" ObjectID="_1832252727" r:id="rId21"/>
        </w:object>
      </w:r>
      <w:r>
        <w:rPr>
          <w:color w:val="auto"/>
          <w:sz w:val="24"/>
          <w:szCs w:val="24"/>
        </w:rPr>
        <w:t>——</w:t>
      </w:r>
      <w:r>
        <w:rPr>
          <w:iCs/>
          <w:color w:val="auto"/>
          <w:sz w:val="24"/>
          <w:szCs w:val="24"/>
        </w:rPr>
        <w:t>修正后的</w:t>
      </w:r>
      <w:r>
        <w:rPr>
          <w:color w:val="auto"/>
          <w:sz w:val="24"/>
          <w:szCs w:val="24"/>
        </w:rPr>
        <w:t>太阳辐射吸收系数，用于节能、隔热设计计算</w:t>
      </w:r>
      <w:r>
        <w:rPr>
          <w:rFonts w:hint="eastAsia"/>
          <w:color w:val="auto"/>
          <w:sz w:val="24"/>
          <w:szCs w:val="24"/>
        </w:rPr>
        <w:t>。</w:t>
      </w:r>
    </w:p>
    <w:p w14:paraId="5A148A7B" w14:textId="77777777" w:rsidR="008D6B58" w:rsidRDefault="00000000">
      <w:pPr>
        <w:widowControl/>
        <w:jc w:val="left"/>
        <w:rPr>
          <w:rFonts w:ascii="宋体" w:hAnsi="宋体" w:hint="eastAsia"/>
          <w:color w:val="auto"/>
          <w:sz w:val="24"/>
        </w:rPr>
      </w:pPr>
      <w:r>
        <w:rPr>
          <w:rFonts w:ascii="宋体" w:hAnsi="宋体" w:hint="eastAsia"/>
          <w:color w:val="auto"/>
          <w:sz w:val="24"/>
        </w:rPr>
        <w:br w:type="page"/>
      </w:r>
    </w:p>
    <w:p w14:paraId="61117C6E" w14:textId="77777777" w:rsidR="008D6B58" w:rsidRDefault="00000000">
      <w:pPr>
        <w:spacing w:after="240"/>
        <w:jc w:val="center"/>
        <w:outlineLvl w:val="0"/>
        <w:rPr>
          <w:rFonts w:ascii="黑体" w:eastAsia="黑体" w:hAnsi="黑体" w:hint="eastAsia"/>
          <w:bCs/>
          <w:color w:val="auto"/>
          <w:sz w:val="36"/>
          <w:szCs w:val="32"/>
        </w:rPr>
      </w:pPr>
      <w:bookmarkStart w:id="8" w:name="_Toc86055336"/>
      <w:bookmarkStart w:id="9" w:name="_Toc74137291"/>
      <w:r>
        <w:rPr>
          <w:rFonts w:ascii="黑体" w:eastAsia="黑体" w:hAnsi="黑体" w:hint="eastAsia"/>
          <w:bCs/>
          <w:color w:val="auto"/>
          <w:sz w:val="36"/>
          <w:szCs w:val="32"/>
        </w:rPr>
        <w:lastRenderedPageBreak/>
        <w:t xml:space="preserve">3 </w:t>
      </w:r>
      <w:bookmarkEnd w:id="8"/>
      <w:bookmarkEnd w:id="9"/>
      <w:r>
        <w:rPr>
          <w:rFonts w:ascii="黑体" w:eastAsia="黑体" w:hAnsi="黑体" w:hint="eastAsia"/>
          <w:bCs/>
          <w:color w:val="auto"/>
          <w:sz w:val="36"/>
          <w:szCs w:val="32"/>
        </w:rPr>
        <w:t xml:space="preserve"> 材料要求</w:t>
      </w:r>
    </w:p>
    <w:p w14:paraId="76DF6971" w14:textId="02171ECD" w:rsidR="008D6B58" w:rsidRDefault="00000000">
      <w:pPr>
        <w:spacing w:line="360" w:lineRule="auto"/>
        <w:outlineLvl w:val="2"/>
        <w:rPr>
          <w:color w:val="auto"/>
          <w:sz w:val="24"/>
        </w:rPr>
      </w:pPr>
      <w:r>
        <w:rPr>
          <w:b/>
          <w:bCs/>
          <w:color w:val="auto"/>
          <w:sz w:val="24"/>
        </w:rPr>
        <w:t xml:space="preserve">3.0.1  </w:t>
      </w:r>
      <w:r>
        <w:rPr>
          <w:color w:val="auto"/>
          <w:sz w:val="24"/>
        </w:rPr>
        <w:t>辐射致冷涂料除应符合</w:t>
      </w:r>
      <w:r>
        <w:rPr>
          <w:rFonts w:hint="eastAsia"/>
          <w:color w:val="auto"/>
          <w:sz w:val="24"/>
        </w:rPr>
        <w:t>协会</w:t>
      </w:r>
      <w:r>
        <w:rPr>
          <w:color w:val="auto"/>
          <w:sz w:val="24"/>
        </w:rPr>
        <w:t>标准《建筑用辐射致冷涂料》</w:t>
      </w:r>
      <w:r>
        <w:rPr>
          <w:color w:val="auto"/>
          <w:sz w:val="24"/>
        </w:rPr>
        <w:t>T/CECS 10378-2024</w:t>
      </w:r>
      <w:r>
        <w:rPr>
          <w:color w:val="auto"/>
          <w:sz w:val="24"/>
        </w:rPr>
        <w:t>中表</w:t>
      </w:r>
      <w:r>
        <w:rPr>
          <w:color w:val="auto"/>
          <w:sz w:val="24"/>
        </w:rPr>
        <w:t>1</w:t>
      </w:r>
      <w:r>
        <w:rPr>
          <w:color w:val="auto"/>
          <w:sz w:val="24"/>
        </w:rPr>
        <w:t>的规定外，水性涂料的耐水性、耐碱性、耐洗刷性、耐温变性、耐沾污性和耐人工老化性还应符合</w:t>
      </w:r>
      <w:r>
        <w:rPr>
          <w:rFonts w:hint="eastAsia"/>
          <w:color w:val="auto"/>
          <w:sz w:val="24"/>
        </w:rPr>
        <w:t>国家现行标准</w:t>
      </w:r>
      <w:r>
        <w:rPr>
          <w:color w:val="auto"/>
          <w:sz w:val="24"/>
        </w:rPr>
        <w:t>《</w:t>
      </w:r>
      <w:r>
        <w:rPr>
          <w:rFonts w:hint="eastAsia"/>
          <w:color w:val="auto"/>
          <w:sz w:val="24"/>
        </w:rPr>
        <w:t>合成树脂乳液墙面涂料</w:t>
      </w:r>
      <w:r>
        <w:rPr>
          <w:color w:val="auto"/>
          <w:sz w:val="24"/>
        </w:rPr>
        <w:t>》</w:t>
      </w:r>
      <w:r>
        <w:rPr>
          <w:color w:val="auto"/>
          <w:sz w:val="24"/>
        </w:rPr>
        <w:t>GB/T 9755</w:t>
      </w:r>
      <w:r>
        <w:rPr>
          <w:color w:val="auto"/>
          <w:sz w:val="24"/>
        </w:rPr>
        <w:t>和</w:t>
      </w:r>
      <w:r>
        <w:rPr>
          <w:color w:val="auto"/>
          <w:sz w:val="24"/>
          <w:szCs w:val="24"/>
        </w:rPr>
        <w:t>《外墙无机建筑涂料》</w:t>
      </w:r>
      <w:r>
        <w:rPr>
          <w:color w:val="auto"/>
          <w:sz w:val="24"/>
        </w:rPr>
        <w:t>JG/T 26</w:t>
      </w:r>
      <w:r>
        <w:rPr>
          <w:rFonts w:hint="eastAsia"/>
          <w:color w:val="auto"/>
          <w:sz w:val="24"/>
        </w:rPr>
        <w:t>等相关标准</w:t>
      </w:r>
      <w:r>
        <w:rPr>
          <w:color w:val="auto"/>
          <w:sz w:val="24"/>
        </w:rPr>
        <w:t>的要求，溶剂型涂料的耐水性、耐碱性、耐洗刷性、耐温变性、耐沾污性和耐人工老化性还应符合</w:t>
      </w:r>
      <w:r>
        <w:rPr>
          <w:rFonts w:hint="eastAsia"/>
          <w:color w:val="auto"/>
          <w:sz w:val="24"/>
        </w:rPr>
        <w:t>国家现行标准</w:t>
      </w:r>
      <w:r>
        <w:rPr>
          <w:bCs/>
          <w:color w:val="auto"/>
          <w:sz w:val="24"/>
          <w:szCs w:val="24"/>
        </w:rPr>
        <w:t>《溶剂型外墙涂料》</w:t>
      </w:r>
      <w:r>
        <w:rPr>
          <w:color w:val="auto"/>
          <w:sz w:val="24"/>
        </w:rPr>
        <w:t>GB/T 9757</w:t>
      </w:r>
      <w:r>
        <w:rPr>
          <w:color w:val="auto"/>
          <w:sz w:val="24"/>
        </w:rPr>
        <w:t>和</w:t>
      </w:r>
      <w:r>
        <w:rPr>
          <w:bCs/>
          <w:color w:val="auto"/>
          <w:sz w:val="24"/>
          <w:szCs w:val="24"/>
        </w:rPr>
        <w:t>《交联型氟树脂涂料》</w:t>
      </w:r>
      <w:r>
        <w:rPr>
          <w:color w:val="auto"/>
          <w:sz w:val="24"/>
        </w:rPr>
        <w:t>HG/T 3792</w:t>
      </w:r>
      <w:r>
        <w:rPr>
          <w:rFonts w:hint="eastAsia"/>
          <w:color w:val="auto"/>
          <w:sz w:val="24"/>
        </w:rPr>
        <w:t>等相关标准</w:t>
      </w:r>
      <w:r>
        <w:rPr>
          <w:color w:val="auto"/>
          <w:sz w:val="24"/>
        </w:rPr>
        <w:t>的要求。</w:t>
      </w:r>
    </w:p>
    <w:p w14:paraId="567F3083" w14:textId="5D4F9C8C" w:rsidR="00114874" w:rsidRPr="005867D5" w:rsidRDefault="00114874" w:rsidP="00036777">
      <w:pPr>
        <w:widowControl/>
        <w:spacing w:line="360" w:lineRule="auto"/>
        <w:jc w:val="left"/>
        <w:rPr>
          <w:rFonts w:ascii="宋体" w:hAnsi="宋体" w:hint="eastAsia"/>
          <w:color w:val="auto"/>
        </w:rPr>
      </w:pPr>
      <w:r w:rsidRPr="005867D5">
        <w:rPr>
          <w:rFonts w:ascii="宋体" w:hAnsi="宋体" w:hint="eastAsia"/>
          <w:color w:val="auto"/>
        </w:rPr>
        <w:t>【条文说明</w:t>
      </w:r>
      <w:r w:rsidR="005867D5" w:rsidRPr="005867D5">
        <w:rPr>
          <w:rFonts w:ascii="宋体" w:hAnsi="宋体" w:hint="eastAsia"/>
          <w:color w:val="auto"/>
        </w:rPr>
        <w:t>】</w:t>
      </w:r>
      <w:r w:rsidRPr="005867D5">
        <w:rPr>
          <w:rFonts w:ascii="宋体" w:hAnsi="宋体" w:hint="eastAsia"/>
          <w:color w:val="auto"/>
        </w:rPr>
        <w:t>本条规定了辐射致冷涂料产品需达到的综合性能要求。涂料必须满足协会标准《建筑用辐射致冷涂料》T/CECS 10378-2024中的核心技术指标。同时，由于涂料长期暴露于建筑外部，避免因涂层早期破坏而失效，本条规定其耐久性必须符合对应类型建筑外墙涂料的国家或行业标准。对于水性涂料，其耐水性、耐碱性、耐洗刷性、耐温变性、耐沾污性和耐人工老化性</w:t>
      </w:r>
      <w:r w:rsidR="00CF4CBF" w:rsidRPr="005867D5">
        <w:rPr>
          <w:rFonts w:ascii="宋体" w:hAnsi="宋体" w:hint="eastAsia"/>
          <w:color w:val="auto"/>
        </w:rPr>
        <w:t>还要求</w:t>
      </w:r>
      <w:r w:rsidRPr="005867D5">
        <w:rPr>
          <w:rFonts w:ascii="宋体" w:hAnsi="宋体" w:hint="eastAsia"/>
          <w:color w:val="auto"/>
        </w:rPr>
        <w:t>符合国家现行标准《合成树脂乳液外墙涂料》GB/T 9755和《外墙无机建筑涂料》JG/T 26等相关标准的要求，溶剂型涂料的耐水性、耐碱性、耐洗刷性、耐温变性、耐沾污性和耐人工老化性</w:t>
      </w:r>
      <w:r w:rsidR="00CF4CBF" w:rsidRPr="005867D5">
        <w:rPr>
          <w:rFonts w:ascii="宋体" w:hAnsi="宋体" w:hint="eastAsia"/>
          <w:color w:val="auto"/>
        </w:rPr>
        <w:t>还要求</w:t>
      </w:r>
      <w:r w:rsidRPr="005867D5">
        <w:rPr>
          <w:rFonts w:ascii="宋体" w:hAnsi="宋体" w:hint="eastAsia"/>
          <w:color w:val="auto"/>
        </w:rPr>
        <w:t>符合国家现行标准《溶剂型外墙涂料》GB/T 9757和《交联型氟树脂涂料》HG/T 3792的要求。</w:t>
      </w:r>
    </w:p>
    <w:p w14:paraId="4ABC0EA6" w14:textId="77777777" w:rsidR="008D6B58" w:rsidRDefault="00000000">
      <w:pPr>
        <w:spacing w:line="360" w:lineRule="auto"/>
        <w:outlineLvl w:val="2"/>
        <w:rPr>
          <w:color w:val="auto"/>
          <w:sz w:val="24"/>
        </w:rPr>
      </w:pPr>
      <w:r>
        <w:rPr>
          <w:b/>
          <w:bCs/>
          <w:color w:val="auto"/>
          <w:sz w:val="24"/>
        </w:rPr>
        <w:t>3.0.</w:t>
      </w:r>
      <w:r>
        <w:rPr>
          <w:rFonts w:hint="eastAsia"/>
          <w:b/>
          <w:bCs/>
          <w:color w:val="auto"/>
          <w:sz w:val="24"/>
        </w:rPr>
        <w:t>2</w:t>
      </w:r>
      <w:r>
        <w:rPr>
          <w:b/>
          <w:bCs/>
          <w:color w:val="auto"/>
          <w:sz w:val="24"/>
        </w:rPr>
        <w:t xml:space="preserve">  </w:t>
      </w:r>
      <w:r>
        <w:rPr>
          <w:color w:val="auto"/>
          <w:sz w:val="24"/>
        </w:rPr>
        <w:t>底漆应符合现行行业标准《建筑内外墙用底漆》</w:t>
      </w:r>
      <w:r>
        <w:rPr>
          <w:color w:val="auto"/>
          <w:sz w:val="24"/>
        </w:rPr>
        <w:t>JG/T 210</w:t>
      </w:r>
      <w:r>
        <w:rPr>
          <w:rFonts w:hint="eastAsia"/>
          <w:color w:val="auto"/>
          <w:sz w:val="24"/>
        </w:rPr>
        <w:t>和</w:t>
      </w:r>
      <w:r>
        <w:rPr>
          <w:color w:val="auto"/>
          <w:sz w:val="24"/>
        </w:rPr>
        <w:t>《</w:t>
      </w:r>
      <w:r>
        <w:rPr>
          <w:rFonts w:hint="eastAsia"/>
          <w:color w:val="auto"/>
          <w:sz w:val="24"/>
        </w:rPr>
        <w:t>合成树脂乳液墙面涂料</w:t>
      </w:r>
      <w:r>
        <w:rPr>
          <w:color w:val="auto"/>
          <w:sz w:val="24"/>
        </w:rPr>
        <w:t>》</w:t>
      </w:r>
      <w:r>
        <w:rPr>
          <w:color w:val="auto"/>
          <w:sz w:val="24"/>
        </w:rPr>
        <w:t>GB/T 9755</w:t>
      </w:r>
      <w:r>
        <w:rPr>
          <w:color w:val="auto"/>
          <w:sz w:val="24"/>
        </w:rPr>
        <w:t>的有关规定。</w:t>
      </w:r>
    </w:p>
    <w:p w14:paraId="0329239D" w14:textId="66D3B3CE" w:rsidR="00817CD0" w:rsidRPr="005867D5" w:rsidRDefault="00817CD0" w:rsidP="00036777">
      <w:pPr>
        <w:widowControl/>
        <w:spacing w:line="360" w:lineRule="auto"/>
        <w:jc w:val="left"/>
        <w:rPr>
          <w:color w:val="auto"/>
        </w:rPr>
      </w:pPr>
      <w:r w:rsidRPr="005867D5">
        <w:rPr>
          <w:rFonts w:hint="eastAsia"/>
          <w:color w:val="auto"/>
        </w:rPr>
        <w:t>【条文说明</w:t>
      </w:r>
      <w:r w:rsidR="005867D5" w:rsidRPr="005867D5">
        <w:rPr>
          <w:rFonts w:hint="eastAsia"/>
          <w:color w:val="auto"/>
        </w:rPr>
        <w:t>】</w:t>
      </w:r>
      <w:r w:rsidRPr="005867D5">
        <w:rPr>
          <w:color w:val="auto"/>
        </w:rPr>
        <w:t>底漆</w:t>
      </w:r>
      <w:r w:rsidRPr="005867D5">
        <w:rPr>
          <w:rFonts w:hint="eastAsia"/>
          <w:color w:val="auto"/>
        </w:rPr>
        <w:t>还要求</w:t>
      </w:r>
      <w:r w:rsidRPr="005867D5">
        <w:rPr>
          <w:color w:val="auto"/>
        </w:rPr>
        <w:t>符合现行行业标准的有关规定。</w:t>
      </w:r>
    </w:p>
    <w:p w14:paraId="4D544E7F" w14:textId="77777777" w:rsidR="008D6B58" w:rsidRDefault="00000000">
      <w:pPr>
        <w:spacing w:line="360" w:lineRule="auto"/>
        <w:outlineLvl w:val="2"/>
        <w:rPr>
          <w:color w:val="auto"/>
          <w:sz w:val="24"/>
        </w:rPr>
      </w:pPr>
      <w:r>
        <w:rPr>
          <w:b/>
          <w:bCs/>
          <w:color w:val="auto"/>
          <w:sz w:val="24"/>
        </w:rPr>
        <w:t>3.0.</w:t>
      </w:r>
      <w:r>
        <w:rPr>
          <w:rFonts w:hint="eastAsia"/>
          <w:b/>
          <w:bCs/>
          <w:color w:val="auto"/>
          <w:sz w:val="24"/>
        </w:rPr>
        <w:t>3</w:t>
      </w:r>
      <w:r>
        <w:rPr>
          <w:b/>
          <w:bCs/>
          <w:color w:val="auto"/>
          <w:sz w:val="24"/>
        </w:rPr>
        <w:t xml:space="preserve">  </w:t>
      </w:r>
      <w:r>
        <w:rPr>
          <w:color w:val="auto"/>
          <w:sz w:val="24"/>
        </w:rPr>
        <w:t>腻子应符合现行行业标准《建筑外墙用腻子》</w:t>
      </w:r>
      <w:r>
        <w:rPr>
          <w:color w:val="auto"/>
          <w:sz w:val="24"/>
        </w:rPr>
        <w:t>JG/T 157</w:t>
      </w:r>
      <w:r>
        <w:rPr>
          <w:color w:val="auto"/>
          <w:sz w:val="24"/>
        </w:rPr>
        <w:t>的有关规定</w:t>
      </w:r>
      <w:r>
        <w:rPr>
          <w:rFonts w:hint="eastAsia"/>
          <w:color w:val="auto"/>
          <w:sz w:val="24"/>
        </w:rPr>
        <w:t>；</w:t>
      </w:r>
      <w:r>
        <w:rPr>
          <w:color w:val="auto"/>
          <w:sz w:val="24"/>
        </w:rPr>
        <w:t>柔性腻子应符合现行国家标准《外墙柔性腻子》</w:t>
      </w:r>
      <w:r>
        <w:rPr>
          <w:color w:val="auto"/>
          <w:sz w:val="24"/>
        </w:rPr>
        <w:t>GB/T 23455</w:t>
      </w:r>
      <w:r>
        <w:rPr>
          <w:color w:val="auto"/>
          <w:sz w:val="24"/>
        </w:rPr>
        <w:t>的有关规定。</w:t>
      </w:r>
    </w:p>
    <w:p w14:paraId="4F1F926F" w14:textId="34B7B7FF" w:rsidR="00817CD0" w:rsidRPr="00036777" w:rsidRDefault="00817CD0" w:rsidP="00036777">
      <w:pPr>
        <w:widowControl/>
        <w:spacing w:line="360" w:lineRule="auto"/>
        <w:jc w:val="left"/>
        <w:rPr>
          <w:color w:val="auto"/>
        </w:rPr>
      </w:pPr>
      <w:r w:rsidRPr="00036777">
        <w:rPr>
          <w:rFonts w:hint="eastAsia"/>
          <w:color w:val="auto"/>
        </w:rPr>
        <w:t>【条文说明</w:t>
      </w:r>
      <w:r w:rsidR="00036777" w:rsidRPr="00036777">
        <w:rPr>
          <w:rFonts w:hint="eastAsia"/>
          <w:color w:val="auto"/>
        </w:rPr>
        <w:t>】</w:t>
      </w:r>
      <w:r w:rsidRPr="00036777">
        <w:rPr>
          <w:rFonts w:hint="eastAsia"/>
          <w:color w:val="auto"/>
        </w:rPr>
        <w:t>腻子还要求</w:t>
      </w:r>
      <w:r w:rsidRPr="00036777">
        <w:rPr>
          <w:color w:val="auto"/>
        </w:rPr>
        <w:t>符合现行行业标准的有关规定。</w:t>
      </w:r>
    </w:p>
    <w:p w14:paraId="73DCF9F3" w14:textId="491797DD" w:rsidR="008D6B58" w:rsidRDefault="00000000">
      <w:pPr>
        <w:spacing w:line="360" w:lineRule="auto"/>
        <w:outlineLvl w:val="2"/>
        <w:rPr>
          <w:color w:val="auto"/>
          <w:sz w:val="24"/>
        </w:rPr>
      </w:pPr>
      <w:r>
        <w:rPr>
          <w:b/>
          <w:bCs/>
          <w:color w:val="auto"/>
          <w:sz w:val="24"/>
        </w:rPr>
        <w:t>3.0.</w:t>
      </w:r>
      <w:r>
        <w:rPr>
          <w:rFonts w:hint="eastAsia"/>
          <w:b/>
          <w:bCs/>
          <w:color w:val="auto"/>
          <w:sz w:val="24"/>
        </w:rPr>
        <w:t>4</w:t>
      </w:r>
      <w:r>
        <w:rPr>
          <w:b/>
          <w:bCs/>
          <w:color w:val="auto"/>
          <w:sz w:val="24"/>
        </w:rPr>
        <w:t xml:space="preserve">  </w:t>
      </w:r>
      <w:r>
        <w:rPr>
          <w:color w:val="auto"/>
          <w:sz w:val="24"/>
        </w:rPr>
        <w:t>辐射</w:t>
      </w:r>
      <w:r>
        <w:rPr>
          <w:rFonts w:hint="eastAsia"/>
          <w:color w:val="auto"/>
          <w:sz w:val="24"/>
        </w:rPr>
        <w:t>致</w:t>
      </w:r>
      <w:r>
        <w:rPr>
          <w:color w:val="auto"/>
          <w:sz w:val="24"/>
        </w:rPr>
        <w:t>冷涂料和底漆</w:t>
      </w:r>
      <w:r>
        <w:rPr>
          <w:rFonts w:hint="eastAsia"/>
          <w:color w:val="auto"/>
          <w:sz w:val="24"/>
        </w:rPr>
        <w:t>等</w:t>
      </w:r>
      <w:r>
        <w:rPr>
          <w:color w:val="auto"/>
          <w:sz w:val="24"/>
        </w:rPr>
        <w:t>有害物质限量应符合表</w:t>
      </w:r>
      <w:r>
        <w:rPr>
          <w:color w:val="auto"/>
          <w:sz w:val="24"/>
        </w:rPr>
        <w:t>3.0.</w:t>
      </w:r>
      <w:r>
        <w:rPr>
          <w:rFonts w:hint="eastAsia"/>
          <w:color w:val="auto"/>
          <w:sz w:val="24"/>
        </w:rPr>
        <w:t>4</w:t>
      </w:r>
      <w:r>
        <w:rPr>
          <w:color w:val="auto"/>
          <w:sz w:val="24"/>
        </w:rPr>
        <w:t>的规定</w:t>
      </w:r>
      <w:r>
        <w:rPr>
          <w:rFonts w:hint="eastAsia"/>
          <w:color w:val="auto"/>
          <w:sz w:val="24"/>
        </w:rPr>
        <w:t>，</w:t>
      </w:r>
      <w:r>
        <w:rPr>
          <w:color w:val="auto"/>
          <w:sz w:val="24"/>
        </w:rPr>
        <w:t>腻子有害物质限量应符合国家标准《</w:t>
      </w:r>
      <w:r>
        <w:rPr>
          <w:rFonts w:hint="eastAsia"/>
          <w:color w:val="auto"/>
          <w:sz w:val="24"/>
        </w:rPr>
        <w:t>涂料中有害物质限量</w:t>
      </w:r>
      <w:r>
        <w:rPr>
          <w:rFonts w:hint="eastAsia"/>
          <w:color w:val="auto"/>
          <w:sz w:val="24"/>
        </w:rPr>
        <w:t xml:space="preserve"> </w:t>
      </w:r>
      <w:r>
        <w:rPr>
          <w:rFonts w:hint="eastAsia"/>
          <w:color w:val="auto"/>
          <w:sz w:val="24"/>
        </w:rPr>
        <w:t>第</w:t>
      </w:r>
      <w:r>
        <w:rPr>
          <w:rFonts w:hint="eastAsia"/>
          <w:color w:val="auto"/>
          <w:sz w:val="24"/>
        </w:rPr>
        <w:t>1</w:t>
      </w:r>
      <w:r>
        <w:rPr>
          <w:rFonts w:hint="eastAsia"/>
          <w:color w:val="auto"/>
          <w:sz w:val="24"/>
        </w:rPr>
        <w:t>部分：建筑涂料</w:t>
      </w:r>
      <w:r>
        <w:rPr>
          <w:color w:val="auto"/>
          <w:sz w:val="24"/>
        </w:rPr>
        <w:t>》</w:t>
      </w:r>
      <w:r>
        <w:rPr>
          <w:color w:val="auto"/>
          <w:sz w:val="24"/>
        </w:rPr>
        <w:t>GB 30981.1-2025</w:t>
      </w:r>
      <w:r>
        <w:rPr>
          <w:color w:val="auto"/>
          <w:sz w:val="24"/>
        </w:rPr>
        <w:t>的规定。</w:t>
      </w:r>
    </w:p>
    <w:p w14:paraId="46382A9D" w14:textId="77777777" w:rsidR="008D6B58" w:rsidRDefault="008D6B58">
      <w:pPr>
        <w:spacing w:line="360" w:lineRule="auto"/>
        <w:outlineLvl w:val="2"/>
        <w:rPr>
          <w:color w:val="auto"/>
          <w:sz w:val="24"/>
        </w:rPr>
      </w:pPr>
    </w:p>
    <w:p w14:paraId="7F6DE0AD" w14:textId="77777777" w:rsidR="008D6B58" w:rsidRDefault="00000000">
      <w:pPr>
        <w:spacing w:line="360" w:lineRule="auto"/>
        <w:jc w:val="center"/>
        <w:rPr>
          <w:b/>
          <w:bCs/>
          <w:color w:val="auto"/>
        </w:rPr>
      </w:pPr>
      <w:r>
        <w:rPr>
          <w:b/>
          <w:bCs/>
          <w:color w:val="auto"/>
        </w:rPr>
        <w:t>表</w:t>
      </w:r>
      <w:r>
        <w:rPr>
          <w:b/>
          <w:bCs/>
          <w:color w:val="auto"/>
        </w:rPr>
        <w:t>3.0.</w:t>
      </w:r>
      <w:r>
        <w:rPr>
          <w:rFonts w:hint="eastAsia"/>
          <w:b/>
          <w:bCs/>
          <w:color w:val="auto"/>
        </w:rPr>
        <w:t>4</w:t>
      </w:r>
      <w:r>
        <w:rPr>
          <w:b/>
          <w:bCs/>
          <w:color w:val="auto"/>
        </w:rPr>
        <w:t xml:space="preserve">  </w:t>
      </w:r>
      <w:r>
        <w:rPr>
          <w:b/>
          <w:bCs/>
          <w:color w:val="auto"/>
        </w:rPr>
        <w:t>辐射致冷涂料和底漆</w:t>
      </w:r>
      <w:r>
        <w:rPr>
          <w:rFonts w:hint="eastAsia"/>
          <w:b/>
          <w:bCs/>
          <w:color w:val="auto"/>
        </w:rPr>
        <w:t>等</w:t>
      </w:r>
      <w:r>
        <w:rPr>
          <w:b/>
          <w:bCs/>
          <w:color w:val="auto"/>
        </w:rPr>
        <w:t>有害物质限量的技术指标</w:t>
      </w:r>
    </w:p>
    <w:tbl>
      <w:tblPr>
        <w:tblStyle w:val="13"/>
        <w:tblW w:w="0" w:type="auto"/>
        <w:jc w:val="center"/>
        <w:tblLook w:val="04A0" w:firstRow="1" w:lastRow="0" w:firstColumn="1" w:lastColumn="0" w:noHBand="0" w:noVBand="1"/>
      </w:tblPr>
      <w:tblGrid>
        <w:gridCol w:w="1555"/>
        <w:gridCol w:w="850"/>
        <w:gridCol w:w="992"/>
        <w:gridCol w:w="1134"/>
        <w:gridCol w:w="993"/>
        <w:gridCol w:w="800"/>
        <w:gridCol w:w="986"/>
        <w:gridCol w:w="986"/>
      </w:tblGrid>
      <w:tr w:rsidR="008D6B58" w14:paraId="4359FE02" w14:textId="77777777">
        <w:trPr>
          <w:jc w:val="center"/>
        </w:trPr>
        <w:tc>
          <w:tcPr>
            <w:tcW w:w="2405" w:type="dxa"/>
            <w:gridSpan w:val="2"/>
            <w:vMerge w:val="restart"/>
            <w:vAlign w:val="center"/>
          </w:tcPr>
          <w:p w14:paraId="3551415D" w14:textId="77777777" w:rsidR="008D6B58" w:rsidRDefault="00000000">
            <w:pPr>
              <w:jc w:val="center"/>
              <w:rPr>
                <w:color w:val="auto"/>
                <w:szCs w:val="24"/>
              </w:rPr>
            </w:pPr>
            <w:r>
              <w:rPr>
                <w:color w:val="auto"/>
                <w:szCs w:val="24"/>
              </w:rPr>
              <w:t>项目</w:t>
            </w:r>
          </w:p>
        </w:tc>
        <w:tc>
          <w:tcPr>
            <w:tcW w:w="5891" w:type="dxa"/>
            <w:gridSpan w:val="6"/>
            <w:vAlign w:val="center"/>
          </w:tcPr>
          <w:p w14:paraId="094551A6" w14:textId="77777777" w:rsidR="008D6B58" w:rsidRDefault="00000000">
            <w:pPr>
              <w:jc w:val="center"/>
              <w:rPr>
                <w:color w:val="auto"/>
                <w:szCs w:val="24"/>
              </w:rPr>
            </w:pPr>
            <w:r>
              <w:rPr>
                <w:color w:val="auto"/>
                <w:szCs w:val="24"/>
              </w:rPr>
              <w:t>限量值</w:t>
            </w:r>
          </w:p>
        </w:tc>
      </w:tr>
      <w:tr w:rsidR="008D6B58" w14:paraId="2969E2A0" w14:textId="77777777">
        <w:trPr>
          <w:jc w:val="center"/>
        </w:trPr>
        <w:tc>
          <w:tcPr>
            <w:tcW w:w="2405" w:type="dxa"/>
            <w:gridSpan w:val="2"/>
            <w:vMerge/>
            <w:vAlign w:val="center"/>
          </w:tcPr>
          <w:p w14:paraId="6E726F1C" w14:textId="77777777" w:rsidR="008D6B58" w:rsidRDefault="008D6B58">
            <w:pPr>
              <w:jc w:val="center"/>
              <w:rPr>
                <w:color w:val="auto"/>
                <w:szCs w:val="24"/>
              </w:rPr>
            </w:pPr>
          </w:p>
        </w:tc>
        <w:tc>
          <w:tcPr>
            <w:tcW w:w="992" w:type="dxa"/>
            <w:vMerge w:val="restart"/>
            <w:vAlign w:val="center"/>
          </w:tcPr>
          <w:p w14:paraId="371D83F4" w14:textId="77777777" w:rsidR="008D6B58" w:rsidRDefault="00000000">
            <w:pPr>
              <w:jc w:val="center"/>
              <w:rPr>
                <w:color w:val="auto"/>
                <w:szCs w:val="24"/>
              </w:rPr>
            </w:pPr>
            <w:r>
              <w:rPr>
                <w:color w:val="auto"/>
                <w:szCs w:val="24"/>
              </w:rPr>
              <w:t>底漆（限色</w:t>
            </w:r>
            <w:r>
              <w:rPr>
                <w:color w:val="auto"/>
                <w:szCs w:val="24"/>
              </w:rPr>
              <w:lastRenderedPageBreak/>
              <w:t>漆）</w:t>
            </w:r>
            <w:r>
              <w:rPr>
                <w:rFonts w:hint="eastAsia"/>
                <w:color w:val="auto"/>
                <w:szCs w:val="24"/>
                <w:vertAlign w:val="superscript"/>
              </w:rPr>
              <w:t>1</w:t>
            </w:r>
            <w:r>
              <w:rPr>
                <w:color w:val="auto"/>
                <w:szCs w:val="24"/>
                <w:vertAlign w:val="superscript"/>
              </w:rPr>
              <w:t>、</w:t>
            </w:r>
            <w:r>
              <w:rPr>
                <w:rFonts w:hint="eastAsia"/>
                <w:color w:val="auto"/>
                <w:szCs w:val="24"/>
                <w:vertAlign w:val="superscript"/>
              </w:rPr>
              <w:t>4</w:t>
            </w:r>
          </w:p>
        </w:tc>
        <w:tc>
          <w:tcPr>
            <w:tcW w:w="3913" w:type="dxa"/>
            <w:gridSpan w:val="4"/>
            <w:vAlign w:val="center"/>
          </w:tcPr>
          <w:p w14:paraId="025BE802" w14:textId="77777777" w:rsidR="008D6B58" w:rsidRDefault="00000000">
            <w:pPr>
              <w:jc w:val="center"/>
              <w:rPr>
                <w:color w:val="auto"/>
                <w:szCs w:val="24"/>
              </w:rPr>
            </w:pPr>
            <w:r>
              <w:rPr>
                <w:color w:val="auto"/>
                <w:szCs w:val="24"/>
              </w:rPr>
              <w:lastRenderedPageBreak/>
              <w:t>中间漆</w:t>
            </w:r>
            <w:r>
              <w:rPr>
                <w:rFonts w:hint="eastAsia"/>
                <w:color w:val="auto"/>
                <w:szCs w:val="24"/>
                <w:vertAlign w:val="superscript"/>
              </w:rPr>
              <w:t>1</w:t>
            </w:r>
            <w:r>
              <w:rPr>
                <w:color w:val="auto"/>
                <w:szCs w:val="24"/>
              </w:rPr>
              <w:t>、面漆</w:t>
            </w:r>
            <w:r>
              <w:rPr>
                <w:rFonts w:hint="eastAsia"/>
                <w:color w:val="auto"/>
                <w:szCs w:val="24"/>
                <w:vertAlign w:val="superscript"/>
              </w:rPr>
              <w:t>1</w:t>
            </w:r>
          </w:p>
        </w:tc>
        <w:tc>
          <w:tcPr>
            <w:tcW w:w="986" w:type="dxa"/>
            <w:vMerge w:val="restart"/>
            <w:vAlign w:val="center"/>
          </w:tcPr>
          <w:p w14:paraId="1AE04954" w14:textId="77777777" w:rsidR="008D6B58" w:rsidRDefault="00000000">
            <w:pPr>
              <w:jc w:val="center"/>
              <w:rPr>
                <w:color w:val="auto"/>
                <w:szCs w:val="24"/>
              </w:rPr>
            </w:pPr>
            <w:r>
              <w:rPr>
                <w:color w:val="auto"/>
                <w:szCs w:val="24"/>
              </w:rPr>
              <w:t>底漆（限清</w:t>
            </w:r>
            <w:r>
              <w:rPr>
                <w:color w:val="auto"/>
                <w:szCs w:val="24"/>
              </w:rPr>
              <w:lastRenderedPageBreak/>
              <w:t>漆）</w:t>
            </w:r>
            <w:r>
              <w:rPr>
                <w:rFonts w:hint="eastAsia"/>
                <w:color w:val="auto"/>
                <w:szCs w:val="24"/>
                <w:vertAlign w:val="superscript"/>
              </w:rPr>
              <w:t>1</w:t>
            </w:r>
            <w:r>
              <w:rPr>
                <w:color w:val="auto"/>
                <w:szCs w:val="24"/>
              </w:rPr>
              <w:t>、罩光清漆</w:t>
            </w:r>
            <w:r>
              <w:rPr>
                <w:rFonts w:hint="eastAsia"/>
                <w:color w:val="auto"/>
                <w:szCs w:val="24"/>
                <w:vertAlign w:val="superscript"/>
              </w:rPr>
              <w:t>1</w:t>
            </w:r>
          </w:p>
        </w:tc>
      </w:tr>
      <w:tr w:rsidR="008D6B58" w14:paraId="7F6ED361" w14:textId="77777777">
        <w:trPr>
          <w:jc w:val="center"/>
        </w:trPr>
        <w:tc>
          <w:tcPr>
            <w:tcW w:w="2405" w:type="dxa"/>
            <w:gridSpan w:val="2"/>
            <w:vMerge/>
            <w:vAlign w:val="center"/>
          </w:tcPr>
          <w:p w14:paraId="5E27ED10" w14:textId="77777777" w:rsidR="008D6B58" w:rsidRDefault="008D6B58">
            <w:pPr>
              <w:jc w:val="center"/>
              <w:rPr>
                <w:color w:val="auto"/>
                <w:szCs w:val="24"/>
              </w:rPr>
            </w:pPr>
          </w:p>
        </w:tc>
        <w:tc>
          <w:tcPr>
            <w:tcW w:w="992" w:type="dxa"/>
            <w:vMerge/>
            <w:vAlign w:val="center"/>
          </w:tcPr>
          <w:p w14:paraId="3CBE6FF4" w14:textId="77777777" w:rsidR="008D6B58" w:rsidRDefault="008D6B58">
            <w:pPr>
              <w:jc w:val="center"/>
              <w:rPr>
                <w:color w:val="auto"/>
                <w:szCs w:val="24"/>
              </w:rPr>
            </w:pPr>
          </w:p>
        </w:tc>
        <w:tc>
          <w:tcPr>
            <w:tcW w:w="2127" w:type="dxa"/>
            <w:gridSpan w:val="2"/>
            <w:vAlign w:val="center"/>
          </w:tcPr>
          <w:p w14:paraId="70D9C81E" w14:textId="77777777" w:rsidR="008D6B58" w:rsidRDefault="00000000">
            <w:pPr>
              <w:jc w:val="center"/>
              <w:rPr>
                <w:color w:val="auto"/>
                <w:szCs w:val="24"/>
              </w:rPr>
            </w:pPr>
            <w:r>
              <w:rPr>
                <w:color w:val="auto"/>
                <w:szCs w:val="24"/>
              </w:rPr>
              <w:t>平涂涂料</w:t>
            </w:r>
          </w:p>
        </w:tc>
        <w:tc>
          <w:tcPr>
            <w:tcW w:w="800" w:type="dxa"/>
            <w:vMerge w:val="restart"/>
            <w:vAlign w:val="center"/>
          </w:tcPr>
          <w:p w14:paraId="6DDF16FD" w14:textId="77777777" w:rsidR="008D6B58" w:rsidRDefault="00000000">
            <w:pPr>
              <w:jc w:val="center"/>
              <w:rPr>
                <w:color w:val="auto"/>
                <w:szCs w:val="24"/>
              </w:rPr>
            </w:pPr>
            <w:r>
              <w:rPr>
                <w:color w:val="auto"/>
                <w:szCs w:val="24"/>
              </w:rPr>
              <w:t>质感</w:t>
            </w:r>
            <w:r>
              <w:rPr>
                <w:color w:val="auto"/>
                <w:szCs w:val="24"/>
              </w:rPr>
              <w:lastRenderedPageBreak/>
              <w:t>涂料</w:t>
            </w:r>
          </w:p>
        </w:tc>
        <w:tc>
          <w:tcPr>
            <w:tcW w:w="986" w:type="dxa"/>
            <w:vMerge w:val="restart"/>
            <w:vAlign w:val="center"/>
          </w:tcPr>
          <w:p w14:paraId="2281DDED" w14:textId="77777777" w:rsidR="008D6B58" w:rsidRDefault="00000000">
            <w:pPr>
              <w:jc w:val="center"/>
              <w:rPr>
                <w:color w:val="auto"/>
                <w:szCs w:val="24"/>
              </w:rPr>
            </w:pPr>
            <w:r>
              <w:rPr>
                <w:color w:val="auto"/>
                <w:szCs w:val="24"/>
              </w:rPr>
              <w:lastRenderedPageBreak/>
              <w:t>效应颜</w:t>
            </w:r>
            <w:r>
              <w:rPr>
                <w:color w:val="auto"/>
                <w:szCs w:val="24"/>
              </w:rPr>
              <w:lastRenderedPageBreak/>
              <w:t>料漆（中间漆除外）</w:t>
            </w:r>
          </w:p>
        </w:tc>
        <w:tc>
          <w:tcPr>
            <w:tcW w:w="986" w:type="dxa"/>
            <w:vMerge/>
            <w:vAlign w:val="center"/>
          </w:tcPr>
          <w:p w14:paraId="6B2B83DE" w14:textId="77777777" w:rsidR="008D6B58" w:rsidRDefault="008D6B58">
            <w:pPr>
              <w:jc w:val="center"/>
              <w:rPr>
                <w:color w:val="auto"/>
                <w:szCs w:val="24"/>
              </w:rPr>
            </w:pPr>
          </w:p>
        </w:tc>
      </w:tr>
      <w:tr w:rsidR="008D6B58" w14:paraId="413FA35F" w14:textId="77777777">
        <w:trPr>
          <w:jc w:val="center"/>
        </w:trPr>
        <w:tc>
          <w:tcPr>
            <w:tcW w:w="2405" w:type="dxa"/>
            <w:gridSpan w:val="2"/>
            <w:vMerge/>
            <w:vAlign w:val="center"/>
          </w:tcPr>
          <w:p w14:paraId="59B03AA1" w14:textId="77777777" w:rsidR="008D6B58" w:rsidRDefault="008D6B58">
            <w:pPr>
              <w:jc w:val="center"/>
              <w:rPr>
                <w:color w:val="auto"/>
                <w:szCs w:val="24"/>
              </w:rPr>
            </w:pPr>
          </w:p>
        </w:tc>
        <w:tc>
          <w:tcPr>
            <w:tcW w:w="992" w:type="dxa"/>
            <w:vMerge/>
            <w:vAlign w:val="center"/>
          </w:tcPr>
          <w:p w14:paraId="58C61F35" w14:textId="77777777" w:rsidR="008D6B58" w:rsidRDefault="008D6B58">
            <w:pPr>
              <w:jc w:val="center"/>
              <w:rPr>
                <w:color w:val="auto"/>
                <w:szCs w:val="24"/>
              </w:rPr>
            </w:pPr>
          </w:p>
        </w:tc>
        <w:tc>
          <w:tcPr>
            <w:tcW w:w="1134" w:type="dxa"/>
            <w:vAlign w:val="center"/>
          </w:tcPr>
          <w:p w14:paraId="43A82399" w14:textId="77777777" w:rsidR="008D6B58" w:rsidRDefault="00000000">
            <w:pPr>
              <w:jc w:val="center"/>
              <w:rPr>
                <w:color w:val="auto"/>
                <w:szCs w:val="24"/>
              </w:rPr>
            </w:pPr>
            <w:r>
              <w:rPr>
                <w:color w:val="auto"/>
                <w:szCs w:val="24"/>
              </w:rPr>
              <w:t>光泽（</w:t>
            </w:r>
            <w:r>
              <w:rPr>
                <w:color w:val="auto"/>
                <w:szCs w:val="24"/>
              </w:rPr>
              <w:t>60°</w:t>
            </w:r>
            <w:r>
              <w:rPr>
                <w:color w:val="auto"/>
                <w:szCs w:val="24"/>
              </w:rPr>
              <w:t>）</w:t>
            </w:r>
            <w:r>
              <w:rPr>
                <w:color w:val="auto"/>
                <w:szCs w:val="24"/>
              </w:rPr>
              <w:t>≤10GU</w:t>
            </w:r>
          </w:p>
        </w:tc>
        <w:tc>
          <w:tcPr>
            <w:tcW w:w="993" w:type="dxa"/>
            <w:vAlign w:val="center"/>
          </w:tcPr>
          <w:p w14:paraId="246A7B47" w14:textId="77777777" w:rsidR="008D6B58" w:rsidRDefault="00000000">
            <w:pPr>
              <w:jc w:val="center"/>
              <w:rPr>
                <w:color w:val="auto"/>
                <w:szCs w:val="24"/>
              </w:rPr>
            </w:pPr>
            <w:r>
              <w:rPr>
                <w:color w:val="auto"/>
                <w:szCs w:val="24"/>
              </w:rPr>
              <w:t>光泽（</w:t>
            </w:r>
            <w:r>
              <w:rPr>
                <w:color w:val="auto"/>
                <w:szCs w:val="24"/>
              </w:rPr>
              <w:t>60°</w:t>
            </w:r>
            <w:r>
              <w:rPr>
                <w:color w:val="auto"/>
                <w:szCs w:val="24"/>
              </w:rPr>
              <w:t>）＞</w:t>
            </w:r>
            <w:r>
              <w:rPr>
                <w:color w:val="auto"/>
                <w:szCs w:val="24"/>
              </w:rPr>
              <w:t>10GU</w:t>
            </w:r>
          </w:p>
        </w:tc>
        <w:tc>
          <w:tcPr>
            <w:tcW w:w="800" w:type="dxa"/>
            <w:vMerge/>
            <w:vAlign w:val="center"/>
          </w:tcPr>
          <w:p w14:paraId="24080C57" w14:textId="77777777" w:rsidR="008D6B58" w:rsidRDefault="008D6B58">
            <w:pPr>
              <w:jc w:val="center"/>
              <w:rPr>
                <w:color w:val="auto"/>
                <w:szCs w:val="24"/>
              </w:rPr>
            </w:pPr>
          </w:p>
        </w:tc>
        <w:tc>
          <w:tcPr>
            <w:tcW w:w="986" w:type="dxa"/>
            <w:vMerge/>
            <w:vAlign w:val="center"/>
          </w:tcPr>
          <w:p w14:paraId="63CE2C43" w14:textId="77777777" w:rsidR="008D6B58" w:rsidRDefault="008D6B58">
            <w:pPr>
              <w:jc w:val="center"/>
              <w:rPr>
                <w:color w:val="auto"/>
                <w:szCs w:val="24"/>
              </w:rPr>
            </w:pPr>
          </w:p>
        </w:tc>
        <w:tc>
          <w:tcPr>
            <w:tcW w:w="986" w:type="dxa"/>
            <w:vMerge/>
            <w:vAlign w:val="center"/>
          </w:tcPr>
          <w:p w14:paraId="7784EB31" w14:textId="77777777" w:rsidR="008D6B58" w:rsidRDefault="008D6B58">
            <w:pPr>
              <w:jc w:val="center"/>
              <w:rPr>
                <w:color w:val="auto"/>
                <w:szCs w:val="24"/>
              </w:rPr>
            </w:pPr>
          </w:p>
        </w:tc>
      </w:tr>
      <w:tr w:rsidR="008D6B58" w14:paraId="1B17F4E9" w14:textId="77777777">
        <w:trPr>
          <w:jc w:val="center"/>
        </w:trPr>
        <w:tc>
          <w:tcPr>
            <w:tcW w:w="1555" w:type="dxa"/>
            <w:vMerge w:val="restart"/>
            <w:vAlign w:val="center"/>
          </w:tcPr>
          <w:p w14:paraId="416B54FE" w14:textId="77777777" w:rsidR="008D6B58" w:rsidRDefault="00000000">
            <w:pPr>
              <w:jc w:val="center"/>
              <w:rPr>
                <w:color w:val="auto"/>
                <w:szCs w:val="24"/>
              </w:rPr>
            </w:pPr>
            <w:r>
              <w:rPr>
                <w:color w:val="auto"/>
                <w:szCs w:val="24"/>
              </w:rPr>
              <w:t>VOC</w:t>
            </w:r>
            <w:r>
              <w:rPr>
                <w:color w:val="auto"/>
                <w:szCs w:val="24"/>
              </w:rPr>
              <w:t>含量</w:t>
            </w:r>
            <w:r>
              <w:rPr>
                <w:rFonts w:hint="eastAsia"/>
                <w:color w:val="auto"/>
                <w:szCs w:val="24"/>
                <w:vertAlign w:val="superscript"/>
              </w:rPr>
              <w:t>2</w:t>
            </w:r>
            <w:r>
              <w:rPr>
                <w:color w:val="auto"/>
                <w:szCs w:val="24"/>
              </w:rPr>
              <w:t>（</w:t>
            </w:r>
            <w:r>
              <w:rPr>
                <w:color w:val="auto"/>
                <w:szCs w:val="24"/>
              </w:rPr>
              <w:t>g/L</w:t>
            </w:r>
            <w:r>
              <w:rPr>
                <w:color w:val="auto"/>
                <w:szCs w:val="24"/>
              </w:rPr>
              <w:t>）</w:t>
            </w:r>
          </w:p>
        </w:tc>
        <w:tc>
          <w:tcPr>
            <w:tcW w:w="850" w:type="dxa"/>
            <w:vAlign w:val="center"/>
          </w:tcPr>
          <w:p w14:paraId="4DA87A2D" w14:textId="77777777" w:rsidR="008D6B58" w:rsidRDefault="00000000">
            <w:pPr>
              <w:jc w:val="center"/>
              <w:rPr>
                <w:color w:val="auto"/>
                <w:szCs w:val="24"/>
              </w:rPr>
            </w:pPr>
            <w:r>
              <w:rPr>
                <w:color w:val="auto"/>
                <w:szCs w:val="24"/>
              </w:rPr>
              <w:t>内墙涂料</w:t>
            </w:r>
          </w:p>
        </w:tc>
        <w:tc>
          <w:tcPr>
            <w:tcW w:w="992" w:type="dxa"/>
            <w:vAlign w:val="center"/>
          </w:tcPr>
          <w:p w14:paraId="5363EB62" w14:textId="77777777" w:rsidR="008D6B58" w:rsidRDefault="00000000">
            <w:pPr>
              <w:jc w:val="center"/>
              <w:rPr>
                <w:color w:val="auto"/>
                <w:szCs w:val="24"/>
              </w:rPr>
            </w:pPr>
            <w:r>
              <w:rPr>
                <w:color w:val="auto"/>
                <w:szCs w:val="24"/>
              </w:rPr>
              <w:t>≤50</w:t>
            </w:r>
          </w:p>
        </w:tc>
        <w:tc>
          <w:tcPr>
            <w:tcW w:w="1134" w:type="dxa"/>
            <w:vAlign w:val="center"/>
          </w:tcPr>
          <w:p w14:paraId="3B4A030A" w14:textId="77777777" w:rsidR="008D6B58" w:rsidRDefault="00000000">
            <w:pPr>
              <w:jc w:val="center"/>
              <w:rPr>
                <w:color w:val="auto"/>
                <w:szCs w:val="24"/>
              </w:rPr>
            </w:pPr>
            <w:r>
              <w:rPr>
                <w:color w:val="auto"/>
                <w:szCs w:val="24"/>
              </w:rPr>
              <w:t>≤50</w:t>
            </w:r>
          </w:p>
        </w:tc>
        <w:tc>
          <w:tcPr>
            <w:tcW w:w="993" w:type="dxa"/>
            <w:vAlign w:val="center"/>
          </w:tcPr>
          <w:p w14:paraId="21637AD0" w14:textId="77777777" w:rsidR="008D6B58" w:rsidRDefault="00000000">
            <w:pPr>
              <w:jc w:val="center"/>
              <w:rPr>
                <w:color w:val="auto"/>
                <w:szCs w:val="24"/>
              </w:rPr>
            </w:pPr>
            <w:r>
              <w:rPr>
                <w:color w:val="auto"/>
                <w:szCs w:val="24"/>
              </w:rPr>
              <w:t>≤80</w:t>
            </w:r>
          </w:p>
        </w:tc>
        <w:tc>
          <w:tcPr>
            <w:tcW w:w="800" w:type="dxa"/>
            <w:vAlign w:val="center"/>
          </w:tcPr>
          <w:p w14:paraId="006B51C9" w14:textId="77777777" w:rsidR="008D6B58" w:rsidRDefault="00000000">
            <w:pPr>
              <w:jc w:val="center"/>
              <w:rPr>
                <w:color w:val="auto"/>
                <w:szCs w:val="24"/>
              </w:rPr>
            </w:pPr>
            <w:r>
              <w:rPr>
                <w:color w:val="auto"/>
                <w:szCs w:val="24"/>
              </w:rPr>
              <w:t>≤80</w:t>
            </w:r>
          </w:p>
        </w:tc>
        <w:tc>
          <w:tcPr>
            <w:tcW w:w="986" w:type="dxa"/>
            <w:vAlign w:val="center"/>
          </w:tcPr>
          <w:p w14:paraId="302D45CA" w14:textId="77777777" w:rsidR="008D6B58" w:rsidRDefault="00000000">
            <w:pPr>
              <w:jc w:val="center"/>
              <w:rPr>
                <w:color w:val="auto"/>
                <w:szCs w:val="24"/>
              </w:rPr>
            </w:pPr>
            <w:r>
              <w:rPr>
                <w:color w:val="auto"/>
                <w:szCs w:val="24"/>
              </w:rPr>
              <w:t>≤80</w:t>
            </w:r>
          </w:p>
        </w:tc>
        <w:tc>
          <w:tcPr>
            <w:tcW w:w="986" w:type="dxa"/>
            <w:vAlign w:val="center"/>
          </w:tcPr>
          <w:p w14:paraId="53DB31F2" w14:textId="77777777" w:rsidR="008D6B58" w:rsidRDefault="00000000">
            <w:pPr>
              <w:jc w:val="center"/>
              <w:rPr>
                <w:color w:val="auto"/>
                <w:szCs w:val="24"/>
              </w:rPr>
            </w:pPr>
            <w:r>
              <w:rPr>
                <w:color w:val="auto"/>
                <w:szCs w:val="24"/>
              </w:rPr>
              <w:t>≤80</w:t>
            </w:r>
          </w:p>
        </w:tc>
      </w:tr>
      <w:tr w:rsidR="008D6B58" w14:paraId="280C0344" w14:textId="77777777">
        <w:trPr>
          <w:jc w:val="center"/>
        </w:trPr>
        <w:tc>
          <w:tcPr>
            <w:tcW w:w="1555" w:type="dxa"/>
            <w:vMerge/>
            <w:vAlign w:val="center"/>
          </w:tcPr>
          <w:p w14:paraId="011B3E4E" w14:textId="77777777" w:rsidR="008D6B58" w:rsidRDefault="008D6B58">
            <w:pPr>
              <w:jc w:val="center"/>
              <w:rPr>
                <w:color w:val="auto"/>
                <w:szCs w:val="24"/>
              </w:rPr>
            </w:pPr>
          </w:p>
        </w:tc>
        <w:tc>
          <w:tcPr>
            <w:tcW w:w="850" w:type="dxa"/>
            <w:vAlign w:val="center"/>
          </w:tcPr>
          <w:p w14:paraId="0D31D788" w14:textId="77777777" w:rsidR="008D6B58" w:rsidRDefault="00000000">
            <w:pPr>
              <w:jc w:val="center"/>
              <w:rPr>
                <w:color w:val="auto"/>
                <w:szCs w:val="24"/>
              </w:rPr>
            </w:pPr>
            <w:r>
              <w:rPr>
                <w:color w:val="auto"/>
                <w:szCs w:val="24"/>
              </w:rPr>
              <w:t>外墙涂料</w:t>
            </w:r>
          </w:p>
        </w:tc>
        <w:tc>
          <w:tcPr>
            <w:tcW w:w="992" w:type="dxa"/>
            <w:vAlign w:val="center"/>
          </w:tcPr>
          <w:p w14:paraId="4C2641CA" w14:textId="77777777" w:rsidR="008D6B58" w:rsidRDefault="00000000">
            <w:pPr>
              <w:jc w:val="center"/>
              <w:rPr>
                <w:color w:val="auto"/>
                <w:szCs w:val="24"/>
              </w:rPr>
            </w:pPr>
            <w:r>
              <w:rPr>
                <w:color w:val="auto"/>
                <w:szCs w:val="24"/>
              </w:rPr>
              <w:t>≤80</w:t>
            </w:r>
          </w:p>
        </w:tc>
        <w:tc>
          <w:tcPr>
            <w:tcW w:w="2127" w:type="dxa"/>
            <w:gridSpan w:val="2"/>
            <w:vAlign w:val="center"/>
          </w:tcPr>
          <w:p w14:paraId="72B6CF5D" w14:textId="77777777" w:rsidR="008D6B58" w:rsidRDefault="00000000">
            <w:pPr>
              <w:jc w:val="center"/>
              <w:rPr>
                <w:color w:val="auto"/>
                <w:szCs w:val="24"/>
              </w:rPr>
            </w:pPr>
            <w:r>
              <w:rPr>
                <w:color w:val="auto"/>
                <w:szCs w:val="24"/>
              </w:rPr>
              <w:t>≤</w:t>
            </w:r>
            <w:r>
              <w:rPr>
                <w:rFonts w:hint="eastAsia"/>
                <w:color w:val="auto"/>
                <w:szCs w:val="24"/>
              </w:rPr>
              <w:t>100</w:t>
            </w:r>
          </w:p>
        </w:tc>
        <w:tc>
          <w:tcPr>
            <w:tcW w:w="800" w:type="dxa"/>
            <w:vAlign w:val="center"/>
          </w:tcPr>
          <w:p w14:paraId="6A3E175F" w14:textId="77777777" w:rsidR="008D6B58" w:rsidRDefault="00000000">
            <w:pPr>
              <w:jc w:val="center"/>
              <w:rPr>
                <w:color w:val="auto"/>
                <w:szCs w:val="24"/>
              </w:rPr>
            </w:pPr>
            <w:r>
              <w:rPr>
                <w:color w:val="auto"/>
                <w:szCs w:val="24"/>
              </w:rPr>
              <w:t>≤</w:t>
            </w:r>
            <w:r>
              <w:rPr>
                <w:rFonts w:hint="eastAsia"/>
                <w:color w:val="auto"/>
                <w:szCs w:val="24"/>
              </w:rPr>
              <w:t>100</w:t>
            </w:r>
          </w:p>
        </w:tc>
        <w:tc>
          <w:tcPr>
            <w:tcW w:w="986" w:type="dxa"/>
            <w:vAlign w:val="center"/>
          </w:tcPr>
          <w:p w14:paraId="6B1389A0" w14:textId="77777777" w:rsidR="008D6B58" w:rsidRDefault="00000000">
            <w:pPr>
              <w:jc w:val="center"/>
              <w:rPr>
                <w:color w:val="auto"/>
                <w:szCs w:val="24"/>
              </w:rPr>
            </w:pPr>
            <w:r>
              <w:rPr>
                <w:color w:val="auto"/>
                <w:szCs w:val="24"/>
              </w:rPr>
              <w:t>≤</w:t>
            </w:r>
            <w:r>
              <w:rPr>
                <w:rFonts w:hint="eastAsia"/>
                <w:color w:val="auto"/>
                <w:szCs w:val="24"/>
              </w:rPr>
              <w:t>120</w:t>
            </w:r>
          </w:p>
        </w:tc>
        <w:tc>
          <w:tcPr>
            <w:tcW w:w="986" w:type="dxa"/>
            <w:vAlign w:val="center"/>
          </w:tcPr>
          <w:p w14:paraId="6793B177" w14:textId="77777777" w:rsidR="008D6B58" w:rsidRDefault="00000000">
            <w:pPr>
              <w:jc w:val="center"/>
              <w:rPr>
                <w:color w:val="auto"/>
                <w:szCs w:val="24"/>
              </w:rPr>
            </w:pPr>
            <w:r>
              <w:rPr>
                <w:color w:val="auto"/>
                <w:szCs w:val="24"/>
              </w:rPr>
              <w:t>≤</w:t>
            </w:r>
            <w:r>
              <w:rPr>
                <w:rFonts w:hint="eastAsia"/>
                <w:color w:val="auto"/>
                <w:szCs w:val="24"/>
              </w:rPr>
              <w:t>120</w:t>
            </w:r>
          </w:p>
        </w:tc>
      </w:tr>
      <w:tr w:rsidR="008D6B58" w14:paraId="2B6A8743" w14:textId="77777777">
        <w:trPr>
          <w:jc w:val="center"/>
        </w:trPr>
        <w:tc>
          <w:tcPr>
            <w:tcW w:w="1555" w:type="dxa"/>
            <w:vMerge w:val="restart"/>
            <w:vAlign w:val="center"/>
          </w:tcPr>
          <w:p w14:paraId="6FE603CB" w14:textId="77777777" w:rsidR="008D6B58" w:rsidRDefault="00000000">
            <w:pPr>
              <w:jc w:val="center"/>
              <w:rPr>
                <w:color w:val="auto"/>
                <w:szCs w:val="24"/>
              </w:rPr>
            </w:pPr>
            <w:r>
              <w:rPr>
                <w:color w:val="auto"/>
                <w:szCs w:val="24"/>
              </w:rPr>
              <w:t>SVOC</w:t>
            </w:r>
            <w:r>
              <w:rPr>
                <w:color w:val="auto"/>
                <w:szCs w:val="24"/>
              </w:rPr>
              <w:t>含量</w:t>
            </w:r>
            <w:r>
              <w:rPr>
                <w:rFonts w:hint="eastAsia"/>
                <w:color w:val="auto"/>
                <w:szCs w:val="24"/>
                <w:vertAlign w:val="superscript"/>
              </w:rPr>
              <w:t>2</w:t>
            </w:r>
            <w:r>
              <w:rPr>
                <w:color w:val="auto"/>
                <w:szCs w:val="24"/>
              </w:rPr>
              <w:t>/(g/L)</w:t>
            </w:r>
          </w:p>
        </w:tc>
        <w:tc>
          <w:tcPr>
            <w:tcW w:w="850" w:type="dxa"/>
            <w:vAlign w:val="center"/>
          </w:tcPr>
          <w:p w14:paraId="662C7682" w14:textId="77777777" w:rsidR="008D6B58" w:rsidRDefault="00000000">
            <w:pPr>
              <w:jc w:val="center"/>
              <w:rPr>
                <w:color w:val="auto"/>
                <w:szCs w:val="24"/>
              </w:rPr>
            </w:pPr>
            <w:r>
              <w:rPr>
                <w:color w:val="auto"/>
                <w:szCs w:val="24"/>
              </w:rPr>
              <w:t>内墙涂料</w:t>
            </w:r>
          </w:p>
        </w:tc>
        <w:tc>
          <w:tcPr>
            <w:tcW w:w="992" w:type="dxa"/>
            <w:vAlign w:val="center"/>
          </w:tcPr>
          <w:p w14:paraId="52CB4B7E" w14:textId="77777777" w:rsidR="008D6B58" w:rsidRDefault="00000000">
            <w:pPr>
              <w:jc w:val="center"/>
              <w:rPr>
                <w:color w:val="auto"/>
                <w:szCs w:val="24"/>
              </w:rPr>
            </w:pPr>
            <w:r>
              <w:rPr>
                <w:color w:val="auto"/>
                <w:szCs w:val="24"/>
              </w:rPr>
              <w:t>≤</w:t>
            </w:r>
            <w:r>
              <w:rPr>
                <w:rFonts w:hint="eastAsia"/>
                <w:color w:val="auto"/>
                <w:szCs w:val="24"/>
              </w:rPr>
              <w:t>120</w:t>
            </w:r>
          </w:p>
        </w:tc>
        <w:tc>
          <w:tcPr>
            <w:tcW w:w="1134" w:type="dxa"/>
            <w:vAlign w:val="center"/>
          </w:tcPr>
          <w:p w14:paraId="5C1BFAB0" w14:textId="77777777" w:rsidR="008D6B58" w:rsidRDefault="00000000">
            <w:pPr>
              <w:jc w:val="center"/>
              <w:rPr>
                <w:color w:val="auto"/>
                <w:szCs w:val="24"/>
              </w:rPr>
            </w:pPr>
            <w:r>
              <w:rPr>
                <w:color w:val="auto"/>
                <w:szCs w:val="24"/>
              </w:rPr>
              <w:t>≤</w:t>
            </w:r>
            <w:r>
              <w:rPr>
                <w:rFonts w:hint="eastAsia"/>
                <w:color w:val="auto"/>
                <w:szCs w:val="24"/>
              </w:rPr>
              <w:t>100</w:t>
            </w:r>
          </w:p>
        </w:tc>
        <w:tc>
          <w:tcPr>
            <w:tcW w:w="993" w:type="dxa"/>
            <w:vAlign w:val="center"/>
          </w:tcPr>
          <w:p w14:paraId="386D0A94" w14:textId="77777777" w:rsidR="008D6B58" w:rsidRDefault="00000000">
            <w:pPr>
              <w:jc w:val="center"/>
              <w:rPr>
                <w:color w:val="auto"/>
                <w:szCs w:val="24"/>
              </w:rPr>
            </w:pPr>
            <w:r>
              <w:rPr>
                <w:color w:val="auto"/>
                <w:szCs w:val="24"/>
              </w:rPr>
              <w:t>≤</w:t>
            </w:r>
            <w:r>
              <w:rPr>
                <w:rFonts w:hint="eastAsia"/>
                <w:color w:val="auto"/>
                <w:szCs w:val="24"/>
              </w:rPr>
              <w:t>120</w:t>
            </w:r>
          </w:p>
        </w:tc>
        <w:tc>
          <w:tcPr>
            <w:tcW w:w="800" w:type="dxa"/>
            <w:vAlign w:val="center"/>
          </w:tcPr>
          <w:p w14:paraId="4A3BA509" w14:textId="77777777" w:rsidR="008D6B58" w:rsidRDefault="00000000">
            <w:pPr>
              <w:jc w:val="center"/>
              <w:rPr>
                <w:bCs/>
                <w:color w:val="auto"/>
                <w:szCs w:val="24"/>
              </w:rPr>
            </w:pPr>
            <w:r>
              <w:rPr>
                <w:color w:val="auto"/>
                <w:szCs w:val="24"/>
              </w:rPr>
              <w:t>≤</w:t>
            </w:r>
            <w:r>
              <w:rPr>
                <w:rFonts w:hint="eastAsia"/>
                <w:color w:val="auto"/>
                <w:szCs w:val="24"/>
              </w:rPr>
              <w:t>120</w:t>
            </w:r>
          </w:p>
        </w:tc>
        <w:tc>
          <w:tcPr>
            <w:tcW w:w="986" w:type="dxa"/>
            <w:vAlign w:val="center"/>
          </w:tcPr>
          <w:p w14:paraId="6D3718DE" w14:textId="77777777" w:rsidR="008D6B58" w:rsidRDefault="00000000">
            <w:pPr>
              <w:jc w:val="center"/>
              <w:rPr>
                <w:color w:val="auto"/>
                <w:szCs w:val="24"/>
              </w:rPr>
            </w:pPr>
            <w:r>
              <w:rPr>
                <w:color w:val="auto"/>
                <w:szCs w:val="24"/>
              </w:rPr>
              <w:t>≤</w:t>
            </w:r>
            <w:r>
              <w:rPr>
                <w:rFonts w:hint="eastAsia"/>
                <w:color w:val="auto"/>
                <w:szCs w:val="24"/>
              </w:rPr>
              <w:t>150</w:t>
            </w:r>
          </w:p>
        </w:tc>
        <w:tc>
          <w:tcPr>
            <w:tcW w:w="986" w:type="dxa"/>
            <w:vAlign w:val="center"/>
          </w:tcPr>
          <w:p w14:paraId="75C1EB3D" w14:textId="77777777" w:rsidR="008D6B58" w:rsidRDefault="00000000">
            <w:pPr>
              <w:jc w:val="center"/>
              <w:rPr>
                <w:color w:val="auto"/>
                <w:szCs w:val="24"/>
              </w:rPr>
            </w:pPr>
            <w:r>
              <w:rPr>
                <w:color w:val="auto"/>
                <w:szCs w:val="24"/>
              </w:rPr>
              <w:t>≤</w:t>
            </w:r>
            <w:r>
              <w:rPr>
                <w:rFonts w:hint="eastAsia"/>
                <w:color w:val="auto"/>
                <w:szCs w:val="24"/>
              </w:rPr>
              <w:t>150</w:t>
            </w:r>
          </w:p>
        </w:tc>
      </w:tr>
      <w:tr w:rsidR="008D6B58" w14:paraId="47213453" w14:textId="77777777">
        <w:trPr>
          <w:jc w:val="center"/>
        </w:trPr>
        <w:tc>
          <w:tcPr>
            <w:tcW w:w="1555" w:type="dxa"/>
            <w:vMerge/>
            <w:vAlign w:val="center"/>
          </w:tcPr>
          <w:p w14:paraId="30D3D1CF" w14:textId="77777777" w:rsidR="008D6B58" w:rsidRDefault="008D6B58">
            <w:pPr>
              <w:jc w:val="center"/>
              <w:rPr>
                <w:color w:val="auto"/>
                <w:szCs w:val="24"/>
              </w:rPr>
            </w:pPr>
          </w:p>
        </w:tc>
        <w:tc>
          <w:tcPr>
            <w:tcW w:w="850" w:type="dxa"/>
            <w:vAlign w:val="center"/>
          </w:tcPr>
          <w:p w14:paraId="4924BC14" w14:textId="77777777" w:rsidR="008D6B58" w:rsidRDefault="00000000">
            <w:pPr>
              <w:jc w:val="center"/>
              <w:rPr>
                <w:color w:val="auto"/>
                <w:szCs w:val="24"/>
              </w:rPr>
            </w:pPr>
            <w:r>
              <w:rPr>
                <w:color w:val="auto"/>
                <w:szCs w:val="24"/>
              </w:rPr>
              <w:t>外墙涂料</w:t>
            </w:r>
          </w:p>
        </w:tc>
        <w:tc>
          <w:tcPr>
            <w:tcW w:w="992" w:type="dxa"/>
            <w:vAlign w:val="center"/>
          </w:tcPr>
          <w:p w14:paraId="215028DA" w14:textId="77777777" w:rsidR="008D6B58" w:rsidRDefault="00000000">
            <w:pPr>
              <w:jc w:val="center"/>
              <w:rPr>
                <w:color w:val="auto"/>
                <w:szCs w:val="24"/>
              </w:rPr>
            </w:pPr>
            <w:r>
              <w:rPr>
                <w:color w:val="auto"/>
                <w:szCs w:val="24"/>
              </w:rPr>
              <w:t>≤</w:t>
            </w:r>
            <w:r>
              <w:rPr>
                <w:rFonts w:hint="eastAsia"/>
                <w:color w:val="auto"/>
                <w:szCs w:val="24"/>
              </w:rPr>
              <w:t>150</w:t>
            </w:r>
          </w:p>
        </w:tc>
        <w:tc>
          <w:tcPr>
            <w:tcW w:w="2127" w:type="dxa"/>
            <w:gridSpan w:val="2"/>
            <w:vAlign w:val="center"/>
          </w:tcPr>
          <w:p w14:paraId="1B3C0804" w14:textId="77777777" w:rsidR="008D6B58" w:rsidRDefault="00000000">
            <w:pPr>
              <w:jc w:val="center"/>
              <w:rPr>
                <w:color w:val="auto"/>
                <w:szCs w:val="24"/>
              </w:rPr>
            </w:pPr>
            <w:r>
              <w:rPr>
                <w:color w:val="auto"/>
                <w:szCs w:val="24"/>
              </w:rPr>
              <w:t>≤</w:t>
            </w:r>
            <w:r>
              <w:rPr>
                <w:rFonts w:hint="eastAsia"/>
                <w:color w:val="auto"/>
                <w:szCs w:val="24"/>
              </w:rPr>
              <w:t>120</w:t>
            </w:r>
          </w:p>
        </w:tc>
        <w:tc>
          <w:tcPr>
            <w:tcW w:w="800" w:type="dxa"/>
            <w:vAlign w:val="center"/>
          </w:tcPr>
          <w:p w14:paraId="690C4C9B" w14:textId="77777777" w:rsidR="008D6B58" w:rsidRDefault="00000000">
            <w:pPr>
              <w:jc w:val="center"/>
              <w:rPr>
                <w:color w:val="auto"/>
                <w:szCs w:val="24"/>
              </w:rPr>
            </w:pPr>
            <w:r>
              <w:rPr>
                <w:color w:val="auto"/>
                <w:szCs w:val="24"/>
              </w:rPr>
              <w:t>≤</w:t>
            </w:r>
            <w:r>
              <w:rPr>
                <w:rFonts w:hint="eastAsia"/>
                <w:color w:val="auto"/>
                <w:szCs w:val="24"/>
              </w:rPr>
              <w:t>120</w:t>
            </w:r>
          </w:p>
        </w:tc>
        <w:tc>
          <w:tcPr>
            <w:tcW w:w="986" w:type="dxa"/>
            <w:vAlign w:val="center"/>
          </w:tcPr>
          <w:p w14:paraId="17E3B745" w14:textId="77777777" w:rsidR="008D6B58" w:rsidRDefault="00000000">
            <w:pPr>
              <w:jc w:val="center"/>
              <w:rPr>
                <w:color w:val="auto"/>
                <w:szCs w:val="24"/>
              </w:rPr>
            </w:pPr>
            <w:r>
              <w:rPr>
                <w:color w:val="auto"/>
                <w:szCs w:val="24"/>
              </w:rPr>
              <w:t>≤</w:t>
            </w:r>
            <w:r>
              <w:rPr>
                <w:rFonts w:hint="eastAsia"/>
                <w:color w:val="auto"/>
                <w:szCs w:val="24"/>
              </w:rPr>
              <w:t>150</w:t>
            </w:r>
          </w:p>
        </w:tc>
        <w:tc>
          <w:tcPr>
            <w:tcW w:w="986" w:type="dxa"/>
            <w:vAlign w:val="center"/>
          </w:tcPr>
          <w:p w14:paraId="15FA8732" w14:textId="77777777" w:rsidR="008D6B58" w:rsidRDefault="00000000">
            <w:pPr>
              <w:jc w:val="center"/>
              <w:rPr>
                <w:color w:val="auto"/>
                <w:szCs w:val="24"/>
              </w:rPr>
            </w:pPr>
            <w:r>
              <w:rPr>
                <w:color w:val="auto"/>
                <w:szCs w:val="24"/>
              </w:rPr>
              <w:t>≤</w:t>
            </w:r>
            <w:r>
              <w:rPr>
                <w:rFonts w:hint="eastAsia"/>
                <w:color w:val="auto"/>
                <w:szCs w:val="24"/>
              </w:rPr>
              <w:t>180</w:t>
            </w:r>
          </w:p>
        </w:tc>
      </w:tr>
      <w:tr w:rsidR="008D6B58" w14:paraId="6E48C44B" w14:textId="77777777">
        <w:trPr>
          <w:jc w:val="center"/>
        </w:trPr>
        <w:tc>
          <w:tcPr>
            <w:tcW w:w="2405" w:type="dxa"/>
            <w:gridSpan w:val="2"/>
            <w:vAlign w:val="center"/>
          </w:tcPr>
          <w:p w14:paraId="5FE11F9A" w14:textId="77777777" w:rsidR="008D6B58" w:rsidRDefault="00000000">
            <w:pPr>
              <w:jc w:val="center"/>
              <w:rPr>
                <w:color w:val="auto"/>
                <w:szCs w:val="24"/>
              </w:rPr>
            </w:pPr>
            <w:r>
              <w:rPr>
                <w:color w:val="auto"/>
                <w:szCs w:val="24"/>
              </w:rPr>
              <w:t>甲醛含量</w:t>
            </w:r>
            <w:r>
              <w:rPr>
                <w:rFonts w:hint="eastAsia"/>
                <w:color w:val="auto"/>
                <w:szCs w:val="24"/>
              </w:rPr>
              <w:t>/</w:t>
            </w:r>
            <w:r>
              <w:rPr>
                <w:color w:val="auto"/>
                <w:szCs w:val="24"/>
              </w:rPr>
              <w:t>(mg/kg)</w:t>
            </w:r>
          </w:p>
        </w:tc>
        <w:tc>
          <w:tcPr>
            <w:tcW w:w="5891" w:type="dxa"/>
            <w:gridSpan w:val="6"/>
            <w:vAlign w:val="center"/>
          </w:tcPr>
          <w:p w14:paraId="5A8653C6" w14:textId="77777777" w:rsidR="008D6B58" w:rsidRDefault="00000000">
            <w:pPr>
              <w:jc w:val="center"/>
              <w:rPr>
                <w:color w:val="auto"/>
                <w:szCs w:val="24"/>
              </w:rPr>
            </w:pPr>
            <w:r>
              <w:rPr>
                <w:color w:val="auto"/>
                <w:szCs w:val="24"/>
              </w:rPr>
              <w:t>≤50</w:t>
            </w:r>
          </w:p>
        </w:tc>
      </w:tr>
      <w:tr w:rsidR="008D6B58" w14:paraId="728BE330" w14:textId="77777777">
        <w:trPr>
          <w:jc w:val="center"/>
        </w:trPr>
        <w:tc>
          <w:tcPr>
            <w:tcW w:w="2405" w:type="dxa"/>
            <w:gridSpan w:val="2"/>
            <w:vAlign w:val="center"/>
          </w:tcPr>
          <w:p w14:paraId="789F6AA0" w14:textId="77777777" w:rsidR="008D6B58" w:rsidRDefault="00000000">
            <w:pPr>
              <w:spacing w:line="360" w:lineRule="auto"/>
              <w:jc w:val="center"/>
              <w:rPr>
                <w:color w:val="auto"/>
                <w:szCs w:val="24"/>
              </w:rPr>
            </w:pPr>
            <w:r>
              <w:rPr>
                <w:color w:val="auto"/>
                <w:szCs w:val="24"/>
              </w:rPr>
              <w:t>苯系物总和含量</w:t>
            </w:r>
            <w:r>
              <w:rPr>
                <w:rFonts w:hint="eastAsia"/>
                <w:color w:val="auto"/>
                <w:szCs w:val="24"/>
                <w:vertAlign w:val="superscript"/>
              </w:rPr>
              <w:t>3</w:t>
            </w:r>
            <w:r>
              <w:rPr>
                <w:rFonts w:hint="eastAsia"/>
                <w:color w:val="auto"/>
                <w:szCs w:val="24"/>
              </w:rPr>
              <w:t>/</w:t>
            </w:r>
            <w:r>
              <w:rPr>
                <w:color w:val="auto"/>
                <w:szCs w:val="24"/>
              </w:rPr>
              <w:t>(mg/kg)</w:t>
            </w:r>
          </w:p>
        </w:tc>
        <w:tc>
          <w:tcPr>
            <w:tcW w:w="5891" w:type="dxa"/>
            <w:gridSpan w:val="6"/>
            <w:vAlign w:val="center"/>
          </w:tcPr>
          <w:p w14:paraId="16CA8638" w14:textId="77777777" w:rsidR="008D6B58" w:rsidRDefault="00000000">
            <w:pPr>
              <w:jc w:val="center"/>
              <w:rPr>
                <w:color w:val="auto"/>
                <w:szCs w:val="24"/>
              </w:rPr>
            </w:pPr>
            <w:r>
              <w:rPr>
                <w:color w:val="auto"/>
                <w:szCs w:val="24"/>
              </w:rPr>
              <w:t>≤</w:t>
            </w:r>
            <w:r>
              <w:rPr>
                <w:rFonts w:hint="eastAsia"/>
                <w:color w:val="auto"/>
                <w:szCs w:val="24"/>
              </w:rPr>
              <w:t>100</w:t>
            </w:r>
          </w:p>
        </w:tc>
      </w:tr>
      <w:tr w:rsidR="008D6B58" w14:paraId="366AB801" w14:textId="77777777">
        <w:trPr>
          <w:jc w:val="center"/>
        </w:trPr>
        <w:tc>
          <w:tcPr>
            <w:tcW w:w="2405" w:type="dxa"/>
            <w:gridSpan w:val="2"/>
            <w:vAlign w:val="center"/>
          </w:tcPr>
          <w:p w14:paraId="7B97A843" w14:textId="77777777" w:rsidR="008D6B58" w:rsidRDefault="00000000">
            <w:pPr>
              <w:jc w:val="center"/>
              <w:rPr>
                <w:color w:val="auto"/>
                <w:szCs w:val="24"/>
              </w:rPr>
            </w:pPr>
            <w:r>
              <w:rPr>
                <w:color w:val="auto"/>
                <w:szCs w:val="24"/>
              </w:rPr>
              <w:t>总铅</w:t>
            </w:r>
            <w:r>
              <w:rPr>
                <w:color w:val="auto"/>
                <w:szCs w:val="24"/>
              </w:rPr>
              <w:t>(Pb)</w:t>
            </w:r>
            <w:r>
              <w:rPr>
                <w:color w:val="auto"/>
                <w:szCs w:val="24"/>
              </w:rPr>
              <w:t>含量</w:t>
            </w:r>
            <w:r>
              <w:rPr>
                <w:rFonts w:hint="eastAsia"/>
                <w:color w:val="auto"/>
                <w:szCs w:val="24"/>
              </w:rPr>
              <w:t>/</w:t>
            </w:r>
            <w:r>
              <w:rPr>
                <w:color w:val="auto"/>
                <w:szCs w:val="24"/>
              </w:rPr>
              <w:t>(mg/kg)</w:t>
            </w:r>
            <w:r>
              <w:rPr>
                <w:rFonts w:hint="eastAsia"/>
                <w:color w:val="auto"/>
                <w:szCs w:val="24"/>
              </w:rPr>
              <w:t>(</w:t>
            </w:r>
            <w:r>
              <w:rPr>
                <w:rFonts w:hint="eastAsia"/>
                <w:color w:val="auto"/>
                <w:szCs w:val="24"/>
              </w:rPr>
              <w:t>限色漆</w:t>
            </w:r>
            <w:r>
              <w:rPr>
                <w:rFonts w:hint="eastAsia"/>
                <w:color w:val="auto"/>
                <w:szCs w:val="24"/>
                <w:vertAlign w:val="superscript"/>
              </w:rPr>
              <w:t>4</w:t>
            </w:r>
            <w:r>
              <w:rPr>
                <w:rFonts w:hint="eastAsia"/>
                <w:color w:val="auto"/>
                <w:szCs w:val="24"/>
              </w:rPr>
              <w:t>)</w:t>
            </w:r>
          </w:p>
        </w:tc>
        <w:tc>
          <w:tcPr>
            <w:tcW w:w="5891" w:type="dxa"/>
            <w:gridSpan w:val="6"/>
            <w:vAlign w:val="center"/>
          </w:tcPr>
          <w:p w14:paraId="041F0E0D" w14:textId="77777777" w:rsidR="008D6B58" w:rsidRDefault="00000000">
            <w:pPr>
              <w:jc w:val="center"/>
              <w:rPr>
                <w:color w:val="auto"/>
                <w:szCs w:val="24"/>
              </w:rPr>
            </w:pPr>
            <w:r>
              <w:rPr>
                <w:color w:val="auto"/>
                <w:szCs w:val="24"/>
              </w:rPr>
              <w:t>≤</w:t>
            </w:r>
            <w:r>
              <w:rPr>
                <w:rFonts w:hint="eastAsia"/>
                <w:color w:val="auto"/>
                <w:szCs w:val="24"/>
              </w:rPr>
              <w:t>90</w:t>
            </w:r>
          </w:p>
        </w:tc>
      </w:tr>
      <w:tr w:rsidR="008D6B58" w14:paraId="12A2353F" w14:textId="77777777">
        <w:trPr>
          <w:jc w:val="center"/>
        </w:trPr>
        <w:tc>
          <w:tcPr>
            <w:tcW w:w="2405" w:type="dxa"/>
            <w:gridSpan w:val="2"/>
            <w:vAlign w:val="center"/>
          </w:tcPr>
          <w:p w14:paraId="3721C971" w14:textId="77777777" w:rsidR="008D6B58" w:rsidRDefault="00000000">
            <w:pPr>
              <w:jc w:val="center"/>
              <w:rPr>
                <w:color w:val="auto"/>
                <w:szCs w:val="24"/>
              </w:rPr>
            </w:pPr>
            <w:r>
              <w:rPr>
                <w:color w:val="auto"/>
                <w:szCs w:val="24"/>
              </w:rPr>
              <w:t>总</w:t>
            </w:r>
            <w:r>
              <w:rPr>
                <w:rFonts w:hint="eastAsia"/>
                <w:color w:val="auto"/>
                <w:szCs w:val="24"/>
              </w:rPr>
              <w:t>砷</w:t>
            </w:r>
            <w:r>
              <w:rPr>
                <w:color w:val="auto"/>
                <w:szCs w:val="24"/>
              </w:rPr>
              <w:t>(</w:t>
            </w:r>
            <w:r>
              <w:rPr>
                <w:rFonts w:hint="eastAsia"/>
                <w:color w:val="auto"/>
                <w:szCs w:val="24"/>
              </w:rPr>
              <w:t>As</w:t>
            </w:r>
            <w:r>
              <w:rPr>
                <w:color w:val="auto"/>
                <w:szCs w:val="24"/>
              </w:rPr>
              <w:t>)</w:t>
            </w:r>
            <w:r>
              <w:rPr>
                <w:color w:val="auto"/>
                <w:szCs w:val="24"/>
              </w:rPr>
              <w:t>含量</w:t>
            </w:r>
            <w:r>
              <w:rPr>
                <w:rFonts w:hint="eastAsia"/>
                <w:color w:val="auto"/>
                <w:szCs w:val="24"/>
              </w:rPr>
              <w:t>/</w:t>
            </w:r>
            <w:r>
              <w:rPr>
                <w:color w:val="auto"/>
                <w:szCs w:val="24"/>
              </w:rPr>
              <w:t>(mg/kg)</w:t>
            </w:r>
          </w:p>
        </w:tc>
        <w:tc>
          <w:tcPr>
            <w:tcW w:w="5891" w:type="dxa"/>
            <w:gridSpan w:val="6"/>
            <w:vAlign w:val="center"/>
          </w:tcPr>
          <w:p w14:paraId="2639CE0B" w14:textId="77777777" w:rsidR="008D6B58" w:rsidRDefault="00000000">
            <w:pPr>
              <w:jc w:val="center"/>
              <w:rPr>
                <w:color w:val="auto"/>
                <w:szCs w:val="24"/>
              </w:rPr>
            </w:pPr>
            <w:r>
              <w:rPr>
                <w:color w:val="auto"/>
                <w:szCs w:val="24"/>
              </w:rPr>
              <w:t>≤</w:t>
            </w:r>
            <w:r>
              <w:rPr>
                <w:rFonts w:hint="eastAsia"/>
                <w:color w:val="auto"/>
                <w:szCs w:val="24"/>
              </w:rPr>
              <w:t>60</w:t>
            </w:r>
          </w:p>
        </w:tc>
      </w:tr>
      <w:tr w:rsidR="008D6B58" w14:paraId="58EBB79A" w14:textId="77777777">
        <w:trPr>
          <w:jc w:val="center"/>
        </w:trPr>
        <w:tc>
          <w:tcPr>
            <w:tcW w:w="1555" w:type="dxa"/>
            <w:vMerge w:val="restart"/>
            <w:vAlign w:val="center"/>
          </w:tcPr>
          <w:p w14:paraId="73E15CAB" w14:textId="77777777" w:rsidR="008D6B58" w:rsidRDefault="00000000">
            <w:pPr>
              <w:spacing w:line="360" w:lineRule="auto"/>
              <w:jc w:val="center"/>
              <w:rPr>
                <w:color w:val="auto"/>
                <w:szCs w:val="24"/>
              </w:rPr>
            </w:pPr>
            <w:r>
              <w:rPr>
                <w:color w:val="auto"/>
                <w:szCs w:val="24"/>
              </w:rPr>
              <w:t>可溶性重金属含量</w:t>
            </w:r>
            <w:r>
              <w:rPr>
                <w:rFonts w:hint="eastAsia"/>
                <w:color w:val="auto"/>
                <w:szCs w:val="24"/>
              </w:rPr>
              <w:t>/</w:t>
            </w:r>
            <w:r>
              <w:rPr>
                <w:color w:val="auto"/>
                <w:szCs w:val="24"/>
              </w:rPr>
              <w:t>(mg/kg)</w:t>
            </w:r>
          </w:p>
          <w:p w14:paraId="27AD0176" w14:textId="77777777" w:rsidR="008D6B58" w:rsidRDefault="00000000">
            <w:pPr>
              <w:spacing w:line="360" w:lineRule="auto"/>
              <w:jc w:val="center"/>
              <w:rPr>
                <w:color w:val="auto"/>
                <w:szCs w:val="24"/>
              </w:rPr>
            </w:pPr>
            <w:r>
              <w:rPr>
                <w:rFonts w:hint="eastAsia"/>
                <w:color w:val="auto"/>
                <w:szCs w:val="24"/>
              </w:rPr>
              <w:t>(</w:t>
            </w:r>
            <w:r>
              <w:rPr>
                <w:rFonts w:hint="eastAsia"/>
                <w:color w:val="auto"/>
                <w:szCs w:val="24"/>
              </w:rPr>
              <w:t>限色漆</w:t>
            </w:r>
            <w:r>
              <w:rPr>
                <w:rFonts w:hint="eastAsia"/>
                <w:color w:val="auto"/>
                <w:szCs w:val="24"/>
                <w:vertAlign w:val="superscript"/>
              </w:rPr>
              <w:t>4</w:t>
            </w:r>
            <w:r>
              <w:rPr>
                <w:rFonts w:hint="eastAsia"/>
                <w:color w:val="auto"/>
                <w:szCs w:val="24"/>
              </w:rPr>
              <w:t>)</w:t>
            </w:r>
          </w:p>
        </w:tc>
        <w:tc>
          <w:tcPr>
            <w:tcW w:w="850" w:type="dxa"/>
          </w:tcPr>
          <w:p w14:paraId="331DD0BA" w14:textId="77777777" w:rsidR="008D6B58" w:rsidRDefault="00000000">
            <w:pPr>
              <w:jc w:val="center"/>
              <w:rPr>
                <w:color w:val="auto"/>
                <w:szCs w:val="24"/>
              </w:rPr>
            </w:pPr>
            <w:r>
              <w:rPr>
                <w:rFonts w:hint="eastAsia"/>
                <w:color w:val="auto"/>
                <w:szCs w:val="24"/>
              </w:rPr>
              <w:t>镉</w:t>
            </w:r>
            <w:r>
              <w:rPr>
                <w:rFonts w:hint="eastAsia"/>
                <w:color w:val="auto"/>
                <w:szCs w:val="24"/>
              </w:rPr>
              <w:t>(Cd)</w:t>
            </w:r>
          </w:p>
        </w:tc>
        <w:tc>
          <w:tcPr>
            <w:tcW w:w="5891" w:type="dxa"/>
            <w:gridSpan w:val="6"/>
            <w:vAlign w:val="center"/>
          </w:tcPr>
          <w:p w14:paraId="19DD46A4" w14:textId="77777777" w:rsidR="008D6B58" w:rsidRDefault="00000000">
            <w:pPr>
              <w:jc w:val="center"/>
              <w:rPr>
                <w:color w:val="auto"/>
                <w:szCs w:val="24"/>
              </w:rPr>
            </w:pPr>
            <w:r>
              <w:rPr>
                <w:color w:val="auto"/>
                <w:szCs w:val="24"/>
              </w:rPr>
              <w:t>≤</w:t>
            </w:r>
            <w:r>
              <w:rPr>
                <w:rFonts w:hint="eastAsia"/>
                <w:color w:val="auto"/>
                <w:szCs w:val="24"/>
              </w:rPr>
              <w:t>75</w:t>
            </w:r>
          </w:p>
        </w:tc>
      </w:tr>
      <w:tr w:rsidR="008D6B58" w14:paraId="68B85BAC" w14:textId="77777777">
        <w:trPr>
          <w:jc w:val="center"/>
        </w:trPr>
        <w:tc>
          <w:tcPr>
            <w:tcW w:w="1555" w:type="dxa"/>
            <w:vMerge/>
            <w:vAlign w:val="center"/>
          </w:tcPr>
          <w:p w14:paraId="65EF675C" w14:textId="77777777" w:rsidR="008D6B58" w:rsidRDefault="008D6B58">
            <w:pPr>
              <w:jc w:val="center"/>
              <w:rPr>
                <w:color w:val="auto"/>
                <w:szCs w:val="24"/>
              </w:rPr>
            </w:pPr>
          </w:p>
        </w:tc>
        <w:tc>
          <w:tcPr>
            <w:tcW w:w="850" w:type="dxa"/>
          </w:tcPr>
          <w:p w14:paraId="2C5D1B26" w14:textId="77777777" w:rsidR="008D6B58" w:rsidRDefault="00000000">
            <w:pPr>
              <w:jc w:val="center"/>
              <w:rPr>
                <w:color w:val="auto"/>
                <w:szCs w:val="24"/>
              </w:rPr>
            </w:pPr>
            <w:r>
              <w:rPr>
                <w:rFonts w:hint="eastAsia"/>
                <w:color w:val="auto"/>
                <w:szCs w:val="24"/>
              </w:rPr>
              <w:t>铬</w:t>
            </w:r>
            <w:r>
              <w:rPr>
                <w:rFonts w:hint="eastAsia"/>
                <w:color w:val="auto"/>
                <w:szCs w:val="24"/>
              </w:rPr>
              <w:t>(Cr)</w:t>
            </w:r>
          </w:p>
        </w:tc>
        <w:tc>
          <w:tcPr>
            <w:tcW w:w="5891" w:type="dxa"/>
            <w:gridSpan w:val="6"/>
            <w:vAlign w:val="center"/>
          </w:tcPr>
          <w:p w14:paraId="0AE75BC5" w14:textId="77777777" w:rsidR="008D6B58" w:rsidRDefault="00000000">
            <w:pPr>
              <w:jc w:val="center"/>
              <w:rPr>
                <w:color w:val="auto"/>
                <w:szCs w:val="24"/>
              </w:rPr>
            </w:pPr>
            <w:r>
              <w:rPr>
                <w:color w:val="auto"/>
                <w:szCs w:val="24"/>
              </w:rPr>
              <w:t>≤</w:t>
            </w:r>
            <w:r>
              <w:rPr>
                <w:rFonts w:hint="eastAsia"/>
                <w:color w:val="auto"/>
                <w:szCs w:val="24"/>
              </w:rPr>
              <w:t>60</w:t>
            </w:r>
          </w:p>
        </w:tc>
      </w:tr>
      <w:tr w:rsidR="008D6B58" w14:paraId="1B3FF782" w14:textId="77777777">
        <w:trPr>
          <w:jc w:val="center"/>
        </w:trPr>
        <w:tc>
          <w:tcPr>
            <w:tcW w:w="1555" w:type="dxa"/>
            <w:vMerge/>
            <w:vAlign w:val="center"/>
          </w:tcPr>
          <w:p w14:paraId="03A1BDCA" w14:textId="77777777" w:rsidR="008D6B58" w:rsidRDefault="008D6B58">
            <w:pPr>
              <w:jc w:val="center"/>
              <w:rPr>
                <w:color w:val="auto"/>
                <w:szCs w:val="24"/>
              </w:rPr>
            </w:pPr>
          </w:p>
        </w:tc>
        <w:tc>
          <w:tcPr>
            <w:tcW w:w="850" w:type="dxa"/>
          </w:tcPr>
          <w:p w14:paraId="6EFA9BDD" w14:textId="77777777" w:rsidR="008D6B58" w:rsidRDefault="00000000">
            <w:pPr>
              <w:jc w:val="center"/>
              <w:rPr>
                <w:color w:val="auto"/>
                <w:szCs w:val="24"/>
              </w:rPr>
            </w:pPr>
            <w:r>
              <w:rPr>
                <w:rFonts w:hint="eastAsia"/>
                <w:color w:val="auto"/>
                <w:szCs w:val="24"/>
              </w:rPr>
              <w:t>汞</w:t>
            </w:r>
            <w:r>
              <w:rPr>
                <w:rFonts w:hint="eastAsia"/>
                <w:color w:val="auto"/>
                <w:szCs w:val="24"/>
              </w:rPr>
              <w:t>(Hg)</w:t>
            </w:r>
          </w:p>
        </w:tc>
        <w:tc>
          <w:tcPr>
            <w:tcW w:w="5891" w:type="dxa"/>
            <w:gridSpan w:val="6"/>
            <w:vAlign w:val="center"/>
          </w:tcPr>
          <w:p w14:paraId="1F3A50F1" w14:textId="77777777" w:rsidR="008D6B58" w:rsidRDefault="00000000">
            <w:pPr>
              <w:jc w:val="center"/>
              <w:rPr>
                <w:color w:val="auto"/>
                <w:szCs w:val="24"/>
              </w:rPr>
            </w:pPr>
            <w:r>
              <w:rPr>
                <w:color w:val="auto"/>
                <w:szCs w:val="24"/>
              </w:rPr>
              <w:t>≤</w:t>
            </w:r>
            <w:r>
              <w:rPr>
                <w:rFonts w:hint="eastAsia"/>
                <w:color w:val="auto"/>
                <w:szCs w:val="24"/>
              </w:rPr>
              <w:t>60</w:t>
            </w:r>
          </w:p>
        </w:tc>
      </w:tr>
      <w:tr w:rsidR="008D6B58" w14:paraId="706D1591" w14:textId="77777777">
        <w:trPr>
          <w:jc w:val="center"/>
        </w:trPr>
        <w:tc>
          <w:tcPr>
            <w:tcW w:w="2405" w:type="dxa"/>
            <w:gridSpan w:val="2"/>
            <w:vAlign w:val="center"/>
          </w:tcPr>
          <w:p w14:paraId="0006F46C" w14:textId="77777777" w:rsidR="008D6B58" w:rsidRDefault="00000000">
            <w:pPr>
              <w:jc w:val="center"/>
              <w:rPr>
                <w:color w:val="auto"/>
                <w:szCs w:val="24"/>
              </w:rPr>
            </w:pPr>
            <w:r>
              <w:rPr>
                <w:rFonts w:hint="eastAsia"/>
                <w:color w:val="auto"/>
                <w:szCs w:val="24"/>
              </w:rPr>
              <w:t>烷基酚聚氧乙烯醚</w:t>
            </w:r>
            <w:r>
              <w:rPr>
                <w:rFonts w:hint="eastAsia"/>
                <w:color w:val="auto"/>
                <w:szCs w:val="24"/>
              </w:rPr>
              <w:t>(APEO)</w:t>
            </w:r>
            <w:r>
              <w:rPr>
                <w:rFonts w:hint="eastAsia"/>
                <w:color w:val="auto"/>
                <w:szCs w:val="24"/>
              </w:rPr>
              <w:t>总和含量</w:t>
            </w:r>
            <w:r>
              <w:rPr>
                <w:rFonts w:hint="eastAsia"/>
                <w:color w:val="auto"/>
                <w:szCs w:val="24"/>
                <w:vertAlign w:val="superscript"/>
              </w:rPr>
              <w:t>e</w:t>
            </w:r>
            <w:r>
              <w:rPr>
                <w:rFonts w:hint="eastAsia"/>
                <w:color w:val="auto"/>
                <w:szCs w:val="24"/>
              </w:rPr>
              <w:t>/(mg/kg)</w:t>
            </w:r>
          </w:p>
        </w:tc>
        <w:tc>
          <w:tcPr>
            <w:tcW w:w="5891" w:type="dxa"/>
            <w:gridSpan w:val="6"/>
            <w:vAlign w:val="center"/>
          </w:tcPr>
          <w:p w14:paraId="25DB7D92" w14:textId="77777777" w:rsidR="008D6B58" w:rsidRDefault="00000000">
            <w:pPr>
              <w:jc w:val="center"/>
              <w:rPr>
                <w:color w:val="auto"/>
                <w:szCs w:val="24"/>
              </w:rPr>
            </w:pPr>
            <w:r>
              <w:rPr>
                <w:color w:val="auto"/>
                <w:szCs w:val="24"/>
              </w:rPr>
              <w:t>≤</w:t>
            </w:r>
            <w:r>
              <w:rPr>
                <w:rFonts w:hint="eastAsia"/>
                <w:color w:val="auto"/>
                <w:szCs w:val="24"/>
              </w:rPr>
              <w:t>1000</w:t>
            </w:r>
          </w:p>
        </w:tc>
      </w:tr>
      <w:tr w:rsidR="008D6B58" w14:paraId="5AEC083D" w14:textId="77777777">
        <w:trPr>
          <w:jc w:val="center"/>
        </w:trPr>
        <w:tc>
          <w:tcPr>
            <w:tcW w:w="2405" w:type="dxa"/>
            <w:gridSpan w:val="2"/>
            <w:vAlign w:val="center"/>
          </w:tcPr>
          <w:p w14:paraId="23E146C0" w14:textId="77777777" w:rsidR="008D6B58" w:rsidRDefault="00000000">
            <w:pPr>
              <w:jc w:val="center"/>
              <w:rPr>
                <w:color w:val="auto"/>
                <w:szCs w:val="24"/>
              </w:rPr>
            </w:pPr>
            <w:r>
              <w:rPr>
                <w:rFonts w:hint="eastAsia"/>
                <w:color w:val="auto"/>
                <w:szCs w:val="24"/>
              </w:rPr>
              <w:t>甲基异噻唑啉酮</w:t>
            </w:r>
            <w:r>
              <w:rPr>
                <w:rFonts w:hint="eastAsia"/>
                <w:color w:val="auto"/>
                <w:szCs w:val="24"/>
              </w:rPr>
              <w:t>(MIT)</w:t>
            </w:r>
            <w:r>
              <w:rPr>
                <w:rFonts w:hint="eastAsia"/>
                <w:color w:val="auto"/>
                <w:szCs w:val="24"/>
              </w:rPr>
              <w:t>含量</w:t>
            </w:r>
            <w:r>
              <w:rPr>
                <w:rFonts w:hint="eastAsia"/>
                <w:color w:val="auto"/>
                <w:szCs w:val="24"/>
              </w:rPr>
              <w:t>/(mg/kg)</w:t>
            </w:r>
          </w:p>
        </w:tc>
        <w:tc>
          <w:tcPr>
            <w:tcW w:w="5891" w:type="dxa"/>
            <w:gridSpan w:val="6"/>
            <w:vAlign w:val="center"/>
          </w:tcPr>
          <w:p w14:paraId="1463FCF5" w14:textId="77777777" w:rsidR="008D6B58" w:rsidRDefault="00000000">
            <w:pPr>
              <w:jc w:val="center"/>
              <w:rPr>
                <w:color w:val="auto"/>
                <w:szCs w:val="24"/>
              </w:rPr>
            </w:pPr>
            <w:r>
              <w:rPr>
                <w:color w:val="auto"/>
                <w:szCs w:val="24"/>
              </w:rPr>
              <w:t>≤</w:t>
            </w:r>
            <w:r>
              <w:rPr>
                <w:rFonts w:hint="eastAsia"/>
                <w:color w:val="auto"/>
                <w:szCs w:val="24"/>
              </w:rPr>
              <w:t>300</w:t>
            </w:r>
          </w:p>
        </w:tc>
      </w:tr>
      <w:tr w:rsidR="008D6B58" w14:paraId="493EEEDE" w14:textId="77777777">
        <w:trPr>
          <w:jc w:val="center"/>
        </w:trPr>
        <w:tc>
          <w:tcPr>
            <w:tcW w:w="8296" w:type="dxa"/>
            <w:gridSpan w:val="8"/>
            <w:vAlign w:val="center"/>
          </w:tcPr>
          <w:p w14:paraId="2C04DFB5" w14:textId="77777777" w:rsidR="008D6B58" w:rsidRDefault="00000000">
            <w:pPr>
              <w:ind w:left="630" w:hangingChars="300" w:hanging="630"/>
              <w:rPr>
                <w:color w:val="auto"/>
                <w:szCs w:val="24"/>
              </w:rPr>
            </w:pPr>
            <w:r>
              <w:rPr>
                <w:rFonts w:hint="eastAsia"/>
                <w:color w:val="auto"/>
                <w:szCs w:val="24"/>
              </w:rPr>
              <w:t>注：</w:t>
            </w:r>
            <w:r>
              <w:rPr>
                <w:rFonts w:hint="eastAsia"/>
                <w:color w:val="auto"/>
                <w:szCs w:val="24"/>
              </w:rPr>
              <w:t>1</w:t>
            </w:r>
            <w:r>
              <w:rPr>
                <w:rFonts w:hint="eastAsia"/>
                <w:color w:val="auto"/>
                <w:szCs w:val="24"/>
              </w:rPr>
              <w:t>隔热中间漆按质感涂料进行</w:t>
            </w:r>
            <w:r>
              <w:rPr>
                <w:rFonts w:hint="eastAsia"/>
                <w:color w:val="auto"/>
                <w:szCs w:val="24"/>
              </w:rPr>
              <w:t>;</w:t>
            </w:r>
            <w:r>
              <w:rPr>
                <w:rFonts w:hint="eastAsia"/>
                <w:color w:val="auto"/>
                <w:szCs w:val="24"/>
              </w:rPr>
              <w:t>如果产品规定了稀释比例或由多组分组成时</w:t>
            </w:r>
            <w:r>
              <w:rPr>
                <w:rFonts w:hint="eastAsia"/>
                <w:color w:val="auto"/>
                <w:szCs w:val="24"/>
              </w:rPr>
              <w:t>,</w:t>
            </w:r>
            <w:r>
              <w:rPr>
                <w:rFonts w:hint="eastAsia"/>
                <w:color w:val="auto"/>
                <w:szCs w:val="24"/>
              </w:rPr>
              <w:t>水性墙面涂料所有项目均不考虑水的稀释配比</w:t>
            </w:r>
            <w:r>
              <w:rPr>
                <w:rFonts w:hint="eastAsia"/>
                <w:color w:val="auto"/>
                <w:szCs w:val="24"/>
              </w:rPr>
              <w:t>,</w:t>
            </w:r>
            <w:r>
              <w:rPr>
                <w:rFonts w:hint="eastAsia"/>
                <w:color w:val="auto"/>
                <w:szCs w:val="24"/>
              </w:rPr>
              <w:t>将除水之外的组分按最大比例混合后测试。</w:t>
            </w:r>
          </w:p>
          <w:p w14:paraId="5206EA89" w14:textId="77777777" w:rsidR="008D6B58" w:rsidRDefault="00000000">
            <w:pPr>
              <w:ind w:firstLineChars="200" w:firstLine="420"/>
              <w:rPr>
                <w:color w:val="auto"/>
                <w:szCs w:val="24"/>
              </w:rPr>
            </w:pPr>
            <w:r>
              <w:rPr>
                <w:rFonts w:hint="eastAsia"/>
                <w:color w:val="auto"/>
                <w:szCs w:val="24"/>
              </w:rPr>
              <w:t>2</w:t>
            </w:r>
            <w:r>
              <w:rPr>
                <w:rFonts w:hint="eastAsia"/>
                <w:color w:val="auto"/>
                <w:szCs w:val="24"/>
              </w:rPr>
              <w:t>建筑用有机粉体涂料和建筑无机粉体涂装材料不测</w:t>
            </w:r>
            <w:r>
              <w:rPr>
                <w:rFonts w:hint="eastAsia"/>
                <w:color w:val="auto"/>
                <w:szCs w:val="24"/>
              </w:rPr>
              <w:t>VOC</w:t>
            </w:r>
            <w:r>
              <w:rPr>
                <w:rFonts w:hint="eastAsia"/>
                <w:color w:val="auto"/>
                <w:szCs w:val="24"/>
              </w:rPr>
              <w:t>含量和</w:t>
            </w:r>
            <w:r>
              <w:rPr>
                <w:rFonts w:hint="eastAsia"/>
                <w:color w:val="auto"/>
                <w:szCs w:val="24"/>
              </w:rPr>
              <w:t>SVOC</w:t>
            </w:r>
            <w:r>
              <w:rPr>
                <w:rFonts w:hint="eastAsia"/>
                <w:color w:val="auto"/>
                <w:szCs w:val="24"/>
              </w:rPr>
              <w:t>含量。</w:t>
            </w:r>
          </w:p>
          <w:p w14:paraId="6E60640E" w14:textId="77777777" w:rsidR="008D6B58" w:rsidRDefault="00000000">
            <w:pPr>
              <w:ind w:firstLineChars="200" w:firstLine="420"/>
              <w:rPr>
                <w:color w:val="auto"/>
                <w:szCs w:val="24"/>
              </w:rPr>
            </w:pPr>
            <w:r>
              <w:rPr>
                <w:rFonts w:hint="eastAsia"/>
                <w:color w:val="auto"/>
                <w:szCs w:val="24"/>
              </w:rPr>
              <w:t>3</w:t>
            </w:r>
            <w:r>
              <w:rPr>
                <w:rFonts w:hint="eastAsia"/>
                <w:color w:val="auto"/>
                <w:szCs w:val="24"/>
              </w:rPr>
              <w:t>限苯、甲苯、二甲苯</w:t>
            </w:r>
            <w:r>
              <w:rPr>
                <w:rFonts w:hint="eastAsia"/>
                <w:color w:val="auto"/>
                <w:szCs w:val="24"/>
              </w:rPr>
              <w:t>(</w:t>
            </w:r>
            <w:r>
              <w:rPr>
                <w:rFonts w:hint="eastAsia"/>
                <w:color w:val="auto"/>
                <w:szCs w:val="24"/>
              </w:rPr>
              <w:t>含乙苯</w:t>
            </w:r>
            <w:r>
              <w:rPr>
                <w:rFonts w:hint="eastAsia"/>
                <w:color w:val="auto"/>
                <w:szCs w:val="24"/>
              </w:rPr>
              <w:t>)</w:t>
            </w:r>
            <w:r>
              <w:rPr>
                <w:rFonts w:hint="eastAsia"/>
                <w:color w:val="auto"/>
                <w:szCs w:val="24"/>
              </w:rPr>
              <w:t>。</w:t>
            </w:r>
          </w:p>
          <w:p w14:paraId="02EB6892" w14:textId="77777777" w:rsidR="008D6B58" w:rsidRDefault="00000000">
            <w:pPr>
              <w:ind w:firstLineChars="200" w:firstLine="420"/>
              <w:rPr>
                <w:color w:val="auto"/>
                <w:szCs w:val="24"/>
              </w:rPr>
            </w:pPr>
            <w:r>
              <w:rPr>
                <w:rFonts w:hint="eastAsia"/>
                <w:color w:val="auto"/>
                <w:szCs w:val="24"/>
              </w:rPr>
              <w:t>4</w:t>
            </w:r>
            <w:r>
              <w:rPr>
                <w:rFonts w:hint="eastAsia"/>
                <w:color w:val="auto"/>
                <w:szCs w:val="24"/>
              </w:rPr>
              <w:t>仅测试色漆；含染料的涂料按色漆进行。</w:t>
            </w:r>
          </w:p>
          <w:p w14:paraId="1C1769B4" w14:textId="77777777" w:rsidR="008D6B58" w:rsidRDefault="00000000">
            <w:pPr>
              <w:ind w:leftChars="200" w:left="630" w:hangingChars="100" w:hanging="210"/>
              <w:rPr>
                <w:color w:val="auto"/>
                <w:szCs w:val="24"/>
              </w:rPr>
            </w:pPr>
            <w:r>
              <w:rPr>
                <w:rFonts w:hint="eastAsia"/>
                <w:color w:val="auto"/>
                <w:szCs w:val="24"/>
              </w:rPr>
              <w:t>5</w:t>
            </w:r>
            <w:r>
              <w:rPr>
                <w:rFonts w:hint="eastAsia"/>
                <w:color w:val="auto"/>
                <w:szCs w:val="24"/>
              </w:rPr>
              <w:t>限辛基酚、辛基酚聚氧乙烯醚</w:t>
            </w:r>
            <w:r>
              <w:rPr>
                <w:color w:val="auto"/>
                <w:szCs w:val="24"/>
              </w:rPr>
              <w:t>[C</w:t>
            </w:r>
            <w:r>
              <w:rPr>
                <w:color w:val="auto"/>
                <w:szCs w:val="24"/>
                <w:vertAlign w:val="subscript"/>
              </w:rPr>
              <w:t>8</w:t>
            </w:r>
            <w:r>
              <w:rPr>
                <w:color w:val="auto"/>
                <w:szCs w:val="24"/>
              </w:rPr>
              <w:t>H</w:t>
            </w:r>
            <w:r>
              <w:rPr>
                <w:color w:val="auto"/>
                <w:szCs w:val="24"/>
                <w:vertAlign w:val="subscript"/>
              </w:rPr>
              <w:t>17</w:t>
            </w:r>
            <w:r>
              <w:rPr>
                <w:color w:val="auto"/>
                <w:szCs w:val="24"/>
              </w:rPr>
              <w:t>-C</w:t>
            </w:r>
            <w:r>
              <w:rPr>
                <w:color w:val="auto"/>
                <w:szCs w:val="24"/>
                <w:vertAlign w:val="subscript"/>
              </w:rPr>
              <w:t>6</w:t>
            </w:r>
            <w:r>
              <w:rPr>
                <w:color w:val="auto"/>
                <w:szCs w:val="24"/>
              </w:rPr>
              <w:t>H</w:t>
            </w:r>
            <w:r>
              <w:rPr>
                <w:color w:val="auto"/>
                <w:szCs w:val="24"/>
                <w:vertAlign w:val="subscript"/>
              </w:rPr>
              <w:t>4</w:t>
            </w:r>
            <w:r>
              <w:rPr>
                <w:color w:val="auto"/>
                <w:szCs w:val="24"/>
              </w:rPr>
              <w:t>-(OC</w:t>
            </w:r>
            <w:r>
              <w:rPr>
                <w:color w:val="auto"/>
                <w:szCs w:val="24"/>
                <w:vertAlign w:val="subscript"/>
              </w:rPr>
              <w:t>2</w:t>
            </w:r>
            <w:r>
              <w:rPr>
                <w:color w:val="auto"/>
                <w:szCs w:val="24"/>
              </w:rPr>
              <w:t>H</w:t>
            </w:r>
            <w:r>
              <w:rPr>
                <w:color w:val="auto"/>
                <w:szCs w:val="24"/>
                <w:vertAlign w:val="subscript"/>
              </w:rPr>
              <w:t>4</w:t>
            </w:r>
            <w:r>
              <w:rPr>
                <w:color w:val="auto"/>
                <w:szCs w:val="24"/>
              </w:rPr>
              <w:t>)</w:t>
            </w:r>
            <w:r>
              <w:rPr>
                <w:color w:val="auto"/>
                <w:szCs w:val="24"/>
                <w:vertAlign w:val="subscript"/>
              </w:rPr>
              <w:t>n</w:t>
            </w:r>
            <w:r>
              <w:rPr>
                <w:color w:val="auto"/>
                <w:szCs w:val="24"/>
              </w:rPr>
              <w:t>OH</w:t>
            </w:r>
            <w:r>
              <w:rPr>
                <w:rFonts w:hint="eastAsia"/>
                <w:color w:val="auto"/>
                <w:szCs w:val="24"/>
              </w:rPr>
              <w:t>] (n=2~16)</w:t>
            </w:r>
            <w:r>
              <w:rPr>
                <w:rFonts w:hint="eastAsia"/>
                <w:color w:val="auto"/>
                <w:szCs w:val="24"/>
              </w:rPr>
              <w:t>、壬基酚、壬基酚聚氧乙烯醚</w:t>
            </w:r>
            <w:r>
              <w:rPr>
                <w:color w:val="auto"/>
                <w:szCs w:val="24"/>
              </w:rPr>
              <w:t>[C</w:t>
            </w:r>
            <w:r>
              <w:rPr>
                <w:color w:val="auto"/>
                <w:szCs w:val="24"/>
                <w:vertAlign w:val="subscript"/>
              </w:rPr>
              <w:t>9</w:t>
            </w:r>
            <w:r>
              <w:rPr>
                <w:color w:val="auto"/>
                <w:szCs w:val="24"/>
              </w:rPr>
              <w:t>H</w:t>
            </w:r>
            <w:r>
              <w:rPr>
                <w:color w:val="auto"/>
                <w:szCs w:val="24"/>
                <w:vertAlign w:val="subscript"/>
              </w:rPr>
              <w:t>19</w:t>
            </w:r>
            <w:r>
              <w:rPr>
                <w:color w:val="auto"/>
                <w:szCs w:val="24"/>
              </w:rPr>
              <w:t>-C</w:t>
            </w:r>
            <w:r>
              <w:rPr>
                <w:color w:val="auto"/>
                <w:szCs w:val="24"/>
                <w:vertAlign w:val="subscript"/>
              </w:rPr>
              <w:t>6</w:t>
            </w:r>
            <w:r>
              <w:rPr>
                <w:color w:val="auto"/>
                <w:szCs w:val="24"/>
              </w:rPr>
              <w:t>H</w:t>
            </w:r>
            <w:r>
              <w:rPr>
                <w:color w:val="auto"/>
                <w:szCs w:val="24"/>
                <w:vertAlign w:val="subscript"/>
              </w:rPr>
              <w:t>4</w:t>
            </w:r>
            <w:r>
              <w:rPr>
                <w:color w:val="auto"/>
                <w:szCs w:val="24"/>
              </w:rPr>
              <w:t>-(OC</w:t>
            </w:r>
            <w:r>
              <w:rPr>
                <w:color w:val="auto"/>
                <w:szCs w:val="24"/>
                <w:vertAlign w:val="subscript"/>
              </w:rPr>
              <w:t>2</w:t>
            </w:r>
            <w:r>
              <w:rPr>
                <w:color w:val="auto"/>
                <w:szCs w:val="24"/>
              </w:rPr>
              <w:t>H</w:t>
            </w:r>
            <w:r>
              <w:rPr>
                <w:color w:val="auto"/>
                <w:szCs w:val="24"/>
                <w:vertAlign w:val="subscript"/>
              </w:rPr>
              <w:t>4</w:t>
            </w:r>
            <w:r>
              <w:rPr>
                <w:color w:val="auto"/>
                <w:szCs w:val="24"/>
              </w:rPr>
              <w:t>)</w:t>
            </w:r>
            <w:r>
              <w:rPr>
                <w:color w:val="auto"/>
                <w:szCs w:val="24"/>
                <w:vertAlign w:val="subscript"/>
              </w:rPr>
              <w:t>n</w:t>
            </w:r>
            <w:r>
              <w:rPr>
                <w:color w:val="auto"/>
                <w:szCs w:val="24"/>
              </w:rPr>
              <w:t>OH</w:t>
            </w:r>
            <w:r>
              <w:rPr>
                <w:rFonts w:hint="eastAsia"/>
                <w:color w:val="auto"/>
                <w:szCs w:val="24"/>
              </w:rPr>
              <w:t>] (n=2~16)</w:t>
            </w:r>
            <w:r>
              <w:rPr>
                <w:rFonts w:hint="eastAsia"/>
                <w:color w:val="auto"/>
                <w:szCs w:val="24"/>
              </w:rPr>
              <w:t>。</w:t>
            </w:r>
          </w:p>
        </w:tc>
      </w:tr>
    </w:tbl>
    <w:p w14:paraId="4F9A5C33" w14:textId="77777777" w:rsidR="008D6B58" w:rsidRDefault="008D6B58">
      <w:pPr>
        <w:spacing w:line="360" w:lineRule="auto"/>
        <w:outlineLvl w:val="2"/>
        <w:rPr>
          <w:b/>
          <w:bCs/>
          <w:color w:val="auto"/>
          <w:sz w:val="24"/>
        </w:rPr>
      </w:pPr>
    </w:p>
    <w:p w14:paraId="1E30E6F4" w14:textId="72711532" w:rsidR="00076C34" w:rsidRPr="00036777" w:rsidRDefault="00076C34" w:rsidP="00036777">
      <w:pPr>
        <w:widowControl/>
        <w:spacing w:line="360" w:lineRule="auto"/>
        <w:jc w:val="left"/>
        <w:rPr>
          <w:color w:val="auto"/>
        </w:rPr>
      </w:pPr>
      <w:r w:rsidRPr="00036777">
        <w:rPr>
          <w:rFonts w:hint="eastAsia"/>
          <w:color w:val="auto"/>
        </w:rPr>
        <w:t>【条文说明</w:t>
      </w:r>
      <w:r w:rsidR="00036777" w:rsidRPr="00036777">
        <w:rPr>
          <w:rFonts w:hint="eastAsia"/>
          <w:color w:val="auto"/>
        </w:rPr>
        <w:t>】</w:t>
      </w:r>
      <w:r w:rsidRPr="00036777">
        <w:rPr>
          <w:color w:val="auto"/>
        </w:rPr>
        <w:t>本条规定了辐射致冷涂料和底漆的有害物质限量，同时根据国家标准《涂料中有害物质限量</w:t>
      </w:r>
      <w:r w:rsidRPr="00036777">
        <w:rPr>
          <w:color w:val="auto"/>
        </w:rPr>
        <w:t xml:space="preserve"> </w:t>
      </w:r>
      <w:r w:rsidRPr="00036777">
        <w:rPr>
          <w:color w:val="auto"/>
        </w:rPr>
        <w:t>第</w:t>
      </w:r>
      <w:r w:rsidRPr="00036777">
        <w:rPr>
          <w:color w:val="auto"/>
        </w:rPr>
        <w:t>1</w:t>
      </w:r>
      <w:r w:rsidRPr="00036777">
        <w:rPr>
          <w:color w:val="auto"/>
        </w:rPr>
        <w:t>部分：建筑涂料》</w:t>
      </w:r>
      <w:r w:rsidRPr="00036777">
        <w:rPr>
          <w:color w:val="auto"/>
        </w:rPr>
        <w:t>GB 30981.1-2025</w:t>
      </w:r>
      <w:r w:rsidRPr="00036777">
        <w:rPr>
          <w:color w:val="auto"/>
        </w:rPr>
        <w:t>提出了腻子有害物质限量要求。</w:t>
      </w:r>
    </w:p>
    <w:p w14:paraId="0E5E8847" w14:textId="77777777" w:rsidR="008D6B58" w:rsidRDefault="00000000">
      <w:pPr>
        <w:spacing w:line="360" w:lineRule="auto"/>
        <w:outlineLvl w:val="2"/>
        <w:rPr>
          <w:color w:val="auto"/>
          <w:sz w:val="24"/>
        </w:rPr>
      </w:pPr>
      <w:r>
        <w:rPr>
          <w:b/>
          <w:bCs/>
          <w:color w:val="auto"/>
          <w:sz w:val="24"/>
        </w:rPr>
        <w:t>3.0.</w:t>
      </w:r>
      <w:r>
        <w:rPr>
          <w:rFonts w:hint="eastAsia"/>
          <w:b/>
          <w:bCs/>
          <w:color w:val="auto"/>
          <w:sz w:val="24"/>
        </w:rPr>
        <w:t>5</w:t>
      </w:r>
      <w:r>
        <w:rPr>
          <w:color w:val="auto"/>
          <w:sz w:val="24"/>
        </w:rPr>
        <w:t xml:space="preserve">  </w:t>
      </w:r>
      <w:r>
        <w:rPr>
          <w:color w:val="auto"/>
          <w:sz w:val="24"/>
        </w:rPr>
        <w:t>配套使用的底漆、腻子应与辐射致冷涂料相容，相容性技术指标应符合表</w:t>
      </w:r>
      <w:r>
        <w:rPr>
          <w:color w:val="auto"/>
          <w:sz w:val="24"/>
        </w:rPr>
        <w:t>3.0.</w:t>
      </w:r>
      <w:r>
        <w:rPr>
          <w:rFonts w:hint="eastAsia"/>
          <w:color w:val="auto"/>
          <w:sz w:val="24"/>
        </w:rPr>
        <w:t>5</w:t>
      </w:r>
      <w:r>
        <w:rPr>
          <w:color w:val="auto"/>
          <w:sz w:val="24"/>
        </w:rPr>
        <w:t>的规定。</w:t>
      </w:r>
    </w:p>
    <w:p w14:paraId="14A9FD7B" w14:textId="77777777" w:rsidR="008D6B58" w:rsidRDefault="008D6B58">
      <w:pPr>
        <w:spacing w:line="360" w:lineRule="auto"/>
        <w:outlineLvl w:val="2"/>
        <w:rPr>
          <w:color w:val="auto"/>
          <w:sz w:val="24"/>
        </w:rPr>
      </w:pPr>
    </w:p>
    <w:p w14:paraId="5B9EC629" w14:textId="77777777" w:rsidR="008D6B58" w:rsidRDefault="00000000">
      <w:pPr>
        <w:spacing w:line="360" w:lineRule="auto"/>
        <w:jc w:val="center"/>
        <w:rPr>
          <w:b/>
          <w:bCs/>
          <w:color w:val="auto"/>
        </w:rPr>
      </w:pPr>
      <w:r>
        <w:rPr>
          <w:b/>
          <w:bCs/>
          <w:color w:val="auto"/>
        </w:rPr>
        <w:t>表</w:t>
      </w:r>
      <w:r>
        <w:rPr>
          <w:b/>
          <w:bCs/>
          <w:color w:val="auto"/>
        </w:rPr>
        <w:t>3.0.</w:t>
      </w:r>
      <w:r>
        <w:rPr>
          <w:rFonts w:hint="eastAsia"/>
          <w:b/>
          <w:bCs/>
          <w:color w:val="auto"/>
        </w:rPr>
        <w:t>5</w:t>
      </w:r>
      <w:r>
        <w:rPr>
          <w:b/>
          <w:bCs/>
          <w:color w:val="auto"/>
        </w:rPr>
        <w:t xml:space="preserve">  </w:t>
      </w:r>
      <w:r>
        <w:rPr>
          <w:b/>
          <w:bCs/>
          <w:color w:val="auto"/>
        </w:rPr>
        <w:t>配套材料与辐射致冷涂料相容性技术指标</w:t>
      </w:r>
    </w:p>
    <w:tbl>
      <w:tblPr>
        <w:tblStyle w:val="af4"/>
        <w:tblW w:w="0" w:type="auto"/>
        <w:jc w:val="center"/>
        <w:tblLook w:val="04A0" w:firstRow="1" w:lastRow="0" w:firstColumn="1" w:lastColumn="0" w:noHBand="0" w:noVBand="1"/>
      </w:tblPr>
      <w:tblGrid>
        <w:gridCol w:w="1838"/>
        <w:gridCol w:w="1843"/>
        <w:gridCol w:w="2835"/>
        <w:gridCol w:w="1780"/>
      </w:tblGrid>
      <w:tr w:rsidR="008D6B58" w14:paraId="3CB6292B" w14:textId="77777777">
        <w:trPr>
          <w:jc w:val="center"/>
        </w:trPr>
        <w:tc>
          <w:tcPr>
            <w:tcW w:w="1838" w:type="dxa"/>
            <w:vAlign w:val="center"/>
          </w:tcPr>
          <w:p w14:paraId="7524FFD6" w14:textId="77777777" w:rsidR="008D6B58" w:rsidRDefault="00000000">
            <w:pPr>
              <w:spacing w:line="360" w:lineRule="auto"/>
              <w:jc w:val="center"/>
              <w:outlineLvl w:val="2"/>
              <w:rPr>
                <w:color w:val="auto"/>
              </w:rPr>
            </w:pPr>
            <w:r>
              <w:rPr>
                <w:color w:val="auto"/>
              </w:rPr>
              <w:t>涂层</w:t>
            </w:r>
            <w:r>
              <w:rPr>
                <w:rFonts w:hint="eastAsia"/>
                <w:color w:val="auto"/>
              </w:rPr>
              <w:t>类型</w:t>
            </w:r>
          </w:p>
        </w:tc>
        <w:tc>
          <w:tcPr>
            <w:tcW w:w="1843" w:type="dxa"/>
            <w:vAlign w:val="center"/>
          </w:tcPr>
          <w:p w14:paraId="2777B8FE" w14:textId="77777777" w:rsidR="008D6B58" w:rsidRDefault="00000000">
            <w:pPr>
              <w:spacing w:line="360" w:lineRule="auto"/>
              <w:jc w:val="center"/>
              <w:outlineLvl w:val="2"/>
              <w:rPr>
                <w:color w:val="auto"/>
              </w:rPr>
            </w:pPr>
            <w:r>
              <w:rPr>
                <w:color w:val="auto"/>
              </w:rPr>
              <w:t>项目</w:t>
            </w:r>
          </w:p>
        </w:tc>
        <w:tc>
          <w:tcPr>
            <w:tcW w:w="2835" w:type="dxa"/>
            <w:vAlign w:val="center"/>
          </w:tcPr>
          <w:p w14:paraId="3700B2AE" w14:textId="77777777" w:rsidR="008D6B58" w:rsidRDefault="00000000">
            <w:pPr>
              <w:spacing w:line="360" w:lineRule="auto"/>
              <w:jc w:val="center"/>
              <w:outlineLvl w:val="2"/>
              <w:rPr>
                <w:color w:val="auto"/>
              </w:rPr>
            </w:pPr>
            <w:r>
              <w:rPr>
                <w:color w:val="auto"/>
              </w:rPr>
              <w:t>技术要求</w:t>
            </w:r>
          </w:p>
        </w:tc>
        <w:tc>
          <w:tcPr>
            <w:tcW w:w="1780" w:type="dxa"/>
            <w:vAlign w:val="center"/>
          </w:tcPr>
          <w:p w14:paraId="30D37ED9" w14:textId="77777777" w:rsidR="008D6B58" w:rsidRDefault="00000000">
            <w:pPr>
              <w:spacing w:line="360" w:lineRule="auto"/>
              <w:jc w:val="center"/>
              <w:outlineLvl w:val="2"/>
              <w:rPr>
                <w:color w:val="auto"/>
              </w:rPr>
            </w:pPr>
            <w:r>
              <w:rPr>
                <w:color w:val="auto"/>
              </w:rPr>
              <w:t>试验方法</w:t>
            </w:r>
          </w:p>
        </w:tc>
      </w:tr>
      <w:tr w:rsidR="008D6B58" w14:paraId="03DECAE8" w14:textId="77777777">
        <w:trPr>
          <w:trHeight w:val="211"/>
          <w:jc w:val="center"/>
        </w:trPr>
        <w:tc>
          <w:tcPr>
            <w:tcW w:w="1838" w:type="dxa"/>
            <w:vMerge w:val="restart"/>
            <w:vAlign w:val="center"/>
          </w:tcPr>
          <w:p w14:paraId="33562466" w14:textId="77777777" w:rsidR="008D6B58" w:rsidRDefault="00000000">
            <w:pPr>
              <w:spacing w:line="360" w:lineRule="auto"/>
              <w:jc w:val="center"/>
              <w:outlineLvl w:val="2"/>
              <w:rPr>
                <w:color w:val="auto"/>
              </w:rPr>
            </w:pPr>
            <w:r>
              <w:rPr>
                <w:color w:val="auto"/>
              </w:rPr>
              <w:t>复合涂层</w:t>
            </w:r>
          </w:p>
          <w:p w14:paraId="0ABF255D" w14:textId="77777777" w:rsidR="008D6B58" w:rsidRDefault="00000000">
            <w:pPr>
              <w:spacing w:line="360" w:lineRule="auto"/>
              <w:jc w:val="center"/>
              <w:outlineLvl w:val="2"/>
              <w:rPr>
                <w:color w:val="auto"/>
              </w:rPr>
            </w:pPr>
            <w:r>
              <w:rPr>
                <w:color w:val="auto"/>
              </w:rPr>
              <w:lastRenderedPageBreak/>
              <w:t>(</w:t>
            </w:r>
            <w:r>
              <w:rPr>
                <w:color w:val="auto"/>
              </w:rPr>
              <w:t>腻子</w:t>
            </w:r>
            <w:r>
              <w:rPr>
                <w:color w:val="auto"/>
              </w:rPr>
              <w:t>+</w:t>
            </w:r>
            <w:r>
              <w:rPr>
                <w:color w:val="auto"/>
              </w:rPr>
              <w:t>底漆</w:t>
            </w:r>
            <w:r>
              <w:rPr>
                <w:color w:val="auto"/>
              </w:rPr>
              <w:t>+</w:t>
            </w:r>
            <w:r>
              <w:rPr>
                <w:color w:val="auto"/>
              </w:rPr>
              <w:t>辐射致冷涂料</w:t>
            </w:r>
            <w:r>
              <w:rPr>
                <w:color w:val="auto"/>
              </w:rPr>
              <w:t xml:space="preserve">) </w:t>
            </w:r>
          </w:p>
        </w:tc>
        <w:tc>
          <w:tcPr>
            <w:tcW w:w="1843" w:type="dxa"/>
            <w:vAlign w:val="center"/>
          </w:tcPr>
          <w:p w14:paraId="62091F20" w14:textId="77777777" w:rsidR="008D6B58" w:rsidRDefault="00000000">
            <w:pPr>
              <w:spacing w:line="360" w:lineRule="auto"/>
              <w:jc w:val="center"/>
              <w:outlineLvl w:val="2"/>
              <w:rPr>
                <w:color w:val="auto"/>
              </w:rPr>
            </w:pPr>
            <w:r>
              <w:rPr>
                <w:color w:val="auto"/>
              </w:rPr>
              <w:lastRenderedPageBreak/>
              <w:t>涂膜外观</w:t>
            </w:r>
          </w:p>
        </w:tc>
        <w:tc>
          <w:tcPr>
            <w:tcW w:w="2835" w:type="dxa"/>
            <w:vAlign w:val="center"/>
          </w:tcPr>
          <w:p w14:paraId="12FBED43" w14:textId="77777777" w:rsidR="008D6B58" w:rsidRDefault="00000000">
            <w:pPr>
              <w:spacing w:line="360" w:lineRule="auto"/>
              <w:jc w:val="center"/>
              <w:outlineLvl w:val="2"/>
              <w:rPr>
                <w:color w:val="auto"/>
              </w:rPr>
            </w:pPr>
            <w:r>
              <w:rPr>
                <w:color w:val="auto"/>
              </w:rPr>
              <w:t>无起泡、无开裂、无掉粉、</w:t>
            </w:r>
            <w:r>
              <w:rPr>
                <w:color w:val="auto"/>
              </w:rPr>
              <w:lastRenderedPageBreak/>
              <w:t>无脱落</w:t>
            </w:r>
          </w:p>
        </w:tc>
        <w:tc>
          <w:tcPr>
            <w:tcW w:w="1780" w:type="dxa"/>
            <w:vMerge w:val="restart"/>
            <w:vAlign w:val="center"/>
          </w:tcPr>
          <w:p w14:paraId="65C9E6A0" w14:textId="77777777" w:rsidR="008D6B58" w:rsidRDefault="00000000">
            <w:pPr>
              <w:spacing w:line="360" w:lineRule="auto"/>
              <w:jc w:val="center"/>
              <w:outlineLvl w:val="2"/>
              <w:rPr>
                <w:color w:val="auto"/>
              </w:rPr>
            </w:pPr>
            <w:r>
              <w:rPr>
                <w:color w:val="auto"/>
              </w:rPr>
              <w:lastRenderedPageBreak/>
              <w:t>JGJ/T 359-2015</w:t>
            </w:r>
          </w:p>
          <w:p w14:paraId="0DA16650" w14:textId="77777777" w:rsidR="008D6B58" w:rsidRDefault="00000000">
            <w:pPr>
              <w:spacing w:line="360" w:lineRule="auto"/>
              <w:jc w:val="center"/>
              <w:outlineLvl w:val="2"/>
              <w:rPr>
                <w:color w:val="auto"/>
              </w:rPr>
            </w:pPr>
            <w:r>
              <w:rPr>
                <w:color w:val="auto"/>
              </w:rPr>
              <w:lastRenderedPageBreak/>
              <w:t>附录</w:t>
            </w:r>
            <w:r>
              <w:rPr>
                <w:color w:val="auto"/>
              </w:rPr>
              <w:t xml:space="preserve"> A</w:t>
            </w:r>
          </w:p>
        </w:tc>
      </w:tr>
      <w:tr w:rsidR="008D6B58" w14:paraId="51759D35" w14:textId="77777777">
        <w:trPr>
          <w:trHeight w:val="211"/>
          <w:jc w:val="center"/>
        </w:trPr>
        <w:tc>
          <w:tcPr>
            <w:tcW w:w="1838" w:type="dxa"/>
            <w:vMerge/>
            <w:vAlign w:val="center"/>
          </w:tcPr>
          <w:p w14:paraId="151AD078" w14:textId="77777777" w:rsidR="008D6B58" w:rsidRDefault="008D6B58">
            <w:pPr>
              <w:spacing w:line="360" w:lineRule="auto"/>
              <w:jc w:val="center"/>
              <w:outlineLvl w:val="2"/>
              <w:rPr>
                <w:color w:val="auto"/>
              </w:rPr>
            </w:pPr>
          </w:p>
        </w:tc>
        <w:tc>
          <w:tcPr>
            <w:tcW w:w="1843" w:type="dxa"/>
            <w:vAlign w:val="center"/>
          </w:tcPr>
          <w:p w14:paraId="40BC492F" w14:textId="77777777" w:rsidR="008D6B58" w:rsidRDefault="00000000">
            <w:pPr>
              <w:spacing w:line="360" w:lineRule="auto"/>
              <w:jc w:val="center"/>
              <w:outlineLvl w:val="2"/>
              <w:rPr>
                <w:color w:val="auto"/>
              </w:rPr>
            </w:pPr>
            <w:r>
              <w:rPr>
                <w:color w:val="auto"/>
              </w:rPr>
              <w:t>耐水性</w:t>
            </w:r>
          </w:p>
          <w:p w14:paraId="125075C1" w14:textId="77777777" w:rsidR="008D6B58" w:rsidRDefault="00000000">
            <w:pPr>
              <w:spacing w:line="360" w:lineRule="auto"/>
              <w:jc w:val="center"/>
              <w:outlineLvl w:val="2"/>
              <w:rPr>
                <w:color w:val="auto"/>
              </w:rPr>
            </w:pPr>
            <w:r>
              <w:rPr>
                <w:color w:val="auto"/>
              </w:rPr>
              <w:t>(96 h)</w:t>
            </w:r>
          </w:p>
        </w:tc>
        <w:tc>
          <w:tcPr>
            <w:tcW w:w="2835" w:type="dxa"/>
            <w:vMerge w:val="restart"/>
            <w:vAlign w:val="center"/>
          </w:tcPr>
          <w:p w14:paraId="33C2333F" w14:textId="77777777" w:rsidR="008D6B58" w:rsidRDefault="00000000">
            <w:pPr>
              <w:spacing w:line="360" w:lineRule="auto"/>
              <w:jc w:val="center"/>
              <w:outlineLvl w:val="2"/>
              <w:rPr>
                <w:color w:val="auto"/>
              </w:rPr>
            </w:pPr>
            <w:r>
              <w:rPr>
                <w:color w:val="auto"/>
              </w:rPr>
              <w:t>无起泡、无起皱、无开裂、无掉粉、无脱落、无明显变色</w:t>
            </w:r>
          </w:p>
        </w:tc>
        <w:tc>
          <w:tcPr>
            <w:tcW w:w="1780" w:type="dxa"/>
            <w:vMerge/>
            <w:vAlign w:val="center"/>
          </w:tcPr>
          <w:p w14:paraId="3C34D253" w14:textId="77777777" w:rsidR="008D6B58" w:rsidRDefault="008D6B58">
            <w:pPr>
              <w:spacing w:line="360" w:lineRule="auto"/>
              <w:outlineLvl w:val="2"/>
              <w:rPr>
                <w:color w:val="auto"/>
              </w:rPr>
            </w:pPr>
          </w:p>
        </w:tc>
      </w:tr>
      <w:tr w:rsidR="008D6B58" w14:paraId="04C19918" w14:textId="77777777">
        <w:trPr>
          <w:trHeight w:val="210"/>
          <w:jc w:val="center"/>
        </w:trPr>
        <w:tc>
          <w:tcPr>
            <w:tcW w:w="1838" w:type="dxa"/>
            <w:vMerge/>
            <w:vAlign w:val="center"/>
          </w:tcPr>
          <w:p w14:paraId="281CD90A" w14:textId="77777777" w:rsidR="008D6B58" w:rsidRDefault="008D6B58">
            <w:pPr>
              <w:spacing w:line="360" w:lineRule="auto"/>
              <w:jc w:val="center"/>
              <w:outlineLvl w:val="2"/>
              <w:rPr>
                <w:color w:val="auto"/>
              </w:rPr>
            </w:pPr>
          </w:p>
        </w:tc>
        <w:tc>
          <w:tcPr>
            <w:tcW w:w="1843" w:type="dxa"/>
            <w:vAlign w:val="center"/>
          </w:tcPr>
          <w:p w14:paraId="75BF25DA" w14:textId="77777777" w:rsidR="008D6B58" w:rsidRDefault="00000000">
            <w:pPr>
              <w:spacing w:line="360" w:lineRule="auto"/>
              <w:jc w:val="center"/>
              <w:outlineLvl w:val="2"/>
              <w:rPr>
                <w:color w:val="auto"/>
              </w:rPr>
            </w:pPr>
            <w:r>
              <w:rPr>
                <w:color w:val="auto"/>
              </w:rPr>
              <w:t>耐冻融性</w:t>
            </w:r>
          </w:p>
          <w:p w14:paraId="411C1880" w14:textId="77777777" w:rsidR="008D6B58" w:rsidRDefault="00000000">
            <w:pPr>
              <w:spacing w:line="360" w:lineRule="auto"/>
              <w:jc w:val="center"/>
              <w:outlineLvl w:val="2"/>
              <w:rPr>
                <w:color w:val="auto"/>
              </w:rPr>
            </w:pPr>
            <w:r>
              <w:rPr>
                <w:color w:val="auto"/>
              </w:rPr>
              <w:t xml:space="preserve">(5 </w:t>
            </w:r>
            <w:r>
              <w:rPr>
                <w:color w:val="auto"/>
              </w:rPr>
              <w:t>次循环</w:t>
            </w:r>
            <w:r>
              <w:rPr>
                <w:color w:val="auto"/>
              </w:rPr>
              <w:t>)</w:t>
            </w:r>
          </w:p>
        </w:tc>
        <w:tc>
          <w:tcPr>
            <w:tcW w:w="2835" w:type="dxa"/>
            <w:vMerge/>
            <w:vAlign w:val="center"/>
          </w:tcPr>
          <w:p w14:paraId="6DE4CD86" w14:textId="77777777" w:rsidR="008D6B58" w:rsidRDefault="008D6B58">
            <w:pPr>
              <w:spacing w:line="360" w:lineRule="auto"/>
              <w:outlineLvl w:val="2"/>
              <w:rPr>
                <w:color w:val="auto"/>
              </w:rPr>
            </w:pPr>
          </w:p>
        </w:tc>
        <w:tc>
          <w:tcPr>
            <w:tcW w:w="1780" w:type="dxa"/>
            <w:vMerge/>
            <w:vAlign w:val="center"/>
          </w:tcPr>
          <w:p w14:paraId="7DAD8483" w14:textId="77777777" w:rsidR="008D6B58" w:rsidRDefault="008D6B58">
            <w:pPr>
              <w:spacing w:line="360" w:lineRule="auto"/>
              <w:outlineLvl w:val="2"/>
              <w:rPr>
                <w:color w:val="auto"/>
              </w:rPr>
            </w:pPr>
          </w:p>
        </w:tc>
      </w:tr>
    </w:tbl>
    <w:p w14:paraId="121AD8CE" w14:textId="77777777" w:rsidR="008D6B58" w:rsidRDefault="00000000">
      <w:pPr>
        <w:rPr>
          <w:color w:val="auto"/>
        </w:rPr>
      </w:pPr>
      <w:r>
        <w:rPr>
          <w:rFonts w:hint="eastAsia"/>
          <w:color w:val="auto"/>
        </w:rPr>
        <w:t>注：性能检验合格后，尊重厂家推荐的其他完整构造系统。</w:t>
      </w:r>
    </w:p>
    <w:p w14:paraId="1286605C" w14:textId="77777777" w:rsidR="008D6B58" w:rsidRDefault="008D6B58">
      <w:pPr>
        <w:rPr>
          <w:color w:val="auto"/>
        </w:rPr>
      </w:pPr>
    </w:p>
    <w:p w14:paraId="5EAB5EFE" w14:textId="536D9BE9" w:rsidR="005867D5" w:rsidRDefault="005867D5" w:rsidP="00036777">
      <w:pPr>
        <w:widowControl/>
        <w:spacing w:line="360" w:lineRule="auto"/>
        <w:jc w:val="left"/>
        <w:rPr>
          <w:color w:val="auto"/>
        </w:rPr>
      </w:pPr>
      <w:r w:rsidRPr="00036777">
        <w:rPr>
          <w:rFonts w:hint="eastAsia"/>
          <w:color w:val="auto"/>
        </w:rPr>
        <w:t>【条文说明</w:t>
      </w:r>
      <w:r w:rsidR="00036777" w:rsidRPr="00036777">
        <w:rPr>
          <w:rFonts w:hint="eastAsia"/>
          <w:color w:val="auto"/>
        </w:rPr>
        <w:t>】</w:t>
      </w:r>
      <w:r w:rsidRPr="00036777">
        <w:rPr>
          <w:color w:val="auto"/>
        </w:rPr>
        <w:t>本条根据</w:t>
      </w:r>
      <w:r w:rsidR="00036777">
        <w:rPr>
          <w:rFonts w:hint="eastAsia"/>
          <w:color w:val="auto"/>
        </w:rPr>
        <w:t>行业标准</w:t>
      </w:r>
      <w:r w:rsidRPr="00036777">
        <w:rPr>
          <w:color w:val="auto"/>
        </w:rPr>
        <w:t>《建筑反射隔热涂料应用技术规程》</w:t>
      </w:r>
      <w:r w:rsidRPr="00036777">
        <w:rPr>
          <w:color w:val="auto"/>
        </w:rPr>
        <w:t>JGJ/T 359-2015</w:t>
      </w:r>
      <w:r w:rsidRPr="00036777">
        <w:rPr>
          <w:color w:val="auto"/>
        </w:rPr>
        <w:t>提出了配套使用的底漆、腻子的性能要求</w:t>
      </w:r>
      <w:r w:rsidRPr="00036777">
        <w:rPr>
          <w:rFonts w:hint="eastAsia"/>
          <w:color w:val="auto"/>
        </w:rPr>
        <w:t>，同时，</w:t>
      </w:r>
      <w:r w:rsidRPr="00036777">
        <w:rPr>
          <w:color w:val="auto"/>
        </w:rPr>
        <w:t>性能检验合格后，</w:t>
      </w:r>
      <w:r w:rsidRPr="00036777">
        <w:rPr>
          <w:rFonts w:hint="eastAsia"/>
          <w:color w:val="auto"/>
        </w:rPr>
        <w:t>也</w:t>
      </w:r>
      <w:r w:rsidRPr="00036777">
        <w:rPr>
          <w:color w:val="auto"/>
        </w:rPr>
        <w:t>尊重厂家推荐的其他完整构造系统。</w:t>
      </w:r>
    </w:p>
    <w:p w14:paraId="33759ADE" w14:textId="77777777" w:rsidR="008D6B58" w:rsidRDefault="00000000">
      <w:pPr>
        <w:spacing w:line="360" w:lineRule="auto"/>
        <w:outlineLvl w:val="2"/>
        <w:rPr>
          <w:color w:val="auto"/>
          <w:sz w:val="24"/>
        </w:rPr>
      </w:pPr>
      <w:r>
        <w:rPr>
          <w:b/>
          <w:bCs/>
          <w:color w:val="auto"/>
          <w:sz w:val="24"/>
        </w:rPr>
        <w:t xml:space="preserve">3.0.6 </w:t>
      </w:r>
      <w:r>
        <w:rPr>
          <w:color w:val="auto"/>
          <w:sz w:val="24"/>
        </w:rPr>
        <w:t>辐射致冷涂料、底涂和柔性腻子均应符合现行国家标准《</w:t>
      </w:r>
      <w:r>
        <w:rPr>
          <w:rFonts w:hint="eastAsia"/>
          <w:color w:val="auto"/>
          <w:sz w:val="24"/>
        </w:rPr>
        <w:t>涂料和颜料产品包装、标志、运输和贮存通则</w:t>
      </w:r>
      <w:r>
        <w:rPr>
          <w:color w:val="auto"/>
          <w:sz w:val="24"/>
        </w:rPr>
        <w:t>》</w:t>
      </w:r>
      <w:r>
        <w:rPr>
          <w:color w:val="auto"/>
          <w:sz w:val="24"/>
        </w:rPr>
        <w:t xml:space="preserve">GB/T </w:t>
      </w:r>
      <w:r>
        <w:rPr>
          <w:rFonts w:hint="eastAsia"/>
          <w:color w:val="auto"/>
          <w:sz w:val="24"/>
        </w:rPr>
        <w:t>9750</w:t>
      </w:r>
      <w:r>
        <w:rPr>
          <w:color w:val="auto"/>
          <w:sz w:val="24"/>
        </w:rPr>
        <w:t>的规定，包装</w:t>
      </w:r>
      <w:r>
        <w:rPr>
          <w:rFonts w:hint="eastAsia"/>
          <w:color w:val="auto"/>
          <w:sz w:val="24"/>
        </w:rPr>
        <w:t>上</w:t>
      </w:r>
      <w:r>
        <w:rPr>
          <w:color w:val="auto"/>
          <w:sz w:val="24"/>
        </w:rPr>
        <w:t>并应注明</w:t>
      </w:r>
      <w:r>
        <w:rPr>
          <w:rFonts w:hint="eastAsia"/>
          <w:color w:val="auto"/>
          <w:sz w:val="24"/>
        </w:rPr>
        <w:t>产品名称、规格型号、生产厂家、地址、生产日期和使用有效期</w:t>
      </w:r>
      <w:r>
        <w:rPr>
          <w:color w:val="auto"/>
          <w:sz w:val="24"/>
        </w:rPr>
        <w:t>。</w:t>
      </w:r>
    </w:p>
    <w:p w14:paraId="0B04AE22" w14:textId="24493B2B" w:rsidR="00036777" w:rsidRPr="00036777" w:rsidRDefault="00036777" w:rsidP="00036777">
      <w:pPr>
        <w:widowControl/>
        <w:spacing w:line="360" w:lineRule="auto"/>
        <w:jc w:val="left"/>
        <w:rPr>
          <w:color w:val="auto"/>
        </w:rPr>
      </w:pPr>
      <w:r w:rsidRPr="00036777">
        <w:rPr>
          <w:rFonts w:hint="eastAsia"/>
          <w:color w:val="auto"/>
        </w:rPr>
        <w:t>【条文说明】本条根据</w:t>
      </w:r>
      <w:r>
        <w:rPr>
          <w:rFonts w:hint="eastAsia"/>
          <w:color w:val="auto"/>
        </w:rPr>
        <w:t>现行国家标准</w:t>
      </w:r>
      <w:r w:rsidRPr="00036777">
        <w:rPr>
          <w:rFonts w:hint="eastAsia"/>
          <w:color w:val="auto"/>
        </w:rPr>
        <w:t>《涂料和颜料产品包装、标志、运输和贮存通则》</w:t>
      </w:r>
      <w:r w:rsidRPr="00036777">
        <w:rPr>
          <w:rFonts w:hint="eastAsia"/>
          <w:color w:val="auto"/>
        </w:rPr>
        <w:t>GB/T 9750</w:t>
      </w:r>
      <w:r w:rsidRPr="00036777">
        <w:rPr>
          <w:rFonts w:hint="eastAsia"/>
          <w:color w:val="auto"/>
        </w:rPr>
        <w:t>提出了辐射致冷涂料、底漆和柔性腻子的包装要求。</w:t>
      </w:r>
    </w:p>
    <w:p w14:paraId="41C30D31" w14:textId="77777777" w:rsidR="008D6B58" w:rsidRDefault="00000000">
      <w:pPr>
        <w:spacing w:line="360" w:lineRule="auto"/>
        <w:outlineLvl w:val="2"/>
        <w:rPr>
          <w:color w:val="auto"/>
          <w:sz w:val="24"/>
        </w:rPr>
      </w:pPr>
      <w:r>
        <w:rPr>
          <w:b/>
          <w:bCs/>
          <w:color w:val="auto"/>
          <w:sz w:val="24"/>
        </w:rPr>
        <w:t xml:space="preserve">3.0.7 </w:t>
      </w:r>
      <w:r>
        <w:rPr>
          <w:color w:val="auto"/>
          <w:sz w:val="24"/>
        </w:rPr>
        <w:t>材料在运输过程中应防止暴晒，产品包装不得破损。产品贮存时应保证通风、干燥，防止日光直接照射。</w:t>
      </w:r>
    </w:p>
    <w:p w14:paraId="5038C1ED" w14:textId="5906E8C5" w:rsidR="009C115A" w:rsidRDefault="009C115A" w:rsidP="003865D5">
      <w:pPr>
        <w:spacing w:line="360" w:lineRule="auto"/>
        <w:jc w:val="left"/>
        <w:outlineLvl w:val="2"/>
        <w:rPr>
          <w:color w:val="auto"/>
          <w:sz w:val="24"/>
        </w:rPr>
      </w:pPr>
      <w:r w:rsidRPr="00036777">
        <w:rPr>
          <w:rFonts w:hint="eastAsia"/>
          <w:color w:val="auto"/>
        </w:rPr>
        <w:t>【条文说明】</w:t>
      </w:r>
      <w:r w:rsidRPr="009C115A">
        <w:rPr>
          <w:rFonts w:hint="eastAsia"/>
          <w:color w:val="auto"/>
        </w:rPr>
        <w:t>本条规定了辐射致冷涂料的运输、贮存时的注意事项。</w:t>
      </w:r>
    </w:p>
    <w:p w14:paraId="71C21CDC" w14:textId="77777777" w:rsidR="009C115A" w:rsidRDefault="009C115A">
      <w:pPr>
        <w:spacing w:line="360" w:lineRule="auto"/>
        <w:outlineLvl w:val="2"/>
        <w:rPr>
          <w:color w:val="auto"/>
          <w:sz w:val="24"/>
        </w:rPr>
      </w:pPr>
    </w:p>
    <w:p w14:paraId="72DDE2C5" w14:textId="77777777" w:rsidR="008D6B58" w:rsidRDefault="008D6B58">
      <w:pPr>
        <w:spacing w:line="360" w:lineRule="auto"/>
        <w:rPr>
          <w:color w:val="auto"/>
          <w:sz w:val="24"/>
        </w:rPr>
        <w:sectPr w:rsidR="008D6B58">
          <w:pgSz w:w="11906" w:h="16838"/>
          <w:pgMar w:top="1440" w:right="1800" w:bottom="1440" w:left="1800" w:header="851" w:footer="992" w:gutter="0"/>
          <w:pgNumType w:start="1"/>
          <w:cols w:space="425"/>
          <w:docGrid w:type="lines" w:linePitch="312"/>
        </w:sectPr>
      </w:pPr>
    </w:p>
    <w:p w14:paraId="455194D4" w14:textId="77777777" w:rsidR="008D6B58" w:rsidRDefault="00000000">
      <w:pPr>
        <w:widowControl/>
        <w:jc w:val="left"/>
        <w:rPr>
          <w:rFonts w:ascii="宋体" w:hAnsi="宋体" w:hint="eastAsia"/>
          <w:color w:val="auto"/>
          <w:sz w:val="24"/>
        </w:rPr>
      </w:pPr>
      <w:r>
        <w:rPr>
          <w:rFonts w:ascii="宋体" w:hAnsi="宋体" w:hint="eastAsia"/>
          <w:color w:val="auto"/>
          <w:sz w:val="24"/>
        </w:rPr>
        <w:br w:type="page"/>
      </w:r>
    </w:p>
    <w:p w14:paraId="65C76D31" w14:textId="77777777" w:rsidR="008D6B58" w:rsidRDefault="00000000">
      <w:pPr>
        <w:spacing w:after="240"/>
        <w:jc w:val="center"/>
        <w:outlineLvl w:val="0"/>
        <w:rPr>
          <w:rFonts w:ascii="黑体" w:eastAsia="黑体" w:hAnsi="黑体" w:hint="eastAsia"/>
          <w:bCs/>
          <w:color w:val="auto"/>
          <w:sz w:val="36"/>
          <w:szCs w:val="32"/>
        </w:rPr>
      </w:pPr>
      <w:r>
        <w:rPr>
          <w:rFonts w:ascii="黑体" w:eastAsia="黑体" w:hAnsi="黑体" w:hint="eastAsia"/>
          <w:bCs/>
          <w:color w:val="auto"/>
          <w:sz w:val="36"/>
          <w:szCs w:val="32"/>
        </w:rPr>
        <w:lastRenderedPageBreak/>
        <w:t>4  热工设计</w:t>
      </w:r>
    </w:p>
    <w:p w14:paraId="2EB4EB63" w14:textId="77777777" w:rsidR="008D6B58" w:rsidRDefault="00000000">
      <w:pPr>
        <w:spacing w:line="360" w:lineRule="auto"/>
        <w:outlineLvl w:val="2"/>
        <w:rPr>
          <w:color w:val="auto"/>
          <w:sz w:val="24"/>
        </w:rPr>
      </w:pPr>
      <w:r>
        <w:rPr>
          <w:b/>
          <w:bCs/>
          <w:color w:val="auto"/>
          <w:sz w:val="24"/>
        </w:rPr>
        <w:t xml:space="preserve">4.0.1  </w:t>
      </w:r>
      <w:r>
        <w:rPr>
          <w:color w:val="auto"/>
          <w:sz w:val="24"/>
        </w:rPr>
        <w:t>辐射致冷涂料工程的热工</w:t>
      </w:r>
      <w:r>
        <w:rPr>
          <w:rFonts w:hint="eastAsia"/>
          <w:color w:val="auto"/>
          <w:sz w:val="24"/>
        </w:rPr>
        <w:t>与节能</w:t>
      </w:r>
      <w:r>
        <w:rPr>
          <w:color w:val="auto"/>
          <w:sz w:val="24"/>
        </w:rPr>
        <w:t>设计应符合现行国家、行业和地方建筑节能设计相关标准的规定。</w:t>
      </w:r>
    </w:p>
    <w:p w14:paraId="6DB6EEBB" w14:textId="0A61EA5A" w:rsidR="008D6B58" w:rsidRDefault="00000000">
      <w:pPr>
        <w:spacing w:line="360" w:lineRule="auto"/>
        <w:outlineLvl w:val="2"/>
        <w:rPr>
          <w:color w:val="auto"/>
          <w:sz w:val="24"/>
        </w:rPr>
      </w:pPr>
      <w:r>
        <w:rPr>
          <w:b/>
          <w:bCs/>
          <w:color w:val="auto"/>
          <w:sz w:val="24"/>
        </w:rPr>
        <w:t>4.0.</w:t>
      </w:r>
      <w:r>
        <w:rPr>
          <w:rFonts w:hint="eastAsia"/>
          <w:b/>
          <w:bCs/>
          <w:color w:val="auto"/>
          <w:sz w:val="24"/>
        </w:rPr>
        <w:t>2</w:t>
      </w:r>
      <w:r>
        <w:rPr>
          <w:b/>
          <w:bCs/>
          <w:color w:val="auto"/>
          <w:sz w:val="24"/>
        </w:rPr>
        <w:t xml:space="preserve">  </w:t>
      </w:r>
      <w:r>
        <w:rPr>
          <w:rFonts w:hint="eastAsia"/>
          <w:color w:val="auto"/>
          <w:sz w:val="24"/>
        </w:rPr>
        <w:t>辐射致冷涂料的节能设计应依据</w:t>
      </w:r>
      <w:r w:rsidR="00265937">
        <w:rPr>
          <w:rFonts w:hint="eastAsia"/>
          <w:color w:val="auto"/>
          <w:sz w:val="24"/>
        </w:rPr>
        <w:t>国家标准</w:t>
      </w:r>
      <w:r>
        <w:rPr>
          <w:color w:val="auto"/>
          <w:sz w:val="24"/>
        </w:rPr>
        <w:t>《建筑节能与可再生能源利用通用规范》</w:t>
      </w:r>
      <w:r>
        <w:rPr>
          <w:color w:val="auto"/>
          <w:sz w:val="24"/>
        </w:rPr>
        <w:t>GB 55015-2021</w:t>
      </w:r>
      <w:r>
        <w:rPr>
          <w:color w:val="auto"/>
          <w:sz w:val="24"/>
        </w:rPr>
        <w:t>附录</w:t>
      </w:r>
      <w:r>
        <w:rPr>
          <w:color w:val="auto"/>
          <w:sz w:val="24"/>
        </w:rPr>
        <w:t>C</w:t>
      </w:r>
      <w:r>
        <w:rPr>
          <w:color w:val="auto"/>
          <w:sz w:val="24"/>
        </w:rPr>
        <w:t>的权衡判断法进行建筑节能设计计算，</w:t>
      </w:r>
      <w:r>
        <w:rPr>
          <w:rFonts w:hint="eastAsia"/>
          <w:color w:val="auto"/>
          <w:sz w:val="24"/>
        </w:rPr>
        <w:t>且</w:t>
      </w:r>
      <w:r>
        <w:rPr>
          <w:color w:val="auto"/>
          <w:sz w:val="24"/>
        </w:rPr>
        <w:t>应取涂料饰面经过污染修正后的太阳辐射吸收系数进行建筑能耗指标计算</w:t>
      </w:r>
      <w:r>
        <w:rPr>
          <w:rFonts w:hint="eastAsia"/>
          <w:color w:val="auto"/>
          <w:sz w:val="24"/>
        </w:rPr>
        <w:t>，</w:t>
      </w:r>
      <w:r>
        <w:rPr>
          <w:color w:val="auto"/>
          <w:sz w:val="24"/>
        </w:rPr>
        <w:t>不得附加涂料饰面的当量热阻。</w:t>
      </w:r>
    </w:p>
    <w:p w14:paraId="7578DA70" w14:textId="5CFD3EED" w:rsidR="009147BB" w:rsidRDefault="009147BB" w:rsidP="003865D5">
      <w:pPr>
        <w:spacing w:line="360" w:lineRule="auto"/>
        <w:jc w:val="left"/>
        <w:outlineLvl w:val="2"/>
        <w:rPr>
          <w:color w:val="auto"/>
          <w:sz w:val="24"/>
        </w:rPr>
      </w:pPr>
      <w:r w:rsidRPr="00036777">
        <w:rPr>
          <w:rFonts w:hint="eastAsia"/>
          <w:color w:val="auto"/>
        </w:rPr>
        <w:t>【条文说明】</w:t>
      </w:r>
      <w:r w:rsidRPr="009147BB">
        <w:rPr>
          <w:rFonts w:hint="eastAsia"/>
          <w:color w:val="auto"/>
        </w:rPr>
        <w:t>辐射致冷涂料节能原理与增加围护结构构造热阻有所不同，其效果表现为降低建筑表面综合温度及空调负荷，属于动态节能过程，无法直接折算为静态的“当量热阻”。因此，在分析其节能效果时，</w:t>
      </w:r>
      <w:r w:rsidR="001A59D9">
        <w:rPr>
          <w:rFonts w:hint="eastAsia"/>
          <w:color w:val="auto"/>
        </w:rPr>
        <w:t>需</w:t>
      </w:r>
      <w:r w:rsidRPr="009147BB">
        <w:rPr>
          <w:rFonts w:hint="eastAsia"/>
          <w:color w:val="auto"/>
        </w:rPr>
        <w:t>采用动态能耗计算软件计算全年空调与采暖能耗，计算过程中，辐射致冷涂料的太阳辐射吸收系数应进行污染修正。</w:t>
      </w:r>
    </w:p>
    <w:p w14:paraId="1DF17DDD" w14:textId="58DFC11B" w:rsidR="008D6B58" w:rsidRDefault="00000000">
      <w:pPr>
        <w:spacing w:line="360" w:lineRule="auto"/>
        <w:outlineLvl w:val="2"/>
        <w:rPr>
          <w:color w:val="auto"/>
          <w:sz w:val="24"/>
        </w:rPr>
      </w:pPr>
      <w:r>
        <w:rPr>
          <w:b/>
          <w:bCs/>
          <w:color w:val="auto"/>
          <w:sz w:val="24"/>
        </w:rPr>
        <w:t>4.0.</w:t>
      </w:r>
      <w:r>
        <w:rPr>
          <w:rFonts w:hint="eastAsia"/>
          <w:b/>
          <w:bCs/>
          <w:color w:val="auto"/>
          <w:sz w:val="24"/>
        </w:rPr>
        <w:t>3</w:t>
      </w:r>
      <w:r>
        <w:rPr>
          <w:b/>
          <w:bCs/>
          <w:color w:val="auto"/>
          <w:sz w:val="24"/>
        </w:rPr>
        <w:t xml:space="preserve">  </w:t>
      </w:r>
      <w:r>
        <w:rPr>
          <w:rFonts w:hint="eastAsia"/>
          <w:color w:val="auto"/>
          <w:sz w:val="24"/>
        </w:rPr>
        <w:t>辐射致冷涂料的隔热验算应依据</w:t>
      </w:r>
      <w:r w:rsidR="00265937">
        <w:rPr>
          <w:rFonts w:hint="eastAsia"/>
          <w:color w:val="auto"/>
          <w:sz w:val="24"/>
        </w:rPr>
        <w:t>现行国家标准</w:t>
      </w:r>
      <w:r>
        <w:rPr>
          <w:color w:val="auto"/>
          <w:sz w:val="24"/>
        </w:rPr>
        <w:t>《民用建筑热工设计规范》</w:t>
      </w:r>
      <w:r>
        <w:rPr>
          <w:color w:val="auto"/>
          <w:sz w:val="24"/>
        </w:rPr>
        <w:t>GB 50176</w:t>
      </w:r>
      <w:r>
        <w:rPr>
          <w:color w:val="auto"/>
          <w:sz w:val="24"/>
        </w:rPr>
        <w:t>的规定</w:t>
      </w:r>
      <w:r>
        <w:rPr>
          <w:rFonts w:hint="eastAsia"/>
          <w:color w:val="auto"/>
          <w:sz w:val="24"/>
        </w:rPr>
        <w:t>进行</w:t>
      </w:r>
      <w:r>
        <w:rPr>
          <w:color w:val="auto"/>
          <w:sz w:val="24"/>
        </w:rPr>
        <w:t>，</w:t>
      </w:r>
      <w:r>
        <w:rPr>
          <w:rFonts w:hint="eastAsia"/>
          <w:color w:val="auto"/>
          <w:sz w:val="24"/>
        </w:rPr>
        <w:t>屋面</w:t>
      </w:r>
      <w:r>
        <w:rPr>
          <w:color w:val="auto"/>
          <w:sz w:val="24"/>
        </w:rPr>
        <w:t>内表面最高温度应符合</w:t>
      </w:r>
      <w:r w:rsidR="00265937">
        <w:rPr>
          <w:rFonts w:hint="eastAsia"/>
          <w:color w:val="auto"/>
          <w:sz w:val="24"/>
        </w:rPr>
        <w:t>国家标准</w:t>
      </w:r>
      <w:r>
        <w:rPr>
          <w:color w:val="auto"/>
          <w:sz w:val="24"/>
        </w:rPr>
        <w:t>《民用建筑热工设计规范》</w:t>
      </w:r>
      <w:r>
        <w:rPr>
          <w:color w:val="auto"/>
          <w:sz w:val="24"/>
        </w:rPr>
        <w:t>GB 50176</w:t>
      </w:r>
      <w:r>
        <w:rPr>
          <w:color w:val="auto"/>
          <w:sz w:val="24"/>
        </w:rPr>
        <w:t>表</w:t>
      </w:r>
      <w:r>
        <w:rPr>
          <w:rFonts w:hint="eastAsia"/>
          <w:color w:val="auto"/>
          <w:sz w:val="24"/>
        </w:rPr>
        <w:t>6.2.1</w:t>
      </w:r>
      <w:r>
        <w:rPr>
          <w:color w:val="auto"/>
          <w:sz w:val="24"/>
        </w:rPr>
        <w:t>的规定。对采用辐射致冷涂料作外饰面的围护结构，在计算其</w:t>
      </w:r>
      <w:r>
        <w:rPr>
          <w:color w:val="auto"/>
          <w:sz w:val="24"/>
        </w:rPr>
        <w:t>θ</w:t>
      </w:r>
      <w:r>
        <w:rPr>
          <w:color w:val="auto"/>
          <w:sz w:val="24"/>
          <w:vertAlign w:val="subscript"/>
        </w:rPr>
        <w:t>i·max</w:t>
      </w:r>
      <w:r>
        <w:rPr>
          <w:color w:val="auto"/>
          <w:sz w:val="24"/>
        </w:rPr>
        <w:t>时，应取涂料饰面经过污染修正后的太阳辐射吸收系数参与计算，不得取涂料饰面的当量热阻参与计算。</w:t>
      </w:r>
    </w:p>
    <w:p w14:paraId="3FA9211E" w14:textId="47AD35AF" w:rsidR="009147BB" w:rsidRDefault="009147BB" w:rsidP="003865D5">
      <w:pPr>
        <w:spacing w:line="360" w:lineRule="auto"/>
        <w:jc w:val="left"/>
        <w:outlineLvl w:val="2"/>
        <w:rPr>
          <w:color w:val="auto"/>
          <w:sz w:val="24"/>
        </w:rPr>
      </w:pPr>
      <w:r w:rsidRPr="00036777">
        <w:rPr>
          <w:rFonts w:hint="eastAsia"/>
          <w:color w:val="auto"/>
        </w:rPr>
        <w:t>【条文说明】</w:t>
      </w:r>
      <w:r w:rsidRPr="009147BB">
        <w:rPr>
          <w:rFonts w:hint="eastAsia"/>
          <w:color w:val="auto"/>
        </w:rPr>
        <w:t>当外墙传热系数满足规定性指标要求，但热惰性指标不满足规定性指标要求时，需按</w:t>
      </w:r>
      <w:r w:rsidR="00265937" w:rsidRPr="00265937">
        <w:rPr>
          <w:rFonts w:hint="eastAsia"/>
          <w:color w:val="auto"/>
        </w:rPr>
        <w:t>国家标准《民用建筑热工设计规范》</w:t>
      </w:r>
      <w:r w:rsidRPr="009147BB">
        <w:rPr>
          <w:rFonts w:hint="eastAsia"/>
          <w:color w:val="auto"/>
        </w:rPr>
        <w:t>GB 51076</w:t>
      </w:r>
      <w:r w:rsidR="00265937">
        <w:rPr>
          <w:rFonts w:hint="eastAsia"/>
          <w:color w:val="auto"/>
        </w:rPr>
        <w:t>中</w:t>
      </w:r>
      <w:r w:rsidRPr="009147BB">
        <w:rPr>
          <w:rFonts w:hint="eastAsia"/>
          <w:color w:val="auto"/>
        </w:rPr>
        <w:t>第</w:t>
      </w:r>
      <w:r w:rsidRPr="009147BB">
        <w:rPr>
          <w:rFonts w:hint="eastAsia"/>
          <w:color w:val="auto"/>
        </w:rPr>
        <w:t>5.1.1</w:t>
      </w:r>
      <w:r w:rsidRPr="009147BB">
        <w:rPr>
          <w:rFonts w:hint="eastAsia"/>
          <w:color w:val="auto"/>
        </w:rPr>
        <w:t>条</w:t>
      </w:r>
      <w:r w:rsidR="00265937">
        <w:rPr>
          <w:rFonts w:hint="eastAsia"/>
          <w:color w:val="auto"/>
        </w:rPr>
        <w:t>的规定</w:t>
      </w:r>
      <w:r w:rsidRPr="009147BB">
        <w:rPr>
          <w:rFonts w:hint="eastAsia"/>
          <w:color w:val="auto"/>
        </w:rPr>
        <w:t>验算隔热设计要求，验算过程中，辐射致冷涂料的太阳辐射吸收系数应进行污染修正。</w:t>
      </w:r>
    </w:p>
    <w:p w14:paraId="54763990" w14:textId="77777777" w:rsidR="008D6B58" w:rsidRDefault="00000000">
      <w:pPr>
        <w:kinsoku w:val="0"/>
        <w:overflowPunct w:val="0"/>
        <w:autoSpaceDE w:val="0"/>
        <w:autoSpaceDN w:val="0"/>
        <w:spacing w:line="360" w:lineRule="auto"/>
        <w:outlineLvl w:val="2"/>
        <w:rPr>
          <w:color w:val="auto"/>
          <w:sz w:val="24"/>
        </w:rPr>
      </w:pPr>
      <w:r>
        <w:rPr>
          <w:b/>
          <w:bCs/>
          <w:color w:val="auto"/>
          <w:sz w:val="24"/>
        </w:rPr>
        <w:t>4.0.</w:t>
      </w:r>
      <w:r>
        <w:rPr>
          <w:rFonts w:hint="eastAsia"/>
          <w:b/>
          <w:bCs/>
          <w:color w:val="auto"/>
          <w:sz w:val="24"/>
        </w:rPr>
        <w:t>4</w:t>
      </w:r>
      <w:r>
        <w:rPr>
          <w:b/>
          <w:bCs/>
          <w:color w:val="auto"/>
          <w:sz w:val="24"/>
        </w:rPr>
        <w:t xml:space="preserve">  </w:t>
      </w:r>
      <w:r>
        <w:rPr>
          <w:color w:val="auto"/>
          <w:sz w:val="24"/>
        </w:rPr>
        <w:t>节能、隔热设计计算时，辐射致冷涂料饰面污染修正后的太阳辐射吸收系数</w:t>
      </w:r>
      <w:r>
        <w:rPr>
          <w:rFonts w:hint="eastAsia"/>
          <w:color w:val="auto"/>
          <w:sz w:val="24"/>
        </w:rPr>
        <w:t>应按表</w:t>
      </w:r>
      <w:r>
        <w:rPr>
          <w:rFonts w:hint="eastAsia"/>
          <w:color w:val="auto"/>
          <w:sz w:val="24"/>
        </w:rPr>
        <w:t xml:space="preserve"> 4.0.4 </w:t>
      </w:r>
      <w:r>
        <w:rPr>
          <w:rFonts w:hint="eastAsia"/>
          <w:color w:val="auto"/>
          <w:sz w:val="24"/>
        </w:rPr>
        <w:t>选取。</w:t>
      </w:r>
    </w:p>
    <w:p w14:paraId="44B9DCA8" w14:textId="77777777" w:rsidR="008D6B58" w:rsidRDefault="008D6B58">
      <w:pPr>
        <w:kinsoku w:val="0"/>
        <w:overflowPunct w:val="0"/>
        <w:autoSpaceDE w:val="0"/>
        <w:autoSpaceDN w:val="0"/>
        <w:spacing w:line="360" w:lineRule="auto"/>
        <w:outlineLvl w:val="2"/>
        <w:rPr>
          <w:color w:val="auto"/>
          <w:sz w:val="24"/>
        </w:rPr>
      </w:pPr>
    </w:p>
    <w:p w14:paraId="568B1E94" w14:textId="77777777" w:rsidR="008D6B58" w:rsidRDefault="00000000">
      <w:pPr>
        <w:spacing w:line="360" w:lineRule="auto"/>
        <w:jc w:val="center"/>
        <w:rPr>
          <w:color w:val="auto"/>
          <w:sz w:val="24"/>
        </w:rPr>
      </w:pPr>
      <w:r>
        <w:rPr>
          <w:rFonts w:hint="eastAsia"/>
          <w:b/>
          <w:bCs/>
          <w:color w:val="auto"/>
        </w:rPr>
        <w:t>表</w:t>
      </w:r>
      <w:r>
        <w:rPr>
          <w:rFonts w:hint="eastAsia"/>
          <w:b/>
          <w:bCs/>
          <w:color w:val="auto"/>
        </w:rPr>
        <w:t xml:space="preserve">4.0.4  </w:t>
      </w:r>
      <w:r>
        <w:rPr>
          <w:rFonts w:hint="eastAsia"/>
          <w:b/>
          <w:bCs/>
          <w:color w:val="auto"/>
        </w:rPr>
        <w:t>污染修正后的太阳辐射吸收系数</w:t>
      </w:r>
    </w:p>
    <w:tbl>
      <w:tblPr>
        <w:tblStyle w:val="af4"/>
        <w:tblW w:w="0" w:type="auto"/>
        <w:jc w:val="center"/>
        <w:tblLook w:val="04A0" w:firstRow="1" w:lastRow="0" w:firstColumn="1" w:lastColumn="0" w:noHBand="0" w:noVBand="1"/>
      </w:tblPr>
      <w:tblGrid>
        <w:gridCol w:w="2074"/>
        <w:gridCol w:w="2074"/>
        <w:gridCol w:w="2074"/>
      </w:tblGrid>
      <w:tr w:rsidR="008D6B58" w14:paraId="4F1D6107" w14:textId="77777777">
        <w:trPr>
          <w:jc w:val="center"/>
        </w:trPr>
        <w:tc>
          <w:tcPr>
            <w:tcW w:w="2074" w:type="dxa"/>
            <w:vAlign w:val="center"/>
          </w:tcPr>
          <w:p w14:paraId="322108BB" w14:textId="77777777" w:rsidR="008D6B58" w:rsidRDefault="00000000">
            <w:pPr>
              <w:spacing w:line="360" w:lineRule="auto"/>
              <w:jc w:val="center"/>
              <w:outlineLvl w:val="2"/>
              <w:rPr>
                <w:color w:val="auto"/>
              </w:rPr>
            </w:pPr>
            <w:r>
              <w:rPr>
                <w:color w:val="auto"/>
              </w:rPr>
              <w:t>实验室检测的太阳光反射比</w:t>
            </w:r>
            <w:r>
              <w:rPr>
                <w:color w:val="auto"/>
              </w:rPr>
              <w:t>ρ</w:t>
            </w:r>
            <w:r>
              <w:rPr>
                <w:color w:val="auto"/>
                <w:vertAlign w:val="subscript"/>
              </w:rPr>
              <w:t>c</w:t>
            </w:r>
          </w:p>
        </w:tc>
        <w:tc>
          <w:tcPr>
            <w:tcW w:w="2074" w:type="dxa"/>
            <w:vAlign w:val="center"/>
          </w:tcPr>
          <w:p w14:paraId="3858B62A" w14:textId="77777777" w:rsidR="008D6B58" w:rsidRDefault="00000000">
            <w:pPr>
              <w:spacing w:line="360" w:lineRule="auto"/>
              <w:jc w:val="center"/>
              <w:outlineLvl w:val="2"/>
              <w:rPr>
                <w:color w:val="auto"/>
              </w:rPr>
            </w:pPr>
            <w:r>
              <w:rPr>
                <w:color w:val="auto"/>
              </w:rPr>
              <w:t>污染修正前的太阳辐射吸收系数</w:t>
            </w:r>
            <w:r>
              <w:rPr>
                <w:color w:val="auto"/>
              </w:rPr>
              <w:t>ρ</w:t>
            </w:r>
            <w:r>
              <w:rPr>
                <w:color w:val="auto"/>
                <w:vertAlign w:val="subscript"/>
              </w:rPr>
              <w:t>s</w:t>
            </w:r>
          </w:p>
        </w:tc>
        <w:tc>
          <w:tcPr>
            <w:tcW w:w="2074" w:type="dxa"/>
            <w:vAlign w:val="center"/>
          </w:tcPr>
          <w:p w14:paraId="3E5146FE" w14:textId="77777777" w:rsidR="008D6B58" w:rsidRDefault="00000000">
            <w:pPr>
              <w:spacing w:line="360" w:lineRule="auto"/>
              <w:jc w:val="center"/>
              <w:outlineLvl w:val="2"/>
              <w:rPr>
                <w:color w:val="auto"/>
              </w:rPr>
            </w:pPr>
            <w:r>
              <w:rPr>
                <w:color w:val="auto"/>
              </w:rPr>
              <w:t>污染修正后的太阳辐射吸收系数</w:t>
            </w:r>
            <w:r>
              <w:rPr>
                <w:color w:val="auto"/>
              </w:rPr>
              <w:t>ρ</w:t>
            </w:r>
            <w:r>
              <w:rPr>
                <w:color w:val="auto"/>
                <w:vertAlign w:val="subscript"/>
              </w:rPr>
              <w:t>s</w:t>
            </w:r>
            <w:r>
              <w:rPr>
                <w:color w:val="auto"/>
              </w:rPr>
              <w:t>’</w:t>
            </w:r>
          </w:p>
        </w:tc>
      </w:tr>
      <w:tr w:rsidR="008D6B58" w14:paraId="64A10648" w14:textId="77777777">
        <w:trPr>
          <w:jc w:val="center"/>
        </w:trPr>
        <w:tc>
          <w:tcPr>
            <w:tcW w:w="2074" w:type="dxa"/>
            <w:vAlign w:val="center"/>
          </w:tcPr>
          <w:p w14:paraId="352032D1" w14:textId="77777777" w:rsidR="008D6B58" w:rsidRDefault="00000000">
            <w:pPr>
              <w:spacing w:line="360" w:lineRule="auto"/>
              <w:jc w:val="center"/>
              <w:outlineLvl w:val="2"/>
              <w:rPr>
                <w:color w:val="auto"/>
              </w:rPr>
            </w:pPr>
            <w:r>
              <w:rPr>
                <w:rFonts w:hint="eastAsia"/>
                <w:color w:val="auto"/>
              </w:rPr>
              <w:t>0.99</w:t>
            </w:r>
          </w:p>
        </w:tc>
        <w:tc>
          <w:tcPr>
            <w:tcW w:w="2074" w:type="dxa"/>
            <w:vAlign w:val="center"/>
          </w:tcPr>
          <w:p w14:paraId="2F4A5DA2" w14:textId="77777777" w:rsidR="008D6B58" w:rsidRDefault="00000000">
            <w:pPr>
              <w:spacing w:line="360" w:lineRule="auto"/>
              <w:jc w:val="center"/>
              <w:outlineLvl w:val="2"/>
              <w:rPr>
                <w:color w:val="auto"/>
              </w:rPr>
            </w:pPr>
            <w:r>
              <w:rPr>
                <w:rFonts w:hint="eastAsia"/>
                <w:color w:val="auto"/>
              </w:rPr>
              <w:t>0.01</w:t>
            </w:r>
          </w:p>
        </w:tc>
        <w:tc>
          <w:tcPr>
            <w:tcW w:w="2074" w:type="dxa"/>
            <w:vAlign w:val="center"/>
          </w:tcPr>
          <w:p w14:paraId="52F6E44B" w14:textId="77777777" w:rsidR="008D6B58" w:rsidRDefault="00000000">
            <w:pPr>
              <w:spacing w:line="360" w:lineRule="auto"/>
              <w:jc w:val="center"/>
              <w:outlineLvl w:val="2"/>
              <w:rPr>
                <w:color w:val="auto"/>
              </w:rPr>
            </w:pPr>
            <w:r>
              <w:rPr>
                <w:rFonts w:hint="eastAsia"/>
                <w:color w:val="auto"/>
              </w:rPr>
              <w:t>0.08</w:t>
            </w:r>
          </w:p>
        </w:tc>
      </w:tr>
      <w:tr w:rsidR="008D6B58" w14:paraId="6A1B789A" w14:textId="77777777">
        <w:trPr>
          <w:jc w:val="center"/>
        </w:trPr>
        <w:tc>
          <w:tcPr>
            <w:tcW w:w="2074" w:type="dxa"/>
            <w:vAlign w:val="center"/>
          </w:tcPr>
          <w:p w14:paraId="107AEDB9" w14:textId="77777777" w:rsidR="008D6B58" w:rsidRDefault="00000000">
            <w:pPr>
              <w:spacing w:line="360" w:lineRule="auto"/>
              <w:jc w:val="center"/>
              <w:outlineLvl w:val="2"/>
              <w:rPr>
                <w:color w:val="auto"/>
              </w:rPr>
            </w:pPr>
            <w:r>
              <w:rPr>
                <w:rFonts w:hint="eastAsia"/>
                <w:color w:val="auto"/>
              </w:rPr>
              <w:t>0.98</w:t>
            </w:r>
          </w:p>
        </w:tc>
        <w:tc>
          <w:tcPr>
            <w:tcW w:w="2074" w:type="dxa"/>
            <w:vAlign w:val="center"/>
          </w:tcPr>
          <w:p w14:paraId="56FE8575" w14:textId="77777777" w:rsidR="008D6B58" w:rsidRDefault="00000000">
            <w:pPr>
              <w:spacing w:line="360" w:lineRule="auto"/>
              <w:jc w:val="center"/>
              <w:outlineLvl w:val="2"/>
              <w:rPr>
                <w:color w:val="auto"/>
              </w:rPr>
            </w:pPr>
            <w:r>
              <w:rPr>
                <w:rFonts w:hint="eastAsia"/>
                <w:color w:val="auto"/>
              </w:rPr>
              <w:t>0.02</w:t>
            </w:r>
          </w:p>
        </w:tc>
        <w:tc>
          <w:tcPr>
            <w:tcW w:w="2074" w:type="dxa"/>
            <w:vAlign w:val="center"/>
          </w:tcPr>
          <w:p w14:paraId="7D52BCA1" w14:textId="77777777" w:rsidR="008D6B58" w:rsidRDefault="00000000">
            <w:pPr>
              <w:spacing w:line="360" w:lineRule="auto"/>
              <w:jc w:val="center"/>
              <w:outlineLvl w:val="2"/>
              <w:rPr>
                <w:color w:val="auto"/>
              </w:rPr>
            </w:pPr>
            <w:r>
              <w:rPr>
                <w:rFonts w:hint="eastAsia"/>
                <w:color w:val="auto"/>
              </w:rPr>
              <w:t>0.11</w:t>
            </w:r>
          </w:p>
        </w:tc>
      </w:tr>
      <w:tr w:rsidR="008D6B58" w14:paraId="7491A65A" w14:textId="77777777">
        <w:trPr>
          <w:jc w:val="center"/>
        </w:trPr>
        <w:tc>
          <w:tcPr>
            <w:tcW w:w="2074" w:type="dxa"/>
            <w:vAlign w:val="center"/>
          </w:tcPr>
          <w:p w14:paraId="3AEE9F8F" w14:textId="77777777" w:rsidR="008D6B58" w:rsidRDefault="00000000">
            <w:pPr>
              <w:spacing w:line="360" w:lineRule="auto"/>
              <w:jc w:val="center"/>
              <w:outlineLvl w:val="2"/>
              <w:rPr>
                <w:color w:val="auto"/>
              </w:rPr>
            </w:pPr>
            <w:r>
              <w:rPr>
                <w:rFonts w:hint="eastAsia"/>
                <w:color w:val="auto"/>
              </w:rPr>
              <w:t>0.97</w:t>
            </w:r>
          </w:p>
        </w:tc>
        <w:tc>
          <w:tcPr>
            <w:tcW w:w="2074" w:type="dxa"/>
            <w:vAlign w:val="center"/>
          </w:tcPr>
          <w:p w14:paraId="6F6C1533" w14:textId="77777777" w:rsidR="008D6B58" w:rsidRDefault="00000000">
            <w:pPr>
              <w:spacing w:line="360" w:lineRule="auto"/>
              <w:jc w:val="center"/>
              <w:outlineLvl w:val="2"/>
              <w:rPr>
                <w:color w:val="auto"/>
              </w:rPr>
            </w:pPr>
            <w:r>
              <w:rPr>
                <w:rFonts w:hint="eastAsia"/>
                <w:color w:val="auto"/>
              </w:rPr>
              <w:t>0.03</w:t>
            </w:r>
          </w:p>
        </w:tc>
        <w:tc>
          <w:tcPr>
            <w:tcW w:w="2074" w:type="dxa"/>
            <w:vAlign w:val="center"/>
          </w:tcPr>
          <w:p w14:paraId="20764715" w14:textId="77777777" w:rsidR="008D6B58" w:rsidRDefault="00000000">
            <w:pPr>
              <w:spacing w:line="360" w:lineRule="auto"/>
              <w:jc w:val="center"/>
              <w:outlineLvl w:val="2"/>
              <w:rPr>
                <w:color w:val="auto"/>
              </w:rPr>
            </w:pPr>
            <w:r>
              <w:rPr>
                <w:rFonts w:hint="eastAsia"/>
                <w:color w:val="auto"/>
              </w:rPr>
              <w:t>0.14</w:t>
            </w:r>
          </w:p>
        </w:tc>
      </w:tr>
      <w:tr w:rsidR="008D6B58" w14:paraId="43FB62D0" w14:textId="77777777">
        <w:trPr>
          <w:jc w:val="center"/>
        </w:trPr>
        <w:tc>
          <w:tcPr>
            <w:tcW w:w="2074" w:type="dxa"/>
            <w:vAlign w:val="center"/>
          </w:tcPr>
          <w:p w14:paraId="12A7AD9B" w14:textId="77777777" w:rsidR="008D6B58" w:rsidRDefault="00000000">
            <w:pPr>
              <w:spacing w:line="360" w:lineRule="auto"/>
              <w:jc w:val="center"/>
              <w:outlineLvl w:val="2"/>
              <w:rPr>
                <w:color w:val="auto"/>
              </w:rPr>
            </w:pPr>
            <w:r>
              <w:rPr>
                <w:rFonts w:hint="eastAsia"/>
                <w:color w:val="auto"/>
              </w:rPr>
              <w:t>0.96</w:t>
            </w:r>
          </w:p>
        </w:tc>
        <w:tc>
          <w:tcPr>
            <w:tcW w:w="2074" w:type="dxa"/>
            <w:vAlign w:val="center"/>
          </w:tcPr>
          <w:p w14:paraId="45BBBDCB" w14:textId="77777777" w:rsidR="008D6B58" w:rsidRDefault="00000000">
            <w:pPr>
              <w:spacing w:line="360" w:lineRule="auto"/>
              <w:jc w:val="center"/>
              <w:outlineLvl w:val="2"/>
              <w:rPr>
                <w:color w:val="auto"/>
              </w:rPr>
            </w:pPr>
            <w:r>
              <w:rPr>
                <w:rFonts w:hint="eastAsia"/>
                <w:color w:val="auto"/>
              </w:rPr>
              <w:t>0.04</w:t>
            </w:r>
          </w:p>
        </w:tc>
        <w:tc>
          <w:tcPr>
            <w:tcW w:w="2074" w:type="dxa"/>
            <w:vAlign w:val="center"/>
          </w:tcPr>
          <w:p w14:paraId="4E6CEE36" w14:textId="77777777" w:rsidR="008D6B58" w:rsidRDefault="00000000">
            <w:pPr>
              <w:spacing w:line="360" w:lineRule="auto"/>
              <w:jc w:val="center"/>
              <w:outlineLvl w:val="2"/>
              <w:rPr>
                <w:color w:val="auto"/>
              </w:rPr>
            </w:pPr>
            <w:r>
              <w:rPr>
                <w:rFonts w:hint="eastAsia"/>
                <w:color w:val="auto"/>
              </w:rPr>
              <w:t>0.15</w:t>
            </w:r>
          </w:p>
        </w:tc>
      </w:tr>
      <w:tr w:rsidR="008D6B58" w14:paraId="4D5FAF57" w14:textId="77777777">
        <w:trPr>
          <w:jc w:val="center"/>
        </w:trPr>
        <w:tc>
          <w:tcPr>
            <w:tcW w:w="2074" w:type="dxa"/>
            <w:vAlign w:val="center"/>
          </w:tcPr>
          <w:p w14:paraId="1E0A8D32" w14:textId="77777777" w:rsidR="008D6B58" w:rsidRDefault="00000000">
            <w:pPr>
              <w:spacing w:line="360" w:lineRule="auto"/>
              <w:jc w:val="center"/>
              <w:outlineLvl w:val="2"/>
              <w:rPr>
                <w:color w:val="auto"/>
              </w:rPr>
            </w:pPr>
            <w:r>
              <w:rPr>
                <w:rFonts w:hint="eastAsia"/>
                <w:color w:val="auto"/>
              </w:rPr>
              <w:t>0.95</w:t>
            </w:r>
          </w:p>
        </w:tc>
        <w:tc>
          <w:tcPr>
            <w:tcW w:w="2074" w:type="dxa"/>
            <w:vAlign w:val="center"/>
          </w:tcPr>
          <w:p w14:paraId="15D78385" w14:textId="77777777" w:rsidR="008D6B58" w:rsidRDefault="00000000">
            <w:pPr>
              <w:spacing w:line="360" w:lineRule="auto"/>
              <w:jc w:val="center"/>
              <w:outlineLvl w:val="2"/>
              <w:rPr>
                <w:color w:val="auto"/>
              </w:rPr>
            </w:pPr>
            <w:r>
              <w:rPr>
                <w:rFonts w:hint="eastAsia"/>
                <w:color w:val="auto"/>
              </w:rPr>
              <w:t>0.05</w:t>
            </w:r>
          </w:p>
        </w:tc>
        <w:tc>
          <w:tcPr>
            <w:tcW w:w="2074" w:type="dxa"/>
            <w:vAlign w:val="center"/>
          </w:tcPr>
          <w:p w14:paraId="07DD3C51" w14:textId="77777777" w:rsidR="008D6B58" w:rsidRDefault="00000000">
            <w:pPr>
              <w:spacing w:line="360" w:lineRule="auto"/>
              <w:jc w:val="center"/>
              <w:outlineLvl w:val="2"/>
              <w:rPr>
                <w:color w:val="auto"/>
              </w:rPr>
            </w:pPr>
            <w:r>
              <w:rPr>
                <w:rFonts w:hint="eastAsia"/>
                <w:color w:val="auto"/>
              </w:rPr>
              <w:t>0.17</w:t>
            </w:r>
          </w:p>
        </w:tc>
      </w:tr>
      <w:tr w:rsidR="008D6B58" w14:paraId="0AA1C56A" w14:textId="77777777">
        <w:trPr>
          <w:jc w:val="center"/>
        </w:trPr>
        <w:tc>
          <w:tcPr>
            <w:tcW w:w="2074" w:type="dxa"/>
            <w:vAlign w:val="center"/>
          </w:tcPr>
          <w:p w14:paraId="6AD6741F" w14:textId="77777777" w:rsidR="008D6B58" w:rsidRDefault="00000000">
            <w:pPr>
              <w:spacing w:line="360" w:lineRule="auto"/>
              <w:jc w:val="center"/>
              <w:outlineLvl w:val="2"/>
              <w:rPr>
                <w:color w:val="auto"/>
              </w:rPr>
            </w:pPr>
            <w:r>
              <w:rPr>
                <w:rFonts w:hint="eastAsia"/>
                <w:color w:val="auto"/>
              </w:rPr>
              <w:lastRenderedPageBreak/>
              <w:t>0.94</w:t>
            </w:r>
          </w:p>
        </w:tc>
        <w:tc>
          <w:tcPr>
            <w:tcW w:w="2074" w:type="dxa"/>
            <w:vAlign w:val="center"/>
          </w:tcPr>
          <w:p w14:paraId="4031A918" w14:textId="77777777" w:rsidR="008D6B58" w:rsidRDefault="00000000">
            <w:pPr>
              <w:spacing w:line="360" w:lineRule="auto"/>
              <w:jc w:val="center"/>
              <w:outlineLvl w:val="2"/>
              <w:rPr>
                <w:color w:val="auto"/>
              </w:rPr>
            </w:pPr>
            <w:r>
              <w:rPr>
                <w:rFonts w:hint="eastAsia"/>
                <w:color w:val="auto"/>
              </w:rPr>
              <w:t>0.06</w:t>
            </w:r>
          </w:p>
        </w:tc>
        <w:tc>
          <w:tcPr>
            <w:tcW w:w="2074" w:type="dxa"/>
            <w:vAlign w:val="center"/>
          </w:tcPr>
          <w:p w14:paraId="4C30E3D8" w14:textId="77777777" w:rsidR="008D6B58" w:rsidRDefault="00000000">
            <w:pPr>
              <w:spacing w:line="360" w:lineRule="auto"/>
              <w:jc w:val="center"/>
              <w:outlineLvl w:val="2"/>
              <w:rPr>
                <w:color w:val="auto"/>
              </w:rPr>
            </w:pPr>
            <w:r>
              <w:rPr>
                <w:rFonts w:hint="eastAsia"/>
                <w:color w:val="auto"/>
              </w:rPr>
              <w:t>0.18</w:t>
            </w:r>
          </w:p>
        </w:tc>
      </w:tr>
      <w:tr w:rsidR="008D6B58" w14:paraId="7895651F" w14:textId="77777777">
        <w:trPr>
          <w:jc w:val="center"/>
        </w:trPr>
        <w:tc>
          <w:tcPr>
            <w:tcW w:w="2074" w:type="dxa"/>
            <w:vAlign w:val="center"/>
          </w:tcPr>
          <w:p w14:paraId="7B1F3537" w14:textId="77777777" w:rsidR="008D6B58" w:rsidRDefault="00000000">
            <w:pPr>
              <w:spacing w:line="360" w:lineRule="auto"/>
              <w:jc w:val="center"/>
              <w:outlineLvl w:val="2"/>
              <w:rPr>
                <w:color w:val="auto"/>
              </w:rPr>
            </w:pPr>
            <w:r>
              <w:rPr>
                <w:rFonts w:hint="eastAsia"/>
                <w:color w:val="auto"/>
              </w:rPr>
              <w:t>0.93</w:t>
            </w:r>
          </w:p>
        </w:tc>
        <w:tc>
          <w:tcPr>
            <w:tcW w:w="2074" w:type="dxa"/>
            <w:vAlign w:val="center"/>
          </w:tcPr>
          <w:p w14:paraId="77498AA5" w14:textId="77777777" w:rsidR="008D6B58" w:rsidRDefault="00000000">
            <w:pPr>
              <w:spacing w:line="360" w:lineRule="auto"/>
              <w:jc w:val="center"/>
              <w:outlineLvl w:val="2"/>
              <w:rPr>
                <w:color w:val="auto"/>
              </w:rPr>
            </w:pPr>
            <w:r>
              <w:rPr>
                <w:rFonts w:hint="eastAsia"/>
                <w:color w:val="auto"/>
              </w:rPr>
              <w:t>0.07</w:t>
            </w:r>
          </w:p>
        </w:tc>
        <w:tc>
          <w:tcPr>
            <w:tcW w:w="2074" w:type="dxa"/>
            <w:vAlign w:val="center"/>
          </w:tcPr>
          <w:p w14:paraId="5B58CBF5" w14:textId="77777777" w:rsidR="008D6B58" w:rsidRDefault="00000000">
            <w:pPr>
              <w:spacing w:line="360" w:lineRule="auto"/>
              <w:jc w:val="center"/>
              <w:outlineLvl w:val="2"/>
              <w:rPr>
                <w:color w:val="auto"/>
              </w:rPr>
            </w:pPr>
            <w:r>
              <w:rPr>
                <w:rFonts w:hint="eastAsia"/>
                <w:color w:val="auto"/>
              </w:rPr>
              <w:t>0.19</w:t>
            </w:r>
          </w:p>
        </w:tc>
      </w:tr>
      <w:tr w:rsidR="008D6B58" w14:paraId="0356269F" w14:textId="77777777">
        <w:trPr>
          <w:jc w:val="center"/>
        </w:trPr>
        <w:tc>
          <w:tcPr>
            <w:tcW w:w="2074" w:type="dxa"/>
            <w:vAlign w:val="center"/>
          </w:tcPr>
          <w:p w14:paraId="16553E6A" w14:textId="77777777" w:rsidR="008D6B58" w:rsidRDefault="00000000">
            <w:pPr>
              <w:spacing w:line="360" w:lineRule="auto"/>
              <w:jc w:val="center"/>
              <w:outlineLvl w:val="2"/>
              <w:rPr>
                <w:color w:val="auto"/>
              </w:rPr>
            </w:pPr>
            <w:r>
              <w:rPr>
                <w:rFonts w:hint="eastAsia"/>
                <w:color w:val="auto"/>
              </w:rPr>
              <w:t>0.92</w:t>
            </w:r>
          </w:p>
        </w:tc>
        <w:tc>
          <w:tcPr>
            <w:tcW w:w="2074" w:type="dxa"/>
            <w:vAlign w:val="center"/>
          </w:tcPr>
          <w:p w14:paraId="5F482E90" w14:textId="77777777" w:rsidR="008D6B58" w:rsidRDefault="00000000">
            <w:pPr>
              <w:spacing w:line="360" w:lineRule="auto"/>
              <w:jc w:val="center"/>
              <w:outlineLvl w:val="2"/>
              <w:rPr>
                <w:color w:val="auto"/>
              </w:rPr>
            </w:pPr>
            <w:r>
              <w:rPr>
                <w:rFonts w:hint="eastAsia"/>
                <w:color w:val="auto"/>
              </w:rPr>
              <w:t>0.08</w:t>
            </w:r>
          </w:p>
        </w:tc>
        <w:tc>
          <w:tcPr>
            <w:tcW w:w="2074" w:type="dxa"/>
            <w:vAlign w:val="center"/>
          </w:tcPr>
          <w:p w14:paraId="6F2F4425" w14:textId="77777777" w:rsidR="008D6B58" w:rsidRDefault="00000000">
            <w:pPr>
              <w:spacing w:line="360" w:lineRule="auto"/>
              <w:jc w:val="center"/>
              <w:outlineLvl w:val="2"/>
              <w:rPr>
                <w:color w:val="auto"/>
              </w:rPr>
            </w:pPr>
            <w:r>
              <w:rPr>
                <w:rFonts w:hint="eastAsia"/>
                <w:color w:val="auto"/>
              </w:rPr>
              <w:t>0.20</w:t>
            </w:r>
          </w:p>
        </w:tc>
      </w:tr>
    </w:tbl>
    <w:p w14:paraId="1B1459E3" w14:textId="77777777" w:rsidR="008D6B58" w:rsidRDefault="008D6B58">
      <w:pPr>
        <w:kinsoku w:val="0"/>
        <w:overflowPunct w:val="0"/>
        <w:autoSpaceDE w:val="0"/>
        <w:autoSpaceDN w:val="0"/>
        <w:spacing w:line="360" w:lineRule="auto"/>
        <w:outlineLvl w:val="2"/>
        <w:rPr>
          <w:color w:val="auto"/>
          <w:sz w:val="24"/>
        </w:rPr>
      </w:pPr>
    </w:p>
    <w:p w14:paraId="6BE16327" w14:textId="00BA609F" w:rsidR="00CE5879" w:rsidRDefault="00CE5879" w:rsidP="003865D5">
      <w:pPr>
        <w:kinsoku w:val="0"/>
        <w:overflowPunct w:val="0"/>
        <w:autoSpaceDE w:val="0"/>
        <w:autoSpaceDN w:val="0"/>
        <w:spacing w:line="360" w:lineRule="auto"/>
        <w:jc w:val="left"/>
        <w:outlineLvl w:val="2"/>
        <w:rPr>
          <w:color w:val="auto"/>
          <w:sz w:val="24"/>
        </w:rPr>
      </w:pPr>
      <w:r w:rsidRPr="00036777">
        <w:rPr>
          <w:rFonts w:hint="eastAsia"/>
          <w:color w:val="auto"/>
        </w:rPr>
        <w:t>【条文说明】</w:t>
      </w:r>
      <w:r w:rsidRPr="00CE5879">
        <w:rPr>
          <w:rFonts w:hint="eastAsia"/>
          <w:color w:val="auto"/>
        </w:rPr>
        <w:t>围护结构外表面涂辐射致冷涂料后，在使用过程中，外表面会吸附污染物，造成外表面太阳辐射吸收系数有所变化，因此，需要对外表面太阳辐射吸收系数进行修正。</w:t>
      </w:r>
    </w:p>
    <w:p w14:paraId="76C90ED0" w14:textId="77777777" w:rsidR="008D6B58" w:rsidRDefault="00000000">
      <w:pPr>
        <w:widowControl/>
        <w:adjustRightInd w:val="0"/>
        <w:snapToGrid w:val="0"/>
        <w:spacing w:line="360" w:lineRule="auto"/>
        <w:ind w:firstLineChars="600" w:firstLine="1260"/>
        <w:rPr>
          <w:rFonts w:ascii="宋体" w:hAnsi="宋体" w:cs="宋体" w:hint="eastAsia"/>
          <w:color w:val="000000"/>
        </w:rPr>
      </w:pPr>
      <w:r>
        <w:rPr>
          <w:rFonts w:ascii="宋体" w:hAnsi="宋体" w:cs="宋体" w:hint="eastAsia"/>
          <w:color w:val="000000"/>
        </w:rPr>
        <w:br w:type="page"/>
      </w:r>
    </w:p>
    <w:p w14:paraId="1A4A27FE" w14:textId="77777777" w:rsidR="008D6B58" w:rsidRDefault="00000000">
      <w:pPr>
        <w:spacing w:after="240"/>
        <w:jc w:val="center"/>
        <w:outlineLvl w:val="0"/>
        <w:rPr>
          <w:rFonts w:ascii="黑体" w:eastAsia="黑体" w:hAnsi="黑体" w:hint="eastAsia"/>
          <w:bCs/>
          <w:color w:val="auto"/>
          <w:sz w:val="36"/>
          <w:szCs w:val="32"/>
        </w:rPr>
      </w:pPr>
      <w:r>
        <w:rPr>
          <w:rFonts w:ascii="黑体" w:eastAsia="黑体" w:hAnsi="黑体" w:hint="eastAsia"/>
          <w:bCs/>
          <w:color w:val="auto"/>
          <w:sz w:val="36"/>
          <w:szCs w:val="32"/>
        </w:rPr>
        <w:lastRenderedPageBreak/>
        <w:t>5  构造要求</w:t>
      </w:r>
    </w:p>
    <w:p w14:paraId="29ECFA71" w14:textId="77777777" w:rsidR="008D6B58" w:rsidRDefault="00000000">
      <w:pPr>
        <w:spacing w:beforeLines="50" w:before="156" w:afterLines="50" w:after="156" w:line="580" w:lineRule="exact"/>
        <w:jc w:val="center"/>
        <w:outlineLvl w:val="2"/>
        <w:rPr>
          <w:rFonts w:ascii="宋体" w:hAnsi="宋体" w:hint="eastAsia"/>
          <w:b/>
          <w:bCs/>
          <w:color w:val="auto"/>
          <w:sz w:val="24"/>
          <w:szCs w:val="24"/>
        </w:rPr>
      </w:pPr>
      <w:r>
        <w:rPr>
          <w:rFonts w:ascii="宋体" w:hAnsi="宋体" w:hint="eastAsia"/>
          <w:b/>
          <w:bCs/>
          <w:color w:val="auto"/>
          <w:sz w:val="24"/>
          <w:szCs w:val="24"/>
        </w:rPr>
        <w:t>5.1  一般规定</w:t>
      </w:r>
    </w:p>
    <w:p w14:paraId="03507940" w14:textId="77777777" w:rsidR="008D6B58" w:rsidRDefault="00000000">
      <w:pPr>
        <w:spacing w:line="360" w:lineRule="auto"/>
        <w:outlineLvl w:val="2"/>
        <w:rPr>
          <w:color w:val="auto"/>
          <w:sz w:val="24"/>
        </w:rPr>
      </w:pPr>
      <w:r>
        <w:rPr>
          <w:b/>
          <w:bCs/>
          <w:color w:val="auto"/>
          <w:sz w:val="24"/>
        </w:rPr>
        <w:t xml:space="preserve">5.1.1  </w:t>
      </w:r>
      <w:r>
        <w:rPr>
          <w:color w:val="auto"/>
          <w:sz w:val="24"/>
        </w:rPr>
        <w:t>采用辐射致冷构造的围护结构，宜采用防止沾污的构造措施。</w:t>
      </w:r>
    </w:p>
    <w:p w14:paraId="684E34F4" w14:textId="42B1314A" w:rsidR="001166DB" w:rsidRDefault="001166DB" w:rsidP="001166DB">
      <w:pPr>
        <w:spacing w:line="360" w:lineRule="auto"/>
        <w:jc w:val="left"/>
        <w:outlineLvl w:val="2"/>
        <w:rPr>
          <w:color w:val="auto"/>
          <w:sz w:val="24"/>
        </w:rPr>
      </w:pPr>
      <w:r w:rsidRPr="00036777">
        <w:rPr>
          <w:rFonts w:hint="eastAsia"/>
          <w:color w:val="auto"/>
        </w:rPr>
        <w:t>【条文说明】</w:t>
      </w:r>
      <w:r w:rsidRPr="001166DB">
        <w:rPr>
          <w:rFonts w:hint="eastAsia"/>
          <w:color w:val="auto"/>
        </w:rPr>
        <w:t>建筑外立面的各种线条部位要有防止沾污墙面的措施。</w:t>
      </w:r>
    </w:p>
    <w:p w14:paraId="509A4742" w14:textId="77777777" w:rsidR="008D6B58" w:rsidRDefault="00000000">
      <w:pPr>
        <w:spacing w:line="360" w:lineRule="auto"/>
        <w:outlineLvl w:val="2"/>
        <w:rPr>
          <w:color w:val="auto"/>
          <w:sz w:val="24"/>
        </w:rPr>
      </w:pPr>
      <w:r>
        <w:rPr>
          <w:b/>
          <w:bCs/>
          <w:color w:val="auto"/>
          <w:sz w:val="24"/>
        </w:rPr>
        <w:t>5.1.</w:t>
      </w:r>
      <w:r>
        <w:rPr>
          <w:rFonts w:hint="eastAsia"/>
          <w:b/>
          <w:bCs/>
          <w:color w:val="auto"/>
          <w:sz w:val="24"/>
        </w:rPr>
        <w:t>2</w:t>
      </w:r>
      <w:r>
        <w:rPr>
          <w:b/>
          <w:bCs/>
          <w:color w:val="auto"/>
          <w:sz w:val="24"/>
        </w:rPr>
        <w:t xml:space="preserve">  </w:t>
      </w:r>
      <w:r>
        <w:rPr>
          <w:rFonts w:hint="eastAsia"/>
          <w:color w:val="auto"/>
          <w:sz w:val="24"/>
        </w:rPr>
        <w:t>应做好辐射致冷涂料涂装基层的密封和防水构造设计。雨篷、阳台、勒脚等部位应做好防水处理。</w:t>
      </w:r>
    </w:p>
    <w:p w14:paraId="1C948B63" w14:textId="0C0D35F7" w:rsidR="001166DB" w:rsidRDefault="001166DB" w:rsidP="001166DB">
      <w:pPr>
        <w:spacing w:line="360" w:lineRule="auto"/>
        <w:jc w:val="left"/>
        <w:outlineLvl w:val="2"/>
        <w:rPr>
          <w:color w:val="auto"/>
          <w:sz w:val="24"/>
        </w:rPr>
      </w:pPr>
      <w:r w:rsidRPr="00036777">
        <w:rPr>
          <w:rFonts w:hint="eastAsia"/>
          <w:color w:val="auto"/>
        </w:rPr>
        <w:t>【条文说明】</w:t>
      </w:r>
      <w:r w:rsidRPr="001166DB">
        <w:rPr>
          <w:rFonts w:hint="eastAsia"/>
          <w:color w:val="auto"/>
        </w:rPr>
        <w:t>本条规定了辐射致冷涂装基层防水设计。基层做好防水处理对保证辐射致冷涂料涂层质量非常重要。</w:t>
      </w:r>
    </w:p>
    <w:p w14:paraId="41484891" w14:textId="77777777" w:rsidR="008D6B58" w:rsidRDefault="00000000">
      <w:pPr>
        <w:spacing w:line="360" w:lineRule="auto"/>
        <w:outlineLvl w:val="2"/>
        <w:rPr>
          <w:color w:val="auto"/>
          <w:sz w:val="24"/>
        </w:rPr>
      </w:pPr>
      <w:r>
        <w:rPr>
          <w:b/>
          <w:bCs/>
          <w:color w:val="auto"/>
          <w:sz w:val="24"/>
        </w:rPr>
        <w:t>5.1.</w:t>
      </w:r>
      <w:r>
        <w:rPr>
          <w:rFonts w:hint="eastAsia"/>
          <w:b/>
          <w:bCs/>
          <w:color w:val="auto"/>
          <w:sz w:val="24"/>
        </w:rPr>
        <w:t>3</w:t>
      </w:r>
      <w:r>
        <w:rPr>
          <w:color w:val="auto"/>
          <w:sz w:val="24"/>
        </w:rPr>
        <w:t xml:space="preserve">  </w:t>
      </w:r>
      <w:r>
        <w:rPr>
          <w:color w:val="auto"/>
          <w:sz w:val="24"/>
        </w:rPr>
        <w:t>屋面采用辐射致冷涂料时，宜为非上人屋面。</w:t>
      </w:r>
    </w:p>
    <w:p w14:paraId="173BFF55" w14:textId="280592DC" w:rsidR="001166DB" w:rsidRDefault="001166DB" w:rsidP="001166DB">
      <w:pPr>
        <w:spacing w:line="360" w:lineRule="auto"/>
        <w:jc w:val="left"/>
        <w:outlineLvl w:val="2"/>
        <w:rPr>
          <w:color w:val="auto"/>
          <w:sz w:val="24"/>
        </w:rPr>
      </w:pPr>
      <w:r w:rsidRPr="00036777">
        <w:rPr>
          <w:rFonts w:hint="eastAsia"/>
          <w:color w:val="auto"/>
        </w:rPr>
        <w:t>【条文说明】</w:t>
      </w:r>
      <w:r w:rsidRPr="001166DB">
        <w:rPr>
          <w:rFonts w:hint="eastAsia"/>
          <w:color w:val="auto"/>
        </w:rPr>
        <w:t>屋面采用辐射致冷涂料时，非上人屋面可防止人为踩踏沾污、破坏辐射致冷涂料构造层。</w:t>
      </w:r>
    </w:p>
    <w:p w14:paraId="0D14C4FD" w14:textId="77777777" w:rsidR="008D6B58" w:rsidRDefault="00000000">
      <w:pPr>
        <w:spacing w:line="360" w:lineRule="auto"/>
        <w:outlineLvl w:val="2"/>
        <w:rPr>
          <w:color w:val="auto"/>
          <w:sz w:val="24"/>
        </w:rPr>
      </w:pPr>
      <w:r>
        <w:rPr>
          <w:b/>
          <w:bCs/>
          <w:color w:val="auto"/>
          <w:sz w:val="24"/>
        </w:rPr>
        <w:t>5.1.</w:t>
      </w:r>
      <w:r>
        <w:rPr>
          <w:rFonts w:hint="eastAsia"/>
          <w:b/>
          <w:bCs/>
          <w:color w:val="auto"/>
          <w:sz w:val="24"/>
        </w:rPr>
        <w:t>4</w:t>
      </w:r>
      <w:r>
        <w:rPr>
          <w:b/>
          <w:bCs/>
          <w:color w:val="auto"/>
          <w:sz w:val="24"/>
        </w:rPr>
        <w:t xml:space="preserve">  </w:t>
      </w:r>
      <w:r>
        <w:rPr>
          <w:color w:val="auto"/>
          <w:sz w:val="24"/>
        </w:rPr>
        <w:t>既有建筑隔热保温改造工程应在对既有建筑进行安全功能和热工性能等进行诊断和预评估的基础上制定改造方案。</w:t>
      </w:r>
      <w:bookmarkStart w:id="10" w:name="OLE_LINK3"/>
    </w:p>
    <w:p w14:paraId="033408CC" w14:textId="21E40587" w:rsidR="001166DB" w:rsidRDefault="001166DB" w:rsidP="001166DB">
      <w:pPr>
        <w:spacing w:line="360" w:lineRule="auto"/>
        <w:jc w:val="left"/>
        <w:outlineLvl w:val="2"/>
        <w:rPr>
          <w:color w:val="auto"/>
          <w:sz w:val="24"/>
        </w:rPr>
      </w:pPr>
      <w:r w:rsidRPr="00036777">
        <w:rPr>
          <w:rFonts w:hint="eastAsia"/>
          <w:color w:val="auto"/>
        </w:rPr>
        <w:t>【条文说明】</w:t>
      </w:r>
      <w:r w:rsidRPr="001166DB">
        <w:rPr>
          <w:rFonts w:hint="eastAsia"/>
          <w:color w:val="auto"/>
        </w:rPr>
        <w:t>既有建筑节能改造</w:t>
      </w:r>
      <w:r w:rsidR="001A59D9">
        <w:rPr>
          <w:rFonts w:hint="eastAsia"/>
          <w:color w:val="auto"/>
        </w:rPr>
        <w:t>需</w:t>
      </w:r>
      <w:r w:rsidRPr="001166DB">
        <w:rPr>
          <w:rFonts w:hint="eastAsia"/>
          <w:color w:val="auto"/>
        </w:rPr>
        <w:t>先进行现状诊断和改造效果预评估。综合考虑保温、隔热、防火、防水等要求制定改造方案。</w:t>
      </w:r>
    </w:p>
    <w:p w14:paraId="70D5CE03" w14:textId="77777777" w:rsidR="008D6B58" w:rsidRDefault="00000000">
      <w:pPr>
        <w:spacing w:beforeLines="50" w:before="156" w:afterLines="50" w:after="156" w:line="580" w:lineRule="exact"/>
        <w:jc w:val="center"/>
        <w:outlineLvl w:val="2"/>
        <w:rPr>
          <w:rFonts w:ascii="宋体" w:hAnsi="宋体" w:hint="eastAsia"/>
          <w:b/>
          <w:bCs/>
          <w:color w:val="auto"/>
          <w:sz w:val="24"/>
          <w:szCs w:val="24"/>
        </w:rPr>
      </w:pPr>
      <w:r>
        <w:rPr>
          <w:rFonts w:ascii="宋体" w:hAnsi="宋体" w:hint="eastAsia"/>
          <w:b/>
          <w:bCs/>
          <w:color w:val="auto"/>
          <w:sz w:val="24"/>
          <w:szCs w:val="24"/>
        </w:rPr>
        <w:t>5.2  构造要求</w:t>
      </w:r>
    </w:p>
    <w:bookmarkEnd w:id="10"/>
    <w:p w14:paraId="3C7080BE" w14:textId="77777777" w:rsidR="008D6B58" w:rsidRDefault="00000000">
      <w:pPr>
        <w:spacing w:line="360" w:lineRule="auto"/>
        <w:outlineLvl w:val="2"/>
        <w:rPr>
          <w:color w:val="auto"/>
          <w:sz w:val="24"/>
        </w:rPr>
      </w:pPr>
      <w:r>
        <w:rPr>
          <w:b/>
          <w:bCs/>
          <w:color w:val="auto"/>
          <w:sz w:val="24"/>
        </w:rPr>
        <w:t xml:space="preserve">5.2.1  </w:t>
      </w:r>
      <w:r>
        <w:rPr>
          <w:color w:val="auto"/>
          <w:sz w:val="24"/>
        </w:rPr>
        <w:t>辐射致冷涂料</w:t>
      </w:r>
      <w:r>
        <w:rPr>
          <w:rFonts w:hint="eastAsia"/>
          <w:color w:val="auto"/>
          <w:sz w:val="24"/>
        </w:rPr>
        <w:t>应用于建筑外墙时，</w:t>
      </w:r>
      <w:r>
        <w:rPr>
          <w:color w:val="auto"/>
          <w:sz w:val="24"/>
        </w:rPr>
        <w:t>辐射致冷涂料</w:t>
      </w:r>
      <w:r>
        <w:rPr>
          <w:rFonts w:hint="eastAsia"/>
          <w:color w:val="auto"/>
          <w:sz w:val="24"/>
        </w:rPr>
        <w:t>的</w:t>
      </w:r>
      <w:r>
        <w:rPr>
          <w:color w:val="auto"/>
          <w:sz w:val="24"/>
        </w:rPr>
        <w:t>构造层次</w:t>
      </w:r>
      <w:r>
        <w:rPr>
          <w:rFonts w:hint="eastAsia"/>
          <w:color w:val="auto"/>
          <w:sz w:val="24"/>
        </w:rPr>
        <w:t>宜</w:t>
      </w:r>
      <w:r>
        <w:rPr>
          <w:color w:val="auto"/>
          <w:sz w:val="24"/>
        </w:rPr>
        <w:t>由腻子层、底涂层</w:t>
      </w:r>
      <w:r>
        <w:rPr>
          <w:rFonts w:hint="eastAsia"/>
          <w:color w:val="auto"/>
          <w:sz w:val="24"/>
        </w:rPr>
        <w:t>、中涂层</w:t>
      </w:r>
      <w:r>
        <w:rPr>
          <w:color w:val="auto"/>
          <w:sz w:val="24"/>
        </w:rPr>
        <w:t>和面涂层组成</w:t>
      </w:r>
      <w:r>
        <w:rPr>
          <w:rFonts w:hint="eastAsia"/>
          <w:color w:val="auto"/>
          <w:sz w:val="24"/>
        </w:rPr>
        <w:t>，其中面涂的干膜厚度不应低于</w:t>
      </w:r>
      <w:r>
        <w:rPr>
          <w:rFonts w:hint="eastAsia"/>
          <w:color w:val="auto"/>
          <w:sz w:val="24"/>
        </w:rPr>
        <w:t>0.15mm</w:t>
      </w:r>
      <w:r>
        <w:rPr>
          <w:rFonts w:hint="eastAsia"/>
          <w:color w:val="auto"/>
          <w:sz w:val="24"/>
        </w:rPr>
        <w:t>。</w:t>
      </w:r>
    </w:p>
    <w:p w14:paraId="2D4D4F81" w14:textId="53214B35" w:rsidR="001166DB" w:rsidRDefault="001166DB" w:rsidP="001166DB">
      <w:pPr>
        <w:spacing w:line="360" w:lineRule="auto"/>
        <w:jc w:val="left"/>
        <w:outlineLvl w:val="2"/>
        <w:rPr>
          <w:color w:val="auto"/>
          <w:sz w:val="24"/>
        </w:rPr>
      </w:pPr>
      <w:r w:rsidRPr="00036777">
        <w:rPr>
          <w:rFonts w:hint="eastAsia"/>
          <w:color w:val="auto"/>
        </w:rPr>
        <w:t>【条文说明】</w:t>
      </w:r>
      <w:r w:rsidRPr="001166DB">
        <w:rPr>
          <w:rFonts w:hint="eastAsia"/>
          <w:color w:val="auto"/>
        </w:rPr>
        <w:t>本条给出了建筑外墙使用辐射致冷涂料时的基本构造。辐射致冷中涂漆与饰面漆之间增加界面层</w:t>
      </w:r>
      <w:r w:rsidRPr="001166DB">
        <w:rPr>
          <w:rFonts w:hint="eastAsia"/>
          <w:color w:val="auto"/>
        </w:rPr>
        <w:t>(</w:t>
      </w:r>
      <w:r w:rsidRPr="001166DB">
        <w:rPr>
          <w:rFonts w:hint="eastAsia"/>
          <w:color w:val="auto"/>
        </w:rPr>
        <w:t>底漆</w:t>
      </w:r>
      <w:r w:rsidRPr="001166DB">
        <w:rPr>
          <w:rFonts w:hint="eastAsia"/>
          <w:color w:val="auto"/>
        </w:rPr>
        <w:t>)</w:t>
      </w:r>
      <w:r w:rsidRPr="001166DB">
        <w:rPr>
          <w:rFonts w:hint="eastAsia"/>
          <w:color w:val="auto"/>
        </w:rPr>
        <w:t>有助于提高辐射致冷中涂漆和面漆之间的匹配性，并要求面涂的干膜厚度不</w:t>
      </w:r>
      <w:r w:rsidR="001A59D9">
        <w:rPr>
          <w:rFonts w:hint="eastAsia"/>
          <w:color w:val="auto"/>
        </w:rPr>
        <w:t>得</w:t>
      </w:r>
      <w:r w:rsidRPr="001166DB">
        <w:rPr>
          <w:rFonts w:hint="eastAsia"/>
          <w:color w:val="auto"/>
        </w:rPr>
        <w:t>低于</w:t>
      </w:r>
      <w:r w:rsidRPr="001166DB">
        <w:rPr>
          <w:rFonts w:hint="eastAsia"/>
          <w:color w:val="auto"/>
        </w:rPr>
        <w:t>0.15mm</w:t>
      </w:r>
      <w:r w:rsidRPr="001166DB">
        <w:rPr>
          <w:rFonts w:hint="eastAsia"/>
          <w:color w:val="auto"/>
        </w:rPr>
        <w:t>，以保证施工规范。</w:t>
      </w:r>
    </w:p>
    <w:p w14:paraId="554D3A75" w14:textId="77777777" w:rsidR="008D6B58" w:rsidRDefault="00000000">
      <w:pPr>
        <w:spacing w:line="360" w:lineRule="auto"/>
        <w:outlineLvl w:val="2"/>
        <w:rPr>
          <w:color w:val="auto"/>
          <w:sz w:val="24"/>
        </w:rPr>
      </w:pPr>
      <w:r>
        <w:rPr>
          <w:rFonts w:hint="eastAsia"/>
          <w:b/>
          <w:bCs/>
          <w:color w:val="auto"/>
          <w:sz w:val="24"/>
        </w:rPr>
        <w:t>5.2.2</w:t>
      </w:r>
      <w:r>
        <w:rPr>
          <w:rFonts w:hint="eastAsia"/>
          <w:color w:val="auto"/>
          <w:sz w:val="24"/>
        </w:rPr>
        <w:t xml:space="preserve">  </w:t>
      </w:r>
      <w:r>
        <w:rPr>
          <w:rFonts w:hint="eastAsia"/>
          <w:color w:val="auto"/>
          <w:sz w:val="24"/>
        </w:rPr>
        <w:t>辐射致冷涂料构造如需添加罩面层，</w:t>
      </w:r>
      <w:r>
        <w:rPr>
          <w:color w:val="auto"/>
          <w:sz w:val="24"/>
        </w:rPr>
        <w:t>罩面层材料</w:t>
      </w:r>
      <w:r>
        <w:rPr>
          <w:rFonts w:hint="eastAsia"/>
          <w:color w:val="auto"/>
          <w:sz w:val="24"/>
        </w:rPr>
        <w:t>性能</w:t>
      </w:r>
      <w:r>
        <w:rPr>
          <w:color w:val="auto"/>
          <w:sz w:val="24"/>
        </w:rPr>
        <w:t>应符合</w:t>
      </w:r>
      <w:r>
        <w:rPr>
          <w:rFonts w:hint="eastAsia"/>
          <w:color w:val="auto"/>
          <w:sz w:val="24"/>
        </w:rPr>
        <w:t>行业标准《建筑涂料用罩光清漆》</w:t>
      </w:r>
      <w:r>
        <w:rPr>
          <w:color w:val="auto"/>
          <w:sz w:val="24"/>
        </w:rPr>
        <w:t>HG/T 5065-2016</w:t>
      </w:r>
      <w:r>
        <w:rPr>
          <w:rFonts w:hint="eastAsia"/>
          <w:color w:val="auto"/>
          <w:sz w:val="24"/>
        </w:rPr>
        <w:t>及</w:t>
      </w:r>
      <w:r>
        <w:rPr>
          <w:color w:val="auto"/>
          <w:sz w:val="24"/>
        </w:rPr>
        <w:t>国家现行相关标准的规定，</w:t>
      </w:r>
      <w:r>
        <w:rPr>
          <w:rFonts w:hint="eastAsia"/>
          <w:color w:val="auto"/>
          <w:sz w:val="24"/>
        </w:rPr>
        <w:t>且</w:t>
      </w:r>
      <w:r>
        <w:rPr>
          <w:color w:val="auto"/>
          <w:sz w:val="24"/>
        </w:rPr>
        <w:t>应与辐射致冷涂料相匹配</w:t>
      </w:r>
      <w:r>
        <w:rPr>
          <w:rFonts w:hint="eastAsia"/>
          <w:color w:val="auto"/>
          <w:sz w:val="24"/>
        </w:rPr>
        <w:t>，</w:t>
      </w:r>
      <w:r>
        <w:rPr>
          <w:color w:val="auto"/>
          <w:sz w:val="24"/>
        </w:rPr>
        <w:t>增加罩面层后，其</w:t>
      </w:r>
      <w:r>
        <w:rPr>
          <w:rFonts w:hint="eastAsia"/>
          <w:color w:val="auto"/>
          <w:sz w:val="24"/>
        </w:rPr>
        <w:t>半球发射率、太阳光反射比</w:t>
      </w:r>
      <w:r>
        <w:rPr>
          <w:color w:val="auto"/>
          <w:sz w:val="24"/>
        </w:rPr>
        <w:t>等核心性能参数应符合设计及现行国家标准规定的性能要求。</w:t>
      </w:r>
      <w:bookmarkStart w:id="11" w:name="OLE_LINK2"/>
    </w:p>
    <w:p w14:paraId="72710622" w14:textId="76D710F5" w:rsidR="001166DB" w:rsidRDefault="001166DB" w:rsidP="001166DB">
      <w:pPr>
        <w:spacing w:line="360" w:lineRule="auto"/>
        <w:jc w:val="left"/>
        <w:outlineLvl w:val="2"/>
        <w:rPr>
          <w:color w:val="auto"/>
          <w:sz w:val="24"/>
        </w:rPr>
      </w:pPr>
      <w:r w:rsidRPr="00036777">
        <w:rPr>
          <w:rFonts w:hint="eastAsia"/>
          <w:color w:val="auto"/>
        </w:rPr>
        <w:t>【条文说明】</w:t>
      </w:r>
      <w:r w:rsidRPr="001166DB">
        <w:rPr>
          <w:rFonts w:hint="eastAsia"/>
          <w:color w:val="auto"/>
        </w:rPr>
        <w:t>罩面漆有助于提高面漆的耐沾污性，选用高明度辐射致冷涂料宜配套采用罩面漆。</w:t>
      </w:r>
    </w:p>
    <w:p w14:paraId="485A56F0" w14:textId="77777777" w:rsidR="008D6B58" w:rsidRDefault="00000000">
      <w:pPr>
        <w:spacing w:line="360" w:lineRule="auto"/>
        <w:outlineLvl w:val="2"/>
        <w:rPr>
          <w:color w:val="auto"/>
          <w:sz w:val="24"/>
        </w:rPr>
      </w:pPr>
      <w:r>
        <w:rPr>
          <w:b/>
          <w:bCs/>
          <w:color w:val="auto"/>
          <w:sz w:val="24"/>
        </w:rPr>
        <w:lastRenderedPageBreak/>
        <w:t>5.2.</w:t>
      </w:r>
      <w:r>
        <w:rPr>
          <w:rFonts w:hint="eastAsia"/>
          <w:b/>
          <w:bCs/>
          <w:color w:val="auto"/>
          <w:sz w:val="24"/>
        </w:rPr>
        <w:t>3</w:t>
      </w:r>
      <w:r>
        <w:rPr>
          <w:b/>
          <w:bCs/>
          <w:color w:val="auto"/>
          <w:sz w:val="24"/>
        </w:rPr>
        <w:t xml:space="preserve"> </w:t>
      </w:r>
      <w:r>
        <w:rPr>
          <w:rFonts w:hint="eastAsia"/>
          <w:b/>
          <w:bCs/>
          <w:color w:val="auto"/>
          <w:sz w:val="24"/>
        </w:rPr>
        <w:t xml:space="preserve"> </w:t>
      </w:r>
      <w:r>
        <w:rPr>
          <w:color w:val="auto"/>
          <w:sz w:val="24"/>
        </w:rPr>
        <w:t>辐射致冷涂料应用于建筑外墙时，宜结合建筑造型设置分隔缝，并应采用下列措施防止雨水沾污墙面：</w:t>
      </w:r>
    </w:p>
    <w:p w14:paraId="4CC6158B" w14:textId="77777777" w:rsidR="008D6B58" w:rsidRDefault="00000000">
      <w:pPr>
        <w:spacing w:line="360" w:lineRule="auto"/>
        <w:ind w:firstLineChars="200" w:firstLine="482"/>
        <w:outlineLvl w:val="2"/>
        <w:rPr>
          <w:color w:val="auto"/>
          <w:sz w:val="24"/>
        </w:rPr>
      </w:pPr>
      <w:r>
        <w:rPr>
          <w:b/>
          <w:bCs/>
          <w:color w:val="auto"/>
          <w:sz w:val="24"/>
        </w:rPr>
        <w:t>1</w:t>
      </w:r>
      <w:r>
        <w:rPr>
          <w:color w:val="auto"/>
          <w:sz w:val="24"/>
        </w:rPr>
        <w:t xml:space="preserve">  </w:t>
      </w:r>
      <w:r>
        <w:rPr>
          <w:color w:val="auto"/>
          <w:sz w:val="24"/>
        </w:rPr>
        <w:t>檐口、窗台、线脚等构造应设置滴水线</w:t>
      </w:r>
      <w:r>
        <w:rPr>
          <w:color w:val="auto"/>
          <w:sz w:val="24"/>
        </w:rPr>
        <w:t>(</w:t>
      </w:r>
      <w:r>
        <w:rPr>
          <w:color w:val="auto"/>
          <w:sz w:val="24"/>
        </w:rPr>
        <w:t>槽</w:t>
      </w:r>
      <w:r>
        <w:rPr>
          <w:color w:val="auto"/>
          <w:sz w:val="24"/>
        </w:rPr>
        <w:t>)</w:t>
      </w:r>
      <w:r>
        <w:rPr>
          <w:color w:val="auto"/>
          <w:sz w:val="24"/>
        </w:rPr>
        <w:t>；</w:t>
      </w:r>
    </w:p>
    <w:p w14:paraId="663565F6" w14:textId="77777777" w:rsidR="008D6B58" w:rsidRDefault="00000000">
      <w:pPr>
        <w:spacing w:line="360" w:lineRule="auto"/>
        <w:ind w:firstLineChars="200" w:firstLine="482"/>
        <w:outlineLvl w:val="2"/>
        <w:rPr>
          <w:color w:val="auto"/>
          <w:sz w:val="24"/>
        </w:rPr>
      </w:pPr>
      <w:r>
        <w:rPr>
          <w:b/>
          <w:bCs/>
          <w:color w:val="auto"/>
          <w:sz w:val="24"/>
        </w:rPr>
        <w:t>2</w:t>
      </w:r>
      <w:r>
        <w:rPr>
          <w:color w:val="auto"/>
          <w:sz w:val="24"/>
        </w:rPr>
        <w:t xml:space="preserve">  </w:t>
      </w:r>
      <w:r>
        <w:rPr>
          <w:color w:val="auto"/>
          <w:sz w:val="24"/>
        </w:rPr>
        <w:t>女儿墙、阳台栏杆压顶的顶面应设有向内侧的泛水坡；</w:t>
      </w:r>
    </w:p>
    <w:p w14:paraId="299580DC" w14:textId="77777777" w:rsidR="008D6B58" w:rsidRDefault="00000000">
      <w:pPr>
        <w:spacing w:line="360" w:lineRule="auto"/>
        <w:ind w:firstLineChars="200" w:firstLine="482"/>
        <w:outlineLvl w:val="2"/>
        <w:rPr>
          <w:color w:val="auto"/>
          <w:sz w:val="24"/>
        </w:rPr>
      </w:pPr>
      <w:r>
        <w:rPr>
          <w:b/>
          <w:bCs/>
          <w:color w:val="auto"/>
          <w:sz w:val="24"/>
        </w:rPr>
        <w:t>3</w:t>
      </w:r>
      <w:r>
        <w:rPr>
          <w:color w:val="auto"/>
          <w:sz w:val="24"/>
        </w:rPr>
        <w:t xml:space="preserve">  </w:t>
      </w:r>
      <w:r>
        <w:rPr>
          <w:color w:val="auto"/>
          <w:sz w:val="24"/>
        </w:rPr>
        <w:t>坡屋面檐口出挑应超出外墙面。</w:t>
      </w:r>
    </w:p>
    <w:p w14:paraId="31519F00" w14:textId="2E334A3C" w:rsidR="001166DB" w:rsidRDefault="001166DB" w:rsidP="001166DB">
      <w:pPr>
        <w:spacing w:line="360" w:lineRule="auto"/>
        <w:jc w:val="left"/>
        <w:outlineLvl w:val="2"/>
        <w:rPr>
          <w:b/>
          <w:bCs/>
          <w:color w:val="auto"/>
          <w:sz w:val="24"/>
        </w:rPr>
      </w:pPr>
      <w:r w:rsidRPr="00036777">
        <w:rPr>
          <w:rFonts w:hint="eastAsia"/>
          <w:color w:val="auto"/>
        </w:rPr>
        <w:t>【条文说明】</w:t>
      </w:r>
      <w:r w:rsidRPr="001166DB">
        <w:rPr>
          <w:rFonts w:hint="eastAsia"/>
          <w:color w:val="auto"/>
        </w:rPr>
        <w:t>本条规定了防止雨水沾污墙面的节点构造设计。</w:t>
      </w:r>
    </w:p>
    <w:p w14:paraId="56DFF8E6" w14:textId="669305C7" w:rsidR="008D6B58" w:rsidRDefault="00000000">
      <w:pPr>
        <w:spacing w:line="360" w:lineRule="auto"/>
        <w:outlineLvl w:val="2"/>
        <w:rPr>
          <w:color w:val="auto"/>
          <w:sz w:val="24"/>
        </w:rPr>
      </w:pPr>
      <w:r>
        <w:rPr>
          <w:b/>
          <w:bCs/>
          <w:color w:val="auto"/>
          <w:sz w:val="24"/>
        </w:rPr>
        <w:t>5.2.</w:t>
      </w:r>
      <w:r>
        <w:rPr>
          <w:rFonts w:hint="eastAsia"/>
          <w:b/>
          <w:bCs/>
          <w:color w:val="auto"/>
          <w:sz w:val="24"/>
        </w:rPr>
        <w:t>4</w:t>
      </w:r>
      <w:r>
        <w:rPr>
          <w:b/>
          <w:bCs/>
          <w:color w:val="auto"/>
          <w:sz w:val="24"/>
        </w:rPr>
        <w:t xml:space="preserve">  </w:t>
      </w:r>
      <w:r>
        <w:rPr>
          <w:color w:val="auto"/>
          <w:sz w:val="24"/>
        </w:rPr>
        <w:t>基层技术要求：</w:t>
      </w:r>
    </w:p>
    <w:p w14:paraId="695C80B2" w14:textId="77777777" w:rsidR="008D6B58" w:rsidRDefault="00000000">
      <w:pPr>
        <w:adjustRightInd w:val="0"/>
        <w:snapToGrid w:val="0"/>
        <w:spacing w:line="360" w:lineRule="auto"/>
        <w:ind w:firstLine="420"/>
        <w:textAlignment w:val="baseline"/>
        <w:rPr>
          <w:color w:val="000000"/>
          <w:kern w:val="2"/>
          <w:sz w:val="24"/>
          <w:szCs w:val="24"/>
        </w:rPr>
      </w:pPr>
      <w:r>
        <w:rPr>
          <w:b/>
          <w:bCs/>
          <w:color w:val="000000"/>
          <w:kern w:val="2"/>
          <w:sz w:val="24"/>
          <w:szCs w:val="24"/>
        </w:rPr>
        <w:t>1</w:t>
      </w:r>
      <w:r>
        <w:rPr>
          <w:color w:val="000000"/>
          <w:kern w:val="2"/>
          <w:sz w:val="24"/>
          <w:szCs w:val="24"/>
        </w:rPr>
        <w:t xml:space="preserve">  </w:t>
      </w:r>
      <w:r>
        <w:rPr>
          <w:rFonts w:hint="eastAsia"/>
          <w:color w:val="000000"/>
          <w:kern w:val="2"/>
          <w:sz w:val="24"/>
          <w:szCs w:val="24"/>
        </w:rPr>
        <w:t>在非金属材料基层上应用辐射致冷涂料时，基层应牢固、无开裂、掉粉、起砂、空鼓、剥离、爆裂点及附着力不足的旧涂层；表面应平整，立面垂直，阴阳角方正、垂直，并无缺棱掉角；分格缝应深浅一致、横平竖直，整体表面达到平而不光的效果。若基层不符合要求，应采用强度等级不低于</w:t>
      </w:r>
      <w:r>
        <w:rPr>
          <w:rFonts w:hint="eastAsia"/>
          <w:color w:val="000000"/>
          <w:kern w:val="2"/>
          <w:sz w:val="24"/>
          <w:szCs w:val="24"/>
        </w:rPr>
        <w:t>M5</w:t>
      </w:r>
      <w:r>
        <w:rPr>
          <w:rFonts w:hint="eastAsia"/>
          <w:color w:val="000000"/>
          <w:kern w:val="2"/>
          <w:sz w:val="24"/>
          <w:szCs w:val="24"/>
        </w:rPr>
        <w:t>的水泥砂浆进行找平。此外，基层表面应保持清洁，无灰尘、浮浆、锈斑、霉点及析出盐类等杂物，含水率需控制在</w:t>
      </w:r>
      <w:r>
        <w:rPr>
          <w:rFonts w:hint="eastAsia"/>
          <w:color w:val="000000"/>
          <w:kern w:val="2"/>
          <w:sz w:val="24"/>
          <w:szCs w:val="24"/>
        </w:rPr>
        <w:t>8%</w:t>
      </w:r>
      <w:r>
        <w:rPr>
          <w:rFonts w:hint="eastAsia"/>
          <w:color w:val="000000"/>
          <w:kern w:val="2"/>
          <w:sz w:val="24"/>
          <w:szCs w:val="24"/>
        </w:rPr>
        <w:t>至</w:t>
      </w:r>
      <w:r>
        <w:rPr>
          <w:rFonts w:hint="eastAsia"/>
          <w:color w:val="000000"/>
          <w:kern w:val="2"/>
          <w:sz w:val="24"/>
          <w:szCs w:val="24"/>
        </w:rPr>
        <w:t>10%</w:t>
      </w:r>
      <w:r>
        <w:rPr>
          <w:rFonts w:hint="eastAsia"/>
          <w:color w:val="000000"/>
          <w:kern w:val="2"/>
          <w:sz w:val="24"/>
          <w:szCs w:val="24"/>
        </w:rPr>
        <w:t>之间，且</w:t>
      </w:r>
      <w:r>
        <w:rPr>
          <w:rFonts w:hint="eastAsia"/>
          <w:color w:val="000000"/>
          <w:kern w:val="2"/>
          <w:sz w:val="24"/>
          <w:szCs w:val="24"/>
        </w:rPr>
        <w:t>pH</w:t>
      </w:r>
      <w:r>
        <w:rPr>
          <w:rFonts w:hint="eastAsia"/>
          <w:color w:val="000000"/>
          <w:kern w:val="2"/>
          <w:sz w:val="24"/>
          <w:szCs w:val="24"/>
        </w:rPr>
        <w:t>值不得大于</w:t>
      </w:r>
      <w:r>
        <w:rPr>
          <w:rFonts w:hint="eastAsia"/>
          <w:color w:val="000000"/>
          <w:kern w:val="2"/>
          <w:sz w:val="24"/>
          <w:szCs w:val="24"/>
        </w:rPr>
        <w:t>10</w:t>
      </w:r>
      <w:r>
        <w:rPr>
          <w:rFonts w:hint="eastAsia"/>
          <w:color w:val="000000"/>
          <w:kern w:val="2"/>
          <w:sz w:val="24"/>
          <w:szCs w:val="24"/>
        </w:rPr>
        <w:t>；</w:t>
      </w:r>
    </w:p>
    <w:p w14:paraId="1CC21125" w14:textId="77777777" w:rsidR="008D6B58" w:rsidRDefault="00000000">
      <w:pPr>
        <w:adjustRightInd w:val="0"/>
        <w:snapToGrid w:val="0"/>
        <w:spacing w:line="360" w:lineRule="auto"/>
        <w:ind w:firstLine="420"/>
        <w:textAlignment w:val="baseline"/>
        <w:rPr>
          <w:color w:val="000000"/>
          <w:kern w:val="2"/>
          <w:sz w:val="24"/>
          <w:szCs w:val="24"/>
        </w:rPr>
      </w:pPr>
      <w:r>
        <w:rPr>
          <w:b/>
          <w:bCs/>
          <w:color w:val="000000"/>
          <w:kern w:val="2"/>
          <w:sz w:val="24"/>
          <w:szCs w:val="24"/>
        </w:rPr>
        <w:t>2</w:t>
      </w:r>
      <w:r>
        <w:rPr>
          <w:color w:val="000000"/>
          <w:kern w:val="2"/>
          <w:sz w:val="24"/>
          <w:szCs w:val="24"/>
        </w:rPr>
        <w:t xml:space="preserve">  </w:t>
      </w:r>
      <w:r>
        <w:rPr>
          <w:rFonts w:hint="eastAsia"/>
          <w:color w:val="000000"/>
          <w:kern w:val="2"/>
          <w:sz w:val="24"/>
          <w:szCs w:val="24"/>
        </w:rPr>
        <w:t>金属材料基层采用辐射致冷涂料时，表面应清洁、干燥并应进行防锈处理</w:t>
      </w:r>
      <w:r>
        <w:rPr>
          <w:color w:val="000000"/>
          <w:kern w:val="2"/>
          <w:sz w:val="24"/>
          <w:szCs w:val="24"/>
        </w:rPr>
        <w:t>；</w:t>
      </w:r>
    </w:p>
    <w:p w14:paraId="677D4060" w14:textId="77777777" w:rsidR="008D6B58" w:rsidRDefault="00000000">
      <w:pPr>
        <w:adjustRightInd w:val="0"/>
        <w:snapToGrid w:val="0"/>
        <w:spacing w:line="360" w:lineRule="auto"/>
        <w:ind w:firstLine="420"/>
        <w:textAlignment w:val="baseline"/>
        <w:rPr>
          <w:color w:val="000000"/>
          <w:kern w:val="2"/>
          <w:sz w:val="24"/>
          <w:szCs w:val="24"/>
        </w:rPr>
      </w:pPr>
      <w:r>
        <w:rPr>
          <w:b/>
          <w:bCs/>
          <w:color w:val="000000"/>
          <w:kern w:val="2"/>
          <w:sz w:val="24"/>
          <w:szCs w:val="24"/>
        </w:rPr>
        <w:t>3</w:t>
      </w:r>
      <w:r>
        <w:rPr>
          <w:color w:val="000000"/>
          <w:kern w:val="2"/>
          <w:sz w:val="24"/>
          <w:szCs w:val="24"/>
        </w:rPr>
        <w:t xml:space="preserve">  </w:t>
      </w:r>
      <w:r>
        <w:rPr>
          <w:rFonts w:hint="eastAsia"/>
          <w:color w:val="000000"/>
          <w:kern w:val="2"/>
          <w:sz w:val="24"/>
          <w:szCs w:val="24"/>
        </w:rPr>
        <w:t>既有建筑进行节能改造采用辐射致冷涂料时，应对基层进行处理，并应符合本条第</w:t>
      </w:r>
      <w:r>
        <w:rPr>
          <w:rFonts w:hint="eastAsia"/>
          <w:color w:val="000000"/>
          <w:kern w:val="2"/>
          <w:sz w:val="24"/>
          <w:szCs w:val="24"/>
        </w:rPr>
        <w:t>1</w:t>
      </w:r>
      <w:r>
        <w:rPr>
          <w:rFonts w:hint="eastAsia"/>
          <w:color w:val="000000"/>
          <w:kern w:val="2"/>
          <w:sz w:val="24"/>
          <w:szCs w:val="24"/>
        </w:rPr>
        <w:t>、</w:t>
      </w:r>
      <w:r>
        <w:rPr>
          <w:rFonts w:hint="eastAsia"/>
          <w:color w:val="000000"/>
          <w:kern w:val="2"/>
          <w:sz w:val="24"/>
          <w:szCs w:val="24"/>
        </w:rPr>
        <w:t>2</w:t>
      </w:r>
      <w:r>
        <w:rPr>
          <w:rFonts w:hint="eastAsia"/>
          <w:color w:val="000000"/>
          <w:kern w:val="2"/>
          <w:sz w:val="24"/>
          <w:szCs w:val="24"/>
        </w:rPr>
        <w:t>点的规定。</w:t>
      </w:r>
    </w:p>
    <w:p w14:paraId="2FF73B16" w14:textId="77777777" w:rsidR="001166DB" w:rsidRPr="001166DB" w:rsidRDefault="001166DB" w:rsidP="001166DB">
      <w:pPr>
        <w:widowControl/>
        <w:spacing w:line="360" w:lineRule="auto"/>
        <w:jc w:val="left"/>
        <w:rPr>
          <w:bCs/>
          <w:color w:val="auto"/>
        </w:rPr>
      </w:pPr>
      <w:r w:rsidRPr="00036777">
        <w:rPr>
          <w:rFonts w:hint="eastAsia"/>
          <w:color w:val="auto"/>
        </w:rPr>
        <w:t>【条文说明】</w:t>
      </w:r>
      <w:r w:rsidRPr="001166DB">
        <w:rPr>
          <w:bCs/>
          <w:color w:val="auto"/>
        </w:rPr>
        <w:t>本条</w:t>
      </w:r>
      <w:r w:rsidRPr="001166DB">
        <w:rPr>
          <w:rFonts w:hint="eastAsia"/>
          <w:bCs/>
          <w:color w:val="auto"/>
        </w:rPr>
        <w:t>对基层进行了规定：</w:t>
      </w:r>
    </w:p>
    <w:p w14:paraId="3AA2865F" w14:textId="1145B6D5" w:rsidR="001166DB" w:rsidRPr="001166DB" w:rsidRDefault="001166DB" w:rsidP="001166DB">
      <w:pPr>
        <w:widowControl/>
        <w:spacing w:line="360" w:lineRule="auto"/>
        <w:ind w:firstLineChars="200" w:firstLine="422"/>
        <w:jc w:val="left"/>
        <w:rPr>
          <w:bCs/>
          <w:color w:val="auto"/>
        </w:rPr>
      </w:pPr>
      <w:r w:rsidRPr="001166DB">
        <w:rPr>
          <w:b/>
          <w:color w:val="auto"/>
        </w:rPr>
        <w:t>1</w:t>
      </w:r>
      <w:r w:rsidRPr="001166DB">
        <w:rPr>
          <w:bCs/>
          <w:color w:val="auto"/>
        </w:rPr>
        <w:t xml:space="preserve">  </w:t>
      </w:r>
      <w:r w:rsidRPr="001166DB">
        <w:rPr>
          <w:rFonts w:hint="eastAsia"/>
          <w:bCs/>
          <w:color w:val="auto"/>
        </w:rPr>
        <w:t>辐射致冷涂料涂饰之前</w:t>
      </w:r>
      <w:r w:rsidR="001A59D9">
        <w:rPr>
          <w:rFonts w:hint="eastAsia"/>
          <w:bCs/>
          <w:color w:val="auto"/>
        </w:rPr>
        <w:t>需</w:t>
      </w:r>
      <w:r w:rsidRPr="001166DB">
        <w:rPr>
          <w:rFonts w:hint="eastAsia"/>
          <w:bCs/>
          <w:color w:val="auto"/>
        </w:rPr>
        <w:t>先保证基层质量及清洁情况，才能保证涂料的涂刷质量。水泥砂浆层必须要保证其强度，</w:t>
      </w:r>
      <w:r w:rsidR="001A59D9">
        <w:rPr>
          <w:rFonts w:hint="eastAsia"/>
          <w:bCs/>
          <w:color w:val="auto"/>
        </w:rPr>
        <w:t>需</w:t>
      </w:r>
      <w:r w:rsidRPr="001166DB">
        <w:rPr>
          <w:rFonts w:hint="eastAsia"/>
          <w:bCs/>
          <w:color w:val="auto"/>
        </w:rPr>
        <w:t>设置能减少砂浆开裂的措施；</w:t>
      </w:r>
    </w:p>
    <w:p w14:paraId="0809BA04" w14:textId="7EFABAEA" w:rsidR="001166DB" w:rsidRPr="001166DB" w:rsidRDefault="001166DB" w:rsidP="001166DB">
      <w:pPr>
        <w:widowControl/>
        <w:spacing w:line="360" w:lineRule="auto"/>
        <w:ind w:firstLineChars="200" w:firstLine="422"/>
        <w:jc w:val="left"/>
        <w:rPr>
          <w:bCs/>
          <w:color w:val="auto"/>
        </w:rPr>
      </w:pPr>
      <w:r w:rsidRPr="001166DB">
        <w:rPr>
          <w:rFonts w:hint="eastAsia"/>
          <w:b/>
          <w:color w:val="auto"/>
        </w:rPr>
        <w:t>2</w:t>
      </w:r>
      <w:r w:rsidRPr="001166DB">
        <w:rPr>
          <w:bCs/>
          <w:color w:val="auto"/>
        </w:rPr>
        <w:t xml:space="preserve">  </w:t>
      </w:r>
      <w:r w:rsidRPr="001166DB">
        <w:rPr>
          <w:rFonts w:hint="eastAsia"/>
          <w:bCs/>
          <w:color w:val="auto"/>
        </w:rPr>
        <w:t>辐射致冷涂料基层为金属材料时，基层表面</w:t>
      </w:r>
      <w:r w:rsidR="001A59D9">
        <w:rPr>
          <w:rFonts w:hint="eastAsia"/>
          <w:bCs/>
          <w:color w:val="auto"/>
        </w:rPr>
        <w:t>需</w:t>
      </w:r>
      <w:r w:rsidRPr="001166DB">
        <w:rPr>
          <w:rFonts w:hint="eastAsia"/>
          <w:bCs/>
          <w:color w:val="auto"/>
        </w:rPr>
        <w:t>清洁和干燥，</w:t>
      </w:r>
      <w:r w:rsidR="001A59D9">
        <w:rPr>
          <w:rFonts w:hint="eastAsia"/>
          <w:bCs/>
          <w:color w:val="auto"/>
        </w:rPr>
        <w:t>需</w:t>
      </w:r>
      <w:r w:rsidRPr="001166DB">
        <w:rPr>
          <w:rFonts w:hint="eastAsia"/>
          <w:bCs/>
          <w:color w:val="auto"/>
        </w:rPr>
        <w:t>有防止金属材料生锈的措施，如对既有涂层可以在表面上涂刷有良好粘附性能的防锈漆；</w:t>
      </w:r>
    </w:p>
    <w:p w14:paraId="044AD8EB" w14:textId="2B895BAF" w:rsidR="001166DB" w:rsidRPr="001166DB" w:rsidRDefault="001166DB" w:rsidP="001166DB">
      <w:pPr>
        <w:widowControl/>
        <w:spacing w:line="360" w:lineRule="auto"/>
        <w:ind w:firstLineChars="200" w:firstLine="422"/>
        <w:jc w:val="left"/>
        <w:rPr>
          <w:bCs/>
          <w:color w:val="auto"/>
        </w:rPr>
      </w:pPr>
      <w:r w:rsidRPr="001166DB">
        <w:rPr>
          <w:rFonts w:hint="eastAsia"/>
          <w:b/>
          <w:color w:val="auto"/>
        </w:rPr>
        <w:t>3</w:t>
      </w:r>
      <w:r w:rsidRPr="001166DB">
        <w:rPr>
          <w:bCs/>
          <w:color w:val="auto"/>
        </w:rPr>
        <w:t xml:space="preserve">  </w:t>
      </w:r>
      <w:r w:rsidRPr="001166DB">
        <w:rPr>
          <w:rFonts w:hint="eastAsia"/>
          <w:bCs/>
          <w:color w:val="auto"/>
        </w:rPr>
        <w:t>进行辐射致冷涂料构造层的施工之前要保证原有基层的安全牢固，满足基层</w:t>
      </w:r>
      <w:r w:rsidR="001A59D9">
        <w:rPr>
          <w:rFonts w:hint="eastAsia"/>
          <w:bCs/>
          <w:color w:val="auto"/>
        </w:rPr>
        <w:t>需</w:t>
      </w:r>
      <w:r w:rsidRPr="001166DB">
        <w:rPr>
          <w:rFonts w:hint="eastAsia"/>
          <w:bCs/>
          <w:color w:val="auto"/>
        </w:rPr>
        <w:t>有的强度后才能进行施工。对既有建筑旧表面不同基层可采取不同的处理措施，若为非金属构筑物旧涂层墙面，经大气侵蚀出现粉刷层裂纹、起壳或涂层粉化状况，需铲除浮灰及已粉化涂层，将旧墙面清洗，防止旧漆膜成为隔离层，影响涂膜的粘结力</w:t>
      </w:r>
      <w:r w:rsidRPr="001166DB">
        <w:rPr>
          <w:rFonts w:hint="eastAsia"/>
          <w:bCs/>
          <w:color w:val="auto"/>
        </w:rPr>
        <w:t>;</w:t>
      </w:r>
      <w:r w:rsidRPr="001166DB">
        <w:rPr>
          <w:rFonts w:hint="eastAsia"/>
          <w:bCs/>
          <w:color w:val="auto"/>
        </w:rPr>
        <w:t>若为金属构筑物表面旧涂层</w:t>
      </w:r>
      <w:r w:rsidR="001A59D9">
        <w:rPr>
          <w:rFonts w:hint="eastAsia"/>
          <w:bCs/>
          <w:color w:val="auto"/>
        </w:rPr>
        <w:t>需</w:t>
      </w:r>
      <w:r w:rsidRPr="001166DB">
        <w:rPr>
          <w:rFonts w:hint="eastAsia"/>
          <w:bCs/>
          <w:color w:val="auto"/>
        </w:rPr>
        <w:t>进行除锈及清洁处理</w:t>
      </w:r>
      <w:r w:rsidRPr="001166DB">
        <w:rPr>
          <w:rFonts w:hint="eastAsia"/>
          <w:bCs/>
          <w:color w:val="auto"/>
        </w:rPr>
        <w:t>;</w:t>
      </w:r>
      <w:r w:rsidRPr="001166DB">
        <w:rPr>
          <w:rFonts w:hint="eastAsia"/>
          <w:bCs/>
          <w:color w:val="auto"/>
        </w:rPr>
        <w:t>若墙面为旧面砖的，</w:t>
      </w:r>
      <w:r w:rsidR="001A59D9">
        <w:rPr>
          <w:rFonts w:hint="eastAsia"/>
          <w:bCs/>
          <w:color w:val="auto"/>
        </w:rPr>
        <w:t>需</w:t>
      </w:r>
      <w:r w:rsidRPr="001166DB">
        <w:rPr>
          <w:rFonts w:hint="eastAsia"/>
          <w:bCs/>
          <w:color w:val="auto"/>
        </w:rPr>
        <w:t>洗刷面砖，消除表面污垢，去除损坏、开裂和空鼓的面砖，修补平整后，用柔性腻子补平面砖之间的缝隙。</w:t>
      </w:r>
    </w:p>
    <w:p w14:paraId="4B1B9584" w14:textId="72E2DD25" w:rsidR="008D6B58" w:rsidRDefault="00000000">
      <w:pPr>
        <w:spacing w:line="360" w:lineRule="auto"/>
        <w:outlineLvl w:val="2"/>
        <w:rPr>
          <w:color w:val="auto"/>
          <w:sz w:val="24"/>
        </w:rPr>
      </w:pPr>
      <w:r>
        <w:rPr>
          <w:b/>
          <w:bCs/>
          <w:color w:val="auto"/>
          <w:sz w:val="24"/>
        </w:rPr>
        <w:t>5.2.</w:t>
      </w:r>
      <w:r>
        <w:rPr>
          <w:rFonts w:hint="eastAsia"/>
          <w:b/>
          <w:bCs/>
          <w:color w:val="auto"/>
          <w:sz w:val="24"/>
        </w:rPr>
        <w:t>5</w:t>
      </w:r>
      <w:r>
        <w:rPr>
          <w:b/>
          <w:bCs/>
          <w:color w:val="auto"/>
          <w:sz w:val="24"/>
        </w:rPr>
        <w:t xml:space="preserve">  </w:t>
      </w:r>
      <w:r>
        <w:rPr>
          <w:rFonts w:hint="eastAsia"/>
          <w:color w:val="auto"/>
          <w:sz w:val="24"/>
        </w:rPr>
        <w:t>当</w:t>
      </w:r>
      <w:r>
        <w:rPr>
          <w:color w:val="auto"/>
          <w:sz w:val="24"/>
        </w:rPr>
        <w:t>建筑外墙已粘贴面砖，需要采用辐射致冷涂料进行节能改造时，</w:t>
      </w:r>
      <w:r>
        <w:rPr>
          <w:rFonts w:hint="eastAsia"/>
          <w:color w:val="auto"/>
          <w:sz w:val="24"/>
        </w:rPr>
        <w:t>应做与旧饰面及后续涂层均能粘接牢固的界面层，方可进行辐射致冷涂料构造层的施</w:t>
      </w:r>
      <w:r>
        <w:rPr>
          <w:rFonts w:hint="eastAsia"/>
          <w:color w:val="auto"/>
          <w:sz w:val="24"/>
        </w:rPr>
        <w:lastRenderedPageBreak/>
        <w:t>工。</w:t>
      </w:r>
    </w:p>
    <w:p w14:paraId="1DC12662" w14:textId="0170DE44" w:rsidR="001166DB" w:rsidRDefault="001166DB" w:rsidP="001166DB">
      <w:pPr>
        <w:spacing w:line="360" w:lineRule="auto"/>
        <w:jc w:val="left"/>
        <w:outlineLvl w:val="2"/>
        <w:rPr>
          <w:color w:val="auto"/>
          <w:sz w:val="24"/>
        </w:rPr>
      </w:pPr>
      <w:r w:rsidRPr="00036777">
        <w:rPr>
          <w:rFonts w:hint="eastAsia"/>
          <w:color w:val="auto"/>
        </w:rPr>
        <w:t>【条文说明】</w:t>
      </w:r>
      <w:r w:rsidRPr="001166DB">
        <w:rPr>
          <w:rFonts w:hint="eastAsia"/>
          <w:color w:val="auto"/>
        </w:rPr>
        <w:t>本条规定了建筑外墙已粘贴面砖时，采用辐射致冷涂料进行节能改造的施工措施。</w:t>
      </w:r>
    </w:p>
    <w:p w14:paraId="7C43BF58" w14:textId="77777777" w:rsidR="008D6B58" w:rsidRDefault="00000000">
      <w:pPr>
        <w:spacing w:line="360" w:lineRule="auto"/>
        <w:outlineLvl w:val="2"/>
        <w:rPr>
          <w:color w:val="auto"/>
          <w:sz w:val="24"/>
        </w:rPr>
      </w:pPr>
      <w:r>
        <w:rPr>
          <w:b/>
          <w:bCs/>
          <w:color w:val="auto"/>
          <w:sz w:val="24"/>
        </w:rPr>
        <w:t>5.2.</w:t>
      </w:r>
      <w:r>
        <w:rPr>
          <w:rFonts w:hint="eastAsia"/>
          <w:b/>
          <w:bCs/>
          <w:color w:val="auto"/>
          <w:sz w:val="24"/>
        </w:rPr>
        <w:t>6</w:t>
      </w:r>
      <w:r>
        <w:rPr>
          <w:b/>
          <w:bCs/>
          <w:color w:val="auto"/>
          <w:sz w:val="24"/>
        </w:rPr>
        <w:t xml:space="preserve">  </w:t>
      </w:r>
      <w:r>
        <w:rPr>
          <w:color w:val="auto"/>
          <w:sz w:val="24"/>
        </w:rPr>
        <w:t>对既有建筑墙面进行隔热保温改造时，基层处理应符合下列规定：</w:t>
      </w:r>
    </w:p>
    <w:p w14:paraId="4E107D5E" w14:textId="77777777" w:rsidR="008D6B58" w:rsidRDefault="00000000">
      <w:pPr>
        <w:adjustRightInd w:val="0"/>
        <w:snapToGrid w:val="0"/>
        <w:spacing w:line="360" w:lineRule="auto"/>
        <w:ind w:firstLineChars="200" w:firstLine="482"/>
        <w:textAlignment w:val="baseline"/>
        <w:rPr>
          <w:color w:val="auto"/>
          <w:sz w:val="24"/>
        </w:rPr>
      </w:pPr>
      <w:r>
        <w:rPr>
          <w:b/>
          <w:bCs/>
          <w:color w:val="000000"/>
          <w:kern w:val="2"/>
          <w:sz w:val="24"/>
          <w:szCs w:val="24"/>
        </w:rPr>
        <w:t>1</w:t>
      </w:r>
      <w:r>
        <w:rPr>
          <w:color w:val="000000"/>
          <w:kern w:val="2"/>
          <w:sz w:val="24"/>
          <w:szCs w:val="24"/>
        </w:rPr>
        <w:t xml:space="preserve">  </w:t>
      </w:r>
      <w:r>
        <w:rPr>
          <w:color w:val="000000"/>
          <w:kern w:val="2"/>
          <w:sz w:val="24"/>
          <w:szCs w:val="24"/>
        </w:rPr>
        <w:t>涂料饰面，应评估原涂料饰面的附着强度。当原涂层存在粉化、空鼓、剥落或与后续材料相容性差时，应予以清除。对保留的原有饰面，应铲除所有疏松部位后采用水泥砂浆修补至符合涂饰施工要求；</w:t>
      </w:r>
    </w:p>
    <w:p w14:paraId="69A6564A"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2</w:t>
      </w:r>
      <w:r>
        <w:rPr>
          <w:color w:val="000000"/>
          <w:kern w:val="2"/>
          <w:sz w:val="24"/>
          <w:szCs w:val="24"/>
        </w:rPr>
        <w:t xml:space="preserve">  </w:t>
      </w:r>
      <w:r>
        <w:rPr>
          <w:color w:val="000000"/>
          <w:kern w:val="2"/>
          <w:sz w:val="24"/>
          <w:szCs w:val="24"/>
        </w:rPr>
        <w:t>面砖或马赛克等饰面，应将饰面空鼓或酥松部位铲除并修补，整体应采用界面剂进行处理，界面剂与旧饰面粘接强度不应小于</w:t>
      </w:r>
      <w:r>
        <w:rPr>
          <w:color w:val="000000"/>
          <w:kern w:val="2"/>
          <w:sz w:val="24"/>
          <w:szCs w:val="24"/>
        </w:rPr>
        <w:t>0.4 MPa</w:t>
      </w:r>
      <w:r>
        <w:rPr>
          <w:color w:val="000000"/>
          <w:kern w:val="2"/>
          <w:sz w:val="24"/>
          <w:szCs w:val="24"/>
        </w:rPr>
        <w:t>；</w:t>
      </w:r>
    </w:p>
    <w:p w14:paraId="2D49383D"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3</w:t>
      </w:r>
      <w:r>
        <w:rPr>
          <w:color w:val="000000"/>
          <w:kern w:val="2"/>
          <w:sz w:val="24"/>
          <w:szCs w:val="24"/>
        </w:rPr>
        <w:t xml:space="preserve">  </w:t>
      </w:r>
      <w:r>
        <w:rPr>
          <w:color w:val="000000"/>
          <w:kern w:val="2"/>
          <w:sz w:val="24"/>
          <w:szCs w:val="24"/>
        </w:rPr>
        <w:t>清水混凝土、素砖墙面、水刷石等饰面应采用界面剂进行处理，界面剂与旧结合层的粘接强度不应小于</w:t>
      </w:r>
      <w:r>
        <w:rPr>
          <w:color w:val="000000"/>
          <w:kern w:val="2"/>
          <w:sz w:val="24"/>
          <w:szCs w:val="24"/>
        </w:rPr>
        <w:t>0.4 MPa</w:t>
      </w:r>
      <w:r>
        <w:rPr>
          <w:color w:val="000000"/>
          <w:kern w:val="2"/>
          <w:sz w:val="24"/>
          <w:szCs w:val="24"/>
        </w:rPr>
        <w:t>。</w:t>
      </w:r>
    </w:p>
    <w:p w14:paraId="413FA52A" w14:textId="60136DCD" w:rsidR="001166DB" w:rsidRDefault="001166DB" w:rsidP="00263897">
      <w:pPr>
        <w:adjustRightInd w:val="0"/>
        <w:snapToGrid w:val="0"/>
        <w:spacing w:line="360" w:lineRule="auto"/>
        <w:jc w:val="left"/>
        <w:textAlignment w:val="baseline"/>
        <w:rPr>
          <w:rFonts w:ascii="宋体" w:hAnsi="宋体" w:hint="eastAsia"/>
          <w:color w:val="000000"/>
          <w:kern w:val="2"/>
          <w:sz w:val="24"/>
          <w:szCs w:val="24"/>
        </w:rPr>
      </w:pPr>
      <w:r w:rsidRPr="00036777">
        <w:rPr>
          <w:rFonts w:hint="eastAsia"/>
          <w:color w:val="auto"/>
        </w:rPr>
        <w:t>【条文说明】</w:t>
      </w:r>
      <w:r w:rsidR="00263897" w:rsidRPr="00263897">
        <w:rPr>
          <w:rFonts w:hint="eastAsia"/>
          <w:color w:val="auto"/>
        </w:rPr>
        <w:t>旧墙面节能改造采用辐射致冷涂料时，基层处理是关键，对不同基层进行处理达到粘结强度要求后实施改造。</w:t>
      </w:r>
    </w:p>
    <w:bookmarkEnd w:id="11"/>
    <w:p w14:paraId="6CFF5074" w14:textId="77777777" w:rsidR="008D6B58" w:rsidRDefault="00000000">
      <w:pPr>
        <w:widowControl/>
        <w:jc w:val="left"/>
        <w:rPr>
          <w:rFonts w:ascii="宋体" w:hAnsi="宋体" w:hint="eastAsia"/>
          <w:color w:val="auto"/>
          <w:sz w:val="24"/>
        </w:rPr>
      </w:pPr>
      <w:r>
        <w:rPr>
          <w:rFonts w:ascii="宋体" w:hAnsi="宋体" w:hint="eastAsia"/>
          <w:color w:val="auto"/>
          <w:sz w:val="24"/>
        </w:rPr>
        <w:br w:type="page"/>
      </w:r>
    </w:p>
    <w:p w14:paraId="19BE593F" w14:textId="77777777" w:rsidR="008D6B58" w:rsidRDefault="00000000">
      <w:pPr>
        <w:spacing w:after="240"/>
        <w:jc w:val="center"/>
        <w:outlineLvl w:val="0"/>
        <w:rPr>
          <w:rFonts w:ascii="黑体" w:eastAsia="黑体" w:hAnsi="黑体" w:hint="eastAsia"/>
          <w:bCs/>
          <w:color w:val="auto"/>
          <w:sz w:val="36"/>
          <w:szCs w:val="32"/>
        </w:rPr>
      </w:pPr>
      <w:r>
        <w:rPr>
          <w:rFonts w:ascii="黑体" w:eastAsia="黑体" w:hAnsi="黑体" w:hint="eastAsia"/>
          <w:bCs/>
          <w:color w:val="auto"/>
          <w:sz w:val="36"/>
          <w:szCs w:val="32"/>
        </w:rPr>
        <w:lastRenderedPageBreak/>
        <w:t>6  施工</w:t>
      </w:r>
    </w:p>
    <w:p w14:paraId="367276F7" w14:textId="77777777" w:rsidR="008D6B58" w:rsidRDefault="00000000">
      <w:pPr>
        <w:spacing w:beforeLines="50" w:before="156" w:afterLines="50" w:after="156" w:line="580" w:lineRule="exact"/>
        <w:jc w:val="center"/>
        <w:outlineLvl w:val="2"/>
        <w:rPr>
          <w:rFonts w:ascii="宋体" w:hAnsi="宋体" w:hint="eastAsia"/>
          <w:b/>
          <w:bCs/>
          <w:color w:val="auto"/>
          <w:sz w:val="24"/>
          <w:szCs w:val="24"/>
        </w:rPr>
      </w:pPr>
      <w:r>
        <w:rPr>
          <w:rFonts w:ascii="宋体" w:hAnsi="宋体" w:hint="eastAsia"/>
          <w:b/>
          <w:bCs/>
          <w:color w:val="auto"/>
          <w:sz w:val="24"/>
          <w:szCs w:val="24"/>
        </w:rPr>
        <w:t>6.1  一般规定</w:t>
      </w:r>
    </w:p>
    <w:p w14:paraId="604ABA98" w14:textId="77777777" w:rsidR="008D6B58" w:rsidRDefault="00000000">
      <w:pPr>
        <w:spacing w:line="360" w:lineRule="auto"/>
        <w:outlineLvl w:val="2"/>
        <w:rPr>
          <w:color w:val="auto"/>
          <w:sz w:val="24"/>
        </w:rPr>
      </w:pPr>
      <w:r>
        <w:rPr>
          <w:b/>
          <w:color w:val="auto"/>
          <w:sz w:val="24"/>
        </w:rPr>
        <w:t>6.1.1</w:t>
      </w:r>
      <w:r>
        <w:rPr>
          <w:color w:val="auto"/>
          <w:sz w:val="24"/>
        </w:rPr>
        <w:t xml:space="preserve">  </w:t>
      </w:r>
      <w:bookmarkStart w:id="12" w:name="_Hlk219987240"/>
      <w:r>
        <w:rPr>
          <w:color w:val="auto"/>
          <w:sz w:val="24"/>
        </w:rPr>
        <w:t>辐射致冷涂料、底漆</w:t>
      </w:r>
      <w:r>
        <w:rPr>
          <w:rFonts w:hint="eastAsia"/>
          <w:color w:val="auto"/>
          <w:sz w:val="24"/>
        </w:rPr>
        <w:t>、</w:t>
      </w:r>
      <w:r>
        <w:rPr>
          <w:color w:val="auto"/>
          <w:sz w:val="24"/>
        </w:rPr>
        <w:t>腻子</w:t>
      </w:r>
      <w:r>
        <w:rPr>
          <w:rFonts w:hint="eastAsia"/>
          <w:color w:val="auto"/>
          <w:sz w:val="24"/>
        </w:rPr>
        <w:t>及其他配套材料</w:t>
      </w:r>
      <w:bookmarkEnd w:id="12"/>
      <w:r>
        <w:rPr>
          <w:color w:val="auto"/>
          <w:sz w:val="24"/>
        </w:rPr>
        <w:t>宜采用</w:t>
      </w:r>
      <w:r>
        <w:rPr>
          <w:rFonts w:hint="eastAsia"/>
          <w:color w:val="auto"/>
          <w:sz w:val="24"/>
        </w:rPr>
        <w:t>配套供应</w:t>
      </w:r>
      <w:r>
        <w:rPr>
          <w:color w:val="auto"/>
          <w:sz w:val="24"/>
        </w:rPr>
        <w:t>。应对</w:t>
      </w:r>
      <w:r>
        <w:rPr>
          <w:rFonts w:hint="eastAsia"/>
          <w:color w:val="auto"/>
          <w:sz w:val="24"/>
        </w:rPr>
        <w:t>其配套产品进行</w:t>
      </w:r>
      <w:r>
        <w:rPr>
          <w:color w:val="auto"/>
          <w:sz w:val="24"/>
        </w:rPr>
        <w:t>相容性检测，检测合格后，方可用于墙面施工。</w:t>
      </w:r>
    </w:p>
    <w:p w14:paraId="2DE54365" w14:textId="77777777" w:rsidR="008D6B58" w:rsidRDefault="00000000">
      <w:pPr>
        <w:spacing w:line="360" w:lineRule="auto"/>
        <w:outlineLvl w:val="2"/>
        <w:rPr>
          <w:color w:val="auto"/>
          <w:sz w:val="24"/>
        </w:rPr>
      </w:pPr>
      <w:r>
        <w:rPr>
          <w:b/>
          <w:color w:val="auto"/>
          <w:sz w:val="24"/>
        </w:rPr>
        <w:t>6.1.2</w:t>
      </w:r>
      <w:r>
        <w:rPr>
          <w:color w:val="auto"/>
          <w:sz w:val="24"/>
        </w:rPr>
        <w:t xml:space="preserve">  </w:t>
      </w:r>
      <w:r>
        <w:rPr>
          <w:color w:val="auto"/>
          <w:sz w:val="24"/>
        </w:rPr>
        <w:t>应根据建筑工程情况、涂饰要求、基层条件、施工平台及涂装机械等编制涂饰工程施工方案，施工人员必须经培训合格后方能上岗。</w:t>
      </w:r>
    </w:p>
    <w:p w14:paraId="6E19E70E" w14:textId="2AB7B132" w:rsidR="00A0106E" w:rsidRDefault="00A0106E" w:rsidP="00A0106E">
      <w:pPr>
        <w:spacing w:line="360" w:lineRule="auto"/>
        <w:jc w:val="left"/>
        <w:outlineLvl w:val="2"/>
        <w:rPr>
          <w:color w:val="auto"/>
          <w:sz w:val="24"/>
        </w:rPr>
      </w:pPr>
      <w:r w:rsidRPr="00036777">
        <w:rPr>
          <w:rFonts w:hint="eastAsia"/>
          <w:color w:val="auto"/>
        </w:rPr>
        <w:t>【条文说明】</w:t>
      </w:r>
      <w:r w:rsidRPr="00A0106E">
        <w:rPr>
          <w:rFonts w:hint="eastAsia"/>
          <w:bCs/>
          <w:color w:val="auto"/>
        </w:rPr>
        <w:t>辐射致冷涂料涂饰工程</w:t>
      </w:r>
      <w:r w:rsidR="001A59D9">
        <w:rPr>
          <w:rFonts w:hint="eastAsia"/>
          <w:bCs/>
          <w:color w:val="auto"/>
        </w:rPr>
        <w:t>要求</w:t>
      </w:r>
      <w:r w:rsidRPr="00A0106E">
        <w:rPr>
          <w:rFonts w:hint="eastAsia"/>
          <w:bCs/>
          <w:color w:val="auto"/>
        </w:rPr>
        <w:t>首先编制施工方案，施工人员必须持证上岗。</w:t>
      </w:r>
    </w:p>
    <w:p w14:paraId="4F573BED" w14:textId="77777777" w:rsidR="008D6B58" w:rsidRDefault="00000000">
      <w:pPr>
        <w:spacing w:line="360" w:lineRule="auto"/>
        <w:outlineLvl w:val="2"/>
        <w:rPr>
          <w:color w:val="auto"/>
          <w:sz w:val="24"/>
        </w:rPr>
      </w:pPr>
      <w:r>
        <w:rPr>
          <w:b/>
          <w:color w:val="auto"/>
          <w:sz w:val="24"/>
        </w:rPr>
        <w:t>6.1.3</w:t>
      </w:r>
      <w:r>
        <w:rPr>
          <w:color w:val="auto"/>
          <w:sz w:val="24"/>
        </w:rPr>
        <w:t xml:space="preserve">  </w:t>
      </w:r>
      <w:r>
        <w:rPr>
          <w:color w:val="auto"/>
          <w:sz w:val="24"/>
        </w:rPr>
        <w:t>施工应在基层验收合格后进行，基层的平整度、清洁度除应符合现行国家标准《建筑装饰装修工程质量验收标准》</w:t>
      </w:r>
      <w:r>
        <w:rPr>
          <w:color w:val="auto"/>
          <w:sz w:val="24"/>
        </w:rPr>
        <w:t>GB 50210</w:t>
      </w:r>
      <w:r>
        <w:rPr>
          <w:color w:val="auto"/>
          <w:sz w:val="24"/>
        </w:rPr>
        <w:t>的规定。</w:t>
      </w:r>
    </w:p>
    <w:p w14:paraId="513F5925" w14:textId="03F63D6B" w:rsidR="00A0106E" w:rsidRDefault="00A0106E" w:rsidP="00A0106E">
      <w:pPr>
        <w:spacing w:line="360" w:lineRule="auto"/>
        <w:jc w:val="left"/>
        <w:outlineLvl w:val="2"/>
        <w:rPr>
          <w:color w:val="auto"/>
          <w:sz w:val="24"/>
        </w:rPr>
      </w:pPr>
      <w:r w:rsidRPr="00036777">
        <w:rPr>
          <w:rFonts w:hint="eastAsia"/>
          <w:color w:val="auto"/>
        </w:rPr>
        <w:t>【条文说明】</w:t>
      </w:r>
      <w:r w:rsidRPr="00A0106E">
        <w:rPr>
          <w:rFonts w:hint="eastAsia"/>
          <w:bCs/>
          <w:color w:val="auto"/>
        </w:rPr>
        <w:t>本条规定了辐射致冷涂料的施工基层要求。基层处理对最终涂层质量影响很大，必须验收合格后方可进行涂料施工。</w:t>
      </w:r>
    </w:p>
    <w:p w14:paraId="60A2E2D0" w14:textId="77777777" w:rsidR="008D6B58" w:rsidRDefault="00000000">
      <w:pPr>
        <w:spacing w:line="360" w:lineRule="auto"/>
        <w:outlineLvl w:val="2"/>
        <w:rPr>
          <w:color w:val="auto"/>
          <w:sz w:val="24"/>
        </w:rPr>
      </w:pPr>
      <w:r>
        <w:rPr>
          <w:b/>
          <w:color w:val="auto"/>
          <w:sz w:val="24"/>
        </w:rPr>
        <w:t>6.1.4</w:t>
      </w:r>
      <w:r>
        <w:rPr>
          <w:bCs/>
          <w:color w:val="auto"/>
          <w:sz w:val="24"/>
        </w:rPr>
        <w:t xml:space="preserve">  </w:t>
      </w:r>
      <w:r>
        <w:rPr>
          <w:color w:val="auto"/>
          <w:sz w:val="24"/>
        </w:rPr>
        <w:t>施工应符合现行国家标准《涂装作业安全规程</w:t>
      </w:r>
      <w:r>
        <w:rPr>
          <w:color w:val="auto"/>
          <w:sz w:val="24"/>
        </w:rPr>
        <w:t xml:space="preserve"> </w:t>
      </w:r>
      <w:r>
        <w:rPr>
          <w:color w:val="auto"/>
          <w:sz w:val="24"/>
        </w:rPr>
        <w:t>涂漆工艺安全及其通风》</w:t>
      </w:r>
      <w:r>
        <w:rPr>
          <w:color w:val="auto"/>
          <w:sz w:val="24"/>
        </w:rPr>
        <w:t>GB 6514</w:t>
      </w:r>
      <w:r>
        <w:rPr>
          <w:color w:val="auto"/>
          <w:sz w:val="24"/>
        </w:rPr>
        <w:t>及《涂装作业安全规程</w:t>
      </w:r>
      <w:r>
        <w:rPr>
          <w:color w:val="auto"/>
          <w:sz w:val="24"/>
        </w:rPr>
        <w:t xml:space="preserve"> </w:t>
      </w:r>
      <w:r>
        <w:rPr>
          <w:color w:val="auto"/>
          <w:sz w:val="24"/>
        </w:rPr>
        <w:t>安全管理通则》</w:t>
      </w:r>
      <w:r>
        <w:rPr>
          <w:color w:val="auto"/>
          <w:sz w:val="24"/>
        </w:rPr>
        <w:t>GB 7691</w:t>
      </w:r>
      <w:r>
        <w:rPr>
          <w:color w:val="auto"/>
          <w:sz w:val="24"/>
        </w:rPr>
        <w:t>的规定。施工过程中，操作人员应做好劳动保护，并采取措施控制对环境的影响。</w:t>
      </w:r>
    </w:p>
    <w:p w14:paraId="2366E01F" w14:textId="3BC4647F" w:rsidR="00A0106E" w:rsidRDefault="00A0106E" w:rsidP="00A0106E">
      <w:pPr>
        <w:spacing w:line="360" w:lineRule="auto"/>
        <w:jc w:val="left"/>
        <w:outlineLvl w:val="2"/>
        <w:rPr>
          <w:color w:val="auto"/>
          <w:sz w:val="24"/>
        </w:rPr>
      </w:pPr>
      <w:r w:rsidRPr="00036777">
        <w:rPr>
          <w:rFonts w:hint="eastAsia"/>
          <w:color w:val="auto"/>
        </w:rPr>
        <w:t>【条文说明】</w:t>
      </w:r>
      <w:r w:rsidRPr="00A0106E">
        <w:rPr>
          <w:rFonts w:hint="eastAsia"/>
          <w:bCs/>
          <w:color w:val="auto"/>
        </w:rPr>
        <w:t>本条规定了辐射致冷涂料涂饰施工保护措施。这是保证产品在竣工后正常使用的必要措施，不容忽视。</w:t>
      </w:r>
    </w:p>
    <w:p w14:paraId="63E43F18" w14:textId="77777777" w:rsidR="008D6B58" w:rsidRDefault="00000000">
      <w:pPr>
        <w:spacing w:line="360" w:lineRule="auto"/>
        <w:outlineLvl w:val="2"/>
        <w:rPr>
          <w:color w:val="auto"/>
          <w:sz w:val="24"/>
        </w:rPr>
      </w:pPr>
      <w:r>
        <w:rPr>
          <w:b/>
          <w:color w:val="auto"/>
          <w:sz w:val="24"/>
        </w:rPr>
        <w:t>6.1.5</w:t>
      </w:r>
      <w:r>
        <w:rPr>
          <w:color w:val="auto"/>
          <w:sz w:val="24"/>
        </w:rPr>
        <w:t xml:space="preserve">  </w:t>
      </w:r>
      <w:r>
        <w:rPr>
          <w:color w:val="auto"/>
          <w:sz w:val="24"/>
        </w:rPr>
        <w:t>施工作业环境和条件，应满足相关标准要求，施工温度宜在</w:t>
      </w:r>
      <w:r>
        <w:rPr>
          <w:color w:val="auto"/>
          <w:sz w:val="24"/>
        </w:rPr>
        <w:t>5℃</w:t>
      </w:r>
      <w:r>
        <w:rPr>
          <w:color w:val="auto"/>
          <w:sz w:val="24"/>
        </w:rPr>
        <w:t>～</w:t>
      </w:r>
      <w:r>
        <w:rPr>
          <w:color w:val="auto"/>
          <w:sz w:val="24"/>
        </w:rPr>
        <w:t>35℃</w:t>
      </w:r>
      <w:r>
        <w:rPr>
          <w:color w:val="auto"/>
          <w:sz w:val="24"/>
        </w:rPr>
        <w:t>、空气湿度宜小于</w:t>
      </w:r>
      <w:r>
        <w:rPr>
          <w:color w:val="auto"/>
          <w:sz w:val="24"/>
        </w:rPr>
        <w:t>85%</w:t>
      </w:r>
      <w:r>
        <w:rPr>
          <w:color w:val="auto"/>
          <w:sz w:val="24"/>
        </w:rPr>
        <w:t>，阴雨天和高温天气均不宜施工。</w:t>
      </w:r>
    </w:p>
    <w:p w14:paraId="6621547F" w14:textId="4AF8E404" w:rsidR="00A0106E" w:rsidRDefault="00A0106E" w:rsidP="00A0106E">
      <w:pPr>
        <w:spacing w:line="360" w:lineRule="auto"/>
        <w:jc w:val="left"/>
        <w:outlineLvl w:val="2"/>
        <w:rPr>
          <w:color w:val="auto"/>
          <w:sz w:val="24"/>
        </w:rPr>
      </w:pPr>
      <w:r w:rsidRPr="00036777">
        <w:rPr>
          <w:rFonts w:hint="eastAsia"/>
          <w:color w:val="auto"/>
        </w:rPr>
        <w:t>【条文说明】</w:t>
      </w:r>
      <w:r w:rsidRPr="00A0106E">
        <w:rPr>
          <w:rFonts w:hint="eastAsia"/>
          <w:bCs/>
          <w:color w:val="auto"/>
        </w:rPr>
        <w:t>本条规定了辐射致冷涂料涂饰工程涂装施工环境条件。任何涂层在成膜前不能受潮、不能沾污。根据涂料的品种特性，注意施工温度、湿度等因素，如遇异常情况严禁施工。</w:t>
      </w:r>
    </w:p>
    <w:p w14:paraId="46556D63" w14:textId="77777777" w:rsidR="008D6B58" w:rsidRDefault="00000000">
      <w:pPr>
        <w:spacing w:beforeLines="50" w:before="156" w:afterLines="50" w:after="156" w:line="580" w:lineRule="exact"/>
        <w:jc w:val="center"/>
        <w:outlineLvl w:val="2"/>
        <w:rPr>
          <w:rFonts w:ascii="宋体" w:hAnsi="宋体" w:hint="eastAsia"/>
          <w:b/>
          <w:bCs/>
          <w:color w:val="auto"/>
          <w:sz w:val="24"/>
          <w:szCs w:val="24"/>
        </w:rPr>
      </w:pPr>
      <w:r>
        <w:rPr>
          <w:rFonts w:ascii="宋体" w:hAnsi="宋体" w:hint="eastAsia"/>
          <w:b/>
          <w:bCs/>
          <w:color w:val="auto"/>
          <w:sz w:val="24"/>
          <w:szCs w:val="24"/>
        </w:rPr>
        <w:t>6.2  施工前准备</w:t>
      </w:r>
    </w:p>
    <w:p w14:paraId="5652377F" w14:textId="77777777" w:rsidR="008D6B58" w:rsidRDefault="00000000">
      <w:pPr>
        <w:spacing w:line="360" w:lineRule="auto"/>
        <w:outlineLvl w:val="2"/>
        <w:rPr>
          <w:color w:val="auto"/>
          <w:sz w:val="24"/>
        </w:rPr>
      </w:pPr>
      <w:r>
        <w:rPr>
          <w:b/>
          <w:color w:val="auto"/>
          <w:sz w:val="24"/>
        </w:rPr>
        <w:t>6.2.1</w:t>
      </w:r>
      <w:r>
        <w:rPr>
          <w:color w:val="auto"/>
          <w:sz w:val="24"/>
        </w:rPr>
        <w:t xml:space="preserve">  </w:t>
      </w:r>
      <w:r>
        <w:rPr>
          <w:color w:val="auto"/>
          <w:sz w:val="24"/>
        </w:rPr>
        <w:t>施工前应根据工程需要及工艺要求，准备齐全涂饰机具、工具，并配备相应的计量器具。</w:t>
      </w:r>
    </w:p>
    <w:p w14:paraId="2B27D662" w14:textId="77777777" w:rsidR="008D6B58" w:rsidRDefault="00000000">
      <w:pPr>
        <w:spacing w:line="360" w:lineRule="auto"/>
        <w:outlineLvl w:val="2"/>
        <w:rPr>
          <w:color w:val="auto"/>
          <w:sz w:val="24"/>
        </w:rPr>
      </w:pPr>
      <w:r>
        <w:rPr>
          <w:b/>
          <w:color w:val="auto"/>
          <w:sz w:val="24"/>
        </w:rPr>
        <w:t>6.2.2</w:t>
      </w:r>
      <w:r>
        <w:rPr>
          <w:color w:val="000000"/>
        </w:rPr>
        <w:t xml:space="preserve">  </w:t>
      </w:r>
      <w:r>
        <w:rPr>
          <w:rFonts w:hint="eastAsia"/>
          <w:color w:val="000000"/>
        </w:rPr>
        <w:t xml:space="preserve"> </w:t>
      </w:r>
      <w:r>
        <w:rPr>
          <w:color w:val="auto"/>
          <w:sz w:val="24"/>
        </w:rPr>
        <w:t>在大面积施工前，</w:t>
      </w:r>
      <w:r>
        <w:rPr>
          <w:rFonts w:hint="eastAsia"/>
          <w:color w:val="auto"/>
          <w:sz w:val="24"/>
        </w:rPr>
        <w:t>宜</w:t>
      </w:r>
      <w:r>
        <w:rPr>
          <w:color w:val="auto"/>
          <w:sz w:val="24"/>
        </w:rPr>
        <w:t>根据设计和施工方案要求做面积不小于</w:t>
      </w:r>
      <w:r>
        <w:rPr>
          <w:color w:val="auto"/>
          <w:sz w:val="24"/>
        </w:rPr>
        <w:t>1 m</w:t>
      </w:r>
      <w:r>
        <w:rPr>
          <w:color w:val="auto"/>
          <w:sz w:val="24"/>
          <w:vertAlign w:val="superscript"/>
        </w:rPr>
        <w:t>2</w:t>
      </w:r>
      <w:r>
        <w:rPr>
          <w:color w:val="auto"/>
          <w:sz w:val="24"/>
        </w:rPr>
        <w:t>的</w:t>
      </w:r>
      <w:r>
        <w:rPr>
          <w:color w:val="auto"/>
          <w:sz w:val="24"/>
        </w:rPr>
        <w:t>“</w:t>
      </w:r>
      <w:r>
        <w:rPr>
          <w:color w:val="auto"/>
          <w:sz w:val="24"/>
        </w:rPr>
        <w:t>样板</w:t>
      </w:r>
      <w:r>
        <w:rPr>
          <w:color w:val="auto"/>
          <w:sz w:val="24"/>
        </w:rPr>
        <w:t>”</w:t>
      </w:r>
      <w:r>
        <w:rPr>
          <w:rFonts w:hint="eastAsia"/>
          <w:color w:val="auto"/>
          <w:sz w:val="24"/>
        </w:rPr>
        <w:t>，</w:t>
      </w:r>
      <w:r>
        <w:rPr>
          <w:color w:val="auto"/>
          <w:sz w:val="24"/>
        </w:rPr>
        <w:t>验收合格后再按</w:t>
      </w:r>
      <w:r>
        <w:rPr>
          <w:color w:val="auto"/>
          <w:sz w:val="24"/>
        </w:rPr>
        <w:t>“</w:t>
      </w:r>
      <w:r>
        <w:rPr>
          <w:color w:val="auto"/>
          <w:sz w:val="24"/>
        </w:rPr>
        <w:t>样板</w:t>
      </w:r>
      <w:r>
        <w:rPr>
          <w:color w:val="auto"/>
          <w:sz w:val="24"/>
        </w:rPr>
        <w:t>”</w:t>
      </w:r>
      <w:r>
        <w:rPr>
          <w:color w:val="auto"/>
          <w:sz w:val="24"/>
        </w:rPr>
        <w:t>施工。</w:t>
      </w:r>
    </w:p>
    <w:p w14:paraId="16D2F99D" w14:textId="1B348CCC" w:rsidR="00C12D95" w:rsidRDefault="00C12D95" w:rsidP="00C12D95">
      <w:pPr>
        <w:spacing w:line="360" w:lineRule="auto"/>
        <w:jc w:val="left"/>
        <w:outlineLvl w:val="2"/>
        <w:rPr>
          <w:color w:val="auto"/>
          <w:sz w:val="24"/>
        </w:rPr>
      </w:pPr>
      <w:r w:rsidRPr="00036777">
        <w:rPr>
          <w:rFonts w:hint="eastAsia"/>
          <w:color w:val="auto"/>
        </w:rPr>
        <w:t>【条文说明】</w:t>
      </w:r>
      <w:r w:rsidRPr="00C12D95">
        <w:rPr>
          <w:rFonts w:hint="eastAsia"/>
          <w:bCs/>
          <w:color w:val="auto"/>
        </w:rPr>
        <w:t>为保证施工质量，基层墙体工序验收合格后，才能进入辐射致冷涂料构造层</w:t>
      </w:r>
      <w:r w:rsidRPr="00C12D95">
        <w:rPr>
          <w:rFonts w:hint="eastAsia"/>
          <w:bCs/>
          <w:color w:val="auto"/>
        </w:rPr>
        <w:lastRenderedPageBreak/>
        <w:t>的施工工序，并在现场制作辐射致冷涂料构造层的样板，样板验收合格后，才能进行大面积施工。</w:t>
      </w:r>
    </w:p>
    <w:p w14:paraId="32583FE0" w14:textId="77777777" w:rsidR="008D6B58" w:rsidRDefault="00000000">
      <w:pPr>
        <w:spacing w:line="360" w:lineRule="auto"/>
        <w:outlineLvl w:val="2"/>
        <w:rPr>
          <w:color w:val="auto"/>
          <w:sz w:val="24"/>
        </w:rPr>
      </w:pPr>
      <w:r>
        <w:rPr>
          <w:b/>
          <w:color w:val="auto"/>
          <w:sz w:val="24"/>
        </w:rPr>
        <w:t>6.2.3</w:t>
      </w:r>
      <w:r>
        <w:rPr>
          <w:bCs/>
          <w:color w:val="auto"/>
          <w:sz w:val="24"/>
        </w:rPr>
        <w:t xml:space="preserve">  </w:t>
      </w:r>
      <w:r>
        <w:rPr>
          <w:color w:val="auto"/>
          <w:sz w:val="24"/>
        </w:rPr>
        <w:t>应根据不同的设计要求、施工工艺和施工环境选用辐射致冷涂料</w:t>
      </w:r>
      <w:r>
        <w:rPr>
          <w:rFonts w:hint="eastAsia"/>
          <w:color w:val="auto"/>
          <w:sz w:val="24"/>
        </w:rPr>
        <w:t>及其配套产品</w:t>
      </w:r>
      <w:r>
        <w:rPr>
          <w:color w:val="auto"/>
          <w:sz w:val="24"/>
        </w:rPr>
        <w:t>，由厂家调配好粘度及颜色后，送至施工现场，以确保工程质量和外观一致。</w:t>
      </w:r>
    </w:p>
    <w:p w14:paraId="4F14C718" w14:textId="3390C9B9" w:rsidR="00C12D95" w:rsidRDefault="00C12D95" w:rsidP="00C12D95">
      <w:pPr>
        <w:spacing w:line="360" w:lineRule="auto"/>
        <w:jc w:val="left"/>
        <w:outlineLvl w:val="2"/>
        <w:rPr>
          <w:color w:val="auto"/>
          <w:sz w:val="24"/>
        </w:rPr>
      </w:pPr>
      <w:r w:rsidRPr="00036777">
        <w:rPr>
          <w:rFonts w:hint="eastAsia"/>
          <w:color w:val="auto"/>
        </w:rPr>
        <w:t>【条文说明】</w:t>
      </w:r>
      <w:r w:rsidRPr="00C12D95">
        <w:rPr>
          <w:rFonts w:hint="eastAsia"/>
          <w:bCs/>
          <w:color w:val="auto"/>
        </w:rPr>
        <w:t>不同的设计要求、施工工艺和施工环境对辐射致冷涂料的粘度及颜色都有不同的要求，由生产厂家在工厂调配好再送至施工现场进行施工，可保障工程质量和外观统一。</w:t>
      </w:r>
    </w:p>
    <w:p w14:paraId="7E9738C8" w14:textId="77777777" w:rsidR="008D6B58" w:rsidRDefault="00000000">
      <w:pPr>
        <w:spacing w:line="360" w:lineRule="auto"/>
        <w:outlineLvl w:val="2"/>
        <w:rPr>
          <w:color w:val="000000"/>
          <w:kern w:val="2"/>
          <w:sz w:val="24"/>
          <w:szCs w:val="24"/>
        </w:rPr>
      </w:pPr>
      <w:r>
        <w:rPr>
          <w:b/>
          <w:color w:val="auto"/>
          <w:sz w:val="24"/>
        </w:rPr>
        <w:t>6.2.4</w:t>
      </w:r>
      <w:r>
        <w:rPr>
          <w:bCs/>
          <w:color w:val="auto"/>
          <w:sz w:val="24"/>
        </w:rPr>
        <w:t xml:space="preserve">  </w:t>
      </w:r>
      <w:r>
        <w:rPr>
          <w:rFonts w:hint="eastAsia"/>
          <w:bCs/>
          <w:color w:val="auto"/>
          <w:sz w:val="24"/>
        </w:rPr>
        <w:t xml:space="preserve"> </w:t>
      </w:r>
      <w:r>
        <w:rPr>
          <w:rFonts w:hint="eastAsia"/>
          <w:bCs/>
          <w:color w:val="auto"/>
          <w:sz w:val="24"/>
        </w:rPr>
        <w:t>施工前与</w:t>
      </w:r>
      <w:r>
        <w:rPr>
          <w:rFonts w:hint="eastAsia"/>
          <w:color w:val="auto"/>
          <w:kern w:val="2"/>
          <w:sz w:val="24"/>
          <w:szCs w:val="24"/>
        </w:rPr>
        <w:t>施工期间</w:t>
      </w:r>
      <w:r>
        <w:rPr>
          <w:rFonts w:hint="eastAsia"/>
          <w:color w:val="000000"/>
          <w:kern w:val="2"/>
          <w:sz w:val="24"/>
          <w:szCs w:val="24"/>
        </w:rPr>
        <w:t>，辐射致冷涂料应置于整洁、通风的环境中存放</w:t>
      </w:r>
      <w:r>
        <w:rPr>
          <w:color w:val="000000"/>
          <w:kern w:val="2"/>
          <w:sz w:val="24"/>
          <w:szCs w:val="24"/>
        </w:rPr>
        <w:t>；</w:t>
      </w:r>
      <w:r>
        <w:rPr>
          <w:rFonts w:hint="eastAsia"/>
          <w:color w:val="000000"/>
          <w:kern w:val="2"/>
          <w:sz w:val="24"/>
          <w:szCs w:val="24"/>
        </w:rPr>
        <w:t>现场</w:t>
      </w:r>
      <w:r>
        <w:rPr>
          <w:color w:val="000000"/>
          <w:kern w:val="2"/>
          <w:sz w:val="24"/>
          <w:szCs w:val="24"/>
        </w:rPr>
        <w:t>应采取措施防止对周围环境造成污染；</w:t>
      </w:r>
      <w:r>
        <w:rPr>
          <w:rFonts w:hint="eastAsia"/>
          <w:color w:val="000000"/>
          <w:kern w:val="2"/>
          <w:sz w:val="24"/>
          <w:szCs w:val="24"/>
        </w:rPr>
        <w:t>当日</w:t>
      </w:r>
      <w:r>
        <w:rPr>
          <w:color w:val="000000"/>
          <w:kern w:val="2"/>
          <w:sz w:val="24"/>
          <w:szCs w:val="24"/>
        </w:rPr>
        <w:t>未用完的材料应密封保存，不得泄</w:t>
      </w:r>
      <w:r>
        <w:rPr>
          <w:rFonts w:hint="eastAsia"/>
          <w:color w:val="000000"/>
          <w:kern w:val="2"/>
          <w:sz w:val="24"/>
          <w:szCs w:val="24"/>
        </w:rPr>
        <w:t>漏</w:t>
      </w:r>
      <w:r>
        <w:rPr>
          <w:color w:val="000000"/>
          <w:kern w:val="2"/>
          <w:sz w:val="24"/>
          <w:szCs w:val="24"/>
        </w:rPr>
        <w:t>或溢出。</w:t>
      </w:r>
    </w:p>
    <w:p w14:paraId="48D58206" w14:textId="7F371F85" w:rsidR="00C12D95" w:rsidRDefault="00C12D95" w:rsidP="00C12D95">
      <w:pPr>
        <w:spacing w:line="360" w:lineRule="auto"/>
        <w:jc w:val="left"/>
        <w:outlineLvl w:val="2"/>
        <w:rPr>
          <w:color w:val="000000"/>
          <w:kern w:val="2"/>
          <w:sz w:val="24"/>
          <w:szCs w:val="24"/>
        </w:rPr>
      </w:pPr>
      <w:r w:rsidRPr="00036777">
        <w:rPr>
          <w:rFonts w:hint="eastAsia"/>
          <w:color w:val="auto"/>
        </w:rPr>
        <w:t>【条文说明】</w:t>
      </w:r>
      <w:r w:rsidRPr="00C12D95">
        <w:rPr>
          <w:rFonts w:hint="eastAsia"/>
          <w:bCs/>
          <w:color w:val="auto"/>
        </w:rPr>
        <w:t>本条规定了配料及操作地点的环境条件要求。</w:t>
      </w:r>
    </w:p>
    <w:p w14:paraId="2ABE4454" w14:textId="77777777" w:rsidR="008D6B58" w:rsidRDefault="00000000">
      <w:pPr>
        <w:spacing w:line="360" w:lineRule="auto"/>
        <w:outlineLvl w:val="2"/>
        <w:rPr>
          <w:color w:val="auto"/>
          <w:sz w:val="24"/>
        </w:rPr>
      </w:pPr>
      <w:r>
        <w:rPr>
          <w:b/>
          <w:color w:val="auto"/>
          <w:sz w:val="24"/>
        </w:rPr>
        <w:t>6.</w:t>
      </w:r>
      <w:r>
        <w:rPr>
          <w:rFonts w:hint="eastAsia"/>
          <w:b/>
          <w:color w:val="auto"/>
          <w:sz w:val="24"/>
        </w:rPr>
        <w:t>2</w:t>
      </w:r>
      <w:r>
        <w:rPr>
          <w:b/>
          <w:color w:val="auto"/>
          <w:sz w:val="24"/>
        </w:rPr>
        <w:t>.</w:t>
      </w:r>
      <w:r>
        <w:rPr>
          <w:rFonts w:hint="eastAsia"/>
          <w:b/>
          <w:color w:val="auto"/>
          <w:sz w:val="24"/>
        </w:rPr>
        <w:t>5</w:t>
      </w:r>
      <w:r>
        <w:rPr>
          <w:bCs/>
          <w:color w:val="auto"/>
          <w:sz w:val="24"/>
        </w:rPr>
        <w:t xml:space="preserve">  </w:t>
      </w:r>
      <w:r>
        <w:rPr>
          <w:rFonts w:hint="eastAsia"/>
          <w:color w:val="auto"/>
          <w:sz w:val="24"/>
        </w:rPr>
        <w:t>施工前应保证基层的平整、坚固、洁净；对存在的孔洞、缺损应密实填补；缝隙应进行防水密封处理，</w:t>
      </w:r>
      <w:r>
        <w:rPr>
          <w:color w:val="000000"/>
          <w:kern w:val="2"/>
          <w:sz w:val="24"/>
          <w:szCs w:val="24"/>
        </w:rPr>
        <w:t>由结构变形或结构破坏引起的裂缝在进行防水处理前还应进行结构加固、修复等处理</w:t>
      </w:r>
      <w:r>
        <w:rPr>
          <w:rFonts w:hint="eastAsia"/>
          <w:color w:val="auto"/>
          <w:sz w:val="24"/>
        </w:rPr>
        <w:t>。</w:t>
      </w:r>
    </w:p>
    <w:p w14:paraId="4B1A819B" w14:textId="634B02E9" w:rsidR="00C12D95" w:rsidRDefault="00C12D95" w:rsidP="00C12D95">
      <w:pPr>
        <w:spacing w:line="360" w:lineRule="auto"/>
        <w:jc w:val="left"/>
        <w:outlineLvl w:val="2"/>
        <w:rPr>
          <w:color w:val="auto"/>
          <w:sz w:val="24"/>
        </w:rPr>
      </w:pPr>
      <w:r w:rsidRPr="00036777">
        <w:rPr>
          <w:rFonts w:hint="eastAsia"/>
          <w:color w:val="auto"/>
        </w:rPr>
        <w:t>【条文说明】</w:t>
      </w:r>
      <w:r w:rsidRPr="00C12D95">
        <w:rPr>
          <w:rFonts w:hint="eastAsia"/>
          <w:bCs/>
          <w:color w:val="auto"/>
        </w:rPr>
        <w:t>为确保辐射致冷涂料与基层墙体复合的牢固性和使用安全性，对墙体基层做出了相应的施工要求。</w:t>
      </w:r>
    </w:p>
    <w:p w14:paraId="605020AE" w14:textId="77777777" w:rsidR="008D6B58" w:rsidRDefault="00000000">
      <w:pPr>
        <w:spacing w:beforeLines="50" w:before="156" w:afterLines="50" w:after="156" w:line="580" w:lineRule="exact"/>
        <w:jc w:val="center"/>
        <w:outlineLvl w:val="2"/>
        <w:rPr>
          <w:rFonts w:ascii="宋体" w:hAnsi="宋体" w:hint="eastAsia"/>
          <w:b/>
          <w:bCs/>
          <w:color w:val="auto"/>
          <w:sz w:val="24"/>
          <w:szCs w:val="24"/>
        </w:rPr>
      </w:pPr>
      <w:r>
        <w:rPr>
          <w:rFonts w:ascii="宋体" w:hAnsi="宋体" w:hint="eastAsia"/>
          <w:b/>
          <w:bCs/>
          <w:color w:val="auto"/>
          <w:sz w:val="24"/>
          <w:szCs w:val="24"/>
        </w:rPr>
        <w:t>6.3  施工工艺</w:t>
      </w:r>
    </w:p>
    <w:p w14:paraId="7D02AF10" w14:textId="77777777" w:rsidR="008D6B58" w:rsidRDefault="00000000">
      <w:pPr>
        <w:spacing w:line="360" w:lineRule="auto"/>
        <w:outlineLvl w:val="2"/>
        <w:rPr>
          <w:color w:val="auto"/>
          <w:sz w:val="24"/>
        </w:rPr>
      </w:pPr>
      <w:r>
        <w:rPr>
          <w:b/>
          <w:color w:val="auto"/>
          <w:sz w:val="24"/>
        </w:rPr>
        <w:t xml:space="preserve">6.3.1  </w:t>
      </w:r>
      <w:r>
        <w:rPr>
          <w:color w:val="auto"/>
          <w:sz w:val="24"/>
        </w:rPr>
        <w:t>施工程序</w:t>
      </w:r>
      <w:r>
        <w:rPr>
          <w:rFonts w:hint="eastAsia"/>
          <w:color w:val="auto"/>
          <w:sz w:val="24"/>
        </w:rPr>
        <w:t>应符合下列规定</w:t>
      </w:r>
      <w:r>
        <w:rPr>
          <w:color w:val="auto"/>
          <w:sz w:val="24"/>
        </w:rPr>
        <w:t>：</w:t>
      </w:r>
    </w:p>
    <w:p w14:paraId="6B0302AE"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1</w:t>
      </w:r>
      <w:r>
        <w:rPr>
          <w:color w:val="000000"/>
          <w:kern w:val="2"/>
          <w:sz w:val="24"/>
          <w:szCs w:val="24"/>
        </w:rPr>
        <w:t xml:space="preserve">  </w:t>
      </w:r>
      <w:r>
        <w:rPr>
          <w:color w:val="000000"/>
          <w:kern w:val="2"/>
          <w:sz w:val="24"/>
          <w:szCs w:val="24"/>
        </w:rPr>
        <w:t>前处理</w:t>
      </w:r>
      <w:r>
        <w:rPr>
          <w:rFonts w:hint="eastAsia"/>
          <w:color w:val="000000"/>
          <w:kern w:val="2"/>
          <w:sz w:val="24"/>
          <w:szCs w:val="24"/>
        </w:rPr>
        <w:t>—柔性</w:t>
      </w:r>
      <w:r>
        <w:rPr>
          <w:color w:val="000000"/>
          <w:kern w:val="2"/>
          <w:sz w:val="24"/>
          <w:szCs w:val="24"/>
        </w:rPr>
        <w:t>腻子</w:t>
      </w:r>
      <w:r>
        <w:rPr>
          <w:rFonts w:hint="eastAsia"/>
          <w:color w:val="000000"/>
          <w:kern w:val="2"/>
          <w:sz w:val="24"/>
          <w:szCs w:val="24"/>
        </w:rPr>
        <w:t>施工—</w:t>
      </w:r>
      <w:r>
        <w:rPr>
          <w:color w:val="000000"/>
          <w:kern w:val="2"/>
          <w:sz w:val="24"/>
          <w:szCs w:val="24"/>
        </w:rPr>
        <w:t>磨平、清灰</w:t>
      </w:r>
      <w:r>
        <w:rPr>
          <w:rFonts w:hint="eastAsia"/>
          <w:color w:val="000000"/>
          <w:kern w:val="2"/>
          <w:sz w:val="24"/>
          <w:szCs w:val="24"/>
        </w:rPr>
        <w:t>—</w:t>
      </w:r>
      <w:r>
        <w:rPr>
          <w:color w:val="000000"/>
          <w:kern w:val="2"/>
          <w:sz w:val="24"/>
          <w:szCs w:val="24"/>
        </w:rPr>
        <w:t>底涂</w:t>
      </w:r>
      <w:r>
        <w:rPr>
          <w:rFonts w:hint="eastAsia"/>
          <w:color w:val="000000"/>
          <w:kern w:val="2"/>
          <w:sz w:val="24"/>
          <w:szCs w:val="24"/>
        </w:rPr>
        <w:t>施工—面涂施工</w:t>
      </w:r>
      <w:r>
        <w:rPr>
          <w:color w:val="000000"/>
          <w:kern w:val="2"/>
          <w:sz w:val="24"/>
          <w:szCs w:val="24"/>
        </w:rPr>
        <w:t>；</w:t>
      </w:r>
    </w:p>
    <w:p w14:paraId="6D8AAF71"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2</w:t>
      </w:r>
      <w:r>
        <w:rPr>
          <w:color w:val="000000"/>
          <w:kern w:val="2"/>
          <w:sz w:val="24"/>
          <w:szCs w:val="24"/>
        </w:rPr>
        <w:t xml:space="preserve">  </w:t>
      </w:r>
      <w:r>
        <w:rPr>
          <w:color w:val="000000"/>
          <w:kern w:val="2"/>
          <w:sz w:val="24"/>
          <w:szCs w:val="24"/>
        </w:rPr>
        <w:t>基层为重质或轻质围护结构时，宜采用柔性腻子找平，再进行底涂和面涂施工；金属围护结构直接施工底涂和面涂；</w:t>
      </w:r>
    </w:p>
    <w:p w14:paraId="7C7960FB"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3</w:t>
      </w:r>
      <w:r>
        <w:rPr>
          <w:color w:val="000000"/>
          <w:kern w:val="2"/>
          <w:sz w:val="24"/>
          <w:szCs w:val="24"/>
        </w:rPr>
        <w:t xml:space="preserve">  </w:t>
      </w:r>
      <w:r>
        <w:rPr>
          <w:color w:val="000000"/>
          <w:kern w:val="2"/>
          <w:sz w:val="24"/>
          <w:szCs w:val="24"/>
        </w:rPr>
        <w:t>辐射致冷涂料</w:t>
      </w:r>
      <w:r>
        <w:rPr>
          <w:rFonts w:hint="eastAsia"/>
          <w:color w:val="000000"/>
          <w:kern w:val="2"/>
          <w:sz w:val="24"/>
          <w:szCs w:val="24"/>
        </w:rPr>
        <w:t>构造层</w:t>
      </w:r>
      <w:r>
        <w:rPr>
          <w:color w:val="000000"/>
          <w:kern w:val="2"/>
          <w:sz w:val="24"/>
          <w:szCs w:val="24"/>
        </w:rPr>
        <w:t>的柔性腻子、底涂和面涂（两道成活）应在材料质量检查合格后方可进行施工。</w:t>
      </w:r>
    </w:p>
    <w:p w14:paraId="6F9E87A0" w14:textId="38A2464B" w:rsidR="00C12D95" w:rsidRDefault="00C12D95" w:rsidP="00957E71">
      <w:pPr>
        <w:adjustRightInd w:val="0"/>
        <w:snapToGrid w:val="0"/>
        <w:spacing w:line="360" w:lineRule="auto"/>
        <w:jc w:val="left"/>
        <w:textAlignment w:val="baseline"/>
        <w:rPr>
          <w:color w:val="000000"/>
          <w:kern w:val="2"/>
          <w:sz w:val="24"/>
          <w:szCs w:val="24"/>
        </w:rPr>
      </w:pPr>
      <w:r w:rsidRPr="00036777">
        <w:rPr>
          <w:rFonts w:hint="eastAsia"/>
          <w:color w:val="auto"/>
        </w:rPr>
        <w:t>【条文说明】</w:t>
      </w:r>
      <w:r w:rsidRPr="00C12D95">
        <w:rPr>
          <w:rFonts w:hint="eastAsia"/>
          <w:bCs/>
          <w:color w:val="auto"/>
        </w:rPr>
        <w:t>本条规定了辐射致冷涂料的施工程序。如金属表面采用辐射致冷涂料时，不需要刮柔性腻子和磨平、清灰的施工步骤。</w:t>
      </w:r>
    </w:p>
    <w:p w14:paraId="578A82C8" w14:textId="77777777" w:rsidR="008D6B58" w:rsidRDefault="00000000">
      <w:pPr>
        <w:spacing w:line="360" w:lineRule="auto"/>
        <w:outlineLvl w:val="2"/>
        <w:rPr>
          <w:color w:val="auto"/>
          <w:sz w:val="24"/>
        </w:rPr>
      </w:pPr>
      <w:r>
        <w:rPr>
          <w:b/>
          <w:color w:val="auto"/>
          <w:sz w:val="24"/>
        </w:rPr>
        <w:t>6.3.</w:t>
      </w:r>
      <w:r>
        <w:rPr>
          <w:rFonts w:hint="eastAsia"/>
          <w:b/>
          <w:color w:val="auto"/>
          <w:sz w:val="24"/>
        </w:rPr>
        <w:t>2</w:t>
      </w:r>
      <w:r>
        <w:rPr>
          <w:color w:val="auto"/>
          <w:sz w:val="24"/>
        </w:rPr>
        <w:t xml:space="preserve">  </w:t>
      </w:r>
      <w:r>
        <w:rPr>
          <w:color w:val="auto"/>
          <w:sz w:val="24"/>
        </w:rPr>
        <w:t>腻子层施工</w:t>
      </w:r>
      <w:r>
        <w:rPr>
          <w:rFonts w:hint="eastAsia"/>
          <w:color w:val="auto"/>
          <w:sz w:val="24"/>
        </w:rPr>
        <w:t>应符合下列规定：</w:t>
      </w:r>
    </w:p>
    <w:p w14:paraId="77C80766" w14:textId="77777777" w:rsidR="008D6B58" w:rsidRDefault="00000000">
      <w:pPr>
        <w:adjustRightInd w:val="0"/>
        <w:snapToGrid w:val="0"/>
        <w:spacing w:line="360" w:lineRule="auto"/>
        <w:ind w:firstLineChars="200" w:firstLine="482"/>
        <w:textAlignment w:val="baseline"/>
        <w:rPr>
          <w:color w:val="000000"/>
          <w:kern w:val="2"/>
          <w:sz w:val="24"/>
          <w:szCs w:val="24"/>
        </w:rPr>
      </w:pPr>
      <w:r>
        <w:rPr>
          <w:rFonts w:hint="eastAsia"/>
          <w:b/>
          <w:bCs/>
          <w:color w:val="000000"/>
          <w:kern w:val="2"/>
          <w:sz w:val="24"/>
          <w:szCs w:val="24"/>
        </w:rPr>
        <w:t xml:space="preserve">1  </w:t>
      </w:r>
      <w:r>
        <w:rPr>
          <w:color w:val="000000"/>
          <w:kern w:val="2"/>
          <w:sz w:val="24"/>
          <w:szCs w:val="24"/>
        </w:rPr>
        <w:t>宜采用点批作业，对批荡接口、阴阳角方正度不足及基面平整度较差的部位进行局部修整；</w:t>
      </w:r>
      <w:r>
        <w:rPr>
          <w:rFonts w:hint="eastAsia"/>
          <w:color w:val="000000"/>
          <w:kern w:val="2"/>
          <w:sz w:val="24"/>
          <w:szCs w:val="24"/>
        </w:rPr>
        <w:t>如需</w:t>
      </w:r>
      <w:r>
        <w:rPr>
          <w:color w:val="000000"/>
          <w:kern w:val="2"/>
          <w:sz w:val="24"/>
          <w:szCs w:val="24"/>
        </w:rPr>
        <w:t>采用满批施工，腻子批刮应不少于两遍，完工后表面</w:t>
      </w:r>
      <w:r>
        <w:rPr>
          <w:color w:val="000000"/>
          <w:kern w:val="2"/>
          <w:sz w:val="24"/>
          <w:szCs w:val="24"/>
        </w:rPr>
        <w:lastRenderedPageBreak/>
        <w:t>应平整、无明显批刮痕迹</w:t>
      </w:r>
      <w:r>
        <w:rPr>
          <w:rFonts w:hint="eastAsia"/>
          <w:color w:val="000000"/>
          <w:kern w:val="2"/>
          <w:sz w:val="24"/>
          <w:szCs w:val="24"/>
        </w:rPr>
        <w:t>；</w:t>
      </w:r>
    </w:p>
    <w:p w14:paraId="4FD0BE9A" w14:textId="77777777" w:rsidR="008D6B58" w:rsidRDefault="00000000">
      <w:pPr>
        <w:adjustRightInd w:val="0"/>
        <w:snapToGrid w:val="0"/>
        <w:spacing w:line="360" w:lineRule="auto"/>
        <w:ind w:firstLineChars="200" w:firstLine="482"/>
        <w:textAlignment w:val="baseline"/>
        <w:rPr>
          <w:color w:val="000000"/>
          <w:kern w:val="2"/>
          <w:sz w:val="24"/>
          <w:szCs w:val="24"/>
        </w:rPr>
      </w:pPr>
      <w:r>
        <w:rPr>
          <w:rFonts w:hint="eastAsia"/>
          <w:b/>
          <w:bCs/>
          <w:color w:val="000000"/>
          <w:kern w:val="2"/>
          <w:sz w:val="24"/>
          <w:szCs w:val="24"/>
        </w:rPr>
        <w:t xml:space="preserve">2  </w:t>
      </w:r>
      <w:r>
        <w:rPr>
          <w:color w:val="000000"/>
          <w:kern w:val="2"/>
          <w:sz w:val="24"/>
          <w:szCs w:val="24"/>
        </w:rPr>
        <w:t>腻子层施工完成后，应采用砂布或砂纸打磨至表面平滑，无刮痕、条痕及明显砂磨痕迹；</w:t>
      </w:r>
    </w:p>
    <w:p w14:paraId="162CFF2D" w14:textId="77777777" w:rsidR="008D6B58" w:rsidRDefault="00000000">
      <w:pPr>
        <w:adjustRightInd w:val="0"/>
        <w:snapToGrid w:val="0"/>
        <w:spacing w:line="360" w:lineRule="auto"/>
        <w:ind w:firstLineChars="200" w:firstLine="482"/>
        <w:textAlignment w:val="baseline"/>
        <w:rPr>
          <w:color w:val="000000"/>
          <w:kern w:val="2"/>
          <w:sz w:val="24"/>
          <w:szCs w:val="24"/>
        </w:rPr>
      </w:pPr>
      <w:r>
        <w:rPr>
          <w:rFonts w:hint="eastAsia"/>
          <w:b/>
          <w:bCs/>
          <w:color w:val="000000"/>
          <w:kern w:val="2"/>
          <w:sz w:val="24"/>
          <w:szCs w:val="24"/>
        </w:rPr>
        <w:t xml:space="preserve">3  </w:t>
      </w:r>
      <w:r>
        <w:rPr>
          <w:color w:val="000000"/>
          <w:kern w:val="2"/>
          <w:sz w:val="24"/>
          <w:szCs w:val="24"/>
        </w:rPr>
        <w:t>待腻子层充分养护干燥后，方可进行下道工序施工。</w:t>
      </w:r>
    </w:p>
    <w:p w14:paraId="58BC10CC" w14:textId="0BE44281" w:rsidR="00C12D95" w:rsidRDefault="00C12D95" w:rsidP="00957E71">
      <w:pPr>
        <w:adjustRightInd w:val="0"/>
        <w:snapToGrid w:val="0"/>
        <w:spacing w:line="360" w:lineRule="auto"/>
        <w:jc w:val="left"/>
        <w:textAlignment w:val="baseline"/>
        <w:rPr>
          <w:color w:val="000000"/>
          <w:kern w:val="2"/>
          <w:sz w:val="24"/>
          <w:szCs w:val="24"/>
        </w:rPr>
      </w:pPr>
      <w:r w:rsidRPr="00036777">
        <w:rPr>
          <w:rFonts w:hint="eastAsia"/>
          <w:color w:val="auto"/>
        </w:rPr>
        <w:t>【条文说明】</w:t>
      </w:r>
      <w:r w:rsidRPr="00C12D95">
        <w:rPr>
          <w:rFonts w:hint="eastAsia"/>
          <w:bCs/>
          <w:color w:val="auto"/>
        </w:rPr>
        <w:t>本条规定了外墙柔性腻子的施工工艺。</w:t>
      </w:r>
    </w:p>
    <w:p w14:paraId="57462408" w14:textId="77777777" w:rsidR="008D6B58" w:rsidRDefault="00000000">
      <w:pPr>
        <w:spacing w:line="360" w:lineRule="auto"/>
        <w:outlineLvl w:val="2"/>
        <w:rPr>
          <w:color w:val="auto"/>
          <w:sz w:val="24"/>
        </w:rPr>
      </w:pPr>
      <w:r>
        <w:rPr>
          <w:b/>
          <w:color w:val="auto"/>
          <w:sz w:val="24"/>
        </w:rPr>
        <w:t>6.3.</w:t>
      </w:r>
      <w:r>
        <w:rPr>
          <w:rFonts w:hint="eastAsia"/>
          <w:b/>
          <w:color w:val="auto"/>
          <w:sz w:val="24"/>
        </w:rPr>
        <w:t>3</w:t>
      </w:r>
      <w:r>
        <w:rPr>
          <w:b/>
          <w:color w:val="auto"/>
          <w:sz w:val="24"/>
        </w:rPr>
        <w:t xml:space="preserve">  </w:t>
      </w:r>
      <w:r>
        <w:rPr>
          <w:color w:val="auto"/>
          <w:sz w:val="24"/>
        </w:rPr>
        <w:t>底涂和面涂施工</w:t>
      </w:r>
      <w:r>
        <w:rPr>
          <w:rFonts w:hint="eastAsia"/>
          <w:color w:val="auto"/>
          <w:sz w:val="24"/>
        </w:rPr>
        <w:t>应符合下列规定</w:t>
      </w:r>
      <w:r>
        <w:rPr>
          <w:color w:val="auto"/>
          <w:sz w:val="24"/>
        </w:rPr>
        <w:t>：</w:t>
      </w:r>
    </w:p>
    <w:p w14:paraId="38E13A12"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1</w:t>
      </w:r>
      <w:r>
        <w:rPr>
          <w:color w:val="000000"/>
          <w:kern w:val="2"/>
          <w:sz w:val="24"/>
          <w:szCs w:val="24"/>
        </w:rPr>
        <w:t xml:space="preserve">  </w:t>
      </w:r>
      <w:r>
        <w:rPr>
          <w:rFonts w:hint="eastAsia"/>
          <w:color w:val="000000"/>
          <w:kern w:val="2"/>
          <w:sz w:val="24"/>
          <w:szCs w:val="24"/>
        </w:rPr>
        <w:t xml:space="preserve"> </w:t>
      </w:r>
      <w:r>
        <w:rPr>
          <w:rFonts w:hint="eastAsia"/>
          <w:color w:val="000000"/>
          <w:kern w:val="2"/>
          <w:sz w:val="24"/>
          <w:szCs w:val="24"/>
        </w:rPr>
        <w:t>施工前应</w:t>
      </w:r>
      <w:r>
        <w:rPr>
          <w:color w:val="000000"/>
          <w:kern w:val="2"/>
          <w:sz w:val="24"/>
          <w:szCs w:val="24"/>
        </w:rPr>
        <w:t>确保</w:t>
      </w:r>
      <w:r>
        <w:rPr>
          <w:color w:val="auto"/>
          <w:sz w:val="24"/>
        </w:rPr>
        <w:t>辐射致冷涂料</w:t>
      </w:r>
      <w:r>
        <w:rPr>
          <w:rFonts w:hint="eastAsia"/>
          <w:color w:val="000000"/>
          <w:kern w:val="2"/>
          <w:sz w:val="24"/>
          <w:szCs w:val="24"/>
        </w:rPr>
        <w:t>底涂与面涂</w:t>
      </w:r>
      <w:r>
        <w:rPr>
          <w:color w:val="000000"/>
          <w:kern w:val="2"/>
          <w:sz w:val="24"/>
          <w:szCs w:val="24"/>
        </w:rPr>
        <w:t>之间相容、匹配。</w:t>
      </w:r>
    </w:p>
    <w:p w14:paraId="337DA559"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2</w:t>
      </w:r>
      <w:r>
        <w:rPr>
          <w:color w:val="000000"/>
          <w:kern w:val="2"/>
          <w:sz w:val="24"/>
          <w:szCs w:val="24"/>
        </w:rPr>
        <w:t xml:space="preserve">  </w:t>
      </w:r>
      <w:r>
        <w:rPr>
          <w:color w:val="000000"/>
          <w:kern w:val="2"/>
          <w:sz w:val="24"/>
          <w:szCs w:val="24"/>
        </w:rPr>
        <w:t>施工应按底涂、第一道面涂、第二道面涂的顺序分步施工，前道工序完成后方可进行后道施工，有特殊要求时可增加面涂遍数；</w:t>
      </w:r>
    </w:p>
    <w:p w14:paraId="763D14E1"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3</w:t>
      </w:r>
      <w:r>
        <w:rPr>
          <w:color w:val="000000"/>
          <w:kern w:val="2"/>
          <w:sz w:val="24"/>
          <w:szCs w:val="24"/>
        </w:rPr>
        <w:t xml:space="preserve">  </w:t>
      </w:r>
      <w:r>
        <w:rPr>
          <w:color w:val="000000"/>
          <w:kern w:val="2"/>
          <w:sz w:val="24"/>
          <w:szCs w:val="24"/>
        </w:rPr>
        <w:t>可采用滚涂、喷涂或刷涂工艺，涂层应均匀饱满，不露底、不流坠、色泽一致，保证面涂</w:t>
      </w:r>
      <w:r>
        <w:rPr>
          <w:rFonts w:hint="eastAsia"/>
          <w:color w:val="000000"/>
          <w:kern w:val="2"/>
          <w:sz w:val="24"/>
          <w:szCs w:val="24"/>
        </w:rPr>
        <w:t>干</w:t>
      </w:r>
      <w:r>
        <w:rPr>
          <w:color w:val="000000"/>
          <w:kern w:val="2"/>
          <w:sz w:val="24"/>
          <w:szCs w:val="24"/>
        </w:rPr>
        <w:t>膜厚度；</w:t>
      </w:r>
    </w:p>
    <w:p w14:paraId="2056FBDE"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4</w:t>
      </w:r>
      <w:r>
        <w:rPr>
          <w:color w:val="000000"/>
          <w:kern w:val="2"/>
          <w:sz w:val="24"/>
          <w:szCs w:val="24"/>
        </w:rPr>
        <w:t xml:space="preserve">  </w:t>
      </w:r>
      <w:r>
        <w:rPr>
          <w:color w:val="000000"/>
          <w:kern w:val="2"/>
          <w:sz w:val="24"/>
          <w:szCs w:val="24"/>
        </w:rPr>
        <w:t>外墙涂饰宜自上而下施工，以墙面分隔缝、阴阳角或落水管划分施工段；</w:t>
      </w:r>
    </w:p>
    <w:p w14:paraId="44093E80"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5</w:t>
      </w:r>
      <w:r>
        <w:rPr>
          <w:color w:val="000000"/>
          <w:kern w:val="2"/>
          <w:sz w:val="24"/>
          <w:szCs w:val="24"/>
        </w:rPr>
        <w:t xml:space="preserve">  </w:t>
      </w:r>
      <w:r>
        <w:rPr>
          <w:color w:val="000000"/>
          <w:kern w:val="2"/>
          <w:sz w:val="24"/>
          <w:szCs w:val="24"/>
        </w:rPr>
        <w:t>高温环境下大面积施工应采用分片或流水作业，顺同一方向施工，并做好施工片区接茬处理。</w:t>
      </w:r>
    </w:p>
    <w:p w14:paraId="7FE9B29A" w14:textId="77777777" w:rsidR="00C12D95" w:rsidRPr="00C12D95" w:rsidRDefault="00C12D95" w:rsidP="00957E71">
      <w:pPr>
        <w:widowControl/>
        <w:spacing w:line="360" w:lineRule="auto"/>
        <w:jc w:val="left"/>
        <w:rPr>
          <w:bCs/>
          <w:color w:val="auto"/>
        </w:rPr>
      </w:pPr>
      <w:r w:rsidRPr="00036777">
        <w:rPr>
          <w:rFonts w:hint="eastAsia"/>
          <w:color w:val="auto"/>
        </w:rPr>
        <w:t>【条文说明】</w:t>
      </w:r>
      <w:r w:rsidRPr="00C12D95">
        <w:rPr>
          <w:bCs/>
          <w:color w:val="auto"/>
        </w:rPr>
        <w:t>本条规定了辐射致冷涂料的底涂和面涂施工：</w:t>
      </w:r>
    </w:p>
    <w:p w14:paraId="4375BA40" w14:textId="77777777" w:rsidR="00C12D95" w:rsidRPr="00C12D95" w:rsidRDefault="00C12D95" w:rsidP="00957E71">
      <w:pPr>
        <w:widowControl/>
        <w:spacing w:line="360" w:lineRule="auto"/>
        <w:ind w:firstLineChars="200" w:firstLine="422"/>
        <w:jc w:val="left"/>
        <w:rPr>
          <w:bCs/>
          <w:color w:val="auto"/>
        </w:rPr>
      </w:pPr>
      <w:r w:rsidRPr="00C12D95">
        <w:rPr>
          <w:b/>
          <w:color w:val="auto"/>
        </w:rPr>
        <w:t>1</w:t>
      </w:r>
      <w:r w:rsidRPr="00C12D95">
        <w:rPr>
          <w:bCs/>
          <w:color w:val="auto"/>
        </w:rPr>
        <w:t xml:space="preserve">  </w:t>
      </w:r>
      <w:r w:rsidRPr="00C12D95">
        <w:rPr>
          <w:bCs/>
          <w:color w:val="auto"/>
        </w:rPr>
        <w:t>对基层</w:t>
      </w:r>
      <w:r w:rsidRPr="00C12D95">
        <w:rPr>
          <w:rFonts w:hint="eastAsia"/>
          <w:bCs/>
          <w:color w:val="auto"/>
        </w:rPr>
        <w:t>与底涂相容性的规定；</w:t>
      </w:r>
    </w:p>
    <w:p w14:paraId="63765B3A" w14:textId="5AB067B9" w:rsidR="00C12D95" w:rsidRPr="00C12D95" w:rsidRDefault="00C12D95" w:rsidP="00957E71">
      <w:pPr>
        <w:widowControl/>
        <w:spacing w:line="360" w:lineRule="auto"/>
        <w:ind w:firstLineChars="200" w:firstLine="422"/>
        <w:jc w:val="left"/>
        <w:rPr>
          <w:rFonts w:ascii="宋体" w:hAnsi="宋体" w:hint="eastAsia"/>
          <w:color w:val="000000"/>
          <w:kern w:val="2"/>
          <w:sz w:val="24"/>
          <w:szCs w:val="24"/>
        </w:rPr>
      </w:pPr>
      <w:r w:rsidRPr="00C12D95">
        <w:rPr>
          <w:b/>
          <w:color w:val="auto"/>
        </w:rPr>
        <w:t>2</w:t>
      </w:r>
      <w:r w:rsidRPr="00C12D95">
        <w:rPr>
          <w:b/>
          <w:color w:val="auto"/>
        </w:rPr>
        <w:t>～</w:t>
      </w:r>
      <w:r w:rsidRPr="00C12D95">
        <w:rPr>
          <w:b/>
          <w:color w:val="auto"/>
        </w:rPr>
        <w:t>5</w:t>
      </w:r>
      <w:r w:rsidRPr="00C12D95">
        <w:rPr>
          <w:bCs/>
          <w:color w:val="auto"/>
        </w:rPr>
        <w:t xml:space="preserve">  </w:t>
      </w:r>
      <w:r w:rsidRPr="00C12D95">
        <w:rPr>
          <w:bCs/>
          <w:color w:val="auto"/>
        </w:rPr>
        <w:t>涂饰</w:t>
      </w:r>
      <w:r w:rsidR="001A59D9">
        <w:rPr>
          <w:rFonts w:hint="eastAsia"/>
          <w:bCs/>
          <w:color w:val="auto"/>
        </w:rPr>
        <w:t>需</w:t>
      </w:r>
      <w:r w:rsidRPr="00C12D95">
        <w:rPr>
          <w:bCs/>
          <w:color w:val="auto"/>
        </w:rPr>
        <w:t>有序、分段进行，避免遗漏。涂饰在分段（块）清晰的情况下进行，但</w:t>
      </w:r>
      <w:r w:rsidR="001A59D9">
        <w:rPr>
          <w:rFonts w:hint="eastAsia"/>
          <w:bCs/>
          <w:color w:val="auto"/>
        </w:rPr>
        <w:t>需</w:t>
      </w:r>
      <w:r w:rsidRPr="00C12D95">
        <w:rPr>
          <w:bCs/>
          <w:color w:val="auto"/>
        </w:rPr>
        <w:t>处理好接茬，不允许在接茬处出现高低不平、透影、色调不均等现象。对需重新涂饰的旧墙面，</w:t>
      </w:r>
      <w:r w:rsidR="001A59D9">
        <w:rPr>
          <w:rFonts w:hint="eastAsia"/>
          <w:bCs/>
          <w:color w:val="auto"/>
        </w:rPr>
        <w:t>需</w:t>
      </w:r>
      <w:r w:rsidRPr="00C12D95">
        <w:rPr>
          <w:bCs/>
          <w:color w:val="auto"/>
        </w:rPr>
        <w:t>清除粉化壳和疏松的基层，用钢丝刷除去残留物，将墙面清洗干净，墙面干燥后再进行辐射致冷涂料的施工。</w:t>
      </w:r>
    </w:p>
    <w:p w14:paraId="31AF9FF3" w14:textId="77777777" w:rsidR="008D6B58" w:rsidRDefault="00000000">
      <w:pPr>
        <w:spacing w:beforeLines="50" w:before="156" w:afterLines="50" w:after="156" w:line="580" w:lineRule="exact"/>
        <w:jc w:val="center"/>
        <w:outlineLvl w:val="2"/>
        <w:rPr>
          <w:rFonts w:ascii="宋体" w:hAnsi="宋体" w:hint="eastAsia"/>
          <w:b/>
          <w:bCs/>
          <w:color w:val="auto"/>
          <w:sz w:val="24"/>
          <w:szCs w:val="24"/>
        </w:rPr>
      </w:pPr>
      <w:r>
        <w:rPr>
          <w:rFonts w:ascii="宋体" w:hAnsi="宋体"/>
          <w:b/>
          <w:bCs/>
          <w:color w:val="auto"/>
          <w:sz w:val="24"/>
          <w:szCs w:val="24"/>
        </w:rPr>
        <w:t>6.</w:t>
      </w:r>
      <w:r>
        <w:rPr>
          <w:rFonts w:ascii="宋体" w:hAnsi="宋体" w:hint="eastAsia"/>
          <w:b/>
          <w:bCs/>
          <w:color w:val="auto"/>
          <w:sz w:val="24"/>
          <w:szCs w:val="24"/>
        </w:rPr>
        <w:t>4</w:t>
      </w:r>
      <w:r>
        <w:rPr>
          <w:rFonts w:ascii="宋体" w:hAnsi="宋体"/>
          <w:b/>
          <w:bCs/>
          <w:color w:val="auto"/>
          <w:sz w:val="24"/>
          <w:szCs w:val="24"/>
        </w:rPr>
        <w:t xml:space="preserve"> </w:t>
      </w:r>
      <w:r>
        <w:rPr>
          <w:rFonts w:ascii="宋体" w:hAnsi="宋体" w:hint="eastAsia"/>
          <w:b/>
          <w:bCs/>
          <w:color w:val="auto"/>
          <w:sz w:val="24"/>
          <w:szCs w:val="24"/>
        </w:rPr>
        <w:t xml:space="preserve"> 成品保护</w:t>
      </w:r>
    </w:p>
    <w:p w14:paraId="3997F2E3" w14:textId="77777777" w:rsidR="008D6B58" w:rsidRDefault="00000000">
      <w:pPr>
        <w:spacing w:line="360" w:lineRule="auto"/>
        <w:outlineLvl w:val="2"/>
        <w:rPr>
          <w:color w:val="auto"/>
          <w:sz w:val="24"/>
          <w:szCs w:val="24"/>
        </w:rPr>
      </w:pPr>
      <w:r>
        <w:rPr>
          <w:b/>
          <w:color w:val="auto"/>
          <w:sz w:val="24"/>
          <w:szCs w:val="24"/>
        </w:rPr>
        <w:t>6.4.1</w:t>
      </w:r>
      <w:r>
        <w:rPr>
          <w:color w:val="000000"/>
          <w:kern w:val="2"/>
          <w:sz w:val="24"/>
          <w:szCs w:val="24"/>
        </w:rPr>
        <w:t xml:space="preserve">  </w:t>
      </w:r>
      <w:r>
        <w:rPr>
          <w:color w:val="auto"/>
          <w:sz w:val="24"/>
          <w:szCs w:val="24"/>
        </w:rPr>
        <w:t>辐射致冷涂料</w:t>
      </w:r>
      <w:r>
        <w:rPr>
          <w:rFonts w:hint="eastAsia"/>
          <w:color w:val="auto"/>
          <w:sz w:val="24"/>
          <w:szCs w:val="24"/>
        </w:rPr>
        <w:t>构造层</w:t>
      </w:r>
      <w:r>
        <w:rPr>
          <w:color w:val="auto"/>
          <w:sz w:val="24"/>
          <w:szCs w:val="24"/>
        </w:rPr>
        <w:t>完成后，未充分干燥前，</w:t>
      </w:r>
      <w:r>
        <w:rPr>
          <w:rFonts w:hint="eastAsia"/>
          <w:color w:val="auto"/>
          <w:sz w:val="24"/>
          <w:szCs w:val="24"/>
        </w:rPr>
        <w:t>应</w:t>
      </w:r>
      <w:r>
        <w:rPr>
          <w:color w:val="auto"/>
          <w:sz w:val="24"/>
          <w:szCs w:val="24"/>
        </w:rPr>
        <w:t>进行保护</w:t>
      </w:r>
      <w:r>
        <w:rPr>
          <w:rFonts w:hint="eastAsia"/>
          <w:color w:val="auto"/>
          <w:sz w:val="24"/>
          <w:szCs w:val="24"/>
        </w:rPr>
        <w:t>。</w:t>
      </w:r>
      <w:r>
        <w:rPr>
          <w:color w:val="auto"/>
          <w:sz w:val="24"/>
          <w:szCs w:val="24"/>
        </w:rPr>
        <w:t>如遇有大风、暴雨等恶劣气候环境时，应采取围蔽、遮盖等保护措施。</w:t>
      </w:r>
    </w:p>
    <w:p w14:paraId="254E659E" w14:textId="796DCE63" w:rsidR="00C12D95" w:rsidRDefault="00C12D95">
      <w:pPr>
        <w:spacing w:line="360" w:lineRule="auto"/>
        <w:outlineLvl w:val="2"/>
        <w:rPr>
          <w:color w:val="auto"/>
          <w:sz w:val="24"/>
          <w:szCs w:val="24"/>
        </w:rPr>
      </w:pPr>
      <w:r w:rsidRPr="00036777">
        <w:rPr>
          <w:rFonts w:hint="eastAsia"/>
          <w:color w:val="auto"/>
        </w:rPr>
        <w:t>【条文说明】</w:t>
      </w:r>
      <w:r w:rsidRPr="00C12D95">
        <w:rPr>
          <w:rFonts w:hint="eastAsia"/>
          <w:bCs/>
          <w:color w:val="auto"/>
        </w:rPr>
        <w:t>辐射致冷涂料施工完成后，对成品的保护做出相应的规定和要求。</w:t>
      </w:r>
    </w:p>
    <w:p w14:paraId="154DBE7E" w14:textId="77777777" w:rsidR="008D6B58" w:rsidRDefault="00000000">
      <w:pPr>
        <w:spacing w:line="360" w:lineRule="auto"/>
        <w:outlineLvl w:val="2"/>
        <w:rPr>
          <w:color w:val="auto"/>
          <w:sz w:val="24"/>
          <w:szCs w:val="24"/>
        </w:rPr>
      </w:pPr>
      <w:r>
        <w:rPr>
          <w:b/>
          <w:color w:val="auto"/>
          <w:sz w:val="24"/>
          <w:szCs w:val="24"/>
        </w:rPr>
        <w:t>6.4.2</w:t>
      </w:r>
      <w:r>
        <w:rPr>
          <w:color w:val="000000"/>
          <w:kern w:val="2"/>
          <w:sz w:val="24"/>
          <w:szCs w:val="24"/>
        </w:rPr>
        <w:t xml:space="preserve">  </w:t>
      </w:r>
      <w:r>
        <w:rPr>
          <w:color w:val="auto"/>
          <w:sz w:val="24"/>
          <w:szCs w:val="24"/>
        </w:rPr>
        <w:t>预防交叉作业时相互污染，防止成品表面被撞击损坏。</w:t>
      </w:r>
    </w:p>
    <w:p w14:paraId="66BA6DE7" w14:textId="3C74719C" w:rsidR="00C12D95" w:rsidRDefault="00C12D95">
      <w:pPr>
        <w:spacing w:line="360" w:lineRule="auto"/>
        <w:outlineLvl w:val="2"/>
        <w:rPr>
          <w:color w:val="auto"/>
          <w:sz w:val="24"/>
          <w:szCs w:val="24"/>
        </w:rPr>
      </w:pPr>
      <w:r w:rsidRPr="00036777">
        <w:rPr>
          <w:rFonts w:hint="eastAsia"/>
          <w:color w:val="auto"/>
        </w:rPr>
        <w:t>【条文说明】</w:t>
      </w:r>
      <w:r w:rsidRPr="00C12D95">
        <w:rPr>
          <w:rFonts w:hint="eastAsia"/>
          <w:bCs/>
          <w:color w:val="auto"/>
        </w:rPr>
        <w:t>辐射致冷涂料施工完成后，对成品的保护做出相应的规定和要求。</w:t>
      </w:r>
    </w:p>
    <w:p w14:paraId="62919AF3" w14:textId="77777777" w:rsidR="008D6B58" w:rsidRDefault="00000000">
      <w:pPr>
        <w:spacing w:line="360" w:lineRule="auto"/>
        <w:outlineLvl w:val="2"/>
        <w:rPr>
          <w:color w:val="auto"/>
          <w:sz w:val="24"/>
          <w:szCs w:val="24"/>
        </w:rPr>
        <w:sectPr w:rsidR="008D6B58">
          <w:footerReference w:type="default" r:id="rId22"/>
          <w:type w:val="continuous"/>
          <w:pgSz w:w="11906" w:h="16838"/>
          <w:pgMar w:top="1440" w:right="1800" w:bottom="1440" w:left="1800" w:header="851" w:footer="992" w:gutter="0"/>
          <w:cols w:space="425"/>
          <w:docGrid w:type="lines" w:linePitch="312"/>
        </w:sectPr>
      </w:pPr>
      <w:r>
        <w:rPr>
          <w:b/>
          <w:color w:val="auto"/>
          <w:sz w:val="24"/>
          <w:szCs w:val="24"/>
        </w:rPr>
        <w:t>6.4.3</w:t>
      </w:r>
      <w:r>
        <w:rPr>
          <w:color w:val="000000"/>
          <w:kern w:val="2"/>
          <w:sz w:val="24"/>
          <w:szCs w:val="24"/>
        </w:rPr>
        <w:t xml:space="preserve">  </w:t>
      </w:r>
      <w:r>
        <w:rPr>
          <w:color w:val="auto"/>
          <w:sz w:val="24"/>
          <w:szCs w:val="24"/>
        </w:rPr>
        <w:t>被污染的部分，应在</w:t>
      </w:r>
      <w:r>
        <w:rPr>
          <w:rFonts w:hint="eastAsia"/>
          <w:color w:val="auto"/>
          <w:sz w:val="24"/>
          <w:szCs w:val="24"/>
        </w:rPr>
        <w:t>验收</w:t>
      </w:r>
      <w:r>
        <w:rPr>
          <w:color w:val="auto"/>
          <w:sz w:val="24"/>
          <w:szCs w:val="24"/>
        </w:rPr>
        <w:t>前及时清除。</w:t>
      </w:r>
    </w:p>
    <w:p w14:paraId="06F23871" w14:textId="77777777" w:rsidR="008D6B58" w:rsidRDefault="00000000">
      <w:pPr>
        <w:spacing w:after="240"/>
        <w:jc w:val="center"/>
        <w:outlineLvl w:val="0"/>
        <w:rPr>
          <w:rFonts w:ascii="黑体" w:eastAsia="黑体" w:hAnsi="黑体" w:hint="eastAsia"/>
          <w:bCs/>
          <w:color w:val="auto"/>
          <w:sz w:val="36"/>
          <w:szCs w:val="32"/>
        </w:rPr>
      </w:pPr>
      <w:r>
        <w:rPr>
          <w:rFonts w:ascii="黑体" w:eastAsia="黑体" w:hAnsi="黑体"/>
          <w:bCs/>
          <w:color w:val="auto"/>
          <w:sz w:val="36"/>
          <w:szCs w:val="32"/>
        </w:rPr>
        <w:lastRenderedPageBreak/>
        <w:t xml:space="preserve">7  </w:t>
      </w:r>
      <w:r>
        <w:rPr>
          <w:rFonts w:ascii="黑体" w:eastAsia="黑体" w:hAnsi="黑体" w:hint="eastAsia"/>
          <w:bCs/>
          <w:color w:val="auto"/>
          <w:sz w:val="36"/>
          <w:szCs w:val="32"/>
        </w:rPr>
        <w:t>质量验收</w:t>
      </w:r>
    </w:p>
    <w:p w14:paraId="156C0A90" w14:textId="77777777" w:rsidR="008D6B58" w:rsidRDefault="00000000">
      <w:pPr>
        <w:spacing w:beforeLines="50" w:before="156" w:afterLines="50" w:after="156" w:line="580" w:lineRule="exact"/>
        <w:jc w:val="center"/>
        <w:outlineLvl w:val="2"/>
        <w:rPr>
          <w:rFonts w:ascii="宋体" w:hAnsi="宋体" w:hint="eastAsia"/>
          <w:b/>
          <w:bCs/>
          <w:color w:val="auto"/>
          <w:sz w:val="24"/>
          <w:szCs w:val="24"/>
        </w:rPr>
      </w:pPr>
      <w:r>
        <w:rPr>
          <w:rFonts w:ascii="宋体" w:hAnsi="宋体"/>
          <w:b/>
          <w:bCs/>
          <w:color w:val="auto"/>
          <w:sz w:val="24"/>
          <w:szCs w:val="24"/>
        </w:rPr>
        <w:t xml:space="preserve">7.1 </w:t>
      </w:r>
      <w:r>
        <w:rPr>
          <w:rFonts w:ascii="宋体" w:hAnsi="宋体" w:hint="eastAsia"/>
          <w:b/>
          <w:bCs/>
          <w:color w:val="auto"/>
          <w:sz w:val="24"/>
          <w:szCs w:val="24"/>
        </w:rPr>
        <w:t xml:space="preserve"> 基本规定</w:t>
      </w:r>
    </w:p>
    <w:p w14:paraId="6CDE0309" w14:textId="77777777" w:rsidR="008D6B58" w:rsidRDefault="00000000">
      <w:pPr>
        <w:spacing w:line="360" w:lineRule="auto"/>
        <w:outlineLvl w:val="2"/>
        <w:rPr>
          <w:color w:val="auto"/>
          <w:sz w:val="24"/>
          <w:szCs w:val="24"/>
        </w:rPr>
      </w:pPr>
      <w:r>
        <w:rPr>
          <w:b/>
          <w:color w:val="auto"/>
          <w:sz w:val="24"/>
          <w:szCs w:val="24"/>
        </w:rPr>
        <w:t>7.1.1</w:t>
      </w:r>
      <w:r>
        <w:rPr>
          <w:color w:val="000000"/>
          <w:kern w:val="2"/>
          <w:sz w:val="24"/>
          <w:szCs w:val="24"/>
        </w:rPr>
        <w:t xml:space="preserve">  </w:t>
      </w:r>
      <w:r>
        <w:rPr>
          <w:color w:val="auto"/>
          <w:sz w:val="24"/>
          <w:szCs w:val="24"/>
        </w:rPr>
        <w:t>辐射致冷涂料工程施工质量应按现行国家标准《建筑工程施工质量验收统一标准》</w:t>
      </w:r>
      <w:r>
        <w:rPr>
          <w:color w:val="auto"/>
          <w:sz w:val="24"/>
          <w:szCs w:val="24"/>
        </w:rPr>
        <w:t>GB 50300</w:t>
      </w:r>
      <w:r>
        <w:rPr>
          <w:color w:val="auto"/>
          <w:sz w:val="24"/>
          <w:szCs w:val="24"/>
        </w:rPr>
        <w:t>、《建筑装饰装修工程质量验收规范》</w:t>
      </w:r>
      <w:r>
        <w:rPr>
          <w:color w:val="auto"/>
          <w:sz w:val="24"/>
          <w:szCs w:val="24"/>
        </w:rPr>
        <w:t>GB 50210</w:t>
      </w:r>
      <w:r>
        <w:rPr>
          <w:color w:val="auto"/>
          <w:sz w:val="24"/>
          <w:szCs w:val="24"/>
        </w:rPr>
        <w:t>、《建筑节能工程施工质量验收标准》</w:t>
      </w:r>
      <w:r>
        <w:rPr>
          <w:color w:val="auto"/>
          <w:sz w:val="24"/>
          <w:szCs w:val="24"/>
        </w:rPr>
        <w:t>GB 50411</w:t>
      </w:r>
      <w:r>
        <w:rPr>
          <w:color w:val="auto"/>
          <w:sz w:val="24"/>
          <w:szCs w:val="24"/>
        </w:rPr>
        <w:t>、现行行业标准《建筑涂饰工程施工及验收规程》</w:t>
      </w:r>
      <w:r>
        <w:rPr>
          <w:color w:val="auto"/>
          <w:sz w:val="24"/>
          <w:szCs w:val="24"/>
        </w:rPr>
        <w:t xml:space="preserve">GJ/T 29 </w:t>
      </w:r>
      <w:r>
        <w:rPr>
          <w:color w:val="auto"/>
          <w:sz w:val="24"/>
          <w:szCs w:val="24"/>
        </w:rPr>
        <w:t>及相关要求和本标准的有关规定进行验收。</w:t>
      </w:r>
    </w:p>
    <w:p w14:paraId="1E22C22A" w14:textId="3C87FC8C" w:rsidR="00957E71" w:rsidRDefault="00957E71" w:rsidP="00957E71">
      <w:pPr>
        <w:spacing w:line="360" w:lineRule="auto"/>
        <w:jc w:val="left"/>
        <w:outlineLvl w:val="2"/>
        <w:rPr>
          <w:color w:val="auto"/>
          <w:sz w:val="24"/>
          <w:szCs w:val="24"/>
        </w:rPr>
      </w:pPr>
      <w:r w:rsidRPr="00036777">
        <w:rPr>
          <w:rFonts w:hint="eastAsia"/>
          <w:color w:val="auto"/>
        </w:rPr>
        <w:t>【条文说明】</w:t>
      </w:r>
      <w:r w:rsidRPr="00957E71">
        <w:rPr>
          <w:rFonts w:hint="eastAsia"/>
          <w:bCs/>
          <w:color w:val="auto"/>
        </w:rPr>
        <w:t>建筑节能工程验收按国家标准和地方标准的有关规定进行。</w:t>
      </w:r>
    </w:p>
    <w:p w14:paraId="1C277079" w14:textId="77777777" w:rsidR="008D6B58" w:rsidRDefault="00000000">
      <w:pPr>
        <w:spacing w:line="360" w:lineRule="auto"/>
        <w:outlineLvl w:val="2"/>
        <w:rPr>
          <w:color w:val="auto"/>
          <w:sz w:val="24"/>
          <w:szCs w:val="24"/>
        </w:rPr>
      </w:pPr>
      <w:r>
        <w:rPr>
          <w:b/>
          <w:color w:val="auto"/>
          <w:sz w:val="24"/>
          <w:szCs w:val="24"/>
        </w:rPr>
        <w:t>7.1.2</w:t>
      </w:r>
      <w:r>
        <w:rPr>
          <w:color w:val="000000"/>
          <w:kern w:val="2"/>
          <w:sz w:val="24"/>
          <w:szCs w:val="24"/>
        </w:rPr>
        <w:t xml:space="preserve">  </w:t>
      </w:r>
      <w:r>
        <w:rPr>
          <w:color w:val="auto"/>
          <w:sz w:val="24"/>
          <w:szCs w:val="24"/>
        </w:rPr>
        <w:t>检验批和分项工程的质量验收应包括施工过程中的质量检查、隐蔽工程验收和检验批验收。</w:t>
      </w:r>
    </w:p>
    <w:p w14:paraId="54DFC39A" w14:textId="47F0669E" w:rsidR="00957E71" w:rsidRDefault="00957E71" w:rsidP="0067694B">
      <w:pPr>
        <w:spacing w:line="360" w:lineRule="auto"/>
        <w:jc w:val="left"/>
        <w:outlineLvl w:val="2"/>
        <w:rPr>
          <w:color w:val="auto"/>
          <w:sz w:val="24"/>
          <w:szCs w:val="24"/>
        </w:rPr>
      </w:pPr>
      <w:r w:rsidRPr="00036777">
        <w:rPr>
          <w:rFonts w:hint="eastAsia"/>
          <w:color w:val="auto"/>
        </w:rPr>
        <w:t>【条文说明】</w:t>
      </w:r>
      <w:r w:rsidR="0067694B" w:rsidRPr="0067694B">
        <w:rPr>
          <w:rFonts w:hint="eastAsia"/>
          <w:bCs/>
          <w:color w:val="auto"/>
        </w:rPr>
        <w:t>本条规定了检验批和分项工程的质量验收包括的内容。</w:t>
      </w:r>
    </w:p>
    <w:p w14:paraId="3012A3B5" w14:textId="77777777" w:rsidR="008D6B58" w:rsidRDefault="00000000">
      <w:pPr>
        <w:spacing w:line="360" w:lineRule="auto"/>
        <w:outlineLvl w:val="2"/>
        <w:rPr>
          <w:color w:val="auto"/>
          <w:sz w:val="24"/>
          <w:szCs w:val="24"/>
        </w:rPr>
      </w:pPr>
      <w:r>
        <w:rPr>
          <w:b/>
          <w:color w:val="auto"/>
          <w:sz w:val="24"/>
          <w:szCs w:val="24"/>
        </w:rPr>
        <w:t>7.1.3</w:t>
      </w:r>
      <w:r>
        <w:rPr>
          <w:color w:val="000000"/>
          <w:kern w:val="2"/>
          <w:sz w:val="24"/>
          <w:szCs w:val="24"/>
        </w:rPr>
        <w:t xml:space="preserve">  </w:t>
      </w:r>
      <w:r>
        <w:rPr>
          <w:color w:val="auto"/>
          <w:sz w:val="24"/>
        </w:rPr>
        <w:t>应对辐射致冷涂料附着的围护结构基层及其表面处理进行隐蔽工程验收，并应有详细的文字记录和必要的图像资料</w:t>
      </w:r>
      <w:r>
        <w:rPr>
          <w:rFonts w:hint="eastAsia"/>
          <w:color w:val="auto"/>
          <w:sz w:val="24"/>
        </w:rPr>
        <w:t>：</w:t>
      </w:r>
    </w:p>
    <w:p w14:paraId="561F10BF" w14:textId="77777777" w:rsidR="008D6B58" w:rsidRDefault="00000000">
      <w:pPr>
        <w:spacing w:line="360" w:lineRule="auto"/>
        <w:ind w:firstLineChars="200" w:firstLine="482"/>
        <w:outlineLvl w:val="2"/>
        <w:rPr>
          <w:color w:val="auto"/>
          <w:sz w:val="24"/>
        </w:rPr>
      </w:pPr>
      <w:r>
        <w:rPr>
          <w:b/>
          <w:bCs/>
          <w:color w:val="auto"/>
          <w:sz w:val="24"/>
        </w:rPr>
        <w:t>1</w:t>
      </w:r>
      <w:r>
        <w:rPr>
          <w:color w:val="auto"/>
          <w:sz w:val="24"/>
        </w:rPr>
        <w:t xml:space="preserve">  </w:t>
      </w:r>
      <w:r>
        <w:rPr>
          <w:color w:val="auto"/>
          <w:sz w:val="24"/>
        </w:rPr>
        <w:t>基层表观情况及其表面处理；</w:t>
      </w:r>
    </w:p>
    <w:p w14:paraId="00D25FDC" w14:textId="77777777" w:rsidR="008D6B58" w:rsidRDefault="00000000">
      <w:pPr>
        <w:spacing w:line="360" w:lineRule="auto"/>
        <w:ind w:firstLineChars="200" w:firstLine="482"/>
        <w:outlineLvl w:val="2"/>
        <w:rPr>
          <w:color w:val="auto"/>
          <w:sz w:val="24"/>
        </w:rPr>
      </w:pPr>
      <w:r>
        <w:rPr>
          <w:b/>
          <w:bCs/>
          <w:color w:val="auto"/>
          <w:sz w:val="24"/>
        </w:rPr>
        <w:t>2</w:t>
      </w:r>
      <w:r>
        <w:rPr>
          <w:color w:val="auto"/>
          <w:sz w:val="24"/>
        </w:rPr>
        <w:t xml:space="preserve">  </w:t>
      </w:r>
      <w:r>
        <w:rPr>
          <w:color w:val="auto"/>
          <w:sz w:val="24"/>
        </w:rPr>
        <w:t>墙体脚手架眼、孔洞处理；</w:t>
      </w:r>
    </w:p>
    <w:p w14:paraId="21B420B0" w14:textId="77777777" w:rsidR="008D6B58" w:rsidRDefault="00000000">
      <w:pPr>
        <w:spacing w:line="360" w:lineRule="auto"/>
        <w:ind w:firstLineChars="200" w:firstLine="482"/>
        <w:outlineLvl w:val="2"/>
        <w:rPr>
          <w:color w:val="auto"/>
          <w:sz w:val="24"/>
        </w:rPr>
      </w:pPr>
      <w:r>
        <w:rPr>
          <w:b/>
          <w:bCs/>
          <w:color w:val="auto"/>
          <w:sz w:val="24"/>
        </w:rPr>
        <w:t>3</w:t>
      </w:r>
      <w:r>
        <w:rPr>
          <w:color w:val="auto"/>
          <w:sz w:val="24"/>
        </w:rPr>
        <w:t xml:space="preserve">  </w:t>
      </w:r>
      <w:r>
        <w:rPr>
          <w:color w:val="auto"/>
          <w:sz w:val="24"/>
        </w:rPr>
        <w:t>柔性腻子找平。</w:t>
      </w:r>
    </w:p>
    <w:p w14:paraId="3BF02C94" w14:textId="0D3BBB13" w:rsidR="00957E71" w:rsidRDefault="00957E71" w:rsidP="0067694B">
      <w:pPr>
        <w:spacing w:line="360" w:lineRule="auto"/>
        <w:jc w:val="left"/>
        <w:outlineLvl w:val="2"/>
        <w:rPr>
          <w:color w:val="auto"/>
          <w:sz w:val="24"/>
        </w:rPr>
      </w:pPr>
      <w:r w:rsidRPr="00036777">
        <w:rPr>
          <w:rFonts w:hint="eastAsia"/>
          <w:color w:val="auto"/>
        </w:rPr>
        <w:t>【条文说明】</w:t>
      </w:r>
      <w:r w:rsidR="0067694B" w:rsidRPr="0067694B">
        <w:rPr>
          <w:rFonts w:hint="eastAsia"/>
          <w:bCs/>
          <w:color w:val="auto"/>
        </w:rPr>
        <w:t>主要阐述了检查验收的程序及隐蔽检查的主要项目及相应的资料。</w:t>
      </w:r>
    </w:p>
    <w:p w14:paraId="1656C866" w14:textId="77777777" w:rsidR="008D6B58" w:rsidRDefault="00000000">
      <w:pPr>
        <w:spacing w:line="360" w:lineRule="auto"/>
        <w:outlineLvl w:val="2"/>
        <w:rPr>
          <w:color w:val="auto"/>
          <w:sz w:val="24"/>
          <w:szCs w:val="24"/>
        </w:rPr>
      </w:pPr>
      <w:r>
        <w:rPr>
          <w:b/>
          <w:color w:val="auto"/>
          <w:sz w:val="24"/>
          <w:szCs w:val="24"/>
        </w:rPr>
        <w:t>7.1.4</w:t>
      </w:r>
      <w:r>
        <w:rPr>
          <w:color w:val="000000"/>
          <w:kern w:val="2"/>
          <w:sz w:val="24"/>
          <w:szCs w:val="24"/>
        </w:rPr>
        <w:t xml:space="preserve">  </w:t>
      </w:r>
      <w:r>
        <w:rPr>
          <w:rFonts w:hint="eastAsia"/>
          <w:color w:val="000000"/>
          <w:kern w:val="2"/>
          <w:sz w:val="24"/>
          <w:szCs w:val="24"/>
        </w:rPr>
        <w:t xml:space="preserve"> </w:t>
      </w:r>
      <w:r>
        <w:rPr>
          <w:color w:val="auto"/>
          <w:sz w:val="24"/>
          <w:szCs w:val="24"/>
        </w:rPr>
        <w:t>辐射致冷涂料的检验批划分应符合下列规定：</w:t>
      </w:r>
    </w:p>
    <w:p w14:paraId="1A52A279" w14:textId="77777777" w:rsidR="008D6B58" w:rsidRDefault="00000000">
      <w:pPr>
        <w:kinsoku w:val="0"/>
        <w:overflowPunct w:val="0"/>
        <w:autoSpaceDE w:val="0"/>
        <w:autoSpaceDN w:val="0"/>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1</w:t>
      </w:r>
      <w:r>
        <w:rPr>
          <w:color w:val="000000"/>
          <w:kern w:val="2"/>
          <w:sz w:val="24"/>
          <w:szCs w:val="24"/>
        </w:rPr>
        <w:t xml:space="preserve">  </w:t>
      </w:r>
      <w:r>
        <w:rPr>
          <w:color w:val="000000"/>
          <w:kern w:val="2"/>
          <w:sz w:val="24"/>
          <w:szCs w:val="24"/>
        </w:rPr>
        <w:t>采用相同材料、工艺和施工做法的围护结构，每</w:t>
      </w:r>
      <w:r>
        <w:rPr>
          <w:color w:val="000000"/>
          <w:kern w:val="2"/>
          <w:sz w:val="24"/>
          <w:szCs w:val="24"/>
        </w:rPr>
        <w:t>1000 m</w:t>
      </w:r>
      <w:r>
        <w:rPr>
          <w:color w:val="000000"/>
          <w:kern w:val="2"/>
          <w:sz w:val="24"/>
          <w:szCs w:val="24"/>
          <w:vertAlign w:val="superscript"/>
        </w:rPr>
        <w:t>2</w:t>
      </w:r>
      <w:r>
        <w:rPr>
          <w:color w:val="000000"/>
          <w:kern w:val="2"/>
          <w:sz w:val="24"/>
          <w:szCs w:val="24"/>
        </w:rPr>
        <w:t>划分为一个检验批，小于</w:t>
      </w:r>
      <w:r>
        <w:rPr>
          <w:color w:val="000000"/>
          <w:kern w:val="2"/>
          <w:sz w:val="24"/>
          <w:szCs w:val="24"/>
        </w:rPr>
        <w:t>1000 m</w:t>
      </w:r>
      <w:r>
        <w:rPr>
          <w:color w:val="000000"/>
          <w:kern w:val="2"/>
          <w:sz w:val="24"/>
          <w:szCs w:val="24"/>
          <w:vertAlign w:val="superscript"/>
        </w:rPr>
        <w:t>2</w:t>
      </w:r>
      <w:r>
        <w:rPr>
          <w:color w:val="000000"/>
          <w:kern w:val="2"/>
          <w:sz w:val="24"/>
          <w:szCs w:val="24"/>
        </w:rPr>
        <w:t>也为一个检验批；</w:t>
      </w:r>
    </w:p>
    <w:p w14:paraId="6F2FBAA2"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2</w:t>
      </w:r>
      <w:r>
        <w:rPr>
          <w:color w:val="000000"/>
          <w:kern w:val="2"/>
          <w:sz w:val="24"/>
          <w:szCs w:val="24"/>
        </w:rPr>
        <w:t xml:space="preserve">  </w:t>
      </w:r>
      <w:r>
        <w:rPr>
          <w:color w:val="000000"/>
          <w:kern w:val="2"/>
          <w:sz w:val="24"/>
          <w:szCs w:val="24"/>
        </w:rPr>
        <w:t>检验批的划分也可与施工流程相一致，且以方便施工与验收为原则，由施工单位、监理单位及建设单位共同商定。</w:t>
      </w:r>
    </w:p>
    <w:p w14:paraId="5D410B20" w14:textId="238DAB52" w:rsidR="00957E71" w:rsidRDefault="00957E71" w:rsidP="0067694B">
      <w:pPr>
        <w:adjustRightInd w:val="0"/>
        <w:snapToGrid w:val="0"/>
        <w:spacing w:line="360" w:lineRule="auto"/>
        <w:jc w:val="left"/>
        <w:textAlignment w:val="baseline"/>
        <w:rPr>
          <w:color w:val="000000"/>
          <w:kern w:val="2"/>
          <w:sz w:val="24"/>
          <w:szCs w:val="24"/>
        </w:rPr>
      </w:pPr>
      <w:r w:rsidRPr="00036777">
        <w:rPr>
          <w:rFonts w:hint="eastAsia"/>
          <w:color w:val="auto"/>
        </w:rPr>
        <w:t>【条文说明】</w:t>
      </w:r>
      <w:r w:rsidR="0067694B" w:rsidRPr="0067694B">
        <w:rPr>
          <w:rFonts w:hint="eastAsia"/>
          <w:bCs/>
          <w:color w:val="auto"/>
        </w:rPr>
        <w:t>主要阐述了检查验收的程序及隐蔽检查的主要项目及相应的资料。</w:t>
      </w:r>
    </w:p>
    <w:p w14:paraId="1517C3AA" w14:textId="77777777" w:rsidR="008D6B58" w:rsidRDefault="00000000">
      <w:pPr>
        <w:spacing w:line="360" w:lineRule="auto"/>
        <w:outlineLvl w:val="2"/>
        <w:rPr>
          <w:color w:val="auto"/>
          <w:sz w:val="24"/>
          <w:szCs w:val="24"/>
        </w:rPr>
      </w:pPr>
      <w:r>
        <w:rPr>
          <w:b/>
          <w:color w:val="auto"/>
          <w:sz w:val="24"/>
          <w:szCs w:val="24"/>
        </w:rPr>
        <w:t xml:space="preserve">7.1.5  </w:t>
      </w:r>
      <w:r>
        <w:rPr>
          <w:color w:val="auto"/>
          <w:sz w:val="24"/>
          <w:szCs w:val="24"/>
        </w:rPr>
        <w:t>围护结构辐射致冷构造分项工程的竣工验收时应提供以下资料，纳入竣工技术档案：</w:t>
      </w:r>
    </w:p>
    <w:p w14:paraId="4BBA14B8"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1</w:t>
      </w:r>
      <w:r>
        <w:rPr>
          <w:color w:val="000000"/>
          <w:kern w:val="2"/>
          <w:sz w:val="24"/>
          <w:szCs w:val="24"/>
        </w:rPr>
        <w:t xml:space="preserve">  </w:t>
      </w:r>
      <w:r>
        <w:rPr>
          <w:rFonts w:hint="eastAsia"/>
          <w:color w:val="000000"/>
          <w:kern w:val="2"/>
          <w:sz w:val="24"/>
          <w:szCs w:val="24"/>
        </w:rPr>
        <w:t xml:space="preserve"> </w:t>
      </w:r>
      <w:r>
        <w:rPr>
          <w:color w:val="000000"/>
          <w:kern w:val="2"/>
          <w:sz w:val="24"/>
          <w:szCs w:val="24"/>
        </w:rPr>
        <w:t>设计文件、重大技术问题处理文件及设计变更资料；</w:t>
      </w:r>
    </w:p>
    <w:p w14:paraId="3CB9A704"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2</w:t>
      </w:r>
      <w:r>
        <w:rPr>
          <w:color w:val="000000"/>
          <w:kern w:val="2"/>
          <w:sz w:val="24"/>
          <w:szCs w:val="24"/>
        </w:rPr>
        <w:t xml:space="preserve">  </w:t>
      </w:r>
      <w:r>
        <w:rPr>
          <w:color w:val="000000"/>
          <w:kern w:val="2"/>
          <w:sz w:val="24"/>
          <w:szCs w:val="24"/>
        </w:rPr>
        <w:t>主要材料的质量证明文件、进场检验记录、进场核查记录、进场复验报告、见证试验报告；</w:t>
      </w:r>
    </w:p>
    <w:p w14:paraId="39492BEE"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3</w:t>
      </w:r>
      <w:r>
        <w:rPr>
          <w:color w:val="000000"/>
          <w:kern w:val="2"/>
          <w:sz w:val="24"/>
          <w:szCs w:val="24"/>
        </w:rPr>
        <w:t xml:space="preserve">  </w:t>
      </w:r>
      <w:r>
        <w:rPr>
          <w:rFonts w:hint="eastAsia"/>
          <w:color w:val="000000"/>
          <w:kern w:val="2"/>
          <w:sz w:val="24"/>
          <w:szCs w:val="24"/>
        </w:rPr>
        <w:t xml:space="preserve"> </w:t>
      </w:r>
      <w:r>
        <w:rPr>
          <w:color w:val="000000"/>
          <w:kern w:val="2"/>
          <w:sz w:val="24"/>
          <w:szCs w:val="24"/>
        </w:rPr>
        <w:t>围护结构基层验收资料；</w:t>
      </w:r>
    </w:p>
    <w:p w14:paraId="47271D61"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lastRenderedPageBreak/>
        <w:t>4</w:t>
      </w:r>
      <w:r>
        <w:rPr>
          <w:color w:val="000000"/>
          <w:kern w:val="2"/>
          <w:sz w:val="24"/>
          <w:szCs w:val="24"/>
        </w:rPr>
        <w:t xml:space="preserve">  </w:t>
      </w:r>
      <w:r>
        <w:rPr>
          <w:rFonts w:hint="eastAsia"/>
          <w:color w:val="000000"/>
          <w:kern w:val="2"/>
          <w:sz w:val="24"/>
          <w:szCs w:val="24"/>
        </w:rPr>
        <w:t xml:space="preserve"> </w:t>
      </w:r>
      <w:r>
        <w:rPr>
          <w:color w:val="000000"/>
          <w:kern w:val="2"/>
          <w:sz w:val="24"/>
          <w:szCs w:val="24"/>
        </w:rPr>
        <w:t>隐蔽验收记录和相关图像数据；</w:t>
      </w:r>
    </w:p>
    <w:p w14:paraId="429EFCDD"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5</w:t>
      </w:r>
      <w:r>
        <w:rPr>
          <w:color w:val="000000"/>
          <w:kern w:val="2"/>
          <w:sz w:val="24"/>
          <w:szCs w:val="24"/>
        </w:rPr>
        <w:t xml:space="preserve">  </w:t>
      </w:r>
      <w:r>
        <w:rPr>
          <w:color w:val="000000"/>
          <w:kern w:val="2"/>
          <w:sz w:val="24"/>
          <w:szCs w:val="24"/>
        </w:rPr>
        <w:t>施工单位资质、辐射致冷涂料施工方案及涂饰工程施工人员上岗证等资料；</w:t>
      </w:r>
    </w:p>
    <w:p w14:paraId="68576FF7"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6</w:t>
      </w:r>
      <w:r>
        <w:rPr>
          <w:color w:val="000000"/>
          <w:kern w:val="2"/>
          <w:sz w:val="24"/>
          <w:szCs w:val="24"/>
        </w:rPr>
        <w:t xml:space="preserve">  </w:t>
      </w:r>
      <w:r>
        <w:rPr>
          <w:rFonts w:hint="eastAsia"/>
          <w:color w:val="000000"/>
          <w:kern w:val="2"/>
          <w:sz w:val="24"/>
          <w:szCs w:val="24"/>
        </w:rPr>
        <w:t xml:space="preserve"> </w:t>
      </w:r>
      <w:r>
        <w:rPr>
          <w:color w:val="000000"/>
          <w:kern w:val="2"/>
          <w:sz w:val="24"/>
          <w:szCs w:val="24"/>
        </w:rPr>
        <w:t>监理单位过程质量控制数据或建筑节能专项质量评估报告；</w:t>
      </w:r>
    </w:p>
    <w:p w14:paraId="7D6F5415"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7</w:t>
      </w:r>
      <w:r>
        <w:rPr>
          <w:color w:val="000000"/>
          <w:kern w:val="2"/>
          <w:sz w:val="24"/>
          <w:szCs w:val="24"/>
        </w:rPr>
        <w:t xml:space="preserve">  </w:t>
      </w:r>
      <w:r>
        <w:rPr>
          <w:rFonts w:hint="eastAsia"/>
          <w:color w:val="000000"/>
          <w:kern w:val="2"/>
          <w:sz w:val="24"/>
          <w:szCs w:val="24"/>
        </w:rPr>
        <w:t xml:space="preserve"> </w:t>
      </w:r>
      <w:r>
        <w:rPr>
          <w:color w:val="000000"/>
          <w:kern w:val="2"/>
          <w:sz w:val="24"/>
          <w:szCs w:val="24"/>
        </w:rPr>
        <w:t>其它对工程质量有影响的重要技术数据等文件。</w:t>
      </w:r>
    </w:p>
    <w:p w14:paraId="058EA8DB" w14:textId="384797B6" w:rsidR="00957E71" w:rsidRDefault="00957E71" w:rsidP="0067694B">
      <w:pPr>
        <w:adjustRightInd w:val="0"/>
        <w:snapToGrid w:val="0"/>
        <w:spacing w:line="360" w:lineRule="auto"/>
        <w:jc w:val="left"/>
        <w:textAlignment w:val="baseline"/>
        <w:rPr>
          <w:color w:val="000000"/>
          <w:kern w:val="2"/>
          <w:sz w:val="24"/>
          <w:szCs w:val="24"/>
        </w:rPr>
      </w:pPr>
      <w:r w:rsidRPr="00036777">
        <w:rPr>
          <w:rFonts w:hint="eastAsia"/>
          <w:color w:val="auto"/>
        </w:rPr>
        <w:t>【条文说明】</w:t>
      </w:r>
      <w:r w:rsidR="0067694B" w:rsidRPr="0067694B">
        <w:rPr>
          <w:rFonts w:hint="eastAsia"/>
          <w:bCs/>
          <w:color w:val="auto"/>
        </w:rPr>
        <w:t>主要阐述了检查验收的程序及隐蔽检查的主要项目及相应的资料。</w:t>
      </w:r>
    </w:p>
    <w:p w14:paraId="32F9A569" w14:textId="77777777" w:rsidR="008D6B58" w:rsidRDefault="00000000">
      <w:pPr>
        <w:kinsoku w:val="0"/>
        <w:overflowPunct w:val="0"/>
        <w:autoSpaceDE w:val="0"/>
        <w:autoSpaceDN w:val="0"/>
        <w:spacing w:line="360" w:lineRule="auto"/>
        <w:outlineLvl w:val="2"/>
        <w:rPr>
          <w:color w:val="auto"/>
          <w:sz w:val="24"/>
          <w:szCs w:val="24"/>
        </w:rPr>
      </w:pPr>
      <w:r>
        <w:rPr>
          <w:b/>
          <w:color w:val="auto"/>
          <w:sz w:val="24"/>
          <w:szCs w:val="24"/>
        </w:rPr>
        <w:t>7.1.6</w:t>
      </w:r>
      <w:r>
        <w:rPr>
          <w:color w:val="auto"/>
          <w:sz w:val="24"/>
          <w:szCs w:val="24"/>
        </w:rPr>
        <w:t xml:space="preserve">  </w:t>
      </w:r>
      <w:r>
        <w:rPr>
          <w:color w:val="auto"/>
          <w:sz w:val="24"/>
          <w:szCs w:val="24"/>
        </w:rPr>
        <w:t>主控项目应全部合格，一般项目应合格，当采用计数检验时，至少应有</w:t>
      </w:r>
      <w:r>
        <w:rPr>
          <w:color w:val="auto"/>
          <w:sz w:val="24"/>
          <w:szCs w:val="24"/>
        </w:rPr>
        <w:t>90%</w:t>
      </w:r>
      <w:r>
        <w:rPr>
          <w:color w:val="auto"/>
          <w:sz w:val="24"/>
          <w:szCs w:val="24"/>
        </w:rPr>
        <w:t>以上的检查点合格，其余检查点不得有严重缺陷。</w:t>
      </w:r>
    </w:p>
    <w:p w14:paraId="45C3A865" w14:textId="2878853B" w:rsidR="00957E71" w:rsidRDefault="00957E71" w:rsidP="0067694B">
      <w:pPr>
        <w:kinsoku w:val="0"/>
        <w:overflowPunct w:val="0"/>
        <w:autoSpaceDE w:val="0"/>
        <w:autoSpaceDN w:val="0"/>
        <w:spacing w:line="360" w:lineRule="auto"/>
        <w:jc w:val="left"/>
        <w:outlineLvl w:val="2"/>
        <w:rPr>
          <w:color w:val="auto"/>
          <w:sz w:val="24"/>
          <w:szCs w:val="24"/>
        </w:rPr>
      </w:pPr>
      <w:r w:rsidRPr="00036777">
        <w:rPr>
          <w:rFonts w:hint="eastAsia"/>
          <w:color w:val="auto"/>
        </w:rPr>
        <w:t>【条文说明】</w:t>
      </w:r>
      <w:r w:rsidR="0067694B" w:rsidRPr="0067694B">
        <w:rPr>
          <w:rFonts w:hint="eastAsia"/>
          <w:color w:val="auto"/>
        </w:rPr>
        <w:t>本条规定了主控项目和一般项目的验收合格率。</w:t>
      </w:r>
    </w:p>
    <w:p w14:paraId="2E4B89AF" w14:textId="77777777" w:rsidR="008D6B58" w:rsidRDefault="00000000">
      <w:pPr>
        <w:spacing w:beforeLines="50" w:before="156" w:afterLines="50" w:after="156" w:line="580" w:lineRule="exact"/>
        <w:jc w:val="center"/>
        <w:outlineLvl w:val="2"/>
        <w:rPr>
          <w:rFonts w:ascii="宋体" w:hAnsi="宋体" w:hint="eastAsia"/>
          <w:b/>
          <w:bCs/>
          <w:color w:val="auto"/>
          <w:sz w:val="24"/>
          <w:szCs w:val="24"/>
        </w:rPr>
      </w:pPr>
      <w:r>
        <w:rPr>
          <w:rFonts w:ascii="宋体" w:hAnsi="宋体"/>
          <w:b/>
          <w:bCs/>
          <w:color w:val="auto"/>
          <w:sz w:val="24"/>
          <w:szCs w:val="24"/>
        </w:rPr>
        <w:t xml:space="preserve">7.2 </w:t>
      </w:r>
      <w:r>
        <w:rPr>
          <w:rFonts w:ascii="宋体" w:hAnsi="宋体" w:hint="eastAsia"/>
          <w:b/>
          <w:bCs/>
          <w:color w:val="auto"/>
          <w:sz w:val="24"/>
          <w:szCs w:val="24"/>
        </w:rPr>
        <w:t xml:space="preserve"> 主控项目</w:t>
      </w:r>
    </w:p>
    <w:p w14:paraId="22EDBE91" w14:textId="77777777" w:rsidR="008D6B58" w:rsidRDefault="00000000">
      <w:pPr>
        <w:spacing w:line="360" w:lineRule="auto"/>
        <w:outlineLvl w:val="2"/>
        <w:rPr>
          <w:color w:val="auto"/>
          <w:sz w:val="24"/>
          <w:szCs w:val="24"/>
        </w:rPr>
      </w:pPr>
      <w:r>
        <w:rPr>
          <w:b/>
          <w:color w:val="auto"/>
          <w:sz w:val="24"/>
          <w:szCs w:val="24"/>
        </w:rPr>
        <w:t xml:space="preserve">7.2.1  </w:t>
      </w:r>
      <w:r>
        <w:rPr>
          <w:color w:val="auto"/>
          <w:sz w:val="24"/>
          <w:szCs w:val="24"/>
        </w:rPr>
        <w:t>建筑用辐射致冷涂料、底漆</w:t>
      </w:r>
      <w:r>
        <w:rPr>
          <w:rFonts w:hint="eastAsia"/>
          <w:color w:val="auto"/>
          <w:sz w:val="24"/>
          <w:szCs w:val="24"/>
        </w:rPr>
        <w:t>、</w:t>
      </w:r>
      <w:r>
        <w:rPr>
          <w:color w:val="auto"/>
          <w:sz w:val="24"/>
          <w:szCs w:val="24"/>
        </w:rPr>
        <w:t>柔性腻子</w:t>
      </w:r>
      <w:r>
        <w:rPr>
          <w:rFonts w:hint="eastAsia"/>
          <w:color w:val="auto"/>
          <w:sz w:val="24"/>
          <w:szCs w:val="24"/>
        </w:rPr>
        <w:t>及相关配套材料</w:t>
      </w:r>
      <w:r>
        <w:rPr>
          <w:color w:val="auto"/>
          <w:sz w:val="24"/>
          <w:szCs w:val="24"/>
        </w:rPr>
        <w:t>进场时应提供型式检测报告，品种、性能应分别符合设计和本标准指标要求。</w:t>
      </w:r>
    </w:p>
    <w:p w14:paraId="15B478CD" w14:textId="77777777" w:rsidR="008D6B58" w:rsidRDefault="00000000">
      <w:pPr>
        <w:adjustRightInd w:val="0"/>
        <w:snapToGrid w:val="0"/>
        <w:spacing w:line="360" w:lineRule="auto"/>
        <w:ind w:firstLineChars="200" w:firstLine="480"/>
        <w:textAlignment w:val="baseline"/>
        <w:rPr>
          <w:color w:val="000000"/>
          <w:kern w:val="2"/>
          <w:sz w:val="24"/>
          <w:szCs w:val="24"/>
        </w:rPr>
      </w:pPr>
      <w:r>
        <w:rPr>
          <w:color w:val="000000"/>
          <w:kern w:val="2"/>
          <w:sz w:val="24"/>
          <w:szCs w:val="24"/>
        </w:rPr>
        <w:t>检查方法：核查质量证明文件和型式检验报告。</w:t>
      </w:r>
    </w:p>
    <w:p w14:paraId="478B05D2" w14:textId="77777777" w:rsidR="008D6B58" w:rsidRDefault="00000000">
      <w:pPr>
        <w:adjustRightInd w:val="0"/>
        <w:snapToGrid w:val="0"/>
        <w:spacing w:line="360" w:lineRule="auto"/>
        <w:ind w:firstLineChars="200" w:firstLine="480"/>
        <w:textAlignment w:val="baseline"/>
        <w:rPr>
          <w:color w:val="000000"/>
          <w:kern w:val="2"/>
          <w:sz w:val="24"/>
          <w:szCs w:val="24"/>
        </w:rPr>
      </w:pPr>
      <w:r>
        <w:rPr>
          <w:color w:val="000000"/>
          <w:kern w:val="2"/>
          <w:sz w:val="24"/>
          <w:szCs w:val="24"/>
        </w:rPr>
        <w:t>检查数量：</w:t>
      </w:r>
      <w:r>
        <w:rPr>
          <w:rFonts w:hint="eastAsia"/>
          <w:color w:val="000000"/>
          <w:kern w:val="2"/>
          <w:sz w:val="24"/>
          <w:szCs w:val="24"/>
        </w:rPr>
        <w:t>全数检查。</w:t>
      </w:r>
    </w:p>
    <w:p w14:paraId="02F93983" w14:textId="4B8A9FD2" w:rsidR="00065299" w:rsidRDefault="00065299" w:rsidP="00065299">
      <w:pPr>
        <w:adjustRightInd w:val="0"/>
        <w:snapToGrid w:val="0"/>
        <w:spacing w:line="360" w:lineRule="auto"/>
        <w:jc w:val="left"/>
        <w:textAlignment w:val="baseline"/>
        <w:rPr>
          <w:color w:val="000000"/>
          <w:kern w:val="2"/>
          <w:sz w:val="24"/>
          <w:szCs w:val="24"/>
        </w:rPr>
      </w:pPr>
      <w:r w:rsidRPr="00036777">
        <w:rPr>
          <w:rFonts w:hint="eastAsia"/>
          <w:color w:val="auto"/>
        </w:rPr>
        <w:t>【条文说明】</w:t>
      </w:r>
      <w:r w:rsidRPr="00065299">
        <w:rPr>
          <w:rFonts w:hint="eastAsia"/>
          <w:color w:val="auto"/>
        </w:rPr>
        <w:t>辐射致冷涂料、底漆和柔性腻子等配套材料进场时</w:t>
      </w:r>
      <w:r w:rsidR="001A59D9">
        <w:rPr>
          <w:rFonts w:hint="eastAsia"/>
          <w:color w:val="auto"/>
        </w:rPr>
        <w:t>要求</w:t>
      </w:r>
      <w:r w:rsidRPr="00065299">
        <w:rPr>
          <w:rFonts w:hint="eastAsia"/>
          <w:color w:val="auto"/>
        </w:rPr>
        <w:t>提供型式检测报告，性能须分别符合本标准</w:t>
      </w:r>
      <w:r w:rsidRPr="00065299">
        <w:rPr>
          <w:rFonts w:hint="eastAsia"/>
          <w:color w:val="auto"/>
        </w:rPr>
        <w:t>3.0.1</w:t>
      </w:r>
      <w:r w:rsidRPr="00065299">
        <w:rPr>
          <w:rFonts w:hint="eastAsia"/>
          <w:color w:val="auto"/>
        </w:rPr>
        <w:t>、本标准表</w:t>
      </w:r>
      <w:r w:rsidRPr="00065299">
        <w:rPr>
          <w:rFonts w:hint="eastAsia"/>
          <w:color w:val="auto"/>
        </w:rPr>
        <w:t>3.0.4</w:t>
      </w:r>
      <w:r w:rsidRPr="00065299">
        <w:rPr>
          <w:rFonts w:hint="eastAsia"/>
          <w:color w:val="auto"/>
        </w:rPr>
        <w:t>和表</w:t>
      </w:r>
      <w:r w:rsidRPr="00065299">
        <w:rPr>
          <w:rFonts w:hint="eastAsia"/>
          <w:color w:val="auto"/>
        </w:rPr>
        <w:t>3.0.5</w:t>
      </w:r>
      <w:r w:rsidRPr="00065299">
        <w:rPr>
          <w:rFonts w:hint="eastAsia"/>
          <w:color w:val="auto"/>
        </w:rPr>
        <w:t>的指标要求。</w:t>
      </w:r>
    </w:p>
    <w:p w14:paraId="3B6B2FB7" w14:textId="77777777" w:rsidR="008D6B58" w:rsidRDefault="00000000">
      <w:pPr>
        <w:spacing w:line="360" w:lineRule="auto"/>
        <w:outlineLvl w:val="2"/>
        <w:rPr>
          <w:color w:val="auto"/>
          <w:sz w:val="24"/>
          <w:szCs w:val="24"/>
        </w:rPr>
      </w:pPr>
      <w:r>
        <w:rPr>
          <w:b/>
          <w:color w:val="auto"/>
          <w:sz w:val="24"/>
          <w:szCs w:val="24"/>
        </w:rPr>
        <w:t xml:space="preserve">7.2.2  </w:t>
      </w:r>
      <w:r>
        <w:rPr>
          <w:color w:val="auto"/>
          <w:sz w:val="24"/>
          <w:szCs w:val="24"/>
        </w:rPr>
        <w:t>辐射致冷涂料进场后，应对太阳光反射比、半球发射率、大气窗口发射率进行见证抽样复验。</w:t>
      </w:r>
    </w:p>
    <w:p w14:paraId="1A1264F0" w14:textId="77777777" w:rsidR="008D6B58" w:rsidRDefault="00000000">
      <w:pPr>
        <w:adjustRightInd w:val="0"/>
        <w:snapToGrid w:val="0"/>
        <w:spacing w:line="360" w:lineRule="auto"/>
        <w:ind w:firstLineChars="200" w:firstLine="480"/>
        <w:textAlignment w:val="baseline"/>
        <w:rPr>
          <w:color w:val="auto"/>
          <w:sz w:val="24"/>
          <w:szCs w:val="24"/>
        </w:rPr>
      </w:pPr>
      <w:r>
        <w:rPr>
          <w:color w:val="auto"/>
          <w:sz w:val="24"/>
          <w:szCs w:val="24"/>
        </w:rPr>
        <w:t>检查方法：见证取样送有资质的第三方检测机构检测，检查复验报告。</w:t>
      </w:r>
    </w:p>
    <w:p w14:paraId="4EB6FC6A" w14:textId="77777777" w:rsidR="008D6B58" w:rsidRDefault="00000000">
      <w:pPr>
        <w:adjustRightInd w:val="0"/>
        <w:snapToGrid w:val="0"/>
        <w:spacing w:line="360" w:lineRule="auto"/>
        <w:ind w:firstLineChars="200" w:firstLine="480"/>
        <w:textAlignment w:val="baseline"/>
        <w:rPr>
          <w:color w:val="000000"/>
          <w:kern w:val="2"/>
          <w:sz w:val="24"/>
          <w:szCs w:val="24"/>
        </w:rPr>
      </w:pPr>
      <w:r>
        <w:rPr>
          <w:color w:val="000000"/>
          <w:kern w:val="2"/>
          <w:sz w:val="24"/>
          <w:szCs w:val="24"/>
        </w:rPr>
        <w:t>检查数量：同厂家、同品种产品</w:t>
      </w:r>
      <w:r>
        <w:rPr>
          <w:rFonts w:hint="eastAsia"/>
          <w:color w:val="000000"/>
          <w:kern w:val="2"/>
          <w:sz w:val="24"/>
          <w:szCs w:val="24"/>
        </w:rPr>
        <w:t>，</w:t>
      </w:r>
      <w:r>
        <w:rPr>
          <w:color w:val="000000"/>
          <w:kern w:val="2"/>
          <w:sz w:val="24"/>
          <w:szCs w:val="24"/>
        </w:rPr>
        <w:t>按照扣除门窗洞后的墙面面积</w:t>
      </w:r>
      <w:r>
        <w:rPr>
          <w:rFonts w:hint="eastAsia"/>
          <w:color w:val="000000"/>
          <w:kern w:val="2"/>
          <w:sz w:val="24"/>
          <w:szCs w:val="24"/>
        </w:rPr>
        <w:t>，</w:t>
      </w:r>
      <w:r>
        <w:rPr>
          <w:color w:val="000000"/>
          <w:kern w:val="2"/>
          <w:sz w:val="24"/>
          <w:szCs w:val="24"/>
        </w:rPr>
        <w:t>在</w:t>
      </w:r>
      <w:r>
        <w:rPr>
          <w:color w:val="000000"/>
          <w:kern w:val="2"/>
          <w:sz w:val="24"/>
          <w:szCs w:val="24"/>
        </w:rPr>
        <w:t>5000 m</w:t>
      </w:r>
      <w:r>
        <w:rPr>
          <w:color w:val="000000"/>
          <w:kern w:val="2"/>
          <w:sz w:val="24"/>
          <w:szCs w:val="24"/>
          <w:vertAlign w:val="superscript"/>
        </w:rPr>
        <w:t>2</w:t>
      </w:r>
      <w:r>
        <w:rPr>
          <w:color w:val="000000"/>
          <w:kern w:val="2"/>
          <w:sz w:val="24"/>
          <w:szCs w:val="24"/>
        </w:rPr>
        <w:t>以内时应复验</w:t>
      </w:r>
      <w:r>
        <w:rPr>
          <w:color w:val="000000"/>
          <w:kern w:val="2"/>
          <w:sz w:val="24"/>
          <w:szCs w:val="24"/>
        </w:rPr>
        <w:t>1</w:t>
      </w:r>
      <w:r>
        <w:rPr>
          <w:color w:val="000000"/>
          <w:kern w:val="2"/>
          <w:sz w:val="24"/>
          <w:szCs w:val="24"/>
        </w:rPr>
        <w:t>次；当面积增加时，每增加</w:t>
      </w:r>
      <w:r>
        <w:rPr>
          <w:color w:val="000000"/>
          <w:kern w:val="2"/>
          <w:sz w:val="24"/>
          <w:szCs w:val="24"/>
        </w:rPr>
        <w:t>5000 m</w:t>
      </w:r>
      <w:r>
        <w:rPr>
          <w:color w:val="000000"/>
          <w:kern w:val="2"/>
          <w:sz w:val="24"/>
          <w:szCs w:val="24"/>
          <w:vertAlign w:val="superscript"/>
        </w:rPr>
        <w:t>2</w:t>
      </w:r>
      <w:r>
        <w:rPr>
          <w:color w:val="000000"/>
          <w:kern w:val="2"/>
          <w:sz w:val="24"/>
          <w:szCs w:val="24"/>
        </w:rPr>
        <w:t>应增加</w:t>
      </w:r>
      <w:r>
        <w:rPr>
          <w:color w:val="000000"/>
          <w:kern w:val="2"/>
          <w:sz w:val="24"/>
          <w:szCs w:val="24"/>
        </w:rPr>
        <w:t>1</w:t>
      </w:r>
      <w:r>
        <w:rPr>
          <w:color w:val="000000"/>
          <w:kern w:val="2"/>
          <w:sz w:val="24"/>
          <w:szCs w:val="24"/>
        </w:rPr>
        <w:t>次。同工程项目、同施工单位且同时施工的多个单位工程</w:t>
      </w:r>
      <w:r>
        <w:rPr>
          <w:rFonts w:hint="eastAsia"/>
          <w:color w:val="000000"/>
          <w:kern w:val="2"/>
          <w:sz w:val="24"/>
          <w:szCs w:val="24"/>
        </w:rPr>
        <w:t>（</w:t>
      </w:r>
      <w:r>
        <w:rPr>
          <w:color w:val="000000"/>
          <w:kern w:val="2"/>
          <w:sz w:val="24"/>
          <w:szCs w:val="24"/>
        </w:rPr>
        <w:t>群体建筑</w:t>
      </w:r>
      <w:r>
        <w:rPr>
          <w:rFonts w:hint="eastAsia"/>
          <w:color w:val="000000"/>
          <w:kern w:val="2"/>
          <w:sz w:val="24"/>
          <w:szCs w:val="24"/>
        </w:rPr>
        <w:t>）</w:t>
      </w:r>
      <w:r>
        <w:rPr>
          <w:color w:val="000000"/>
          <w:kern w:val="2"/>
          <w:sz w:val="24"/>
          <w:szCs w:val="24"/>
        </w:rPr>
        <w:t>，可合并计算保温墙面抽检面积。</w:t>
      </w:r>
    </w:p>
    <w:p w14:paraId="1C2F56DF" w14:textId="33F10ADF" w:rsidR="00065299" w:rsidRDefault="00065299" w:rsidP="00065299">
      <w:pPr>
        <w:adjustRightInd w:val="0"/>
        <w:snapToGrid w:val="0"/>
        <w:spacing w:line="360" w:lineRule="auto"/>
        <w:jc w:val="left"/>
        <w:textAlignment w:val="baseline"/>
        <w:rPr>
          <w:color w:val="000000"/>
          <w:kern w:val="2"/>
          <w:sz w:val="24"/>
          <w:szCs w:val="24"/>
        </w:rPr>
      </w:pPr>
      <w:r w:rsidRPr="00036777">
        <w:rPr>
          <w:rFonts w:hint="eastAsia"/>
          <w:color w:val="auto"/>
        </w:rPr>
        <w:t>【条文说明】</w:t>
      </w:r>
      <w:r w:rsidRPr="00065299">
        <w:rPr>
          <w:rFonts w:hint="eastAsia"/>
          <w:color w:val="auto"/>
        </w:rPr>
        <w:t>辐射致冷涂料进场后，送有资质的第三方检测机构复验项目</w:t>
      </w:r>
      <w:r w:rsidR="001A59D9">
        <w:rPr>
          <w:rFonts w:hint="eastAsia"/>
          <w:color w:val="auto"/>
        </w:rPr>
        <w:t>要求</w:t>
      </w:r>
      <w:r w:rsidRPr="00065299">
        <w:rPr>
          <w:rFonts w:hint="eastAsia"/>
          <w:color w:val="auto"/>
        </w:rPr>
        <w:t>有太阳光反射比、半球发射率、大气窗口发射率，均</w:t>
      </w:r>
      <w:r w:rsidR="001A59D9">
        <w:rPr>
          <w:rFonts w:hint="eastAsia"/>
          <w:color w:val="auto"/>
        </w:rPr>
        <w:t>要求</w:t>
      </w:r>
      <w:r w:rsidRPr="00065299">
        <w:rPr>
          <w:rFonts w:hint="eastAsia"/>
          <w:color w:val="auto"/>
        </w:rPr>
        <w:t>符合本标准的规定，并对复验次数做出了规定。</w:t>
      </w:r>
    </w:p>
    <w:p w14:paraId="5CFE554F" w14:textId="77777777" w:rsidR="008D6B58" w:rsidRDefault="00000000">
      <w:pPr>
        <w:spacing w:line="360" w:lineRule="auto"/>
        <w:outlineLvl w:val="2"/>
        <w:rPr>
          <w:color w:val="auto"/>
          <w:sz w:val="24"/>
          <w:szCs w:val="24"/>
        </w:rPr>
      </w:pPr>
      <w:r>
        <w:rPr>
          <w:b/>
          <w:color w:val="auto"/>
          <w:sz w:val="24"/>
          <w:szCs w:val="24"/>
        </w:rPr>
        <w:t xml:space="preserve">7.2.3  </w:t>
      </w:r>
      <w:r>
        <w:rPr>
          <w:color w:val="auto"/>
          <w:sz w:val="24"/>
          <w:szCs w:val="24"/>
        </w:rPr>
        <w:t>辐射致冷涂料</w:t>
      </w:r>
      <w:r>
        <w:rPr>
          <w:rFonts w:hint="eastAsia"/>
          <w:color w:val="auto"/>
          <w:sz w:val="24"/>
          <w:szCs w:val="24"/>
        </w:rPr>
        <w:t>干</w:t>
      </w:r>
      <w:r>
        <w:rPr>
          <w:color w:val="auto"/>
          <w:sz w:val="24"/>
          <w:szCs w:val="24"/>
        </w:rPr>
        <w:t>膜的厚度不应小于</w:t>
      </w:r>
      <w:r>
        <w:rPr>
          <w:color w:val="auto"/>
          <w:sz w:val="24"/>
          <w:szCs w:val="24"/>
        </w:rPr>
        <w:t>0.15 mm</w:t>
      </w:r>
      <w:r>
        <w:rPr>
          <w:color w:val="auto"/>
          <w:sz w:val="24"/>
          <w:szCs w:val="24"/>
        </w:rPr>
        <w:t>。</w:t>
      </w:r>
    </w:p>
    <w:p w14:paraId="241B99A2" w14:textId="77777777" w:rsidR="008D6B58" w:rsidRDefault="00000000">
      <w:pPr>
        <w:adjustRightInd w:val="0"/>
        <w:snapToGrid w:val="0"/>
        <w:spacing w:line="360" w:lineRule="auto"/>
        <w:ind w:firstLineChars="200" w:firstLine="480"/>
        <w:textAlignment w:val="baseline"/>
        <w:rPr>
          <w:color w:val="000000"/>
          <w:kern w:val="2"/>
          <w:sz w:val="24"/>
          <w:szCs w:val="24"/>
        </w:rPr>
      </w:pPr>
      <w:r>
        <w:rPr>
          <w:color w:val="000000"/>
          <w:kern w:val="2"/>
          <w:sz w:val="24"/>
          <w:szCs w:val="24"/>
        </w:rPr>
        <w:t>检查方法：现场检查，</w:t>
      </w:r>
      <w:r>
        <w:rPr>
          <w:rFonts w:hint="eastAsia"/>
          <w:color w:val="000000"/>
          <w:kern w:val="2"/>
          <w:sz w:val="24"/>
          <w:szCs w:val="24"/>
        </w:rPr>
        <w:t>根据基材选用</w:t>
      </w:r>
      <w:r>
        <w:rPr>
          <w:color w:val="000000"/>
          <w:kern w:val="2"/>
          <w:sz w:val="24"/>
          <w:szCs w:val="24"/>
        </w:rPr>
        <w:t>采用磁性测厚仪</w:t>
      </w:r>
      <w:r>
        <w:rPr>
          <w:rFonts w:hint="eastAsia"/>
          <w:color w:val="000000"/>
          <w:kern w:val="2"/>
          <w:sz w:val="24"/>
          <w:szCs w:val="24"/>
        </w:rPr>
        <w:t>、</w:t>
      </w:r>
      <w:r>
        <w:rPr>
          <w:color w:val="000000"/>
          <w:kern w:val="2"/>
          <w:sz w:val="24"/>
          <w:szCs w:val="24"/>
        </w:rPr>
        <w:t>涡流测厚仪</w:t>
      </w:r>
      <w:r>
        <w:rPr>
          <w:rFonts w:hint="eastAsia"/>
          <w:color w:val="000000"/>
          <w:kern w:val="2"/>
          <w:sz w:val="24"/>
          <w:szCs w:val="24"/>
        </w:rPr>
        <w:t>或</w:t>
      </w:r>
      <w:r>
        <w:rPr>
          <w:color w:val="000000"/>
          <w:kern w:val="2"/>
          <w:sz w:val="24"/>
          <w:szCs w:val="24"/>
        </w:rPr>
        <w:t>超声波测厚仪。</w:t>
      </w:r>
    </w:p>
    <w:p w14:paraId="51E19ED6" w14:textId="77777777" w:rsidR="008D6B58" w:rsidRDefault="00000000">
      <w:pPr>
        <w:adjustRightInd w:val="0"/>
        <w:snapToGrid w:val="0"/>
        <w:spacing w:line="360" w:lineRule="auto"/>
        <w:ind w:firstLineChars="200" w:firstLine="480"/>
        <w:textAlignment w:val="baseline"/>
        <w:rPr>
          <w:color w:val="000000"/>
          <w:kern w:val="2"/>
          <w:sz w:val="24"/>
          <w:szCs w:val="24"/>
        </w:rPr>
      </w:pPr>
      <w:r>
        <w:rPr>
          <w:color w:val="000000"/>
          <w:kern w:val="2"/>
          <w:sz w:val="24"/>
          <w:szCs w:val="24"/>
        </w:rPr>
        <w:t>检查数量：每个检验批抽查不少于</w:t>
      </w:r>
      <w:r>
        <w:rPr>
          <w:color w:val="000000"/>
          <w:kern w:val="2"/>
          <w:sz w:val="24"/>
          <w:szCs w:val="24"/>
        </w:rPr>
        <w:t>3</w:t>
      </w:r>
      <w:r>
        <w:rPr>
          <w:color w:val="000000"/>
          <w:kern w:val="2"/>
          <w:sz w:val="24"/>
          <w:szCs w:val="24"/>
        </w:rPr>
        <w:t>处。</w:t>
      </w:r>
    </w:p>
    <w:p w14:paraId="5797606A" w14:textId="77777777" w:rsidR="008D6B58" w:rsidRDefault="00000000">
      <w:pPr>
        <w:spacing w:line="360" w:lineRule="auto"/>
        <w:outlineLvl w:val="2"/>
        <w:rPr>
          <w:bCs/>
          <w:color w:val="auto"/>
          <w:sz w:val="24"/>
          <w:szCs w:val="24"/>
        </w:rPr>
      </w:pPr>
      <w:r>
        <w:rPr>
          <w:b/>
          <w:color w:val="auto"/>
          <w:sz w:val="24"/>
          <w:szCs w:val="24"/>
        </w:rPr>
        <w:lastRenderedPageBreak/>
        <w:t>7.2.</w:t>
      </w:r>
      <w:r>
        <w:rPr>
          <w:rFonts w:hint="eastAsia"/>
          <w:b/>
          <w:color w:val="auto"/>
          <w:sz w:val="24"/>
          <w:szCs w:val="24"/>
        </w:rPr>
        <w:t>4</w:t>
      </w:r>
      <w:r>
        <w:rPr>
          <w:b/>
          <w:color w:val="auto"/>
          <w:sz w:val="24"/>
          <w:szCs w:val="24"/>
        </w:rPr>
        <w:t xml:space="preserve">  </w:t>
      </w:r>
      <w:r>
        <w:rPr>
          <w:color w:val="auto"/>
          <w:sz w:val="24"/>
          <w:szCs w:val="24"/>
        </w:rPr>
        <w:t>涂料施工完成后应由建设单位委托有资质的第三方检测</w:t>
      </w:r>
      <w:r>
        <w:rPr>
          <w:rFonts w:hint="eastAsia"/>
          <w:color w:val="auto"/>
          <w:sz w:val="24"/>
          <w:szCs w:val="24"/>
        </w:rPr>
        <w:t>机构</w:t>
      </w:r>
      <w:r>
        <w:rPr>
          <w:color w:val="auto"/>
          <w:sz w:val="24"/>
          <w:szCs w:val="24"/>
        </w:rPr>
        <w:t>对</w:t>
      </w:r>
      <w:r>
        <w:rPr>
          <w:rFonts w:hint="eastAsia"/>
          <w:color w:val="auto"/>
          <w:sz w:val="24"/>
          <w:szCs w:val="24"/>
        </w:rPr>
        <w:t>构造层</w:t>
      </w:r>
      <w:r>
        <w:rPr>
          <w:color w:val="auto"/>
          <w:sz w:val="24"/>
          <w:szCs w:val="24"/>
        </w:rPr>
        <w:t>进行太阳光反射比、半球发射率现场实体检验，每组太阳光反射比、半球发射率现场检测值不应低于设计值的</w:t>
      </w:r>
      <w:r>
        <w:rPr>
          <w:color w:val="auto"/>
          <w:sz w:val="24"/>
          <w:szCs w:val="24"/>
        </w:rPr>
        <w:t>90%</w:t>
      </w:r>
      <w:r>
        <w:rPr>
          <w:rFonts w:hint="eastAsia"/>
          <w:color w:val="auto"/>
          <w:sz w:val="24"/>
          <w:szCs w:val="24"/>
        </w:rPr>
        <w:t>，</w:t>
      </w:r>
      <w:r>
        <w:rPr>
          <w:rFonts w:ascii="宋体" w:hAnsi="宋体" w:hint="eastAsia"/>
          <w:color w:val="000000"/>
          <w:kern w:val="2"/>
          <w:sz w:val="24"/>
          <w:szCs w:val="24"/>
        </w:rPr>
        <w:t>当受检部位的检测结果满足要求时，应判为合格；否则，应判为不合格。</w:t>
      </w:r>
    </w:p>
    <w:p w14:paraId="655AB931" w14:textId="77777777" w:rsidR="008D6B58" w:rsidRDefault="00000000">
      <w:pPr>
        <w:adjustRightInd w:val="0"/>
        <w:snapToGrid w:val="0"/>
        <w:spacing w:line="360" w:lineRule="auto"/>
        <w:ind w:firstLineChars="200" w:firstLine="480"/>
        <w:jc w:val="left"/>
        <w:rPr>
          <w:color w:val="000000"/>
          <w:kern w:val="2"/>
          <w:sz w:val="24"/>
          <w:szCs w:val="24"/>
        </w:rPr>
      </w:pPr>
      <w:r>
        <w:rPr>
          <w:color w:val="000000"/>
          <w:kern w:val="2"/>
          <w:sz w:val="24"/>
          <w:szCs w:val="24"/>
        </w:rPr>
        <w:t>检查方法：依据本标准附录</w:t>
      </w:r>
      <w:r>
        <w:rPr>
          <w:color w:val="000000"/>
          <w:kern w:val="2"/>
          <w:sz w:val="24"/>
          <w:szCs w:val="24"/>
        </w:rPr>
        <w:t>A</w:t>
      </w:r>
      <w:r>
        <w:rPr>
          <w:color w:val="000000"/>
          <w:kern w:val="2"/>
          <w:sz w:val="24"/>
          <w:szCs w:val="24"/>
        </w:rPr>
        <w:t>、</w:t>
      </w:r>
      <w:r>
        <w:rPr>
          <w:color w:val="000000"/>
          <w:kern w:val="2"/>
          <w:sz w:val="24"/>
          <w:szCs w:val="24"/>
        </w:rPr>
        <w:t>B</w:t>
      </w:r>
      <w:r>
        <w:rPr>
          <w:color w:val="000000"/>
          <w:kern w:val="2"/>
          <w:sz w:val="24"/>
          <w:szCs w:val="24"/>
        </w:rPr>
        <w:t>的要求。</w:t>
      </w:r>
    </w:p>
    <w:p w14:paraId="647F8236" w14:textId="77777777" w:rsidR="008D6B58" w:rsidRDefault="00000000">
      <w:pPr>
        <w:adjustRightInd w:val="0"/>
        <w:snapToGrid w:val="0"/>
        <w:spacing w:line="360" w:lineRule="auto"/>
        <w:ind w:firstLineChars="200" w:firstLine="480"/>
        <w:jc w:val="left"/>
        <w:rPr>
          <w:color w:val="000000"/>
          <w:kern w:val="2"/>
          <w:sz w:val="24"/>
          <w:szCs w:val="24"/>
        </w:rPr>
      </w:pPr>
      <w:r>
        <w:rPr>
          <w:color w:val="000000"/>
          <w:kern w:val="2"/>
          <w:sz w:val="24"/>
          <w:szCs w:val="24"/>
        </w:rPr>
        <w:t>检查数量：同厂家、同品种产品，按照扣除门窗洞后的墙面面积，在</w:t>
      </w:r>
      <w:r>
        <w:rPr>
          <w:color w:val="000000"/>
          <w:kern w:val="2"/>
          <w:sz w:val="24"/>
          <w:szCs w:val="24"/>
        </w:rPr>
        <w:t xml:space="preserve">5000 </w:t>
      </w:r>
      <w:r>
        <w:rPr>
          <w:color w:val="000000"/>
          <w:kern w:val="2"/>
          <w:sz w:val="24"/>
          <w:szCs w:val="24"/>
        </w:rPr>
        <w:t>㎡以内时应复验</w:t>
      </w:r>
      <w:r>
        <w:rPr>
          <w:color w:val="000000"/>
          <w:kern w:val="2"/>
          <w:sz w:val="24"/>
          <w:szCs w:val="24"/>
        </w:rPr>
        <w:t>1</w:t>
      </w:r>
      <w:r>
        <w:rPr>
          <w:color w:val="000000"/>
          <w:kern w:val="2"/>
          <w:sz w:val="24"/>
          <w:szCs w:val="24"/>
        </w:rPr>
        <w:t>次</w:t>
      </w:r>
      <w:r>
        <w:rPr>
          <w:color w:val="000000"/>
          <w:kern w:val="2"/>
          <w:sz w:val="24"/>
          <w:szCs w:val="24"/>
        </w:rPr>
        <w:t>;</w:t>
      </w:r>
      <w:r>
        <w:rPr>
          <w:color w:val="000000"/>
          <w:kern w:val="2"/>
          <w:sz w:val="24"/>
          <w:szCs w:val="24"/>
        </w:rPr>
        <w:t>当面积增加时，每增加</w:t>
      </w:r>
      <w:r>
        <w:rPr>
          <w:color w:val="000000"/>
          <w:kern w:val="2"/>
          <w:sz w:val="24"/>
          <w:szCs w:val="24"/>
        </w:rPr>
        <w:t xml:space="preserve">5000 </w:t>
      </w:r>
      <w:r>
        <w:rPr>
          <w:color w:val="000000"/>
          <w:kern w:val="2"/>
          <w:sz w:val="24"/>
          <w:szCs w:val="24"/>
        </w:rPr>
        <w:t>㎡应增加</w:t>
      </w:r>
      <w:r>
        <w:rPr>
          <w:color w:val="000000"/>
          <w:kern w:val="2"/>
          <w:sz w:val="24"/>
          <w:szCs w:val="24"/>
        </w:rPr>
        <w:t>1</w:t>
      </w:r>
      <w:r>
        <w:rPr>
          <w:color w:val="000000"/>
          <w:kern w:val="2"/>
          <w:sz w:val="24"/>
          <w:szCs w:val="24"/>
        </w:rPr>
        <w:t>次。同工程项目、同施工单位且同时施工的多个单位工程</w:t>
      </w:r>
      <w:r>
        <w:rPr>
          <w:color w:val="000000"/>
          <w:kern w:val="2"/>
          <w:sz w:val="24"/>
          <w:szCs w:val="24"/>
        </w:rPr>
        <w:t>(</w:t>
      </w:r>
      <w:r>
        <w:rPr>
          <w:color w:val="000000"/>
          <w:kern w:val="2"/>
          <w:sz w:val="24"/>
          <w:szCs w:val="24"/>
        </w:rPr>
        <w:t>群体建筑</w:t>
      </w:r>
      <w:r>
        <w:rPr>
          <w:color w:val="000000"/>
          <w:kern w:val="2"/>
          <w:sz w:val="24"/>
          <w:szCs w:val="24"/>
        </w:rPr>
        <w:t>)</w:t>
      </w:r>
      <w:r>
        <w:rPr>
          <w:color w:val="000000"/>
          <w:kern w:val="2"/>
          <w:sz w:val="24"/>
          <w:szCs w:val="24"/>
        </w:rPr>
        <w:t>，可合并计算保温墙面抽检面积。</w:t>
      </w:r>
    </w:p>
    <w:p w14:paraId="15106A24" w14:textId="065216E9" w:rsidR="00065299" w:rsidRDefault="00065299" w:rsidP="00065299">
      <w:pPr>
        <w:adjustRightInd w:val="0"/>
        <w:snapToGrid w:val="0"/>
        <w:spacing w:line="360" w:lineRule="auto"/>
        <w:jc w:val="left"/>
        <w:rPr>
          <w:color w:val="000000"/>
          <w:kern w:val="2"/>
          <w:sz w:val="24"/>
          <w:szCs w:val="24"/>
        </w:rPr>
      </w:pPr>
      <w:r w:rsidRPr="00036777">
        <w:rPr>
          <w:rFonts w:hint="eastAsia"/>
          <w:color w:val="auto"/>
        </w:rPr>
        <w:t>【条文说明】</w:t>
      </w:r>
      <w:r w:rsidRPr="00065299">
        <w:rPr>
          <w:rFonts w:hint="eastAsia"/>
          <w:color w:val="auto"/>
        </w:rPr>
        <w:t>辐射致冷涂料施工完成后</w:t>
      </w:r>
      <w:r w:rsidR="001A59D9">
        <w:rPr>
          <w:rFonts w:hint="eastAsia"/>
          <w:color w:val="auto"/>
        </w:rPr>
        <w:t>需</w:t>
      </w:r>
      <w:r w:rsidRPr="00065299">
        <w:rPr>
          <w:rFonts w:hint="eastAsia"/>
          <w:color w:val="auto"/>
        </w:rPr>
        <w:t>进行现场实体检验，合格后方可通过验收。</w:t>
      </w:r>
    </w:p>
    <w:p w14:paraId="0AB343A9" w14:textId="77777777" w:rsidR="008D6B58" w:rsidRDefault="00000000">
      <w:pPr>
        <w:spacing w:line="360" w:lineRule="auto"/>
        <w:outlineLvl w:val="2"/>
        <w:rPr>
          <w:color w:val="auto"/>
          <w:sz w:val="24"/>
          <w:szCs w:val="24"/>
        </w:rPr>
      </w:pPr>
      <w:r>
        <w:rPr>
          <w:b/>
          <w:color w:val="auto"/>
          <w:sz w:val="24"/>
          <w:szCs w:val="24"/>
        </w:rPr>
        <w:t>7.2.</w:t>
      </w:r>
      <w:r>
        <w:rPr>
          <w:rFonts w:hint="eastAsia"/>
          <w:b/>
          <w:color w:val="auto"/>
          <w:sz w:val="24"/>
          <w:szCs w:val="24"/>
        </w:rPr>
        <w:t>5</w:t>
      </w:r>
      <w:r>
        <w:rPr>
          <w:b/>
          <w:color w:val="auto"/>
          <w:sz w:val="24"/>
          <w:szCs w:val="24"/>
        </w:rPr>
        <w:t xml:space="preserve">  </w:t>
      </w:r>
      <w:r>
        <w:rPr>
          <w:color w:val="auto"/>
          <w:sz w:val="24"/>
          <w:szCs w:val="24"/>
        </w:rPr>
        <w:t>辐射致冷涂料</w:t>
      </w:r>
      <w:r>
        <w:rPr>
          <w:rFonts w:hint="eastAsia"/>
          <w:color w:val="auto"/>
          <w:sz w:val="24"/>
          <w:szCs w:val="24"/>
        </w:rPr>
        <w:t>构造层</w:t>
      </w:r>
      <w:r>
        <w:rPr>
          <w:color w:val="auto"/>
          <w:sz w:val="24"/>
          <w:szCs w:val="24"/>
        </w:rPr>
        <w:t>验收应符合下列规定：</w:t>
      </w:r>
    </w:p>
    <w:p w14:paraId="1A376F68"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1</w:t>
      </w:r>
      <w:r>
        <w:rPr>
          <w:color w:val="000000"/>
          <w:kern w:val="2"/>
          <w:sz w:val="24"/>
          <w:szCs w:val="24"/>
        </w:rPr>
        <w:t xml:space="preserve">  </w:t>
      </w:r>
      <w:r>
        <w:rPr>
          <w:rFonts w:hint="eastAsia"/>
          <w:color w:val="000000"/>
          <w:kern w:val="2"/>
          <w:sz w:val="24"/>
          <w:szCs w:val="24"/>
        </w:rPr>
        <w:t xml:space="preserve"> </w:t>
      </w:r>
      <w:r>
        <w:rPr>
          <w:color w:val="000000"/>
          <w:kern w:val="2"/>
          <w:sz w:val="24"/>
          <w:szCs w:val="24"/>
        </w:rPr>
        <w:t>验收应在面涂完全干燥后方可进行；</w:t>
      </w:r>
    </w:p>
    <w:p w14:paraId="5BB9A76C"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2</w:t>
      </w:r>
      <w:r>
        <w:rPr>
          <w:color w:val="000000"/>
          <w:kern w:val="2"/>
          <w:sz w:val="24"/>
          <w:szCs w:val="24"/>
        </w:rPr>
        <w:t xml:space="preserve">  </w:t>
      </w:r>
      <w:r>
        <w:rPr>
          <w:color w:val="000000"/>
          <w:kern w:val="2"/>
          <w:sz w:val="24"/>
          <w:szCs w:val="24"/>
        </w:rPr>
        <w:t>同一墙面的面涂色调一致、色泽均匀，无漏涂、沾污、露底，接茬处不应出现明显涂刷接痕。</w:t>
      </w:r>
    </w:p>
    <w:p w14:paraId="7C58AE60" w14:textId="77777777" w:rsidR="008D6B58" w:rsidRDefault="00000000">
      <w:pPr>
        <w:adjustRightInd w:val="0"/>
        <w:snapToGrid w:val="0"/>
        <w:spacing w:line="360" w:lineRule="auto"/>
        <w:ind w:firstLineChars="200" w:firstLine="480"/>
        <w:rPr>
          <w:color w:val="000000"/>
          <w:kern w:val="2"/>
          <w:sz w:val="24"/>
          <w:szCs w:val="24"/>
        </w:rPr>
      </w:pPr>
      <w:r>
        <w:rPr>
          <w:color w:val="000000"/>
          <w:kern w:val="2"/>
          <w:sz w:val="24"/>
          <w:szCs w:val="24"/>
        </w:rPr>
        <w:t>检查方法：观察检查。</w:t>
      </w:r>
    </w:p>
    <w:p w14:paraId="71269866" w14:textId="77777777" w:rsidR="008D6B58" w:rsidRDefault="00000000">
      <w:pPr>
        <w:adjustRightInd w:val="0"/>
        <w:snapToGrid w:val="0"/>
        <w:spacing w:line="360" w:lineRule="auto"/>
        <w:ind w:firstLineChars="200" w:firstLine="480"/>
        <w:rPr>
          <w:color w:val="000000"/>
          <w:kern w:val="2"/>
          <w:sz w:val="24"/>
          <w:szCs w:val="24"/>
        </w:rPr>
      </w:pPr>
      <w:r>
        <w:rPr>
          <w:color w:val="000000"/>
          <w:kern w:val="2"/>
          <w:sz w:val="24"/>
          <w:szCs w:val="24"/>
        </w:rPr>
        <w:t>检查数量：全数检查。</w:t>
      </w:r>
    </w:p>
    <w:p w14:paraId="70B18740" w14:textId="77777777" w:rsidR="008D6B58" w:rsidRDefault="00000000">
      <w:pPr>
        <w:spacing w:beforeLines="50" w:before="156" w:afterLines="50" w:after="156" w:line="580" w:lineRule="exact"/>
        <w:jc w:val="center"/>
        <w:outlineLvl w:val="2"/>
        <w:rPr>
          <w:rFonts w:ascii="宋体" w:hAnsi="宋体" w:hint="eastAsia"/>
          <w:b/>
          <w:bCs/>
          <w:color w:val="auto"/>
          <w:sz w:val="24"/>
          <w:szCs w:val="24"/>
        </w:rPr>
      </w:pPr>
      <w:r>
        <w:rPr>
          <w:rFonts w:ascii="宋体" w:hAnsi="宋体"/>
          <w:b/>
          <w:bCs/>
          <w:color w:val="auto"/>
          <w:sz w:val="24"/>
          <w:szCs w:val="24"/>
        </w:rPr>
        <w:t>7.3</w:t>
      </w:r>
      <w:r>
        <w:rPr>
          <w:rFonts w:ascii="宋体" w:hAnsi="宋体" w:hint="eastAsia"/>
          <w:b/>
          <w:bCs/>
          <w:color w:val="auto"/>
          <w:sz w:val="24"/>
          <w:szCs w:val="24"/>
        </w:rPr>
        <w:t xml:space="preserve"> </w:t>
      </w:r>
      <w:r>
        <w:rPr>
          <w:rFonts w:ascii="宋体" w:hAnsi="宋体"/>
          <w:b/>
          <w:bCs/>
          <w:color w:val="auto"/>
          <w:sz w:val="24"/>
          <w:szCs w:val="24"/>
        </w:rPr>
        <w:t xml:space="preserve"> </w:t>
      </w:r>
      <w:r>
        <w:rPr>
          <w:rFonts w:ascii="宋体" w:hAnsi="宋体" w:hint="eastAsia"/>
          <w:b/>
          <w:bCs/>
          <w:color w:val="auto"/>
          <w:sz w:val="24"/>
          <w:szCs w:val="24"/>
        </w:rPr>
        <w:t>一般项目</w:t>
      </w:r>
    </w:p>
    <w:p w14:paraId="659E8860" w14:textId="77777777" w:rsidR="008D6B58" w:rsidRDefault="00000000">
      <w:pPr>
        <w:spacing w:line="360" w:lineRule="auto"/>
        <w:outlineLvl w:val="2"/>
        <w:rPr>
          <w:color w:val="auto"/>
          <w:sz w:val="24"/>
          <w:szCs w:val="24"/>
        </w:rPr>
      </w:pPr>
      <w:r>
        <w:rPr>
          <w:b/>
          <w:color w:val="auto"/>
          <w:sz w:val="24"/>
          <w:szCs w:val="24"/>
        </w:rPr>
        <w:t>7.3.1</w:t>
      </w:r>
      <w:r>
        <w:rPr>
          <w:color w:val="auto"/>
          <w:sz w:val="24"/>
          <w:szCs w:val="24"/>
        </w:rPr>
        <w:t xml:space="preserve">  </w:t>
      </w:r>
      <w:r>
        <w:rPr>
          <w:color w:val="auto"/>
          <w:sz w:val="24"/>
          <w:szCs w:val="24"/>
        </w:rPr>
        <w:t>进场的辐射致冷涂料、底漆和柔性腻子的外观和包装应完整无破损。</w:t>
      </w:r>
    </w:p>
    <w:p w14:paraId="0DE2BAE5" w14:textId="77777777" w:rsidR="008D6B58" w:rsidRDefault="00000000">
      <w:pPr>
        <w:adjustRightInd w:val="0"/>
        <w:snapToGrid w:val="0"/>
        <w:spacing w:line="360" w:lineRule="auto"/>
        <w:ind w:firstLineChars="200" w:firstLine="480"/>
        <w:jc w:val="left"/>
        <w:rPr>
          <w:color w:val="000000"/>
          <w:kern w:val="2"/>
          <w:sz w:val="24"/>
          <w:szCs w:val="24"/>
        </w:rPr>
      </w:pPr>
      <w:r>
        <w:rPr>
          <w:color w:val="000000"/>
          <w:kern w:val="2"/>
          <w:sz w:val="24"/>
          <w:szCs w:val="24"/>
        </w:rPr>
        <w:t>检查方法：观察检查。</w:t>
      </w:r>
    </w:p>
    <w:p w14:paraId="4E28ABDF" w14:textId="77777777" w:rsidR="008D6B58" w:rsidRDefault="00000000">
      <w:pPr>
        <w:adjustRightInd w:val="0"/>
        <w:snapToGrid w:val="0"/>
        <w:spacing w:line="360" w:lineRule="auto"/>
        <w:ind w:firstLineChars="200" w:firstLine="480"/>
        <w:jc w:val="left"/>
        <w:rPr>
          <w:color w:val="000000"/>
          <w:kern w:val="2"/>
          <w:sz w:val="24"/>
          <w:szCs w:val="24"/>
        </w:rPr>
      </w:pPr>
      <w:r>
        <w:rPr>
          <w:color w:val="000000"/>
          <w:kern w:val="2"/>
          <w:sz w:val="24"/>
          <w:szCs w:val="24"/>
        </w:rPr>
        <w:t>检查数量：全数检查。</w:t>
      </w:r>
    </w:p>
    <w:p w14:paraId="288E8153" w14:textId="645B552D" w:rsidR="009F4525" w:rsidRDefault="009F4525" w:rsidP="009F4525">
      <w:pPr>
        <w:adjustRightInd w:val="0"/>
        <w:snapToGrid w:val="0"/>
        <w:spacing w:line="360" w:lineRule="auto"/>
        <w:jc w:val="left"/>
        <w:rPr>
          <w:color w:val="000000"/>
          <w:kern w:val="2"/>
          <w:sz w:val="24"/>
          <w:szCs w:val="24"/>
        </w:rPr>
      </w:pPr>
      <w:r w:rsidRPr="00036777">
        <w:rPr>
          <w:rFonts w:hint="eastAsia"/>
          <w:color w:val="auto"/>
        </w:rPr>
        <w:t>【条文说明】</w:t>
      </w:r>
      <w:r w:rsidRPr="009F4525">
        <w:rPr>
          <w:rFonts w:hint="eastAsia"/>
          <w:color w:val="auto"/>
        </w:rPr>
        <w:t>主要强调进场材料的检查验收的重要性，施工产生的围护结构基层缺陷均须采取修复处理措施，易碰损部位、施工接茬处及隔热层等外观质量的检查，提出了检查方法和检查数量的要求。</w:t>
      </w:r>
    </w:p>
    <w:p w14:paraId="09566B33" w14:textId="77777777" w:rsidR="008D6B58" w:rsidRDefault="00000000">
      <w:pPr>
        <w:spacing w:line="360" w:lineRule="auto"/>
        <w:outlineLvl w:val="2"/>
        <w:rPr>
          <w:color w:val="auto"/>
          <w:sz w:val="24"/>
          <w:szCs w:val="24"/>
        </w:rPr>
      </w:pPr>
      <w:r>
        <w:rPr>
          <w:b/>
          <w:color w:val="auto"/>
          <w:sz w:val="24"/>
          <w:szCs w:val="24"/>
        </w:rPr>
        <w:t>7.3.2</w:t>
      </w:r>
      <w:r>
        <w:rPr>
          <w:color w:val="auto"/>
          <w:sz w:val="24"/>
          <w:szCs w:val="24"/>
        </w:rPr>
        <w:t xml:space="preserve">  </w:t>
      </w:r>
      <w:r>
        <w:rPr>
          <w:color w:val="auto"/>
          <w:sz w:val="24"/>
          <w:szCs w:val="24"/>
        </w:rPr>
        <w:t>涂饰施工产生的墙体缺陷，如脚手架眼、孔洞等，应按照施工方案采取隔断热桥措施，不得影响墙体热工性能。</w:t>
      </w:r>
    </w:p>
    <w:p w14:paraId="535B2731" w14:textId="77777777" w:rsidR="008D6B58" w:rsidRDefault="00000000">
      <w:pPr>
        <w:adjustRightInd w:val="0"/>
        <w:snapToGrid w:val="0"/>
        <w:spacing w:line="360" w:lineRule="auto"/>
        <w:ind w:firstLineChars="200" w:firstLine="480"/>
        <w:jc w:val="left"/>
        <w:rPr>
          <w:color w:val="000000"/>
          <w:kern w:val="2"/>
          <w:sz w:val="24"/>
          <w:szCs w:val="24"/>
        </w:rPr>
      </w:pPr>
      <w:r>
        <w:rPr>
          <w:color w:val="000000"/>
          <w:kern w:val="2"/>
          <w:sz w:val="24"/>
          <w:szCs w:val="24"/>
        </w:rPr>
        <w:t>检查方法：对照施工方案观察检查。</w:t>
      </w:r>
    </w:p>
    <w:p w14:paraId="6AFB6E52" w14:textId="77777777" w:rsidR="008D6B58" w:rsidRDefault="00000000">
      <w:pPr>
        <w:adjustRightInd w:val="0"/>
        <w:snapToGrid w:val="0"/>
        <w:spacing w:line="360" w:lineRule="auto"/>
        <w:ind w:firstLineChars="200" w:firstLine="480"/>
        <w:jc w:val="left"/>
        <w:rPr>
          <w:color w:val="000000"/>
          <w:kern w:val="2"/>
          <w:sz w:val="24"/>
          <w:szCs w:val="24"/>
        </w:rPr>
      </w:pPr>
      <w:r>
        <w:rPr>
          <w:color w:val="000000"/>
          <w:kern w:val="2"/>
          <w:sz w:val="24"/>
          <w:szCs w:val="24"/>
        </w:rPr>
        <w:t>检查数量：全数检查。</w:t>
      </w:r>
    </w:p>
    <w:p w14:paraId="4AC432BB" w14:textId="25409955" w:rsidR="008D6B58" w:rsidRPr="008752B1" w:rsidRDefault="009F4525" w:rsidP="008752B1">
      <w:pPr>
        <w:adjustRightInd w:val="0"/>
        <w:snapToGrid w:val="0"/>
        <w:spacing w:line="360" w:lineRule="auto"/>
        <w:jc w:val="left"/>
        <w:rPr>
          <w:color w:val="000000"/>
          <w:kern w:val="2"/>
          <w:sz w:val="24"/>
          <w:szCs w:val="24"/>
        </w:rPr>
        <w:sectPr w:rsidR="008D6B58" w:rsidRPr="008752B1">
          <w:pgSz w:w="11906" w:h="16838"/>
          <w:pgMar w:top="1440" w:right="1800" w:bottom="1440" w:left="1800" w:header="851" w:footer="992" w:gutter="0"/>
          <w:cols w:space="425"/>
          <w:docGrid w:type="lines" w:linePitch="312"/>
        </w:sectPr>
      </w:pPr>
      <w:r w:rsidRPr="00036777">
        <w:rPr>
          <w:rFonts w:hint="eastAsia"/>
          <w:color w:val="auto"/>
        </w:rPr>
        <w:t>【条文说明】</w:t>
      </w:r>
      <w:r w:rsidRPr="009F4525">
        <w:rPr>
          <w:rFonts w:hint="eastAsia"/>
          <w:color w:val="auto"/>
        </w:rPr>
        <w:t>主要强调进场材料的检查验收的重要性，施工产生的围护结构基层缺陷均须采取修复处理措施，易碰损部位、施工接茬处及隔热层等外观质量的检查，提出了检查方法和检查数量的要求。</w:t>
      </w:r>
      <w:r>
        <w:rPr>
          <w:color w:val="auto"/>
          <w:sz w:val="24"/>
          <w:szCs w:val="24"/>
        </w:rPr>
        <w:br w:type="page"/>
      </w:r>
    </w:p>
    <w:p w14:paraId="63DAFBFC" w14:textId="77777777" w:rsidR="008D6B58" w:rsidRDefault="00000000">
      <w:pPr>
        <w:widowControl/>
        <w:tabs>
          <w:tab w:val="center" w:pos="4201"/>
          <w:tab w:val="right" w:leader="dot" w:pos="9298"/>
        </w:tabs>
        <w:autoSpaceDE w:val="0"/>
        <w:autoSpaceDN w:val="0"/>
        <w:spacing w:line="300" w:lineRule="auto"/>
        <w:jc w:val="center"/>
        <w:outlineLvl w:val="0"/>
        <w:rPr>
          <w:rFonts w:ascii="宋体" w:hAnsi="宋体" w:hint="eastAsia"/>
          <w:color w:val="auto"/>
          <w:kern w:val="2"/>
          <w:sz w:val="36"/>
          <w:szCs w:val="36"/>
        </w:rPr>
      </w:pPr>
      <w:bookmarkStart w:id="13" w:name="_Toc156924828"/>
      <w:bookmarkStart w:id="14" w:name="_Toc8912"/>
      <w:r>
        <w:rPr>
          <w:rFonts w:ascii="宋体" w:hAnsi="宋体"/>
          <w:color w:val="auto"/>
          <w:kern w:val="2"/>
          <w:sz w:val="36"/>
          <w:szCs w:val="36"/>
        </w:rPr>
        <w:lastRenderedPageBreak/>
        <w:t xml:space="preserve">附录 </w:t>
      </w:r>
      <w:bookmarkEnd w:id="13"/>
      <w:bookmarkEnd w:id="14"/>
      <w:r>
        <w:rPr>
          <w:rFonts w:ascii="宋体" w:hAnsi="宋体" w:hint="eastAsia"/>
          <w:color w:val="auto"/>
          <w:kern w:val="2"/>
          <w:sz w:val="36"/>
          <w:szCs w:val="36"/>
        </w:rPr>
        <w:t>A</w:t>
      </w:r>
      <w:r>
        <w:rPr>
          <w:rFonts w:ascii="宋体" w:hAnsi="宋体"/>
          <w:color w:val="auto"/>
          <w:kern w:val="2"/>
          <w:sz w:val="36"/>
          <w:szCs w:val="36"/>
        </w:rPr>
        <w:t xml:space="preserve"> </w:t>
      </w:r>
      <w:r>
        <w:rPr>
          <w:rFonts w:ascii="宋体" w:hAnsi="宋体" w:hint="eastAsia"/>
          <w:color w:val="auto"/>
          <w:kern w:val="2"/>
          <w:sz w:val="36"/>
          <w:szCs w:val="36"/>
        </w:rPr>
        <w:t xml:space="preserve"> 半球发射率</w:t>
      </w:r>
      <w:r>
        <w:rPr>
          <w:rFonts w:ascii="宋体" w:hAnsi="宋体"/>
          <w:color w:val="auto"/>
          <w:kern w:val="2"/>
          <w:sz w:val="36"/>
          <w:szCs w:val="36"/>
        </w:rPr>
        <w:t>的测定</w:t>
      </w:r>
    </w:p>
    <w:p w14:paraId="6301DA65" w14:textId="77777777" w:rsidR="008D6B58" w:rsidRDefault="00000000">
      <w:pPr>
        <w:widowControl/>
        <w:tabs>
          <w:tab w:val="center" w:pos="4201"/>
          <w:tab w:val="right" w:leader="dot" w:pos="9298"/>
        </w:tabs>
        <w:autoSpaceDE w:val="0"/>
        <w:autoSpaceDN w:val="0"/>
        <w:spacing w:line="300" w:lineRule="auto"/>
        <w:jc w:val="center"/>
        <w:outlineLvl w:val="0"/>
        <w:rPr>
          <w:rFonts w:ascii="宋体" w:hAnsi="宋体" w:hint="eastAsia"/>
          <w:color w:val="auto"/>
          <w:kern w:val="2"/>
          <w:sz w:val="36"/>
          <w:szCs w:val="36"/>
        </w:rPr>
      </w:pPr>
      <w:r>
        <w:rPr>
          <w:rFonts w:ascii="宋体" w:hAnsi="宋体" w:hint="eastAsia"/>
          <w:color w:val="auto"/>
          <w:kern w:val="2"/>
          <w:sz w:val="36"/>
          <w:szCs w:val="36"/>
        </w:rPr>
        <w:t>便携式辐射计法</w:t>
      </w:r>
    </w:p>
    <w:p w14:paraId="59244B74" w14:textId="77777777" w:rsidR="008D6B58" w:rsidRDefault="008D6B58">
      <w:pPr>
        <w:widowControl/>
        <w:tabs>
          <w:tab w:val="center" w:pos="4201"/>
          <w:tab w:val="right" w:leader="dot" w:pos="9298"/>
        </w:tabs>
        <w:autoSpaceDE w:val="0"/>
        <w:autoSpaceDN w:val="0"/>
        <w:spacing w:line="300" w:lineRule="auto"/>
        <w:jc w:val="center"/>
        <w:outlineLvl w:val="0"/>
        <w:rPr>
          <w:rFonts w:ascii="宋体" w:hAnsi="宋体" w:hint="eastAsia"/>
          <w:color w:val="auto"/>
          <w:kern w:val="2"/>
          <w:sz w:val="36"/>
          <w:szCs w:val="36"/>
        </w:rPr>
      </w:pPr>
    </w:p>
    <w:p w14:paraId="606F7728" w14:textId="77777777" w:rsidR="008D6B58" w:rsidRDefault="00000000">
      <w:pPr>
        <w:widowControl/>
        <w:tabs>
          <w:tab w:val="center" w:pos="4201"/>
          <w:tab w:val="right" w:leader="dot" w:pos="9298"/>
        </w:tabs>
        <w:autoSpaceDE w:val="0"/>
        <w:autoSpaceDN w:val="0"/>
        <w:spacing w:line="360" w:lineRule="auto"/>
        <w:rPr>
          <w:bCs/>
          <w:color w:val="auto"/>
          <w:sz w:val="24"/>
          <w:szCs w:val="24"/>
        </w:rPr>
      </w:pPr>
      <w:r>
        <w:rPr>
          <w:b/>
          <w:color w:val="auto"/>
          <w:sz w:val="24"/>
          <w:szCs w:val="24"/>
        </w:rPr>
        <w:t xml:space="preserve">A.0.1  </w:t>
      </w:r>
      <w:r>
        <w:rPr>
          <w:bCs/>
          <w:color w:val="auto"/>
          <w:sz w:val="24"/>
          <w:szCs w:val="24"/>
        </w:rPr>
        <w:t>检测点表面应干燥并应避免阳光直接照射，涂层表面应干燥，表面质感或拉毛凸起不应大于</w:t>
      </w:r>
      <w:r>
        <w:rPr>
          <w:bCs/>
          <w:color w:val="auto"/>
          <w:sz w:val="24"/>
          <w:szCs w:val="24"/>
        </w:rPr>
        <w:t>2.0 mm</w:t>
      </w:r>
      <w:r>
        <w:rPr>
          <w:bCs/>
          <w:color w:val="auto"/>
          <w:sz w:val="24"/>
          <w:szCs w:val="24"/>
        </w:rPr>
        <w:t>。</w:t>
      </w:r>
    </w:p>
    <w:p w14:paraId="01689931" w14:textId="0932D95A" w:rsidR="00ED281E" w:rsidRDefault="00ED281E" w:rsidP="00ED281E">
      <w:pPr>
        <w:widowControl/>
        <w:tabs>
          <w:tab w:val="center" w:pos="4201"/>
          <w:tab w:val="right" w:leader="dot" w:pos="9298"/>
        </w:tabs>
        <w:autoSpaceDE w:val="0"/>
        <w:autoSpaceDN w:val="0"/>
        <w:spacing w:line="360" w:lineRule="auto"/>
        <w:jc w:val="left"/>
        <w:rPr>
          <w:b/>
          <w:color w:val="auto"/>
          <w:sz w:val="24"/>
          <w:szCs w:val="24"/>
        </w:rPr>
      </w:pPr>
      <w:r w:rsidRPr="00036777">
        <w:rPr>
          <w:rFonts w:hint="eastAsia"/>
          <w:color w:val="auto"/>
        </w:rPr>
        <w:t>【条文说明】</w:t>
      </w:r>
      <w:r w:rsidRPr="00ED281E">
        <w:rPr>
          <w:rFonts w:hint="eastAsia"/>
          <w:color w:val="auto"/>
        </w:rPr>
        <w:t>因为检测点需保持干燥并避免日晒，所以在现场检测时可采用遮阳伞进行防护，以避免太阳光直接照射。</w:t>
      </w:r>
    </w:p>
    <w:p w14:paraId="2F3B2774" w14:textId="77777777" w:rsidR="008D6B58" w:rsidRDefault="00000000">
      <w:pPr>
        <w:widowControl/>
        <w:tabs>
          <w:tab w:val="center" w:pos="4201"/>
          <w:tab w:val="right" w:leader="dot" w:pos="9298"/>
        </w:tabs>
        <w:autoSpaceDE w:val="0"/>
        <w:autoSpaceDN w:val="0"/>
        <w:spacing w:line="360" w:lineRule="auto"/>
        <w:rPr>
          <w:bCs/>
          <w:color w:val="auto"/>
          <w:sz w:val="24"/>
          <w:szCs w:val="24"/>
        </w:rPr>
      </w:pPr>
      <w:r>
        <w:rPr>
          <w:b/>
          <w:color w:val="auto"/>
          <w:sz w:val="24"/>
          <w:szCs w:val="24"/>
        </w:rPr>
        <w:t xml:space="preserve">A.0.2  </w:t>
      </w:r>
      <w:r>
        <w:rPr>
          <w:bCs/>
          <w:color w:val="auto"/>
          <w:sz w:val="24"/>
          <w:szCs w:val="24"/>
        </w:rPr>
        <w:t>现场检测环境应符合下列规定</w:t>
      </w:r>
      <w:r>
        <w:rPr>
          <w:rFonts w:hint="eastAsia"/>
          <w:bCs/>
          <w:color w:val="auto"/>
          <w:sz w:val="24"/>
          <w:szCs w:val="24"/>
        </w:rPr>
        <w:t>：</w:t>
      </w:r>
    </w:p>
    <w:p w14:paraId="0B655287"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1</w:t>
      </w:r>
      <w:r>
        <w:rPr>
          <w:color w:val="000000"/>
          <w:kern w:val="2"/>
          <w:sz w:val="24"/>
          <w:szCs w:val="24"/>
        </w:rPr>
        <w:t xml:space="preserve">  </w:t>
      </w:r>
      <w:r>
        <w:rPr>
          <w:color w:val="000000"/>
          <w:kern w:val="2"/>
          <w:sz w:val="24"/>
          <w:szCs w:val="24"/>
        </w:rPr>
        <w:t>现场检测环境的温度宜为</w:t>
      </w:r>
      <w:r>
        <w:rPr>
          <w:color w:val="000000"/>
          <w:kern w:val="2"/>
          <w:sz w:val="24"/>
          <w:szCs w:val="24"/>
        </w:rPr>
        <w:t>5℃~35℃</w:t>
      </w:r>
      <w:r>
        <w:rPr>
          <w:color w:val="000000"/>
          <w:kern w:val="2"/>
          <w:sz w:val="24"/>
          <w:szCs w:val="24"/>
        </w:rPr>
        <w:t>；</w:t>
      </w:r>
    </w:p>
    <w:p w14:paraId="491BC029" w14:textId="77777777" w:rsidR="008D6B58" w:rsidRDefault="00000000">
      <w:pPr>
        <w:adjustRightInd w:val="0"/>
        <w:snapToGrid w:val="0"/>
        <w:spacing w:line="360" w:lineRule="auto"/>
        <w:ind w:firstLineChars="200" w:firstLine="482"/>
        <w:textAlignment w:val="baseline"/>
        <w:rPr>
          <w:color w:val="000000"/>
          <w:kern w:val="2"/>
          <w:sz w:val="24"/>
          <w:szCs w:val="24"/>
        </w:rPr>
      </w:pPr>
      <w:r>
        <w:rPr>
          <w:rFonts w:hint="eastAsia"/>
          <w:b/>
          <w:bCs/>
          <w:color w:val="000000"/>
          <w:kern w:val="2"/>
          <w:sz w:val="24"/>
          <w:szCs w:val="24"/>
        </w:rPr>
        <w:t>2</w:t>
      </w:r>
      <w:r>
        <w:rPr>
          <w:color w:val="000000"/>
          <w:kern w:val="2"/>
          <w:sz w:val="24"/>
          <w:szCs w:val="24"/>
        </w:rPr>
        <w:t xml:space="preserve"> </w:t>
      </w:r>
      <w:r>
        <w:rPr>
          <w:color w:val="000000"/>
          <w:kern w:val="2"/>
          <w:sz w:val="24"/>
          <w:szCs w:val="24"/>
        </w:rPr>
        <w:t>现场检测应避免在雨、雾天气进行。</w:t>
      </w:r>
    </w:p>
    <w:p w14:paraId="10E417B8" w14:textId="16458F16" w:rsidR="00ED281E" w:rsidRDefault="00ED281E" w:rsidP="00ED281E">
      <w:pPr>
        <w:adjustRightInd w:val="0"/>
        <w:snapToGrid w:val="0"/>
        <w:spacing w:line="360" w:lineRule="auto"/>
        <w:jc w:val="left"/>
        <w:textAlignment w:val="baseline"/>
        <w:rPr>
          <w:color w:val="000000"/>
          <w:kern w:val="2"/>
          <w:sz w:val="24"/>
          <w:szCs w:val="24"/>
        </w:rPr>
      </w:pPr>
      <w:r w:rsidRPr="00036777">
        <w:rPr>
          <w:rFonts w:hint="eastAsia"/>
          <w:color w:val="auto"/>
        </w:rPr>
        <w:t>【条文说明】</w:t>
      </w:r>
      <w:r w:rsidRPr="00ED281E">
        <w:rPr>
          <w:rFonts w:hint="eastAsia"/>
          <w:color w:val="auto"/>
        </w:rPr>
        <w:t>检测环境条件的确定是为了确保检测人员安全和防护仪器，确保检测精度。仪器避免太阳直接照射，测量仪器受太阳直接照射后，仪器外壳会吸收热量，从而影响测量结果，因此必要时可采用遮阳伞进行防护。</w:t>
      </w:r>
    </w:p>
    <w:p w14:paraId="48A7CACC" w14:textId="77777777" w:rsidR="008D6B58" w:rsidRDefault="00000000">
      <w:pPr>
        <w:widowControl/>
        <w:tabs>
          <w:tab w:val="center" w:pos="4201"/>
          <w:tab w:val="right" w:leader="dot" w:pos="9298"/>
        </w:tabs>
        <w:autoSpaceDE w:val="0"/>
        <w:autoSpaceDN w:val="0"/>
        <w:spacing w:line="360" w:lineRule="auto"/>
        <w:rPr>
          <w:color w:val="auto"/>
          <w:sz w:val="24"/>
          <w:szCs w:val="24"/>
        </w:rPr>
      </w:pPr>
      <w:r>
        <w:rPr>
          <w:b/>
          <w:color w:val="auto"/>
          <w:sz w:val="24"/>
          <w:szCs w:val="24"/>
        </w:rPr>
        <w:t xml:space="preserve">A.0.3  </w:t>
      </w:r>
      <w:r>
        <w:rPr>
          <w:color w:val="auto"/>
          <w:sz w:val="24"/>
          <w:szCs w:val="24"/>
        </w:rPr>
        <w:t>便携式辐射计的</w:t>
      </w:r>
      <w:r>
        <w:rPr>
          <w:rFonts w:hint="eastAsia"/>
          <w:color w:val="auto"/>
          <w:sz w:val="24"/>
          <w:szCs w:val="24"/>
        </w:rPr>
        <w:t>使用方法及</w:t>
      </w:r>
      <w:r>
        <w:rPr>
          <w:color w:val="auto"/>
          <w:sz w:val="24"/>
          <w:szCs w:val="24"/>
        </w:rPr>
        <w:t>性能应符合以下要求：</w:t>
      </w:r>
    </w:p>
    <w:p w14:paraId="2992605D"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1</w:t>
      </w:r>
      <w:r>
        <w:rPr>
          <w:color w:val="000000"/>
          <w:kern w:val="2"/>
          <w:sz w:val="24"/>
          <w:szCs w:val="24"/>
        </w:rPr>
        <w:t xml:space="preserve">  </w:t>
      </w:r>
      <w:r>
        <w:rPr>
          <w:color w:val="auto"/>
          <w:sz w:val="24"/>
          <w:szCs w:val="24"/>
        </w:rPr>
        <w:t>便携式辐射计的</w:t>
      </w:r>
      <w:r>
        <w:rPr>
          <w:rFonts w:hint="eastAsia"/>
          <w:color w:val="auto"/>
          <w:sz w:val="24"/>
          <w:szCs w:val="24"/>
        </w:rPr>
        <w:t>使用方法应遵循《建筑反射隔热涂料》</w:t>
      </w:r>
      <w:r>
        <w:rPr>
          <w:color w:val="auto"/>
          <w:sz w:val="24"/>
          <w:szCs w:val="24"/>
        </w:rPr>
        <w:t>JG/T 235-2014</w:t>
      </w:r>
      <w:r>
        <w:rPr>
          <w:rFonts w:hint="eastAsia"/>
          <w:color w:val="auto"/>
          <w:sz w:val="24"/>
          <w:szCs w:val="24"/>
        </w:rPr>
        <w:t>附录</w:t>
      </w:r>
      <w:r>
        <w:rPr>
          <w:rFonts w:hint="eastAsia"/>
          <w:color w:val="auto"/>
          <w:sz w:val="24"/>
          <w:szCs w:val="24"/>
        </w:rPr>
        <w:t>C</w:t>
      </w:r>
      <w:r>
        <w:rPr>
          <w:rFonts w:hint="eastAsia"/>
          <w:color w:val="auto"/>
          <w:sz w:val="24"/>
          <w:szCs w:val="24"/>
        </w:rPr>
        <w:t>等相关标准的要求</w:t>
      </w:r>
      <w:r>
        <w:rPr>
          <w:color w:val="000000"/>
          <w:kern w:val="2"/>
          <w:sz w:val="24"/>
          <w:szCs w:val="24"/>
        </w:rPr>
        <w:t>；</w:t>
      </w:r>
    </w:p>
    <w:p w14:paraId="681BCF25" w14:textId="77777777" w:rsidR="008D6B58" w:rsidRDefault="00000000">
      <w:pPr>
        <w:adjustRightInd w:val="0"/>
        <w:snapToGrid w:val="0"/>
        <w:spacing w:line="360" w:lineRule="auto"/>
        <w:ind w:firstLineChars="200" w:firstLine="482"/>
        <w:textAlignment w:val="baseline"/>
        <w:rPr>
          <w:color w:val="000000"/>
          <w:kern w:val="2"/>
          <w:sz w:val="24"/>
          <w:szCs w:val="24"/>
        </w:rPr>
      </w:pPr>
      <w:r>
        <w:rPr>
          <w:rFonts w:hint="eastAsia"/>
          <w:b/>
          <w:bCs/>
          <w:color w:val="000000"/>
          <w:kern w:val="2"/>
          <w:sz w:val="24"/>
          <w:szCs w:val="24"/>
        </w:rPr>
        <w:t>2</w:t>
      </w:r>
      <w:r>
        <w:rPr>
          <w:color w:val="000000"/>
          <w:kern w:val="2"/>
          <w:sz w:val="24"/>
          <w:szCs w:val="24"/>
        </w:rPr>
        <w:t xml:space="preserve">  </w:t>
      </w:r>
      <w:r>
        <w:rPr>
          <w:color w:val="000000"/>
          <w:kern w:val="2"/>
          <w:sz w:val="24"/>
          <w:szCs w:val="24"/>
        </w:rPr>
        <w:t>探测器重复性应为</w:t>
      </w:r>
      <w:r>
        <w:rPr>
          <w:color w:val="000000"/>
          <w:kern w:val="2"/>
          <w:sz w:val="24"/>
          <w:szCs w:val="24"/>
        </w:rPr>
        <w:t>±0.01</w:t>
      </w:r>
      <w:r>
        <w:rPr>
          <w:color w:val="000000"/>
          <w:kern w:val="2"/>
          <w:sz w:val="24"/>
          <w:szCs w:val="24"/>
        </w:rPr>
        <w:t>；</w:t>
      </w:r>
    </w:p>
    <w:p w14:paraId="0DE6B2E2" w14:textId="77777777" w:rsidR="008D6B58" w:rsidRDefault="00000000">
      <w:pPr>
        <w:adjustRightInd w:val="0"/>
        <w:snapToGrid w:val="0"/>
        <w:spacing w:line="360" w:lineRule="auto"/>
        <w:ind w:firstLineChars="200" w:firstLine="482"/>
        <w:textAlignment w:val="baseline"/>
        <w:rPr>
          <w:color w:val="000000"/>
          <w:kern w:val="2"/>
          <w:sz w:val="24"/>
          <w:szCs w:val="24"/>
        </w:rPr>
      </w:pPr>
      <w:r>
        <w:rPr>
          <w:rFonts w:hint="eastAsia"/>
          <w:b/>
          <w:bCs/>
          <w:color w:val="000000"/>
          <w:kern w:val="2"/>
          <w:sz w:val="24"/>
          <w:szCs w:val="24"/>
        </w:rPr>
        <w:t>3</w:t>
      </w:r>
      <w:r>
        <w:rPr>
          <w:color w:val="000000"/>
          <w:kern w:val="2"/>
          <w:sz w:val="24"/>
          <w:szCs w:val="24"/>
        </w:rPr>
        <w:t xml:space="preserve">  </w:t>
      </w:r>
      <w:r>
        <w:rPr>
          <w:color w:val="000000"/>
          <w:kern w:val="2"/>
          <w:sz w:val="24"/>
          <w:szCs w:val="24"/>
        </w:rPr>
        <w:t>读数模块数显分辨率应为</w:t>
      </w:r>
      <w:r>
        <w:rPr>
          <w:color w:val="000000"/>
          <w:kern w:val="2"/>
          <w:sz w:val="24"/>
          <w:szCs w:val="24"/>
        </w:rPr>
        <w:t>0.01</w:t>
      </w:r>
      <w:r>
        <w:rPr>
          <w:color w:val="000000"/>
          <w:kern w:val="2"/>
          <w:sz w:val="24"/>
          <w:szCs w:val="24"/>
        </w:rPr>
        <w:t>。</w:t>
      </w:r>
    </w:p>
    <w:p w14:paraId="666945EA" w14:textId="77777777" w:rsidR="008D6B58" w:rsidRDefault="00000000">
      <w:pPr>
        <w:widowControl/>
        <w:tabs>
          <w:tab w:val="center" w:pos="4201"/>
          <w:tab w:val="right" w:leader="dot" w:pos="9298"/>
        </w:tabs>
        <w:autoSpaceDE w:val="0"/>
        <w:autoSpaceDN w:val="0"/>
        <w:spacing w:line="360" w:lineRule="auto"/>
        <w:rPr>
          <w:color w:val="auto"/>
          <w:sz w:val="24"/>
          <w:szCs w:val="24"/>
        </w:rPr>
      </w:pPr>
      <w:r>
        <w:rPr>
          <w:b/>
          <w:color w:val="auto"/>
          <w:sz w:val="24"/>
          <w:szCs w:val="24"/>
        </w:rPr>
        <w:t xml:space="preserve">A.0.4  </w:t>
      </w:r>
      <w:r>
        <w:rPr>
          <w:color w:val="auto"/>
          <w:sz w:val="24"/>
          <w:szCs w:val="24"/>
        </w:rPr>
        <w:t>标准板应由低发射率抛光不锈钢标准板和高发射率黑色标准板组成</w:t>
      </w:r>
      <w:r>
        <w:rPr>
          <w:rFonts w:hint="eastAsia"/>
          <w:color w:val="auto"/>
          <w:sz w:val="24"/>
          <w:szCs w:val="24"/>
        </w:rPr>
        <w:t>，且标准板应与墙面温度一致</w:t>
      </w:r>
      <w:r>
        <w:rPr>
          <w:color w:val="auto"/>
          <w:sz w:val="24"/>
          <w:szCs w:val="24"/>
        </w:rPr>
        <w:t>。</w:t>
      </w:r>
    </w:p>
    <w:p w14:paraId="6FAC1C97" w14:textId="77777777" w:rsidR="008D6B58" w:rsidRDefault="00000000">
      <w:pPr>
        <w:widowControl/>
        <w:tabs>
          <w:tab w:val="center" w:pos="4201"/>
          <w:tab w:val="right" w:leader="dot" w:pos="9298"/>
        </w:tabs>
        <w:autoSpaceDE w:val="0"/>
        <w:autoSpaceDN w:val="0"/>
        <w:spacing w:line="360" w:lineRule="auto"/>
        <w:rPr>
          <w:color w:val="auto"/>
          <w:sz w:val="24"/>
          <w:szCs w:val="24"/>
        </w:rPr>
      </w:pPr>
      <w:r>
        <w:rPr>
          <w:b/>
          <w:color w:val="auto"/>
          <w:sz w:val="24"/>
          <w:szCs w:val="24"/>
        </w:rPr>
        <w:t xml:space="preserve">A.0.5  </w:t>
      </w:r>
      <w:r>
        <w:rPr>
          <w:color w:val="auto"/>
          <w:sz w:val="24"/>
          <w:szCs w:val="24"/>
        </w:rPr>
        <w:t>试板制备应按以下规定执行：</w:t>
      </w:r>
    </w:p>
    <w:p w14:paraId="38D1ACFD"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1</w:t>
      </w:r>
      <w:r>
        <w:rPr>
          <w:color w:val="000000"/>
          <w:kern w:val="2"/>
          <w:sz w:val="24"/>
          <w:szCs w:val="24"/>
        </w:rPr>
        <w:t xml:space="preserve">  </w:t>
      </w:r>
      <w:r>
        <w:rPr>
          <w:color w:val="000000"/>
          <w:kern w:val="2"/>
          <w:sz w:val="24"/>
          <w:szCs w:val="24"/>
        </w:rPr>
        <w:t>按产品规定搅拌均匀后制板。所检产品规定稀释比例时，应按规定的稀释比例加水或溶剂搅匀后制板检验</w:t>
      </w:r>
      <w:r>
        <w:rPr>
          <w:color w:val="000000"/>
          <w:kern w:val="2"/>
          <w:sz w:val="24"/>
          <w:szCs w:val="24"/>
        </w:rPr>
        <w:t>;</w:t>
      </w:r>
      <w:r>
        <w:rPr>
          <w:color w:val="000000"/>
          <w:kern w:val="2"/>
          <w:sz w:val="24"/>
          <w:szCs w:val="24"/>
        </w:rPr>
        <w:t>所检产品规定稀释比例范围时，应取其中间值；</w:t>
      </w:r>
    </w:p>
    <w:p w14:paraId="5EE6418C"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2</w:t>
      </w:r>
      <w:r>
        <w:rPr>
          <w:color w:val="000000"/>
          <w:kern w:val="2"/>
          <w:sz w:val="24"/>
          <w:szCs w:val="24"/>
        </w:rPr>
        <w:t xml:space="preserve">  </w:t>
      </w:r>
      <w:r>
        <w:rPr>
          <w:color w:val="000000"/>
          <w:kern w:val="2"/>
          <w:sz w:val="24"/>
          <w:szCs w:val="24"/>
        </w:rPr>
        <w:t>底材应采用符合</w:t>
      </w:r>
      <w:r>
        <w:rPr>
          <w:color w:val="000000"/>
          <w:kern w:val="2"/>
          <w:sz w:val="24"/>
          <w:szCs w:val="24"/>
        </w:rPr>
        <w:t>GB/T3880.1</w:t>
      </w:r>
      <w:r>
        <w:rPr>
          <w:color w:val="000000"/>
          <w:kern w:val="2"/>
          <w:sz w:val="24"/>
          <w:szCs w:val="24"/>
        </w:rPr>
        <w:t>规定的铝板，表面不应有阳极氧化层或着色层。试验用铝板的处理应符合</w:t>
      </w:r>
      <w:r>
        <w:rPr>
          <w:color w:val="000000"/>
          <w:kern w:val="2"/>
          <w:sz w:val="24"/>
          <w:szCs w:val="24"/>
        </w:rPr>
        <w:t>GB/T9271</w:t>
      </w:r>
      <w:r>
        <w:rPr>
          <w:color w:val="000000"/>
          <w:kern w:val="2"/>
          <w:sz w:val="24"/>
          <w:szCs w:val="24"/>
        </w:rPr>
        <w:t>的规定。商定的底材材质类型和底材处理方法应在检验报告中注明；</w:t>
      </w:r>
    </w:p>
    <w:p w14:paraId="426D7751" w14:textId="77777777" w:rsidR="008D6B58" w:rsidRDefault="00000000">
      <w:pPr>
        <w:adjustRightInd w:val="0"/>
        <w:snapToGrid w:val="0"/>
        <w:spacing w:line="360" w:lineRule="auto"/>
        <w:ind w:firstLineChars="200" w:firstLine="482"/>
        <w:textAlignment w:val="baseline"/>
        <w:rPr>
          <w:b/>
          <w:bCs/>
          <w:color w:val="000000"/>
          <w:kern w:val="2"/>
          <w:sz w:val="24"/>
          <w:szCs w:val="24"/>
        </w:rPr>
      </w:pPr>
      <w:r>
        <w:rPr>
          <w:rFonts w:hint="eastAsia"/>
          <w:b/>
          <w:bCs/>
          <w:color w:val="000000"/>
          <w:kern w:val="2"/>
          <w:sz w:val="24"/>
          <w:szCs w:val="24"/>
        </w:rPr>
        <w:t xml:space="preserve">3  </w:t>
      </w:r>
      <w:r>
        <w:rPr>
          <w:color w:val="000000"/>
          <w:kern w:val="2"/>
          <w:sz w:val="24"/>
          <w:szCs w:val="24"/>
        </w:rPr>
        <w:t>将按</w:t>
      </w:r>
      <w:r>
        <w:rPr>
          <w:color w:val="000000"/>
          <w:kern w:val="2"/>
          <w:sz w:val="24"/>
          <w:szCs w:val="24"/>
        </w:rPr>
        <w:t>A.0.5-1</w:t>
      </w:r>
      <w:r>
        <w:rPr>
          <w:color w:val="000000"/>
          <w:kern w:val="2"/>
          <w:sz w:val="24"/>
          <w:szCs w:val="24"/>
        </w:rPr>
        <w:t>准备的样品刮涂或喷涂在试板表面，应保证涂膜表面平整，无明显气泡、裂纹等缺陷。最终干膜总厚度应为</w:t>
      </w:r>
      <w:r>
        <w:rPr>
          <w:color w:val="000000"/>
          <w:kern w:val="2"/>
          <w:sz w:val="24"/>
          <w:szCs w:val="24"/>
        </w:rPr>
        <w:t>(200</w:t>
      </w:r>
      <w:r>
        <w:rPr>
          <w:color w:val="000000"/>
          <w:kern w:val="2"/>
          <w:sz w:val="24"/>
          <w:szCs w:val="24"/>
        </w:rPr>
        <w:t>士</w:t>
      </w:r>
      <w:r>
        <w:rPr>
          <w:color w:val="000000"/>
          <w:kern w:val="2"/>
          <w:sz w:val="24"/>
          <w:szCs w:val="24"/>
        </w:rPr>
        <w:t>50)</w:t>
      </w:r>
      <w:r>
        <w:rPr>
          <w:rFonts w:hint="eastAsia"/>
          <w:color w:val="000000"/>
          <w:kern w:val="2"/>
          <w:sz w:val="24"/>
          <w:szCs w:val="24"/>
        </w:rPr>
        <w:t xml:space="preserve"> </w:t>
      </w:r>
      <w:r>
        <w:rPr>
          <w:color w:val="000000"/>
          <w:kern w:val="2"/>
          <w:sz w:val="24"/>
          <w:szCs w:val="24"/>
        </w:rPr>
        <w:t>μm</w:t>
      </w:r>
      <w:r>
        <w:rPr>
          <w:color w:val="000000"/>
          <w:kern w:val="2"/>
          <w:sz w:val="24"/>
          <w:szCs w:val="24"/>
        </w:rPr>
        <w:t>。试板在温度为</w:t>
      </w:r>
      <w:r>
        <w:rPr>
          <w:color w:val="000000"/>
          <w:kern w:val="2"/>
          <w:sz w:val="24"/>
          <w:szCs w:val="24"/>
        </w:rPr>
        <w:lastRenderedPageBreak/>
        <w:t>(25±2)℃</w:t>
      </w:r>
      <w:r>
        <w:rPr>
          <w:color w:val="000000"/>
          <w:kern w:val="2"/>
          <w:sz w:val="24"/>
          <w:szCs w:val="24"/>
        </w:rPr>
        <w:t>，相对湿度应为</w:t>
      </w:r>
      <w:r>
        <w:rPr>
          <w:color w:val="000000"/>
          <w:kern w:val="2"/>
          <w:sz w:val="24"/>
          <w:szCs w:val="24"/>
        </w:rPr>
        <w:t>(50±5)%</w:t>
      </w:r>
      <w:r>
        <w:rPr>
          <w:color w:val="000000"/>
          <w:kern w:val="2"/>
          <w:sz w:val="24"/>
          <w:szCs w:val="24"/>
        </w:rPr>
        <w:t>要求的条件下，应养护</w:t>
      </w:r>
      <w:r>
        <w:rPr>
          <w:color w:val="000000"/>
          <w:kern w:val="2"/>
          <w:sz w:val="24"/>
          <w:szCs w:val="24"/>
        </w:rPr>
        <w:t>14 d</w:t>
      </w:r>
      <w:r>
        <w:rPr>
          <w:color w:val="000000"/>
          <w:kern w:val="2"/>
          <w:sz w:val="24"/>
          <w:szCs w:val="24"/>
        </w:rPr>
        <w:t>。有配套底漆和面漆时也可按照产品说明进行制样，并应在报告中注明各道涂料的施工工艺</w:t>
      </w:r>
      <w:r>
        <w:rPr>
          <w:rFonts w:hint="eastAsia"/>
          <w:color w:val="000000"/>
          <w:kern w:val="2"/>
          <w:sz w:val="24"/>
          <w:szCs w:val="24"/>
        </w:rPr>
        <w:t>；</w:t>
      </w:r>
    </w:p>
    <w:p w14:paraId="7C8747FF" w14:textId="77777777" w:rsidR="008D6B58" w:rsidRDefault="00000000">
      <w:pPr>
        <w:adjustRightInd w:val="0"/>
        <w:snapToGrid w:val="0"/>
        <w:spacing w:line="360" w:lineRule="auto"/>
        <w:ind w:firstLineChars="200" w:firstLine="482"/>
        <w:textAlignment w:val="baseline"/>
        <w:rPr>
          <w:color w:val="000000"/>
          <w:kern w:val="2"/>
          <w:sz w:val="24"/>
          <w:szCs w:val="24"/>
        </w:rPr>
      </w:pPr>
      <w:r>
        <w:rPr>
          <w:rFonts w:hint="eastAsia"/>
          <w:b/>
          <w:bCs/>
          <w:color w:val="000000"/>
          <w:kern w:val="2"/>
          <w:sz w:val="24"/>
          <w:szCs w:val="24"/>
        </w:rPr>
        <w:t>4</w:t>
      </w:r>
      <w:r>
        <w:rPr>
          <w:color w:val="000000"/>
          <w:kern w:val="2"/>
          <w:sz w:val="24"/>
          <w:szCs w:val="24"/>
        </w:rPr>
        <w:t xml:space="preserve">  </w:t>
      </w:r>
      <w:r>
        <w:rPr>
          <w:color w:val="auto"/>
          <w:sz w:val="24"/>
          <w:szCs w:val="24"/>
        </w:rPr>
        <w:t>辐射致冷涂料的</w:t>
      </w:r>
      <w:r>
        <w:rPr>
          <w:color w:val="000000"/>
          <w:kern w:val="2"/>
          <w:sz w:val="24"/>
          <w:szCs w:val="24"/>
        </w:rPr>
        <w:t>检验结果应满足太阳光反射比</w:t>
      </w:r>
      <w:r>
        <w:rPr>
          <w:color w:val="000000"/>
          <w:kern w:val="2"/>
          <w:sz w:val="24"/>
          <w:szCs w:val="24"/>
        </w:rPr>
        <w:t>≥0.92</w:t>
      </w:r>
      <w:r>
        <w:rPr>
          <w:color w:val="000000"/>
          <w:kern w:val="2"/>
          <w:sz w:val="24"/>
          <w:szCs w:val="24"/>
        </w:rPr>
        <w:t>，半球发射率</w:t>
      </w:r>
      <w:r>
        <w:rPr>
          <w:color w:val="000000"/>
          <w:kern w:val="2"/>
          <w:sz w:val="24"/>
          <w:szCs w:val="24"/>
        </w:rPr>
        <w:t>≥0.88</w:t>
      </w:r>
      <w:r>
        <w:rPr>
          <w:color w:val="000000"/>
          <w:kern w:val="2"/>
          <w:sz w:val="24"/>
          <w:szCs w:val="24"/>
        </w:rPr>
        <w:t>；检验所采用的底材均应符合</w:t>
      </w:r>
      <w:r>
        <w:rPr>
          <w:color w:val="000000"/>
          <w:kern w:val="2"/>
          <w:sz w:val="24"/>
          <w:szCs w:val="24"/>
        </w:rPr>
        <w:t>A.0.5-2</w:t>
      </w:r>
      <w:r>
        <w:rPr>
          <w:color w:val="000000"/>
          <w:kern w:val="2"/>
          <w:sz w:val="24"/>
          <w:szCs w:val="24"/>
        </w:rPr>
        <w:t>的要求，试板尺寸应为</w:t>
      </w:r>
      <w:r>
        <w:rPr>
          <w:color w:val="000000"/>
          <w:kern w:val="2"/>
          <w:sz w:val="24"/>
          <w:szCs w:val="24"/>
        </w:rPr>
        <w:t>150 mm×70 mm×(0.8 mm~l.2 mm)</w:t>
      </w:r>
      <w:r>
        <w:rPr>
          <w:rFonts w:hint="eastAsia"/>
          <w:color w:val="000000"/>
          <w:kern w:val="2"/>
          <w:sz w:val="24"/>
          <w:szCs w:val="24"/>
        </w:rPr>
        <w:t>。</w:t>
      </w:r>
    </w:p>
    <w:p w14:paraId="6CE1FF37" w14:textId="77777777" w:rsidR="008D6B58" w:rsidRDefault="00000000">
      <w:pPr>
        <w:widowControl/>
        <w:tabs>
          <w:tab w:val="center" w:pos="4201"/>
          <w:tab w:val="right" w:leader="dot" w:pos="9298"/>
        </w:tabs>
        <w:autoSpaceDE w:val="0"/>
        <w:autoSpaceDN w:val="0"/>
        <w:spacing w:line="360" w:lineRule="auto"/>
        <w:rPr>
          <w:color w:val="auto"/>
        </w:rPr>
      </w:pPr>
      <w:r>
        <w:rPr>
          <w:b/>
          <w:color w:val="auto"/>
          <w:sz w:val="24"/>
          <w:szCs w:val="24"/>
        </w:rPr>
        <w:t xml:space="preserve">A.0.6  </w:t>
      </w:r>
      <w:r>
        <w:rPr>
          <w:color w:val="auto"/>
          <w:sz w:val="24"/>
          <w:szCs w:val="24"/>
        </w:rPr>
        <w:t>试验过程应按以下步骤执行</w:t>
      </w:r>
      <w:r>
        <w:rPr>
          <w:rFonts w:hint="eastAsia"/>
          <w:color w:val="auto"/>
          <w:sz w:val="24"/>
          <w:szCs w:val="24"/>
        </w:rPr>
        <w:t>：</w:t>
      </w:r>
    </w:p>
    <w:p w14:paraId="3508CB4E"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1</w:t>
      </w:r>
      <w:r>
        <w:rPr>
          <w:color w:val="000000"/>
          <w:kern w:val="2"/>
          <w:sz w:val="24"/>
          <w:szCs w:val="24"/>
        </w:rPr>
        <w:t xml:space="preserve">  </w:t>
      </w:r>
      <w:r>
        <w:rPr>
          <w:color w:val="000000"/>
          <w:kern w:val="2"/>
          <w:sz w:val="24"/>
          <w:szCs w:val="24"/>
        </w:rPr>
        <w:t>开启电源，仪器预热至稳定；</w:t>
      </w:r>
    </w:p>
    <w:p w14:paraId="2D6C3F96"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2</w:t>
      </w:r>
      <w:r>
        <w:rPr>
          <w:color w:val="000000"/>
          <w:kern w:val="2"/>
          <w:sz w:val="24"/>
          <w:szCs w:val="24"/>
        </w:rPr>
        <w:t xml:space="preserve">  </w:t>
      </w:r>
      <w:r>
        <w:rPr>
          <w:color w:val="000000"/>
          <w:kern w:val="2"/>
          <w:sz w:val="24"/>
          <w:szCs w:val="24"/>
        </w:rPr>
        <w:t>将高、低发射率标准板置于墙面上，探测器分别放在高、低发射率标准板上</w:t>
      </w:r>
      <w:r>
        <w:rPr>
          <w:color w:val="000000"/>
          <w:kern w:val="2"/>
          <w:sz w:val="24"/>
          <w:szCs w:val="24"/>
        </w:rPr>
        <w:t>90s</w:t>
      </w:r>
      <w:r>
        <w:rPr>
          <w:color w:val="000000"/>
          <w:kern w:val="2"/>
          <w:sz w:val="24"/>
          <w:szCs w:val="24"/>
        </w:rPr>
        <w:t>，通过微调使读数与标准板的标示值一致，再重复一遍此步骤；</w:t>
      </w:r>
    </w:p>
    <w:p w14:paraId="2CD02593" w14:textId="77777777" w:rsidR="008D6B58" w:rsidRDefault="00000000">
      <w:pPr>
        <w:adjustRightInd w:val="0"/>
        <w:snapToGrid w:val="0"/>
        <w:spacing w:line="360" w:lineRule="auto"/>
        <w:ind w:firstLineChars="200" w:firstLine="482"/>
        <w:textAlignment w:val="baseline"/>
        <w:rPr>
          <w:color w:val="auto"/>
          <w:sz w:val="24"/>
          <w:szCs w:val="24"/>
        </w:rPr>
      </w:pPr>
      <w:r>
        <w:rPr>
          <w:b/>
          <w:bCs/>
          <w:color w:val="000000"/>
          <w:kern w:val="2"/>
          <w:sz w:val="24"/>
          <w:szCs w:val="24"/>
        </w:rPr>
        <w:t>3</w:t>
      </w:r>
      <w:r>
        <w:rPr>
          <w:color w:val="000000"/>
          <w:kern w:val="2"/>
          <w:sz w:val="24"/>
          <w:szCs w:val="24"/>
        </w:rPr>
        <w:t xml:space="preserve">  </w:t>
      </w:r>
      <w:r>
        <w:rPr>
          <w:color w:val="auto"/>
          <w:sz w:val="24"/>
          <w:szCs w:val="24"/>
        </w:rPr>
        <w:t>将探测器放在试板上开始测量。每隔</w:t>
      </w:r>
      <w:r>
        <w:rPr>
          <w:color w:val="auto"/>
          <w:sz w:val="24"/>
          <w:szCs w:val="24"/>
        </w:rPr>
        <w:t>15 s</w:t>
      </w:r>
      <w:r>
        <w:rPr>
          <w:color w:val="auto"/>
          <w:sz w:val="24"/>
          <w:szCs w:val="24"/>
        </w:rPr>
        <w:t>读数一次，共读数</w:t>
      </w:r>
      <w:r>
        <w:rPr>
          <w:color w:val="auto"/>
          <w:sz w:val="24"/>
          <w:szCs w:val="24"/>
        </w:rPr>
        <w:t>6</w:t>
      </w:r>
      <w:r>
        <w:rPr>
          <w:color w:val="auto"/>
          <w:sz w:val="24"/>
          <w:szCs w:val="24"/>
        </w:rPr>
        <w:t>次。以读数时间为自变量，</w:t>
      </w:r>
      <w:r>
        <w:rPr>
          <w:color w:val="auto"/>
          <w:sz w:val="24"/>
          <w:szCs w:val="24"/>
        </w:rPr>
        <w:t>6</w:t>
      </w:r>
      <w:r>
        <w:rPr>
          <w:color w:val="auto"/>
          <w:sz w:val="24"/>
          <w:szCs w:val="24"/>
        </w:rPr>
        <w:t>次读数为因变量，进行线性拟合，拟合直线的截距即为测量结果。</w:t>
      </w:r>
    </w:p>
    <w:p w14:paraId="483E4833" w14:textId="77777777" w:rsidR="008D6B58" w:rsidRDefault="00000000">
      <w:pPr>
        <w:spacing w:line="300" w:lineRule="auto"/>
        <w:rPr>
          <w:color w:val="auto"/>
          <w:kern w:val="2"/>
          <w:szCs w:val="20"/>
        </w:rPr>
      </w:pPr>
      <w:r>
        <w:rPr>
          <w:color w:val="auto"/>
          <w:kern w:val="2"/>
          <w:szCs w:val="20"/>
        </w:rPr>
        <w:br w:type="page"/>
      </w:r>
    </w:p>
    <w:p w14:paraId="1864B787" w14:textId="77777777" w:rsidR="008D6B58" w:rsidRDefault="00000000">
      <w:pPr>
        <w:widowControl/>
        <w:tabs>
          <w:tab w:val="center" w:pos="4201"/>
          <w:tab w:val="right" w:leader="dot" w:pos="9298"/>
        </w:tabs>
        <w:autoSpaceDE w:val="0"/>
        <w:autoSpaceDN w:val="0"/>
        <w:spacing w:line="300" w:lineRule="auto"/>
        <w:jc w:val="center"/>
        <w:outlineLvl w:val="0"/>
        <w:rPr>
          <w:rFonts w:ascii="宋体" w:hAnsi="宋体" w:hint="eastAsia"/>
          <w:color w:val="auto"/>
          <w:kern w:val="2"/>
          <w:sz w:val="36"/>
          <w:szCs w:val="36"/>
        </w:rPr>
      </w:pPr>
      <w:bookmarkStart w:id="15" w:name="_Toc156924829"/>
      <w:bookmarkStart w:id="16" w:name="_Toc13923"/>
      <w:r>
        <w:rPr>
          <w:rFonts w:ascii="宋体" w:hAnsi="宋体"/>
          <w:color w:val="auto"/>
          <w:kern w:val="2"/>
          <w:sz w:val="36"/>
          <w:szCs w:val="36"/>
        </w:rPr>
        <w:lastRenderedPageBreak/>
        <w:t>附录 B</w:t>
      </w:r>
      <w:bookmarkEnd w:id="15"/>
      <w:bookmarkEnd w:id="16"/>
      <w:r>
        <w:rPr>
          <w:rFonts w:ascii="宋体" w:hAnsi="宋体" w:hint="eastAsia"/>
          <w:color w:val="auto"/>
          <w:kern w:val="2"/>
          <w:sz w:val="36"/>
          <w:szCs w:val="36"/>
        </w:rPr>
        <w:t xml:space="preserve">  太阳光反射比现场测试</w:t>
      </w:r>
    </w:p>
    <w:p w14:paraId="6AE17834" w14:textId="77777777" w:rsidR="008D6B58" w:rsidRDefault="008D6B58">
      <w:pPr>
        <w:widowControl/>
        <w:tabs>
          <w:tab w:val="center" w:pos="4201"/>
          <w:tab w:val="right" w:leader="dot" w:pos="9298"/>
        </w:tabs>
        <w:autoSpaceDE w:val="0"/>
        <w:autoSpaceDN w:val="0"/>
        <w:spacing w:line="300" w:lineRule="auto"/>
        <w:jc w:val="center"/>
        <w:outlineLvl w:val="0"/>
        <w:rPr>
          <w:rFonts w:ascii="宋体" w:hAnsi="宋体" w:hint="eastAsia"/>
          <w:color w:val="auto"/>
          <w:kern w:val="2"/>
          <w:sz w:val="36"/>
          <w:szCs w:val="36"/>
        </w:rPr>
      </w:pPr>
    </w:p>
    <w:p w14:paraId="66CD4BA3" w14:textId="77777777" w:rsidR="008D6B58" w:rsidRDefault="00000000">
      <w:pPr>
        <w:widowControl/>
        <w:tabs>
          <w:tab w:val="center" w:pos="4201"/>
          <w:tab w:val="right" w:leader="dot" w:pos="9298"/>
        </w:tabs>
        <w:autoSpaceDE w:val="0"/>
        <w:autoSpaceDN w:val="0"/>
        <w:spacing w:line="360" w:lineRule="auto"/>
        <w:rPr>
          <w:color w:val="auto"/>
          <w:sz w:val="24"/>
          <w:szCs w:val="24"/>
        </w:rPr>
      </w:pPr>
      <w:r>
        <w:rPr>
          <w:b/>
          <w:color w:val="auto"/>
          <w:sz w:val="24"/>
          <w:szCs w:val="24"/>
        </w:rPr>
        <w:t xml:space="preserve">B.0.1  </w:t>
      </w:r>
      <w:r>
        <w:rPr>
          <w:color w:val="auto"/>
          <w:sz w:val="24"/>
          <w:szCs w:val="24"/>
        </w:rPr>
        <w:t>太阳光反射比的现场测试应采用相对光谱法或辐射积分法，仲裁选用相对光谱法。</w:t>
      </w:r>
    </w:p>
    <w:p w14:paraId="6CDBAA04" w14:textId="77777777" w:rsidR="008D6B58" w:rsidRDefault="00000000">
      <w:pPr>
        <w:widowControl/>
        <w:tabs>
          <w:tab w:val="center" w:pos="4201"/>
          <w:tab w:val="right" w:leader="dot" w:pos="9298"/>
        </w:tabs>
        <w:autoSpaceDE w:val="0"/>
        <w:autoSpaceDN w:val="0"/>
        <w:spacing w:line="360" w:lineRule="auto"/>
        <w:rPr>
          <w:bCs/>
          <w:color w:val="auto"/>
          <w:sz w:val="24"/>
          <w:szCs w:val="24"/>
        </w:rPr>
      </w:pPr>
      <w:r>
        <w:rPr>
          <w:b/>
          <w:color w:val="auto"/>
          <w:sz w:val="24"/>
          <w:szCs w:val="24"/>
        </w:rPr>
        <w:t xml:space="preserve">B.0.2  </w:t>
      </w:r>
      <w:r>
        <w:rPr>
          <w:bCs/>
          <w:color w:val="auto"/>
          <w:sz w:val="24"/>
          <w:szCs w:val="24"/>
        </w:rPr>
        <w:t>检测点表面应干燥并应避免阳光直接照射，涂层表面应干燥，表面质感或拉毛凸起不应大于</w:t>
      </w:r>
      <w:r>
        <w:rPr>
          <w:bCs/>
          <w:color w:val="auto"/>
          <w:sz w:val="24"/>
          <w:szCs w:val="24"/>
        </w:rPr>
        <w:t>2.0 mm</w:t>
      </w:r>
      <w:r>
        <w:rPr>
          <w:bCs/>
          <w:color w:val="auto"/>
          <w:sz w:val="24"/>
          <w:szCs w:val="24"/>
        </w:rPr>
        <w:t>。</w:t>
      </w:r>
    </w:p>
    <w:p w14:paraId="68961B22" w14:textId="755B1477" w:rsidR="00ED281E" w:rsidRDefault="00ED281E">
      <w:pPr>
        <w:widowControl/>
        <w:tabs>
          <w:tab w:val="center" w:pos="4201"/>
          <w:tab w:val="right" w:leader="dot" w:pos="9298"/>
        </w:tabs>
        <w:autoSpaceDE w:val="0"/>
        <w:autoSpaceDN w:val="0"/>
        <w:spacing w:line="360" w:lineRule="auto"/>
        <w:rPr>
          <w:b/>
          <w:color w:val="auto"/>
          <w:sz w:val="24"/>
          <w:szCs w:val="24"/>
        </w:rPr>
      </w:pPr>
      <w:r w:rsidRPr="00036777">
        <w:rPr>
          <w:rFonts w:hint="eastAsia"/>
          <w:color w:val="auto"/>
        </w:rPr>
        <w:t>【条文说明】</w:t>
      </w:r>
      <w:r w:rsidRPr="00ED281E">
        <w:rPr>
          <w:rFonts w:hint="eastAsia"/>
          <w:color w:val="auto"/>
        </w:rPr>
        <w:t>因为检测点需保持干燥并避免日晒，所以在现场检测时可采用遮阳伞进行防护，以避免太阳光直接照射。</w:t>
      </w:r>
    </w:p>
    <w:p w14:paraId="42165AAE" w14:textId="77777777" w:rsidR="008D6B58" w:rsidRDefault="00000000">
      <w:pPr>
        <w:widowControl/>
        <w:tabs>
          <w:tab w:val="center" w:pos="4201"/>
          <w:tab w:val="right" w:leader="dot" w:pos="9298"/>
        </w:tabs>
        <w:autoSpaceDE w:val="0"/>
        <w:autoSpaceDN w:val="0"/>
        <w:spacing w:line="360" w:lineRule="auto"/>
        <w:rPr>
          <w:bCs/>
          <w:color w:val="auto"/>
          <w:sz w:val="24"/>
          <w:szCs w:val="24"/>
        </w:rPr>
      </w:pPr>
      <w:r>
        <w:rPr>
          <w:b/>
          <w:color w:val="auto"/>
          <w:sz w:val="24"/>
          <w:szCs w:val="24"/>
        </w:rPr>
        <w:t xml:space="preserve">B.0.3  </w:t>
      </w:r>
      <w:r>
        <w:rPr>
          <w:bCs/>
          <w:color w:val="auto"/>
          <w:sz w:val="24"/>
          <w:szCs w:val="24"/>
        </w:rPr>
        <w:t>现场检测环境应符合下列规定</w:t>
      </w:r>
      <w:r>
        <w:rPr>
          <w:rFonts w:hint="eastAsia"/>
          <w:bCs/>
          <w:color w:val="auto"/>
          <w:sz w:val="24"/>
          <w:szCs w:val="24"/>
        </w:rPr>
        <w:t>：</w:t>
      </w:r>
    </w:p>
    <w:p w14:paraId="6EA1AF88"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1</w:t>
      </w:r>
      <w:r>
        <w:rPr>
          <w:color w:val="000000"/>
          <w:kern w:val="2"/>
          <w:sz w:val="24"/>
          <w:szCs w:val="24"/>
        </w:rPr>
        <w:t xml:space="preserve">  </w:t>
      </w:r>
      <w:r>
        <w:rPr>
          <w:color w:val="000000"/>
          <w:kern w:val="2"/>
          <w:sz w:val="24"/>
          <w:szCs w:val="24"/>
        </w:rPr>
        <w:t>现场检测环境的温度宜为</w:t>
      </w:r>
      <w:r>
        <w:rPr>
          <w:color w:val="000000"/>
          <w:kern w:val="2"/>
          <w:sz w:val="24"/>
          <w:szCs w:val="24"/>
        </w:rPr>
        <w:t>5℃~35℃</w:t>
      </w:r>
      <w:r>
        <w:rPr>
          <w:color w:val="000000"/>
          <w:kern w:val="2"/>
          <w:sz w:val="24"/>
          <w:szCs w:val="24"/>
        </w:rPr>
        <w:t>；</w:t>
      </w:r>
    </w:p>
    <w:p w14:paraId="355D072D" w14:textId="77777777" w:rsidR="008D6B58" w:rsidRDefault="00000000">
      <w:pPr>
        <w:adjustRightInd w:val="0"/>
        <w:snapToGrid w:val="0"/>
        <w:spacing w:line="360" w:lineRule="auto"/>
        <w:ind w:firstLineChars="200" w:firstLine="482"/>
        <w:textAlignment w:val="baseline"/>
        <w:rPr>
          <w:color w:val="000000"/>
          <w:kern w:val="2"/>
          <w:sz w:val="24"/>
          <w:szCs w:val="24"/>
        </w:rPr>
      </w:pPr>
      <w:r>
        <w:rPr>
          <w:rFonts w:hint="eastAsia"/>
          <w:b/>
          <w:bCs/>
          <w:color w:val="000000"/>
          <w:kern w:val="2"/>
          <w:sz w:val="24"/>
          <w:szCs w:val="24"/>
        </w:rPr>
        <w:t>2</w:t>
      </w:r>
      <w:r>
        <w:rPr>
          <w:color w:val="000000"/>
          <w:kern w:val="2"/>
          <w:sz w:val="24"/>
          <w:szCs w:val="24"/>
        </w:rPr>
        <w:t xml:space="preserve">  </w:t>
      </w:r>
      <w:r>
        <w:rPr>
          <w:color w:val="000000"/>
          <w:kern w:val="2"/>
          <w:sz w:val="24"/>
          <w:szCs w:val="24"/>
        </w:rPr>
        <w:t>现场检测应避免在雨、雾天气进行。</w:t>
      </w:r>
    </w:p>
    <w:p w14:paraId="31886CDE" w14:textId="058EF971" w:rsidR="00ED281E" w:rsidRDefault="00ED281E" w:rsidP="00ED281E">
      <w:pPr>
        <w:adjustRightInd w:val="0"/>
        <w:snapToGrid w:val="0"/>
        <w:spacing w:line="360" w:lineRule="auto"/>
        <w:textAlignment w:val="baseline"/>
        <w:rPr>
          <w:color w:val="000000"/>
          <w:kern w:val="2"/>
          <w:sz w:val="24"/>
          <w:szCs w:val="24"/>
        </w:rPr>
      </w:pPr>
      <w:r w:rsidRPr="00036777">
        <w:rPr>
          <w:rFonts w:hint="eastAsia"/>
          <w:color w:val="auto"/>
        </w:rPr>
        <w:t>【条文说明】</w:t>
      </w:r>
      <w:r w:rsidRPr="00ED281E">
        <w:rPr>
          <w:rFonts w:hint="eastAsia"/>
          <w:color w:val="auto"/>
        </w:rPr>
        <w:t>检测环境条件的确定是为了确保检测人员安全和防护仪器，确保检测精度。仪器避免太阳直接照射，测量仪器受太阳直接照射后，仪器外壳会吸收热量，从而影响测量结果，因此必要时可采用遮阳伞进行防护。</w:t>
      </w:r>
    </w:p>
    <w:p w14:paraId="4CE92B34" w14:textId="77777777" w:rsidR="008D6B58" w:rsidRDefault="00000000">
      <w:pPr>
        <w:widowControl/>
        <w:tabs>
          <w:tab w:val="center" w:pos="4201"/>
          <w:tab w:val="right" w:leader="dot" w:pos="9298"/>
        </w:tabs>
        <w:autoSpaceDE w:val="0"/>
        <w:autoSpaceDN w:val="0"/>
        <w:spacing w:line="360" w:lineRule="auto"/>
        <w:rPr>
          <w:bCs/>
          <w:color w:val="auto"/>
          <w:sz w:val="24"/>
          <w:szCs w:val="24"/>
        </w:rPr>
      </w:pPr>
      <w:r>
        <w:rPr>
          <w:b/>
          <w:color w:val="auto"/>
          <w:sz w:val="24"/>
          <w:szCs w:val="24"/>
        </w:rPr>
        <w:t>B.0.</w:t>
      </w:r>
      <w:r>
        <w:rPr>
          <w:rFonts w:hint="eastAsia"/>
          <w:b/>
          <w:color w:val="auto"/>
          <w:sz w:val="24"/>
          <w:szCs w:val="24"/>
        </w:rPr>
        <w:t xml:space="preserve">4 </w:t>
      </w:r>
      <w:r>
        <w:rPr>
          <w:b/>
          <w:color w:val="auto"/>
          <w:sz w:val="24"/>
          <w:szCs w:val="24"/>
        </w:rPr>
        <w:t xml:space="preserve"> </w:t>
      </w:r>
      <w:r>
        <w:rPr>
          <w:bCs/>
          <w:color w:val="auto"/>
          <w:sz w:val="24"/>
          <w:szCs w:val="24"/>
        </w:rPr>
        <w:t>试验装置应符合以下要求：</w:t>
      </w:r>
    </w:p>
    <w:p w14:paraId="282B4C46"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1</w:t>
      </w:r>
      <w:r>
        <w:rPr>
          <w:color w:val="000000"/>
          <w:kern w:val="2"/>
          <w:sz w:val="24"/>
          <w:szCs w:val="24"/>
        </w:rPr>
        <w:t xml:space="preserve">  </w:t>
      </w:r>
      <w:r>
        <w:rPr>
          <w:color w:val="000000"/>
          <w:kern w:val="2"/>
          <w:sz w:val="24"/>
          <w:szCs w:val="24"/>
        </w:rPr>
        <w:t>用于</w:t>
      </w:r>
      <w:r>
        <w:rPr>
          <w:color w:val="auto"/>
          <w:sz w:val="24"/>
          <w:szCs w:val="24"/>
        </w:rPr>
        <w:t>辐射致冷涂料</w:t>
      </w:r>
      <w:r>
        <w:rPr>
          <w:color w:val="000000"/>
          <w:kern w:val="2"/>
          <w:sz w:val="24"/>
          <w:szCs w:val="24"/>
        </w:rPr>
        <w:t>太阳光反射比及明度测试的检测设备</w:t>
      </w:r>
      <w:r>
        <w:rPr>
          <w:color w:val="000000"/>
          <w:kern w:val="2"/>
          <w:sz w:val="24"/>
          <w:szCs w:val="24"/>
        </w:rPr>
        <w:t>(</w:t>
      </w:r>
      <w:r>
        <w:rPr>
          <w:color w:val="000000"/>
          <w:kern w:val="2"/>
          <w:sz w:val="24"/>
          <w:szCs w:val="24"/>
        </w:rPr>
        <w:t>便携式光谱仪</w:t>
      </w:r>
      <w:r>
        <w:rPr>
          <w:color w:val="000000"/>
          <w:kern w:val="2"/>
          <w:sz w:val="24"/>
          <w:szCs w:val="24"/>
        </w:rPr>
        <w:t>)</w:t>
      </w:r>
      <w:r>
        <w:rPr>
          <w:color w:val="000000"/>
          <w:kern w:val="2"/>
          <w:sz w:val="24"/>
          <w:szCs w:val="24"/>
        </w:rPr>
        <w:t>应由光纤光谱仪、光源</w:t>
      </w:r>
      <w:r>
        <w:rPr>
          <w:color w:val="000000"/>
          <w:kern w:val="2"/>
          <w:sz w:val="24"/>
          <w:szCs w:val="24"/>
        </w:rPr>
        <w:t>(</w:t>
      </w:r>
      <w:r>
        <w:rPr>
          <w:color w:val="000000"/>
          <w:kern w:val="2"/>
          <w:sz w:val="24"/>
          <w:szCs w:val="24"/>
        </w:rPr>
        <w:t>卤钨灯</w:t>
      </w:r>
      <w:r>
        <w:rPr>
          <w:color w:val="000000"/>
          <w:kern w:val="2"/>
          <w:sz w:val="24"/>
          <w:szCs w:val="24"/>
        </w:rPr>
        <w:t>)</w:t>
      </w:r>
      <w:r>
        <w:rPr>
          <w:color w:val="000000"/>
          <w:kern w:val="2"/>
          <w:sz w:val="24"/>
          <w:szCs w:val="24"/>
        </w:rPr>
        <w:t>光纤、积分球和标准白板组成。其中光纤光谱仪波长范围应为</w:t>
      </w:r>
      <w:r>
        <w:rPr>
          <w:color w:val="000000"/>
          <w:kern w:val="2"/>
          <w:sz w:val="24"/>
          <w:szCs w:val="24"/>
        </w:rPr>
        <w:t>300 nm~2500 nm</w:t>
      </w:r>
      <w:r>
        <w:rPr>
          <w:color w:val="000000"/>
          <w:kern w:val="2"/>
          <w:sz w:val="24"/>
          <w:szCs w:val="24"/>
        </w:rPr>
        <w:t>，在</w:t>
      </w:r>
      <w:r>
        <w:rPr>
          <w:color w:val="000000"/>
          <w:kern w:val="2"/>
          <w:sz w:val="24"/>
          <w:szCs w:val="24"/>
        </w:rPr>
        <w:t>300 nm~1100 nm</w:t>
      </w:r>
      <w:r>
        <w:rPr>
          <w:color w:val="000000"/>
          <w:kern w:val="2"/>
          <w:sz w:val="24"/>
          <w:szCs w:val="24"/>
        </w:rPr>
        <w:t>波长范围内精度不应低于</w:t>
      </w:r>
      <w:r>
        <w:rPr>
          <w:color w:val="000000"/>
          <w:kern w:val="2"/>
          <w:sz w:val="24"/>
          <w:szCs w:val="24"/>
        </w:rPr>
        <w:t>0.5 nm</w:t>
      </w:r>
      <w:r>
        <w:rPr>
          <w:color w:val="000000"/>
          <w:kern w:val="2"/>
          <w:sz w:val="24"/>
          <w:szCs w:val="24"/>
        </w:rPr>
        <w:t>，在</w:t>
      </w:r>
      <w:r>
        <w:rPr>
          <w:color w:val="000000"/>
          <w:kern w:val="2"/>
          <w:sz w:val="24"/>
          <w:szCs w:val="24"/>
        </w:rPr>
        <w:t>1100 nm~2500 nm</w:t>
      </w:r>
      <w:r>
        <w:rPr>
          <w:color w:val="000000"/>
          <w:kern w:val="2"/>
          <w:sz w:val="24"/>
          <w:szCs w:val="24"/>
        </w:rPr>
        <w:t>波长范围内精度不应低于</w:t>
      </w:r>
      <w:r>
        <w:rPr>
          <w:color w:val="000000"/>
          <w:kern w:val="2"/>
          <w:sz w:val="24"/>
          <w:szCs w:val="24"/>
        </w:rPr>
        <w:t>3.2 nm</w:t>
      </w:r>
      <w:r>
        <w:rPr>
          <w:color w:val="000000"/>
          <w:kern w:val="2"/>
          <w:sz w:val="24"/>
          <w:szCs w:val="24"/>
        </w:rPr>
        <w:t>；</w:t>
      </w:r>
    </w:p>
    <w:p w14:paraId="2019DFDD"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2</w:t>
      </w:r>
      <w:r>
        <w:rPr>
          <w:color w:val="000000"/>
          <w:kern w:val="2"/>
          <w:sz w:val="24"/>
          <w:szCs w:val="24"/>
        </w:rPr>
        <w:t xml:space="preserve">  </w:t>
      </w:r>
      <w:r>
        <w:rPr>
          <w:color w:val="000000"/>
          <w:kern w:val="2"/>
          <w:sz w:val="24"/>
          <w:szCs w:val="24"/>
        </w:rPr>
        <w:t>检测设备应具有抗振动、抗干扰和防尘等性能。</w:t>
      </w:r>
    </w:p>
    <w:p w14:paraId="1BADF13C" w14:textId="77777777" w:rsidR="008D6B58" w:rsidRDefault="00000000">
      <w:pPr>
        <w:adjustRightInd w:val="0"/>
        <w:snapToGrid w:val="0"/>
        <w:spacing w:line="360" w:lineRule="auto"/>
        <w:textAlignment w:val="baseline"/>
        <w:rPr>
          <w:bCs/>
          <w:color w:val="auto"/>
          <w:sz w:val="24"/>
          <w:szCs w:val="24"/>
        </w:rPr>
      </w:pPr>
      <w:r>
        <w:rPr>
          <w:b/>
          <w:color w:val="auto"/>
          <w:sz w:val="24"/>
          <w:szCs w:val="24"/>
        </w:rPr>
        <w:t>B.0.</w:t>
      </w:r>
      <w:r>
        <w:rPr>
          <w:rFonts w:hint="eastAsia"/>
          <w:b/>
          <w:color w:val="auto"/>
          <w:sz w:val="24"/>
          <w:szCs w:val="24"/>
        </w:rPr>
        <w:t>5</w:t>
      </w:r>
      <w:r>
        <w:rPr>
          <w:b/>
          <w:color w:val="auto"/>
          <w:sz w:val="24"/>
          <w:szCs w:val="24"/>
        </w:rPr>
        <w:t xml:space="preserve">  </w:t>
      </w:r>
      <w:r>
        <w:rPr>
          <w:bCs/>
          <w:color w:val="auto"/>
          <w:sz w:val="24"/>
          <w:szCs w:val="24"/>
        </w:rPr>
        <w:t>试验过程应按以下步骤进行：</w:t>
      </w:r>
    </w:p>
    <w:p w14:paraId="7B0C5D5D"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1</w:t>
      </w:r>
      <w:r>
        <w:rPr>
          <w:color w:val="000000"/>
          <w:kern w:val="2"/>
          <w:sz w:val="24"/>
          <w:szCs w:val="24"/>
        </w:rPr>
        <w:t xml:space="preserve">  </w:t>
      </w:r>
      <w:r>
        <w:rPr>
          <w:color w:val="000000"/>
          <w:kern w:val="2"/>
          <w:sz w:val="24"/>
          <w:szCs w:val="24"/>
        </w:rPr>
        <w:t>辐射致冷涂料每一批次现场检测应随机选择</w:t>
      </w:r>
      <w:r>
        <w:rPr>
          <w:color w:val="000000"/>
          <w:kern w:val="2"/>
          <w:sz w:val="24"/>
          <w:szCs w:val="24"/>
        </w:rPr>
        <w:t>3</w:t>
      </w:r>
      <w:r>
        <w:rPr>
          <w:color w:val="000000"/>
          <w:kern w:val="2"/>
          <w:sz w:val="24"/>
          <w:szCs w:val="24"/>
        </w:rPr>
        <w:t>组测样，每组应至少选择</w:t>
      </w:r>
      <w:r>
        <w:rPr>
          <w:color w:val="000000"/>
          <w:kern w:val="2"/>
          <w:sz w:val="24"/>
          <w:szCs w:val="24"/>
        </w:rPr>
        <w:t>3</w:t>
      </w:r>
      <w:r>
        <w:rPr>
          <w:color w:val="000000"/>
          <w:kern w:val="2"/>
          <w:sz w:val="24"/>
          <w:szCs w:val="24"/>
        </w:rPr>
        <w:t>个测点，每两个测点间隔不宜小于</w:t>
      </w:r>
      <w:r>
        <w:rPr>
          <w:color w:val="000000"/>
          <w:kern w:val="2"/>
          <w:sz w:val="24"/>
          <w:szCs w:val="24"/>
        </w:rPr>
        <w:t>500 mm</w:t>
      </w:r>
      <w:r>
        <w:rPr>
          <w:color w:val="000000"/>
          <w:kern w:val="2"/>
          <w:sz w:val="24"/>
          <w:szCs w:val="24"/>
        </w:rPr>
        <w:t>；</w:t>
      </w:r>
    </w:p>
    <w:p w14:paraId="2466BF6F" w14:textId="77777777" w:rsidR="008D6B58" w:rsidRDefault="00000000">
      <w:pPr>
        <w:adjustRightInd w:val="0"/>
        <w:snapToGrid w:val="0"/>
        <w:spacing w:line="360" w:lineRule="auto"/>
        <w:ind w:firstLineChars="200" w:firstLine="482"/>
        <w:textAlignment w:val="baseline"/>
        <w:rPr>
          <w:color w:val="000000"/>
          <w:kern w:val="2"/>
          <w:sz w:val="24"/>
          <w:szCs w:val="24"/>
        </w:rPr>
      </w:pPr>
      <w:r>
        <w:rPr>
          <w:b/>
          <w:bCs/>
          <w:color w:val="000000"/>
          <w:kern w:val="2"/>
          <w:sz w:val="24"/>
          <w:szCs w:val="24"/>
        </w:rPr>
        <w:t>2</w:t>
      </w:r>
      <w:r>
        <w:rPr>
          <w:color w:val="000000"/>
          <w:kern w:val="2"/>
          <w:sz w:val="24"/>
          <w:szCs w:val="24"/>
        </w:rPr>
        <w:t xml:space="preserve">  </w:t>
      </w:r>
      <w:r>
        <w:rPr>
          <w:color w:val="000000"/>
          <w:kern w:val="2"/>
          <w:sz w:val="24"/>
          <w:szCs w:val="24"/>
        </w:rPr>
        <w:t>当采用非均质辐射致冷涂料时，应对涂层表面平均分布的至少</w:t>
      </w:r>
      <w:r>
        <w:rPr>
          <w:color w:val="000000"/>
          <w:kern w:val="2"/>
          <w:sz w:val="24"/>
          <w:szCs w:val="24"/>
        </w:rPr>
        <w:t>10</w:t>
      </w:r>
      <w:r>
        <w:rPr>
          <w:color w:val="000000"/>
          <w:kern w:val="2"/>
          <w:sz w:val="24"/>
          <w:szCs w:val="24"/>
        </w:rPr>
        <w:t>个位置进行测量，并应记录太阳光反射比及明度值，测点布置应如图</w:t>
      </w:r>
      <w:r>
        <w:rPr>
          <w:color w:val="000000"/>
          <w:kern w:val="2"/>
          <w:sz w:val="24"/>
          <w:szCs w:val="24"/>
        </w:rPr>
        <w:t>B.0.4</w:t>
      </w:r>
      <w:r>
        <w:rPr>
          <w:color w:val="000000"/>
          <w:kern w:val="2"/>
          <w:sz w:val="24"/>
          <w:szCs w:val="24"/>
        </w:rPr>
        <w:t>所示，应将样板平均分割为</w:t>
      </w:r>
      <w:r>
        <w:rPr>
          <w:color w:val="000000"/>
          <w:kern w:val="2"/>
          <w:sz w:val="24"/>
          <w:szCs w:val="24"/>
        </w:rPr>
        <w:t>16</w:t>
      </w:r>
      <w:r>
        <w:rPr>
          <w:color w:val="000000"/>
          <w:kern w:val="2"/>
          <w:sz w:val="24"/>
          <w:szCs w:val="24"/>
        </w:rPr>
        <w:t>个测试区域，分别在区域中心选择测点，每个测点间距应不小于</w:t>
      </w:r>
      <w:r>
        <w:rPr>
          <w:color w:val="000000"/>
          <w:kern w:val="2"/>
          <w:sz w:val="24"/>
          <w:szCs w:val="24"/>
        </w:rPr>
        <w:t>50 mm</w:t>
      </w:r>
      <w:r>
        <w:rPr>
          <w:color w:val="000000"/>
          <w:kern w:val="2"/>
          <w:sz w:val="24"/>
          <w:szCs w:val="24"/>
        </w:rPr>
        <w:t>；</w:t>
      </w:r>
    </w:p>
    <w:p w14:paraId="14CAC88A" w14:textId="77777777" w:rsidR="008D6B58" w:rsidRDefault="00000000">
      <w:pPr>
        <w:adjustRightInd w:val="0"/>
        <w:snapToGrid w:val="0"/>
        <w:spacing w:line="360" w:lineRule="auto"/>
        <w:ind w:firstLineChars="200" w:firstLine="420"/>
        <w:jc w:val="center"/>
        <w:textAlignment w:val="baseline"/>
        <w:rPr>
          <w:rFonts w:ascii="宋体" w:hAnsi="宋体" w:hint="eastAsia"/>
          <w:color w:val="000000"/>
          <w:kern w:val="2"/>
          <w:sz w:val="24"/>
          <w:szCs w:val="24"/>
        </w:rPr>
      </w:pPr>
      <w:r>
        <w:rPr>
          <w:noProof/>
        </w:rPr>
        <w:lastRenderedPageBreak/>
        <w:drawing>
          <wp:inline distT="0" distB="0" distL="0" distR="0" wp14:anchorId="3BCDDDF7" wp14:editId="63C91E40">
            <wp:extent cx="1431925" cy="1259205"/>
            <wp:effectExtent l="0" t="0" r="0" b="0"/>
            <wp:docPr id="5969207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920798" name="图片 1"/>
                    <pic:cNvPicPr>
                      <a:picLocks noChangeAspect="1"/>
                    </pic:cNvPicPr>
                  </pic:nvPicPr>
                  <pic:blipFill>
                    <a:blip r:embed="rId23">
                      <a:extLst>
                        <a:ext uri="{96DAC541-7B7A-43D3-8B79-37D633B846F1}">
                          <asvg:svgBlip xmlns:asvg="http://schemas.microsoft.com/office/drawing/2016/SVG/main" r:embed="rId24"/>
                        </a:ext>
                      </a:extLst>
                    </a:blip>
                    <a:stretch>
                      <a:fillRect/>
                    </a:stretch>
                  </pic:blipFill>
                  <pic:spPr>
                    <a:xfrm>
                      <a:off x="0" y="0"/>
                      <a:ext cx="1448122" cy="1273474"/>
                    </a:xfrm>
                    <a:prstGeom prst="rect">
                      <a:avLst/>
                    </a:prstGeom>
                  </pic:spPr>
                </pic:pic>
              </a:graphicData>
            </a:graphic>
          </wp:inline>
        </w:drawing>
      </w:r>
    </w:p>
    <w:p w14:paraId="427C06FC" w14:textId="77777777" w:rsidR="008D6B58" w:rsidRDefault="00000000">
      <w:pPr>
        <w:adjustRightInd w:val="0"/>
        <w:snapToGrid w:val="0"/>
        <w:spacing w:line="360" w:lineRule="auto"/>
        <w:ind w:firstLineChars="200" w:firstLine="420"/>
        <w:jc w:val="center"/>
        <w:textAlignment w:val="baseline"/>
        <w:rPr>
          <w:color w:val="000000"/>
          <w:kern w:val="2"/>
        </w:rPr>
      </w:pPr>
      <w:r>
        <w:rPr>
          <w:color w:val="000000"/>
          <w:kern w:val="2"/>
        </w:rPr>
        <w:t>图</w:t>
      </w:r>
      <w:r>
        <w:rPr>
          <w:color w:val="000000"/>
          <w:kern w:val="2"/>
        </w:rPr>
        <w:t>B.0.</w:t>
      </w:r>
      <w:r>
        <w:rPr>
          <w:rFonts w:hint="eastAsia"/>
          <w:color w:val="000000"/>
          <w:kern w:val="2"/>
        </w:rPr>
        <w:t>5</w:t>
      </w:r>
      <w:r>
        <w:rPr>
          <w:color w:val="000000"/>
          <w:kern w:val="2"/>
        </w:rPr>
        <w:t xml:space="preserve">  </w:t>
      </w:r>
      <w:r>
        <w:rPr>
          <w:color w:val="000000"/>
          <w:kern w:val="2"/>
        </w:rPr>
        <w:t>测点分布图</w:t>
      </w:r>
    </w:p>
    <w:p w14:paraId="2B24DBDF" w14:textId="77777777" w:rsidR="008D6B58" w:rsidRDefault="00000000">
      <w:pPr>
        <w:adjustRightInd w:val="0"/>
        <w:snapToGrid w:val="0"/>
        <w:spacing w:line="360" w:lineRule="auto"/>
        <w:ind w:firstLineChars="200" w:firstLine="482"/>
        <w:textAlignment w:val="baseline"/>
        <w:rPr>
          <w:rFonts w:ascii="宋体" w:hAnsi="宋体" w:hint="eastAsia"/>
          <w:color w:val="000000"/>
          <w:kern w:val="2"/>
          <w:sz w:val="24"/>
          <w:szCs w:val="24"/>
        </w:rPr>
      </w:pPr>
      <w:r>
        <w:rPr>
          <w:rFonts w:ascii="宋体" w:hAnsi="宋体" w:hint="eastAsia"/>
          <w:b/>
          <w:bCs/>
          <w:color w:val="000000"/>
          <w:kern w:val="2"/>
          <w:sz w:val="24"/>
          <w:szCs w:val="24"/>
        </w:rPr>
        <w:t>3</w:t>
      </w:r>
      <w:r>
        <w:rPr>
          <w:rFonts w:ascii="宋体" w:hAnsi="宋体" w:hint="eastAsia"/>
          <w:color w:val="000000"/>
          <w:kern w:val="2"/>
          <w:sz w:val="24"/>
          <w:szCs w:val="24"/>
        </w:rPr>
        <w:t xml:space="preserve">  </w:t>
      </w:r>
      <w:r>
        <w:rPr>
          <w:rFonts w:ascii="宋体" w:hAnsi="宋体" w:hint="eastAsia"/>
          <w:color w:val="auto"/>
          <w:sz w:val="24"/>
          <w:szCs w:val="24"/>
        </w:rPr>
        <w:t>辐射致冷涂料的</w:t>
      </w:r>
      <w:r>
        <w:rPr>
          <w:rFonts w:ascii="宋体" w:hAnsi="宋体" w:hint="eastAsia"/>
          <w:color w:val="000000"/>
          <w:kern w:val="2"/>
          <w:sz w:val="24"/>
          <w:szCs w:val="24"/>
        </w:rPr>
        <w:t>检验结果应满足太阳光反射比≥0.92。每个测点应同时检测太阳光反射比、半球发射率和明度值，每组测定的算术平均值应作为本组检测值，太阳光反射比和半球发射率应精确至0.01，明度值应精确至0.1。</w:t>
      </w:r>
    </w:p>
    <w:p w14:paraId="6B3A1F54" w14:textId="77777777" w:rsidR="00ED281E" w:rsidRPr="00ED281E" w:rsidRDefault="00ED281E" w:rsidP="00D27529">
      <w:pPr>
        <w:widowControl/>
        <w:spacing w:line="360" w:lineRule="auto"/>
        <w:jc w:val="left"/>
        <w:rPr>
          <w:b/>
          <w:color w:val="auto"/>
        </w:rPr>
      </w:pPr>
      <w:r w:rsidRPr="00036777">
        <w:rPr>
          <w:rFonts w:hint="eastAsia"/>
          <w:color w:val="auto"/>
        </w:rPr>
        <w:t>【条文说明】</w:t>
      </w:r>
      <w:r w:rsidRPr="00ED281E">
        <w:rPr>
          <w:bCs/>
          <w:color w:val="auto"/>
        </w:rPr>
        <w:t>本条规定了试验过程的步骤</w:t>
      </w:r>
    </w:p>
    <w:p w14:paraId="2FD0CB8F" w14:textId="77777777" w:rsidR="00ED281E" w:rsidRPr="00ED281E" w:rsidRDefault="00ED281E" w:rsidP="00D27529">
      <w:pPr>
        <w:widowControl/>
        <w:spacing w:line="360" w:lineRule="auto"/>
        <w:ind w:firstLineChars="200" w:firstLine="422"/>
        <w:jc w:val="left"/>
        <w:rPr>
          <w:bCs/>
          <w:color w:val="auto"/>
        </w:rPr>
      </w:pPr>
      <w:r w:rsidRPr="00ED281E">
        <w:rPr>
          <w:b/>
          <w:color w:val="auto"/>
        </w:rPr>
        <w:t>1</w:t>
      </w:r>
      <w:r w:rsidRPr="00ED281E">
        <w:rPr>
          <w:bCs/>
          <w:color w:val="auto"/>
        </w:rPr>
        <w:t xml:space="preserve">  </w:t>
      </w:r>
      <w:r w:rsidRPr="00ED281E">
        <w:rPr>
          <w:bCs/>
          <w:color w:val="auto"/>
        </w:rPr>
        <w:t>每组</w:t>
      </w:r>
      <w:r w:rsidRPr="00ED281E">
        <w:rPr>
          <w:bCs/>
          <w:color w:val="auto"/>
        </w:rPr>
        <w:t>3</w:t>
      </w:r>
      <w:r w:rsidRPr="00ED281E">
        <w:rPr>
          <w:bCs/>
          <w:color w:val="auto"/>
        </w:rPr>
        <w:t>个测点，是为了避免偶然性，规定检测点的间距最小为</w:t>
      </w:r>
      <w:r w:rsidRPr="00ED281E">
        <w:rPr>
          <w:bCs/>
          <w:color w:val="auto"/>
        </w:rPr>
        <w:t>500 mm</w:t>
      </w:r>
      <w:r w:rsidRPr="00ED281E">
        <w:rPr>
          <w:bCs/>
          <w:color w:val="auto"/>
        </w:rPr>
        <w:t>，是检测区域上检测人员展开手臂可以够及的位置</w:t>
      </w:r>
      <w:r w:rsidRPr="00ED281E">
        <w:rPr>
          <w:rFonts w:hint="eastAsia"/>
          <w:bCs/>
          <w:color w:val="auto"/>
        </w:rPr>
        <w:t>；</w:t>
      </w:r>
    </w:p>
    <w:p w14:paraId="018F51B6" w14:textId="2AAC0455" w:rsidR="00ED281E" w:rsidRPr="00D27529" w:rsidRDefault="00ED281E" w:rsidP="00D27529">
      <w:pPr>
        <w:widowControl/>
        <w:spacing w:line="360" w:lineRule="auto"/>
        <w:ind w:firstLineChars="200" w:firstLine="422"/>
        <w:jc w:val="left"/>
        <w:rPr>
          <w:bCs/>
          <w:color w:val="auto"/>
        </w:rPr>
      </w:pPr>
      <w:r w:rsidRPr="00ED281E">
        <w:rPr>
          <w:b/>
          <w:color w:val="auto"/>
        </w:rPr>
        <w:t>2</w:t>
      </w:r>
      <w:r w:rsidRPr="00ED281E">
        <w:rPr>
          <w:bCs/>
          <w:color w:val="auto"/>
        </w:rPr>
        <w:t xml:space="preserve">  </w:t>
      </w:r>
      <w:r w:rsidRPr="00ED281E">
        <w:rPr>
          <w:bCs/>
          <w:color w:val="auto"/>
        </w:rPr>
        <w:t>非均质涂层的围护结构隔热性能检测主要难度在于颜色的不均一和涂层质感的不均一。编制组通过大量实验采用平均分布多次测量的方法测定非均质型热反射隔热涂料涂层太阳反射比及明度值。经过大量实验验证，对彩点分布密度小及彩点大的涂料</w:t>
      </w:r>
      <w:r w:rsidR="001A59D9">
        <w:rPr>
          <w:rFonts w:hint="eastAsia"/>
          <w:bCs/>
          <w:color w:val="auto"/>
        </w:rPr>
        <w:t>需</w:t>
      </w:r>
      <w:r w:rsidRPr="00ED281E">
        <w:rPr>
          <w:bCs/>
          <w:color w:val="auto"/>
        </w:rPr>
        <w:t>对涂层表面平均分布的至少</w:t>
      </w:r>
      <w:r w:rsidRPr="00ED281E">
        <w:rPr>
          <w:bCs/>
          <w:color w:val="auto"/>
        </w:rPr>
        <w:t xml:space="preserve"> 10</w:t>
      </w:r>
      <w:r w:rsidRPr="00ED281E">
        <w:rPr>
          <w:bCs/>
          <w:color w:val="auto"/>
        </w:rPr>
        <w:t>个位置测量并记录太阳光反射比、近红外反射比及明度值。</w:t>
      </w:r>
    </w:p>
    <w:p w14:paraId="4013CA2F" w14:textId="77777777" w:rsidR="008D6B58" w:rsidRDefault="00000000">
      <w:pPr>
        <w:adjustRightInd w:val="0"/>
        <w:snapToGrid w:val="0"/>
        <w:spacing w:line="360" w:lineRule="auto"/>
        <w:ind w:firstLineChars="200" w:firstLine="562"/>
        <w:textAlignment w:val="baseline"/>
        <w:rPr>
          <w:b/>
          <w:color w:val="000000"/>
          <w:kern w:val="2"/>
          <w:sz w:val="28"/>
          <w:szCs w:val="28"/>
        </w:rPr>
        <w:sectPr w:rsidR="008D6B58">
          <w:footerReference w:type="default" r:id="rId25"/>
          <w:pgSz w:w="11906" w:h="16838"/>
          <w:pgMar w:top="1440" w:right="1800" w:bottom="1440" w:left="1800" w:header="851" w:footer="992" w:gutter="0"/>
          <w:cols w:space="425"/>
          <w:docGrid w:type="lines" w:linePitch="312"/>
        </w:sectPr>
      </w:pPr>
      <w:r>
        <w:rPr>
          <w:b/>
          <w:color w:val="000000"/>
          <w:kern w:val="2"/>
          <w:sz w:val="28"/>
          <w:szCs w:val="28"/>
        </w:rPr>
        <w:br w:type="page"/>
      </w:r>
    </w:p>
    <w:p w14:paraId="5240548D" w14:textId="77777777" w:rsidR="008D6B58" w:rsidRDefault="008D6B58">
      <w:pPr>
        <w:spacing w:line="480" w:lineRule="auto"/>
        <w:jc w:val="center"/>
        <w:textAlignment w:val="baseline"/>
        <w:outlineLvl w:val="0"/>
        <w:rPr>
          <w:rFonts w:ascii="宋体" w:hAnsi="宋体" w:hint="eastAsia"/>
          <w:b/>
          <w:color w:val="000000"/>
          <w:kern w:val="2"/>
          <w:sz w:val="28"/>
          <w:szCs w:val="28"/>
        </w:rPr>
        <w:sectPr w:rsidR="008D6B58">
          <w:footerReference w:type="default" r:id="rId26"/>
          <w:type w:val="continuous"/>
          <w:pgSz w:w="11906" w:h="16838"/>
          <w:pgMar w:top="1440" w:right="1800" w:bottom="1440" w:left="1800" w:header="851" w:footer="992" w:gutter="0"/>
          <w:cols w:space="425"/>
          <w:docGrid w:type="lines" w:linePitch="312"/>
        </w:sectPr>
      </w:pPr>
    </w:p>
    <w:p w14:paraId="08F87925" w14:textId="77777777" w:rsidR="008D6B58" w:rsidRDefault="00000000">
      <w:pPr>
        <w:spacing w:line="480" w:lineRule="auto"/>
        <w:jc w:val="center"/>
        <w:textAlignment w:val="baseline"/>
        <w:outlineLvl w:val="0"/>
        <w:rPr>
          <w:rFonts w:ascii="宋体" w:hAnsi="宋体" w:hint="eastAsia"/>
          <w:b/>
          <w:color w:val="000000"/>
          <w:kern w:val="2"/>
          <w:sz w:val="28"/>
          <w:szCs w:val="28"/>
        </w:rPr>
      </w:pPr>
      <w:r>
        <w:rPr>
          <w:rFonts w:ascii="宋体" w:hAnsi="宋体" w:hint="eastAsia"/>
          <w:b/>
          <w:color w:val="000000"/>
          <w:kern w:val="2"/>
          <w:sz w:val="28"/>
          <w:szCs w:val="28"/>
        </w:rPr>
        <w:lastRenderedPageBreak/>
        <w:t>用词说明</w:t>
      </w:r>
    </w:p>
    <w:p w14:paraId="3F4C44B4" w14:textId="77777777" w:rsidR="008D6B58" w:rsidRDefault="00000000">
      <w:pPr>
        <w:autoSpaceDE w:val="0"/>
        <w:autoSpaceDN w:val="0"/>
        <w:adjustRightInd w:val="0"/>
        <w:spacing w:line="360" w:lineRule="auto"/>
        <w:ind w:firstLineChars="200" w:firstLine="480"/>
        <w:jc w:val="left"/>
        <w:textAlignment w:val="baseline"/>
        <w:rPr>
          <w:rFonts w:ascii="宋体" w:hAnsi="宋体" w:hint="eastAsia"/>
          <w:color w:val="000000"/>
          <w:sz w:val="24"/>
          <w:szCs w:val="24"/>
        </w:rPr>
      </w:pPr>
      <w:r>
        <w:rPr>
          <w:rFonts w:ascii="宋体" w:hAnsi="宋体" w:hint="eastAsia"/>
          <w:color w:val="000000"/>
          <w:sz w:val="24"/>
          <w:szCs w:val="24"/>
        </w:rPr>
        <w:t>为便于在执行本规程条款时区别对待，对要求严格程度不同的用词说明如下：</w:t>
      </w:r>
    </w:p>
    <w:p w14:paraId="6BF47312" w14:textId="77777777" w:rsidR="008D6B58" w:rsidRDefault="00000000">
      <w:pPr>
        <w:widowControl/>
        <w:numPr>
          <w:ilvl w:val="0"/>
          <w:numId w:val="1"/>
        </w:numPr>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表示很严格，非这样做不可的：</w:t>
      </w:r>
    </w:p>
    <w:p w14:paraId="1BEF76E6" w14:textId="77777777" w:rsidR="008D6B58" w:rsidRDefault="00000000">
      <w:pPr>
        <w:widowControl/>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正面词采用“必须”，反面词采用“严禁”；</w:t>
      </w:r>
    </w:p>
    <w:p w14:paraId="4CB104AF" w14:textId="77777777" w:rsidR="008D6B58" w:rsidRDefault="00000000">
      <w:pPr>
        <w:widowControl/>
        <w:numPr>
          <w:ilvl w:val="0"/>
          <w:numId w:val="1"/>
        </w:numPr>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表示严格，在正常情况下均应这样做的：</w:t>
      </w:r>
    </w:p>
    <w:p w14:paraId="3E0D9114" w14:textId="77777777" w:rsidR="008D6B58" w:rsidRDefault="00000000">
      <w:pPr>
        <w:widowControl/>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正面词采用“应”，反面词采用“不应”或“不得”；</w:t>
      </w:r>
    </w:p>
    <w:p w14:paraId="29838E80" w14:textId="77777777" w:rsidR="008D6B58" w:rsidRDefault="00000000">
      <w:pPr>
        <w:widowControl/>
        <w:numPr>
          <w:ilvl w:val="0"/>
          <w:numId w:val="1"/>
        </w:numPr>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表示允许稍有选择，在条件许可时首先应这样做的：</w:t>
      </w:r>
    </w:p>
    <w:p w14:paraId="36FE7CFF" w14:textId="77777777" w:rsidR="008D6B58" w:rsidRDefault="00000000">
      <w:pPr>
        <w:widowControl/>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正面词采用“宜”，反面词采用“不宜”；</w:t>
      </w:r>
    </w:p>
    <w:p w14:paraId="5C0E1AD3" w14:textId="77777777" w:rsidR="008D6B58" w:rsidRDefault="00000000">
      <w:pPr>
        <w:widowControl/>
        <w:numPr>
          <w:ilvl w:val="0"/>
          <w:numId w:val="1"/>
        </w:numPr>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表示有选择，在一定条件下可以这样做的，采用“可”。</w:t>
      </w:r>
    </w:p>
    <w:p w14:paraId="242808D7" w14:textId="77777777" w:rsidR="008D6B58" w:rsidRDefault="00000000">
      <w:pPr>
        <w:widowControl/>
        <w:jc w:val="left"/>
        <w:rPr>
          <w:color w:val="auto"/>
          <w:sz w:val="24"/>
          <w:szCs w:val="24"/>
        </w:rPr>
      </w:pPr>
      <w:r>
        <w:rPr>
          <w:color w:val="auto"/>
          <w:sz w:val="24"/>
          <w:szCs w:val="24"/>
        </w:rPr>
        <w:br w:type="page"/>
      </w:r>
    </w:p>
    <w:p w14:paraId="2EE7E112" w14:textId="77777777" w:rsidR="008D6B58" w:rsidRDefault="00000000">
      <w:pPr>
        <w:tabs>
          <w:tab w:val="left" w:pos="19"/>
        </w:tabs>
        <w:spacing w:line="360" w:lineRule="auto"/>
        <w:jc w:val="center"/>
        <w:outlineLvl w:val="0"/>
        <w:rPr>
          <w:b/>
          <w:color w:val="auto"/>
          <w:sz w:val="30"/>
        </w:rPr>
      </w:pPr>
      <w:bookmarkStart w:id="17" w:name="_Toc74137315"/>
      <w:bookmarkStart w:id="18" w:name="_Toc485647659"/>
      <w:bookmarkStart w:id="19" w:name="_Toc485043058"/>
      <w:bookmarkStart w:id="20" w:name="_Toc502325497"/>
      <w:bookmarkStart w:id="21" w:name="_Toc6815068"/>
      <w:bookmarkStart w:id="22" w:name="_Toc86055362"/>
      <w:r>
        <w:rPr>
          <w:rFonts w:hint="eastAsia"/>
          <w:b/>
          <w:color w:val="auto"/>
          <w:sz w:val="30"/>
        </w:rPr>
        <w:lastRenderedPageBreak/>
        <w:t>引用标准名</w:t>
      </w:r>
      <w:bookmarkEnd w:id="17"/>
      <w:bookmarkEnd w:id="18"/>
      <w:bookmarkEnd w:id="19"/>
      <w:bookmarkEnd w:id="20"/>
      <w:bookmarkEnd w:id="21"/>
      <w:bookmarkEnd w:id="22"/>
      <w:r>
        <w:rPr>
          <w:rFonts w:hint="eastAsia"/>
          <w:b/>
          <w:color w:val="auto"/>
          <w:sz w:val="30"/>
        </w:rPr>
        <w:t>录</w:t>
      </w:r>
    </w:p>
    <w:p w14:paraId="10B23586" w14:textId="77777777" w:rsidR="008D6B58" w:rsidRDefault="00000000">
      <w:pPr>
        <w:widowControl/>
        <w:tabs>
          <w:tab w:val="left" w:pos="312"/>
        </w:tabs>
        <w:adjustRightInd w:val="0"/>
        <w:snapToGrid w:val="0"/>
        <w:spacing w:line="360" w:lineRule="auto"/>
        <w:ind w:firstLineChars="300" w:firstLine="720"/>
        <w:jc w:val="left"/>
        <w:rPr>
          <w:bCs/>
          <w:color w:val="auto"/>
          <w:sz w:val="24"/>
          <w:szCs w:val="24"/>
        </w:rPr>
      </w:pPr>
      <w:r>
        <w:rPr>
          <w:bCs/>
          <w:color w:val="auto"/>
          <w:sz w:val="24"/>
          <w:szCs w:val="24"/>
        </w:rPr>
        <w:t>本规程引用下列标准。其中，注日期的，仅对该日期对应的版本适用本标准；不注日期的，其最新版适用于本标准。</w:t>
      </w:r>
    </w:p>
    <w:p w14:paraId="2CD3627B" w14:textId="77777777" w:rsidR="00D8551D" w:rsidRPr="00D8551D" w:rsidRDefault="00D8551D" w:rsidP="00D8551D">
      <w:pPr>
        <w:widowControl/>
        <w:spacing w:line="360" w:lineRule="auto"/>
        <w:jc w:val="left"/>
        <w:rPr>
          <w:bCs/>
          <w:color w:val="auto"/>
          <w:sz w:val="24"/>
          <w:szCs w:val="24"/>
        </w:rPr>
      </w:pPr>
      <w:bookmarkStart w:id="23" w:name="_Toc86055363"/>
      <w:bookmarkStart w:id="24" w:name="_Toc85814246"/>
      <w:r w:rsidRPr="00D8551D">
        <w:rPr>
          <w:rFonts w:hint="eastAsia"/>
          <w:bCs/>
          <w:color w:val="auto"/>
          <w:sz w:val="24"/>
          <w:szCs w:val="24"/>
        </w:rPr>
        <w:t>《民用建筑热工设计规范》</w:t>
      </w:r>
      <w:r w:rsidRPr="00D8551D">
        <w:rPr>
          <w:rFonts w:hint="eastAsia"/>
          <w:bCs/>
          <w:color w:val="auto"/>
          <w:sz w:val="24"/>
          <w:szCs w:val="24"/>
        </w:rPr>
        <w:t>GB 50176</w:t>
      </w:r>
    </w:p>
    <w:p w14:paraId="4475CFB7" w14:textId="77777777" w:rsidR="00D8551D" w:rsidRPr="00D8551D" w:rsidRDefault="00D8551D" w:rsidP="00D8551D">
      <w:pPr>
        <w:widowControl/>
        <w:spacing w:line="360" w:lineRule="auto"/>
        <w:jc w:val="left"/>
        <w:rPr>
          <w:bCs/>
          <w:color w:val="auto"/>
          <w:sz w:val="24"/>
          <w:szCs w:val="24"/>
        </w:rPr>
      </w:pPr>
      <w:r w:rsidRPr="00D8551D">
        <w:rPr>
          <w:rFonts w:hint="eastAsia"/>
          <w:bCs/>
          <w:color w:val="auto"/>
          <w:sz w:val="24"/>
          <w:szCs w:val="24"/>
        </w:rPr>
        <w:t>《建筑装饰装修工程质量验收规范》</w:t>
      </w:r>
      <w:r w:rsidRPr="00D8551D">
        <w:rPr>
          <w:rFonts w:hint="eastAsia"/>
          <w:bCs/>
          <w:color w:val="auto"/>
          <w:sz w:val="24"/>
          <w:szCs w:val="24"/>
        </w:rPr>
        <w:t>GB 50210</w:t>
      </w:r>
    </w:p>
    <w:p w14:paraId="76AE80CF" w14:textId="77777777" w:rsidR="00D8551D" w:rsidRPr="00D8551D" w:rsidRDefault="00D8551D" w:rsidP="00D8551D">
      <w:pPr>
        <w:widowControl/>
        <w:spacing w:line="360" w:lineRule="auto"/>
        <w:jc w:val="left"/>
        <w:rPr>
          <w:bCs/>
          <w:color w:val="auto"/>
          <w:sz w:val="24"/>
          <w:szCs w:val="24"/>
        </w:rPr>
      </w:pPr>
      <w:r w:rsidRPr="00D8551D">
        <w:rPr>
          <w:rFonts w:hint="eastAsia"/>
          <w:bCs/>
          <w:color w:val="auto"/>
          <w:sz w:val="24"/>
          <w:szCs w:val="24"/>
        </w:rPr>
        <w:t>《建筑工程施工质量验收统一标准》</w:t>
      </w:r>
      <w:r w:rsidRPr="00D8551D">
        <w:rPr>
          <w:rFonts w:hint="eastAsia"/>
          <w:bCs/>
          <w:color w:val="auto"/>
          <w:sz w:val="24"/>
          <w:szCs w:val="24"/>
        </w:rPr>
        <w:t>GB 50300</w:t>
      </w:r>
    </w:p>
    <w:p w14:paraId="1F908388" w14:textId="77777777" w:rsidR="00D8551D" w:rsidRPr="00D8551D" w:rsidRDefault="00D8551D" w:rsidP="00D8551D">
      <w:pPr>
        <w:widowControl/>
        <w:spacing w:line="360" w:lineRule="auto"/>
        <w:jc w:val="left"/>
        <w:rPr>
          <w:bCs/>
          <w:color w:val="auto"/>
          <w:sz w:val="24"/>
          <w:szCs w:val="24"/>
        </w:rPr>
      </w:pPr>
      <w:r w:rsidRPr="00D8551D">
        <w:rPr>
          <w:rFonts w:hint="eastAsia"/>
          <w:bCs/>
          <w:color w:val="auto"/>
          <w:sz w:val="24"/>
          <w:szCs w:val="24"/>
        </w:rPr>
        <w:t>《建筑节能工程施工质量验收规范》</w:t>
      </w:r>
      <w:r w:rsidRPr="00D8551D">
        <w:rPr>
          <w:rFonts w:hint="eastAsia"/>
          <w:bCs/>
          <w:color w:val="auto"/>
          <w:sz w:val="24"/>
          <w:szCs w:val="24"/>
        </w:rPr>
        <w:t>GB 50411</w:t>
      </w:r>
    </w:p>
    <w:p w14:paraId="0612B57A" w14:textId="77777777" w:rsidR="00D8551D" w:rsidRPr="00D8551D" w:rsidRDefault="00D8551D" w:rsidP="00D8551D">
      <w:pPr>
        <w:widowControl/>
        <w:spacing w:line="360" w:lineRule="auto"/>
        <w:jc w:val="left"/>
        <w:rPr>
          <w:bCs/>
          <w:color w:val="auto"/>
          <w:sz w:val="24"/>
          <w:szCs w:val="24"/>
        </w:rPr>
      </w:pPr>
      <w:r w:rsidRPr="00D8551D">
        <w:rPr>
          <w:rFonts w:hint="eastAsia"/>
          <w:bCs/>
          <w:color w:val="auto"/>
          <w:sz w:val="24"/>
          <w:szCs w:val="24"/>
        </w:rPr>
        <w:t>《建筑节能与可再生能源利用通用规范》</w:t>
      </w:r>
      <w:r w:rsidRPr="00D8551D">
        <w:rPr>
          <w:rFonts w:hint="eastAsia"/>
          <w:bCs/>
          <w:color w:val="auto"/>
          <w:sz w:val="24"/>
          <w:szCs w:val="24"/>
        </w:rPr>
        <w:t>GB 55015-2021</w:t>
      </w:r>
    </w:p>
    <w:p w14:paraId="16C8BE39" w14:textId="77777777" w:rsidR="00D8551D" w:rsidRPr="00D8551D" w:rsidRDefault="00D8551D" w:rsidP="00D8551D">
      <w:pPr>
        <w:widowControl/>
        <w:spacing w:line="360" w:lineRule="auto"/>
        <w:jc w:val="left"/>
        <w:rPr>
          <w:bCs/>
          <w:color w:val="auto"/>
          <w:sz w:val="24"/>
          <w:szCs w:val="24"/>
        </w:rPr>
      </w:pPr>
      <w:r w:rsidRPr="00D8551D">
        <w:rPr>
          <w:rFonts w:hint="eastAsia"/>
          <w:bCs/>
          <w:color w:val="auto"/>
          <w:sz w:val="24"/>
          <w:szCs w:val="24"/>
        </w:rPr>
        <w:t>《涂装作业安全规程</w:t>
      </w:r>
      <w:r w:rsidRPr="00D8551D">
        <w:rPr>
          <w:rFonts w:hint="eastAsia"/>
          <w:bCs/>
          <w:color w:val="auto"/>
          <w:sz w:val="24"/>
          <w:szCs w:val="24"/>
        </w:rPr>
        <w:t xml:space="preserve"> </w:t>
      </w:r>
      <w:r w:rsidRPr="00D8551D">
        <w:rPr>
          <w:rFonts w:hint="eastAsia"/>
          <w:bCs/>
          <w:color w:val="auto"/>
          <w:sz w:val="24"/>
          <w:szCs w:val="24"/>
        </w:rPr>
        <w:t>涂漆工艺安全及其通风》</w:t>
      </w:r>
      <w:r w:rsidRPr="00D8551D">
        <w:rPr>
          <w:rFonts w:hint="eastAsia"/>
          <w:bCs/>
          <w:color w:val="auto"/>
          <w:sz w:val="24"/>
          <w:szCs w:val="24"/>
        </w:rPr>
        <w:t>GB 6514</w:t>
      </w:r>
    </w:p>
    <w:p w14:paraId="20284B66" w14:textId="2E364D53" w:rsidR="00D8551D" w:rsidRDefault="00D8551D" w:rsidP="00D8551D">
      <w:pPr>
        <w:widowControl/>
        <w:spacing w:line="360" w:lineRule="auto"/>
        <w:jc w:val="left"/>
        <w:rPr>
          <w:bCs/>
          <w:color w:val="auto"/>
          <w:sz w:val="24"/>
          <w:szCs w:val="24"/>
        </w:rPr>
      </w:pPr>
      <w:r w:rsidRPr="00D8551D">
        <w:rPr>
          <w:rFonts w:hint="eastAsia"/>
          <w:bCs/>
          <w:color w:val="auto"/>
          <w:sz w:val="24"/>
          <w:szCs w:val="24"/>
        </w:rPr>
        <w:t>《涂装作业安全规程</w:t>
      </w:r>
      <w:r w:rsidRPr="00D8551D">
        <w:rPr>
          <w:rFonts w:hint="eastAsia"/>
          <w:bCs/>
          <w:color w:val="auto"/>
          <w:sz w:val="24"/>
          <w:szCs w:val="24"/>
        </w:rPr>
        <w:t xml:space="preserve"> </w:t>
      </w:r>
      <w:r w:rsidRPr="00D8551D">
        <w:rPr>
          <w:rFonts w:hint="eastAsia"/>
          <w:bCs/>
          <w:color w:val="auto"/>
          <w:sz w:val="24"/>
          <w:szCs w:val="24"/>
        </w:rPr>
        <w:t>安全管理通则》</w:t>
      </w:r>
      <w:r w:rsidRPr="00D8551D">
        <w:rPr>
          <w:rFonts w:hint="eastAsia"/>
          <w:bCs/>
          <w:color w:val="auto"/>
          <w:sz w:val="24"/>
          <w:szCs w:val="24"/>
        </w:rPr>
        <w:t>GB 7691</w:t>
      </w:r>
    </w:p>
    <w:p w14:paraId="2410EB19" w14:textId="77777777" w:rsidR="00D8551D" w:rsidRPr="00D8551D" w:rsidRDefault="00D8551D" w:rsidP="00D8551D">
      <w:pPr>
        <w:widowControl/>
        <w:spacing w:line="360" w:lineRule="auto"/>
        <w:jc w:val="left"/>
        <w:rPr>
          <w:bCs/>
          <w:color w:val="auto"/>
          <w:sz w:val="24"/>
          <w:szCs w:val="24"/>
        </w:rPr>
      </w:pPr>
      <w:r w:rsidRPr="00D8551D">
        <w:rPr>
          <w:rFonts w:hint="eastAsia"/>
          <w:bCs/>
          <w:color w:val="auto"/>
          <w:sz w:val="24"/>
          <w:szCs w:val="24"/>
        </w:rPr>
        <w:t>《涂料中有害物质限量</w:t>
      </w:r>
      <w:r w:rsidRPr="00D8551D">
        <w:rPr>
          <w:rFonts w:hint="eastAsia"/>
          <w:bCs/>
          <w:color w:val="auto"/>
          <w:sz w:val="24"/>
          <w:szCs w:val="24"/>
        </w:rPr>
        <w:t xml:space="preserve"> </w:t>
      </w:r>
      <w:r w:rsidRPr="00D8551D">
        <w:rPr>
          <w:rFonts w:hint="eastAsia"/>
          <w:bCs/>
          <w:color w:val="auto"/>
          <w:sz w:val="24"/>
          <w:szCs w:val="24"/>
        </w:rPr>
        <w:t>第</w:t>
      </w:r>
      <w:r w:rsidRPr="00D8551D">
        <w:rPr>
          <w:rFonts w:hint="eastAsia"/>
          <w:bCs/>
          <w:color w:val="auto"/>
          <w:sz w:val="24"/>
          <w:szCs w:val="24"/>
        </w:rPr>
        <w:t xml:space="preserve"> 1 </w:t>
      </w:r>
      <w:r w:rsidRPr="00D8551D">
        <w:rPr>
          <w:rFonts w:hint="eastAsia"/>
          <w:bCs/>
          <w:color w:val="auto"/>
          <w:sz w:val="24"/>
          <w:szCs w:val="24"/>
        </w:rPr>
        <w:t>部分：建筑涂料》</w:t>
      </w:r>
      <w:r w:rsidRPr="00D8551D">
        <w:rPr>
          <w:rFonts w:hint="eastAsia"/>
          <w:bCs/>
          <w:color w:val="auto"/>
          <w:sz w:val="24"/>
          <w:szCs w:val="24"/>
        </w:rPr>
        <w:t>GB 30981.1-2025</w:t>
      </w:r>
    </w:p>
    <w:p w14:paraId="3817E172" w14:textId="77777777" w:rsidR="00D8551D" w:rsidRPr="00D8551D" w:rsidRDefault="00D8551D" w:rsidP="00D8551D">
      <w:pPr>
        <w:widowControl/>
        <w:spacing w:line="360" w:lineRule="auto"/>
        <w:jc w:val="left"/>
        <w:rPr>
          <w:bCs/>
          <w:color w:val="auto"/>
          <w:sz w:val="24"/>
          <w:szCs w:val="24"/>
        </w:rPr>
      </w:pPr>
      <w:r w:rsidRPr="00D8551D">
        <w:rPr>
          <w:rFonts w:hint="eastAsia"/>
          <w:bCs/>
          <w:color w:val="auto"/>
          <w:sz w:val="24"/>
          <w:szCs w:val="24"/>
        </w:rPr>
        <w:t>《一般工业用铝及铝合金板、带材</w:t>
      </w:r>
      <w:r w:rsidRPr="00D8551D">
        <w:rPr>
          <w:rFonts w:hint="eastAsia"/>
          <w:bCs/>
          <w:color w:val="auto"/>
          <w:sz w:val="24"/>
          <w:szCs w:val="24"/>
        </w:rPr>
        <w:t xml:space="preserve"> </w:t>
      </w:r>
      <w:r w:rsidRPr="00D8551D">
        <w:rPr>
          <w:rFonts w:hint="eastAsia"/>
          <w:bCs/>
          <w:color w:val="auto"/>
          <w:sz w:val="24"/>
          <w:szCs w:val="24"/>
        </w:rPr>
        <w:t>第</w:t>
      </w:r>
      <w:r w:rsidRPr="00D8551D">
        <w:rPr>
          <w:rFonts w:hint="eastAsia"/>
          <w:bCs/>
          <w:color w:val="auto"/>
          <w:sz w:val="24"/>
          <w:szCs w:val="24"/>
        </w:rPr>
        <w:t xml:space="preserve"> 1 </w:t>
      </w:r>
      <w:r w:rsidRPr="00D8551D">
        <w:rPr>
          <w:rFonts w:hint="eastAsia"/>
          <w:bCs/>
          <w:color w:val="auto"/>
          <w:sz w:val="24"/>
          <w:szCs w:val="24"/>
        </w:rPr>
        <w:t>部分：一般要求》</w:t>
      </w:r>
      <w:r w:rsidRPr="00D8551D">
        <w:rPr>
          <w:rFonts w:hint="eastAsia"/>
          <w:bCs/>
          <w:color w:val="auto"/>
          <w:sz w:val="24"/>
          <w:szCs w:val="24"/>
        </w:rPr>
        <w:t>GB/T 3880.1</w:t>
      </w:r>
    </w:p>
    <w:p w14:paraId="07309135" w14:textId="77777777" w:rsidR="00D8551D" w:rsidRPr="00D8551D" w:rsidRDefault="00D8551D" w:rsidP="00D8551D">
      <w:pPr>
        <w:widowControl/>
        <w:spacing w:line="360" w:lineRule="auto"/>
        <w:jc w:val="left"/>
        <w:rPr>
          <w:bCs/>
          <w:color w:val="auto"/>
          <w:sz w:val="24"/>
          <w:szCs w:val="24"/>
        </w:rPr>
      </w:pPr>
      <w:r w:rsidRPr="00D8551D">
        <w:rPr>
          <w:rFonts w:hint="eastAsia"/>
          <w:bCs/>
          <w:color w:val="auto"/>
          <w:sz w:val="24"/>
          <w:szCs w:val="24"/>
        </w:rPr>
        <w:t>《色漆和清漆</w:t>
      </w:r>
      <w:r w:rsidRPr="00D8551D">
        <w:rPr>
          <w:rFonts w:hint="eastAsia"/>
          <w:bCs/>
          <w:color w:val="auto"/>
          <w:sz w:val="24"/>
          <w:szCs w:val="24"/>
        </w:rPr>
        <w:t xml:space="preserve"> </w:t>
      </w:r>
      <w:r w:rsidRPr="00D8551D">
        <w:rPr>
          <w:rFonts w:hint="eastAsia"/>
          <w:bCs/>
          <w:color w:val="auto"/>
          <w:sz w:val="24"/>
          <w:szCs w:val="24"/>
        </w:rPr>
        <w:t>标准试板》</w:t>
      </w:r>
      <w:r w:rsidRPr="00D8551D">
        <w:rPr>
          <w:rFonts w:hint="eastAsia"/>
          <w:bCs/>
          <w:color w:val="auto"/>
          <w:sz w:val="24"/>
          <w:szCs w:val="24"/>
        </w:rPr>
        <w:t>GB/T 9271</w:t>
      </w:r>
    </w:p>
    <w:p w14:paraId="6D3F59F8" w14:textId="77777777" w:rsidR="00D8551D" w:rsidRPr="00D8551D" w:rsidRDefault="00D8551D" w:rsidP="00D8551D">
      <w:pPr>
        <w:widowControl/>
        <w:spacing w:line="360" w:lineRule="auto"/>
        <w:jc w:val="left"/>
        <w:rPr>
          <w:bCs/>
          <w:color w:val="auto"/>
          <w:sz w:val="24"/>
          <w:szCs w:val="24"/>
        </w:rPr>
      </w:pPr>
      <w:r w:rsidRPr="00D8551D">
        <w:rPr>
          <w:rFonts w:hint="eastAsia"/>
          <w:bCs/>
          <w:color w:val="auto"/>
          <w:sz w:val="24"/>
          <w:szCs w:val="24"/>
        </w:rPr>
        <w:t>《涂料和颜料产品包装、标志、运输和贮存通则》</w:t>
      </w:r>
      <w:r w:rsidRPr="00D8551D">
        <w:rPr>
          <w:rFonts w:hint="eastAsia"/>
          <w:bCs/>
          <w:color w:val="auto"/>
          <w:sz w:val="24"/>
          <w:szCs w:val="24"/>
        </w:rPr>
        <w:t>GB/T 9750</w:t>
      </w:r>
    </w:p>
    <w:p w14:paraId="326B7661" w14:textId="77777777" w:rsidR="00D8551D" w:rsidRPr="00D8551D" w:rsidRDefault="00D8551D" w:rsidP="00D8551D">
      <w:pPr>
        <w:widowControl/>
        <w:spacing w:line="360" w:lineRule="auto"/>
        <w:jc w:val="left"/>
        <w:rPr>
          <w:bCs/>
          <w:color w:val="auto"/>
          <w:sz w:val="24"/>
          <w:szCs w:val="24"/>
        </w:rPr>
      </w:pPr>
      <w:r w:rsidRPr="00D8551D">
        <w:rPr>
          <w:rFonts w:hint="eastAsia"/>
          <w:bCs/>
          <w:color w:val="auto"/>
          <w:sz w:val="24"/>
          <w:szCs w:val="24"/>
        </w:rPr>
        <w:t>《合成树脂乳液墙面涂料》</w:t>
      </w:r>
      <w:r w:rsidRPr="00D8551D">
        <w:rPr>
          <w:rFonts w:hint="eastAsia"/>
          <w:bCs/>
          <w:color w:val="auto"/>
          <w:sz w:val="24"/>
          <w:szCs w:val="24"/>
        </w:rPr>
        <w:t>GB/T 9755</w:t>
      </w:r>
    </w:p>
    <w:p w14:paraId="5FA947AB" w14:textId="77777777" w:rsidR="00D8551D" w:rsidRPr="00D8551D" w:rsidRDefault="00D8551D" w:rsidP="00D8551D">
      <w:pPr>
        <w:widowControl/>
        <w:spacing w:line="360" w:lineRule="auto"/>
        <w:jc w:val="left"/>
        <w:rPr>
          <w:bCs/>
          <w:color w:val="auto"/>
          <w:sz w:val="24"/>
          <w:szCs w:val="24"/>
        </w:rPr>
      </w:pPr>
      <w:r w:rsidRPr="00D8551D">
        <w:rPr>
          <w:rFonts w:hint="eastAsia"/>
          <w:bCs/>
          <w:color w:val="auto"/>
          <w:sz w:val="24"/>
          <w:szCs w:val="24"/>
        </w:rPr>
        <w:t>《溶剂型外墙涂料》</w:t>
      </w:r>
      <w:r w:rsidRPr="00D8551D">
        <w:rPr>
          <w:rFonts w:hint="eastAsia"/>
          <w:bCs/>
          <w:color w:val="auto"/>
          <w:sz w:val="24"/>
          <w:szCs w:val="24"/>
        </w:rPr>
        <w:t>GB/T 9757</w:t>
      </w:r>
    </w:p>
    <w:p w14:paraId="06663F71" w14:textId="7C2F628E" w:rsidR="00D8551D" w:rsidRDefault="00D8551D" w:rsidP="00D8551D">
      <w:pPr>
        <w:widowControl/>
        <w:spacing w:line="360" w:lineRule="auto"/>
        <w:jc w:val="left"/>
        <w:rPr>
          <w:bCs/>
          <w:color w:val="auto"/>
          <w:sz w:val="24"/>
          <w:szCs w:val="24"/>
        </w:rPr>
      </w:pPr>
      <w:r w:rsidRPr="00D8551D">
        <w:rPr>
          <w:rFonts w:hint="eastAsia"/>
          <w:bCs/>
          <w:color w:val="auto"/>
          <w:sz w:val="24"/>
          <w:szCs w:val="24"/>
        </w:rPr>
        <w:t>《外墙柔性腻子》</w:t>
      </w:r>
      <w:r w:rsidRPr="00D8551D">
        <w:rPr>
          <w:rFonts w:hint="eastAsia"/>
          <w:bCs/>
          <w:color w:val="auto"/>
          <w:sz w:val="24"/>
          <w:szCs w:val="24"/>
        </w:rPr>
        <w:t>GB/T 23455</w:t>
      </w:r>
    </w:p>
    <w:p w14:paraId="250AB2E9" w14:textId="766B3D80" w:rsidR="00D8551D" w:rsidRDefault="00D8551D" w:rsidP="00D8551D">
      <w:pPr>
        <w:widowControl/>
        <w:spacing w:line="360" w:lineRule="auto"/>
        <w:jc w:val="left"/>
        <w:rPr>
          <w:bCs/>
          <w:color w:val="auto"/>
          <w:sz w:val="24"/>
          <w:szCs w:val="24"/>
        </w:rPr>
      </w:pPr>
      <w:r w:rsidRPr="00D8551D">
        <w:rPr>
          <w:rFonts w:hint="eastAsia"/>
          <w:bCs/>
          <w:color w:val="auto"/>
          <w:sz w:val="24"/>
          <w:szCs w:val="24"/>
        </w:rPr>
        <w:t>《建筑反射隔热涂料应用技术规程》</w:t>
      </w:r>
      <w:r w:rsidRPr="00D8551D">
        <w:rPr>
          <w:rFonts w:hint="eastAsia"/>
          <w:bCs/>
          <w:color w:val="auto"/>
          <w:sz w:val="24"/>
          <w:szCs w:val="24"/>
        </w:rPr>
        <w:t>JGJ/T 359-2015</w:t>
      </w:r>
    </w:p>
    <w:p w14:paraId="40174397" w14:textId="77777777" w:rsidR="00D8551D" w:rsidRPr="00D8551D" w:rsidRDefault="00D8551D" w:rsidP="00D8551D">
      <w:pPr>
        <w:widowControl/>
        <w:spacing w:line="360" w:lineRule="auto"/>
        <w:jc w:val="left"/>
        <w:rPr>
          <w:bCs/>
          <w:color w:val="auto"/>
          <w:sz w:val="24"/>
          <w:szCs w:val="24"/>
        </w:rPr>
      </w:pPr>
      <w:r w:rsidRPr="00D8551D">
        <w:rPr>
          <w:rFonts w:hint="eastAsia"/>
          <w:bCs/>
          <w:color w:val="auto"/>
          <w:sz w:val="24"/>
          <w:szCs w:val="24"/>
        </w:rPr>
        <w:t>《建筑涂饰工程施工及验收规程》</w:t>
      </w:r>
      <w:r w:rsidRPr="00D8551D">
        <w:rPr>
          <w:rFonts w:hint="eastAsia"/>
          <w:bCs/>
          <w:color w:val="auto"/>
          <w:sz w:val="24"/>
          <w:szCs w:val="24"/>
        </w:rPr>
        <w:t>GJ/T 29</w:t>
      </w:r>
    </w:p>
    <w:p w14:paraId="5788CA93" w14:textId="77777777" w:rsidR="00D8551D" w:rsidRPr="00D8551D" w:rsidRDefault="00D8551D" w:rsidP="00D8551D">
      <w:pPr>
        <w:widowControl/>
        <w:spacing w:line="360" w:lineRule="auto"/>
        <w:jc w:val="left"/>
        <w:rPr>
          <w:bCs/>
          <w:color w:val="auto"/>
          <w:sz w:val="24"/>
          <w:szCs w:val="24"/>
        </w:rPr>
      </w:pPr>
      <w:r w:rsidRPr="00D8551D">
        <w:rPr>
          <w:rFonts w:hint="eastAsia"/>
          <w:bCs/>
          <w:color w:val="auto"/>
          <w:sz w:val="24"/>
          <w:szCs w:val="24"/>
        </w:rPr>
        <w:t>《交联型氟树脂涂料》</w:t>
      </w:r>
      <w:r w:rsidRPr="00D8551D">
        <w:rPr>
          <w:rFonts w:hint="eastAsia"/>
          <w:bCs/>
          <w:color w:val="auto"/>
          <w:sz w:val="24"/>
          <w:szCs w:val="24"/>
        </w:rPr>
        <w:t>HG/T 3792</w:t>
      </w:r>
    </w:p>
    <w:p w14:paraId="35D0579F" w14:textId="77777777" w:rsidR="00D8551D" w:rsidRPr="00D8551D" w:rsidRDefault="00D8551D" w:rsidP="00D8551D">
      <w:pPr>
        <w:widowControl/>
        <w:spacing w:line="360" w:lineRule="auto"/>
        <w:jc w:val="left"/>
        <w:rPr>
          <w:bCs/>
          <w:color w:val="auto"/>
          <w:sz w:val="24"/>
          <w:szCs w:val="24"/>
        </w:rPr>
      </w:pPr>
      <w:r w:rsidRPr="00D8551D">
        <w:rPr>
          <w:rFonts w:hint="eastAsia"/>
          <w:bCs/>
          <w:color w:val="auto"/>
          <w:sz w:val="24"/>
          <w:szCs w:val="24"/>
        </w:rPr>
        <w:t>《建筑涂料用罩光清漆》</w:t>
      </w:r>
      <w:r w:rsidRPr="00D8551D">
        <w:rPr>
          <w:rFonts w:hint="eastAsia"/>
          <w:bCs/>
          <w:color w:val="auto"/>
          <w:sz w:val="24"/>
          <w:szCs w:val="24"/>
        </w:rPr>
        <w:t>HG/T 5065-2016</w:t>
      </w:r>
    </w:p>
    <w:p w14:paraId="14BE5006" w14:textId="77777777" w:rsidR="00D8551D" w:rsidRPr="00D8551D" w:rsidRDefault="00D8551D" w:rsidP="00D8551D">
      <w:pPr>
        <w:widowControl/>
        <w:spacing w:line="360" w:lineRule="auto"/>
        <w:jc w:val="left"/>
        <w:rPr>
          <w:bCs/>
          <w:color w:val="auto"/>
          <w:sz w:val="24"/>
          <w:szCs w:val="24"/>
        </w:rPr>
      </w:pPr>
      <w:r w:rsidRPr="00D8551D">
        <w:rPr>
          <w:rFonts w:hint="eastAsia"/>
          <w:bCs/>
          <w:color w:val="auto"/>
          <w:sz w:val="24"/>
          <w:szCs w:val="24"/>
        </w:rPr>
        <w:t>《外墙无机建筑涂料》</w:t>
      </w:r>
      <w:r w:rsidRPr="00D8551D">
        <w:rPr>
          <w:rFonts w:hint="eastAsia"/>
          <w:bCs/>
          <w:color w:val="auto"/>
          <w:sz w:val="24"/>
          <w:szCs w:val="24"/>
        </w:rPr>
        <w:t>JG/T 26</w:t>
      </w:r>
    </w:p>
    <w:p w14:paraId="6410A0D0" w14:textId="77777777" w:rsidR="00D8551D" w:rsidRPr="00D8551D" w:rsidRDefault="00D8551D" w:rsidP="00D8551D">
      <w:pPr>
        <w:widowControl/>
        <w:spacing w:line="360" w:lineRule="auto"/>
        <w:jc w:val="left"/>
        <w:rPr>
          <w:bCs/>
          <w:color w:val="auto"/>
          <w:sz w:val="24"/>
          <w:szCs w:val="24"/>
        </w:rPr>
      </w:pPr>
      <w:r w:rsidRPr="00D8551D">
        <w:rPr>
          <w:rFonts w:hint="eastAsia"/>
          <w:bCs/>
          <w:color w:val="auto"/>
          <w:sz w:val="24"/>
          <w:szCs w:val="24"/>
        </w:rPr>
        <w:t>《建筑外墙用腻子》</w:t>
      </w:r>
      <w:r w:rsidRPr="00D8551D">
        <w:rPr>
          <w:rFonts w:hint="eastAsia"/>
          <w:bCs/>
          <w:color w:val="auto"/>
          <w:sz w:val="24"/>
          <w:szCs w:val="24"/>
        </w:rPr>
        <w:t>JG/T 157</w:t>
      </w:r>
    </w:p>
    <w:p w14:paraId="6CF632F6" w14:textId="77777777" w:rsidR="00D8551D" w:rsidRPr="00D8551D" w:rsidRDefault="00D8551D" w:rsidP="00D8551D">
      <w:pPr>
        <w:widowControl/>
        <w:spacing w:line="360" w:lineRule="auto"/>
        <w:jc w:val="left"/>
        <w:rPr>
          <w:bCs/>
          <w:color w:val="auto"/>
          <w:sz w:val="24"/>
          <w:szCs w:val="24"/>
        </w:rPr>
      </w:pPr>
      <w:r w:rsidRPr="00D8551D">
        <w:rPr>
          <w:rFonts w:hint="eastAsia"/>
          <w:bCs/>
          <w:color w:val="auto"/>
          <w:sz w:val="24"/>
          <w:szCs w:val="24"/>
        </w:rPr>
        <w:t>《建筑内外墙用底漆》</w:t>
      </w:r>
      <w:r w:rsidRPr="00D8551D">
        <w:rPr>
          <w:rFonts w:hint="eastAsia"/>
          <w:bCs/>
          <w:color w:val="auto"/>
          <w:sz w:val="24"/>
          <w:szCs w:val="24"/>
        </w:rPr>
        <w:t>JG/T 210</w:t>
      </w:r>
    </w:p>
    <w:p w14:paraId="3C0DFAAF" w14:textId="77777777" w:rsidR="00D8551D" w:rsidRPr="00D8551D" w:rsidRDefault="00D8551D" w:rsidP="00D8551D">
      <w:pPr>
        <w:widowControl/>
        <w:spacing w:line="360" w:lineRule="auto"/>
        <w:jc w:val="left"/>
        <w:rPr>
          <w:bCs/>
          <w:color w:val="auto"/>
          <w:sz w:val="24"/>
          <w:szCs w:val="24"/>
        </w:rPr>
      </w:pPr>
      <w:r w:rsidRPr="00D8551D">
        <w:rPr>
          <w:rFonts w:hint="eastAsia"/>
          <w:bCs/>
          <w:color w:val="auto"/>
          <w:sz w:val="24"/>
          <w:szCs w:val="24"/>
        </w:rPr>
        <w:t>《建筑反射隔热涂料》</w:t>
      </w:r>
      <w:r w:rsidRPr="00D8551D">
        <w:rPr>
          <w:rFonts w:hint="eastAsia"/>
          <w:bCs/>
          <w:color w:val="auto"/>
          <w:sz w:val="24"/>
          <w:szCs w:val="24"/>
        </w:rPr>
        <w:t>JG/T 235-2014</w:t>
      </w:r>
    </w:p>
    <w:p w14:paraId="64E5B1C6" w14:textId="7F56D407" w:rsidR="00D8551D" w:rsidRDefault="00D8551D" w:rsidP="00D8551D">
      <w:pPr>
        <w:widowControl/>
        <w:spacing w:line="360" w:lineRule="auto"/>
        <w:jc w:val="left"/>
        <w:rPr>
          <w:bCs/>
          <w:color w:val="auto"/>
          <w:sz w:val="24"/>
          <w:szCs w:val="24"/>
        </w:rPr>
      </w:pPr>
      <w:r w:rsidRPr="00D8551D">
        <w:rPr>
          <w:rFonts w:hint="eastAsia"/>
          <w:bCs/>
          <w:color w:val="auto"/>
          <w:sz w:val="24"/>
          <w:szCs w:val="24"/>
        </w:rPr>
        <w:t>《建筑用辐射致冷涂料》</w:t>
      </w:r>
      <w:r w:rsidRPr="00D8551D">
        <w:rPr>
          <w:rFonts w:hint="eastAsia"/>
          <w:bCs/>
          <w:color w:val="auto"/>
          <w:sz w:val="24"/>
          <w:szCs w:val="24"/>
        </w:rPr>
        <w:t>T/CECS 10378-2024</w:t>
      </w:r>
    </w:p>
    <w:p w14:paraId="6A931C55" w14:textId="3BEA2207" w:rsidR="008D6B58" w:rsidRDefault="00000000">
      <w:pPr>
        <w:widowControl/>
        <w:spacing w:line="360" w:lineRule="auto"/>
        <w:jc w:val="left"/>
        <w:rPr>
          <w:rFonts w:ascii="宋体" w:hAnsi="宋体" w:cs="宋体" w:hint="eastAsia"/>
          <w:bCs/>
          <w:color w:val="auto"/>
          <w:sz w:val="24"/>
          <w:szCs w:val="24"/>
        </w:rPr>
      </w:pPr>
      <w:r>
        <w:rPr>
          <w:b/>
          <w:color w:val="FFFFFF" w:themeColor="background1"/>
          <w:sz w:val="30"/>
        </w:rPr>
        <w:br w:type="page"/>
      </w:r>
    </w:p>
    <w:p w14:paraId="28B2DB72" w14:textId="77777777" w:rsidR="008D6B58" w:rsidRDefault="00000000">
      <w:pPr>
        <w:tabs>
          <w:tab w:val="left" w:pos="19"/>
        </w:tabs>
        <w:spacing w:line="360" w:lineRule="auto"/>
        <w:jc w:val="left"/>
        <w:outlineLvl w:val="0"/>
        <w:rPr>
          <w:b/>
          <w:color w:val="FFFFFF" w:themeColor="background1"/>
          <w:sz w:val="30"/>
        </w:rPr>
      </w:pPr>
      <w:r>
        <w:rPr>
          <w:rFonts w:hint="eastAsia"/>
          <w:b/>
          <w:color w:val="FFFFFF" w:themeColor="background1"/>
          <w:sz w:val="30"/>
        </w:rPr>
        <w:lastRenderedPageBreak/>
        <w:t>附：条文说明</w:t>
      </w:r>
      <w:bookmarkEnd w:id="23"/>
      <w:bookmarkEnd w:id="24"/>
    </w:p>
    <w:p w14:paraId="709973D6" w14:textId="77777777" w:rsidR="008D6B58" w:rsidRDefault="008D6B58">
      <w:pPr>
        <w:spacing w:line="360" w:lineRule="auto"/>
        <w:rPr>
          <w:b/>
          <w:sz w:val="28"/>
          <w:szCs w:val="28"/>
        </w:rPr>
      </w:pPr>
    </w:p>
    <w:p w14:paraId="49FDC743" w14:textId="77777777" w:rsidR="008D6B58" w:rsidRDefault="008D6B58">
      <w:pPr>
        <w:spacing w:line="360" w:lineRule="auto"/>
        <w:rPr>
          <w:b/>
          <w:sz w:val="28"/>
          <w:szCs w:val="28"/>
        </w:rPr>
      </w:pPr>
    </w:p>
    <w:p w14:paraId="27D22C2F" w14:textId="77777777" w:rsidR="008D6B58" w:rsidRDefault="00000000">
      <w:pPr>
        <w:spacing w:line="360" w:lineRule="auto"/>
        <w:ind w:firstLineChars="200" w:firstLine="720"/>
        <w:jc w:val="center"/>
        <w:rPr>
          <w:b/>
          <w:bCs/>
          <w:color w:val="auto"/>
          <w:sz w:val="36"/>
          <w:szCs w:val="36"/>
        </w:rPr>
      </w:pPr>
      <w:r>
        <w:rPr>
          <w:color w:val="auto"/>
          <w:sz w:val="36"/>
          <w:szCs w:val="36"/>
        </w:rPr>
        <w:t>中国工程建设标准化协会标准</w:t>
      </w:r>
    </w:p>
    <w:p w14:paraId="44F5CE8E" w14:textId="77777777" w:rsidR="008D6B58" w:rsidRDefault="008D6B58">
      <w:pPr>
        <w:jc w:val="center"/>
        <w:rPr>
          <w:rFonts w:ascii="黑体" w:eastAsia="黑体"/>
          <w:b/>
          <w:color w:val="auto"/>
          <w:sz w:val="32"/>
          <w:szCs w:val="32"/>
        </w:rPr>
      </w:pPr>
    </w:p>
    <w:p w14:paraId="2502025E" w14:textId="77777777" w:rsidR="008D6B58" w:rsidRDefault="008D6B58">
      <w:pPr>
        <w:spacing w:line="360" w:lineRule="auto"/>
        <w:jc w:val="center"/>
        <w:rPr>
          <w:b/>
          <w:color w:val="auto"/>
          <w:sz w:val="28"/>
          <w:szCs w:val="28"/>
        </w:rPr>
      </w:pPr>
    </w:p>
    <w:p w14:paraId="59218F63" w14:textId="77777777" w:rsidR="008D6B58" w:rsidRDefault="008D6B58">
      <w:pPr>
        <w:spacing w:line="360" w:lineRule="auto"/>
        <w:jc w:val="center"/>
        <w:rPr>
          <w:b/>
          <w:color w:val="auto"/>
          <w:sz w:val="28"/>
          <w:szCs w:val="28"/>
        </w:rPr>
      </w:pPr>
    </w:p>
    <w:p w14:paraId="7786AE7D" w14:textId="77777777" w:rsidR="008D6B58" w:rsidRDefault="00000000">
      <w:pPr>
        <w:spacing w:line="360" w:lineRule="auto"/>
        <w:jc w:val="center"/>
        <w:rPr>
          <w:b/>
          <w:color w:val="auto"/>
          <w:sz w:val="48"/>
          <w:szCs w:val="48"/>
        </w:rPr>
      </w:pPr>
      <w:r>
        <w:rPr>
          <w:rFonts w:hint="eastAsia"/>
          <w:b/>
          <w:color w:val="auto"/>
          <w:sz w:val="48"/>
          <w:szCs w:val="48"/>
        </w:rPr>
        <w:t>建筑用辐射致冷涂料应用技术规程</w:t>
      </w:r>
    </w:p>
    <w:p w14:paraId="04E0F656" w14:textId="77777777" w:rsidR="008D6B58" w:rsidRDefault="008D6B58">
      <w:pPr>
        <w:spacing w:line="360" w:lineRule="auto"/>
        <w:jc w:val="center"/>
        <w:rPr>
          <w:b/>
          <w:color w:val="auto"/>
          <w:sz w:val="48"/>
          <w:szCs w:val="48"/>
        </w:rPr>
      </w:pPr>
    </w:p>
    <w:p w14:paraId="4556FDB6" w14:textId="77777777" w:rsidR="008D6B58" w:rsidRDefault="00000000">
      <w:pPr>
        <w:spacing w:line="360" w:lineRule="auto"/>
        <w:jc w:val="center"/>
        <w:rPr>
          <w:b/>
          <w:color w:val="auto"/>
          <w:sz w:val="32"/>
          <w:szCs w:val="32"/>
        </w:rPr>
      </w:pPr>
      <w:r>
        <w:rPr>
          <w:b/>
          <w:color w:val="auto"/>
          <w:sz w:val="32"/>
          <w:szCs w:val="32"/>
        </w:rPr>
        <w:t>T/CECS *** -20XX</w:t>
      </w:r>
    </w:p>
    <w:p w14:paraId="354FF8FF" w14:textId="77777777" w:rsidR="008D6B58" w:rsidRDefault="008D6B58">
      <w:pPr>
        <w:spacing w:line="360" w:lineRule="auto"/>
        <w:jc w:val="center"/>
        <w:rPr>
          <w:b/>
          <w:color w:val="auto"/>
          <w:sz w:val="44"/>
          <w:szCs w:val="44"/>
        </w:rPr>
      </w:pPr>
    </w:p>
    <w:p w14:paraId="58102C39" w14:textId="77777777" w:rsidR="008D6B58" w:rsidRDefault="008D6B58">
      <w:pPr>
        <w:spacing w:line="360" w:lineRule="auto"/>
        <w:jc w:val="center"/>
        <w:rPr>
          <w:b/>
          <w:color w:val="auto"/>
          <w:sz w:val="44"/>
          <w:szCs w:val="44"/>
        </w:rPr>
      </w:pPr>
    </w:p>
    <w:p w14:paraId="7F7D5B86" w14:textId="77777777" w:rsidR="008D6B58" w:rsidRDefault="00000000">
      <w:pPr>
        <w:spacing w:line="360" w:lineRule="auto"/>
        <w:jc w:val="center"/>
        <w:rPr>
          <w:b/>
          <w:color w:val="auto"/>
          <w:sz w:val="44"/>
          <w:szCs w:val="44"/>
        </w:rPr>
      </w:pPr>
      <w:bookmarkStart w:id="25" w:name="_Toc489623311"/>
      <w:bookmarkStart w:id="26" w:name="_Toc490230521"/>
      <w:bookmarkStart w:id="27" w:name="_Toc487617105"/>
      <w:r>
        <w:rPr>
          <w:rFonts w:hint="eastAsia"/>
          <w:b/>
          <w:color w:val="auto"/>
          <w:sz w:val="44"/>
          <w:szCs w:val="44"/>
        </w:rPr>
        <w:t>条文说明</w:t>
      </w:r>
      <w:bookmarkEnd w:id="25"/>
      <w:bookmarkEnd w:id="26"/>
      <w:bookmarkEnd w:id="27"/>
    </w:p>
    <w:p w14:paraId="072D1533" w14:textId="77777777" w:rsidR="008D6B58" w:rsidRDefault="008D6B58">
      <w:pPr>
        <w:spacing w:line="360" w:lineRule="auto"/>
        <w:jc w:val="center"/>
        <w:rPr>
          <w:b/>
          <w:sz w:val="28"/>
          <w:szCs w:val="28"/>
        </w:rPr>
      </w:pPr>
    </w:p>
    <w:p w14:paraId="67930032" w14:textId="77777777" w:rsidR="008D6B58" w:rsidRDefault="008D6B58">
      <w:pPr>
        <w:spacing w:line="360" w:lineRule="auto"/>
        <w:jc w:val="center"/>
        <w:rPr>
          <w:b/>
          <w:sz w:val="28"/>
          <w:szCs w:val="28"/>
        </w:rPr>
      </w:pPr>
    </w:p>
    <w:p w14:paraId="0D7B60A0" w14:textId="77777777" w:rsidR="008D6B58" w:rsidRDefault="008D6B58">
      <w:pPr>
        <w:spacing w:line="360" w:lineRule="auto"/>
        <w:jc w:val="center"/>
        <w:rPr>
          <w:b/>
          <w:sz w:val="28"/>
          <w:szCs w:val="28"/>
        </w:rPr>
      </w:pPr>
    </w:p>
    <w:p w14:paraId="51368129" w14:textId="77777777" w:rsidR="008D6B58" w:rsidRDefault="008D6B58">
      <w:pPr>
        <w:spacing w:line="360" w:lineRule="auto"/>
        <w:jc w:val="center"/>
        <w:rPr>
          <w:b/>
          <w:sz w:val="28"/>
          <w:szCs w:val="28"/>
        </w:rPr>
      </w:pPr>
    </w:p>
    <w:p w14:paraId="3305F416" w14:textId="77777777" w:rsidR="008D6B58" w:rsidRDefault="008D6B58">
      <w:pPr>
        <w:spacing w:line="360" w:lineRule="auto"/>
        <w:jc w:val="center"/>
        <w:rPr>
          <w:b/>
          <w:sz w:val="28"/>
          <w:szCs w:val="28"/>
        </w:rPr>
      </w:pPr>
    </w:p>
    <w:p w14:paraId="0671C2F1" w14:textId="77777777" w:rsidR="008D6B58" w:rsidRDefault="008D6B58">
      <w:pPr>
        <w:spacing w:line="360" w:lineRule="auto"/>
        <w:jc w:val="center"/>
        <w:rPr>
          <w:b/>
          <w:sz w:val="28"/>
          <w:szCs w:val="28"/>
        </w:rPr>
      </w:pPr>
    </w:p>
    <w:p w14:paraId="55504DF3" w14:textId="77777777" w:rsidR="008D6B58" w:rsidRDefault="008D6B58">
      <w:pPr>
        <w:spacing w:line="360" w:lineRule="auto"/>
        <w:jc w:val="center"/>
        <w:rPr>
          <w:b/>
          <w:sz w:val="28"/>
          <w:szCs w:val="28"/>
        </w:rPr>
      </w:pPr>
    </w:p>
    <w:p w14:paraId="04CB382D" w14:textId="77777777" w:rsidR="008D6B58" w:rsidRDefault="008D6B58">
      <w:pPr>
        <w:spacing w:line="360" w:lineRule="auto"/>
        <w:jc w:val="center"/>
        <w:rPr>
          <w:b/>
          <w:sz w:val="28"/>
          <w:szCs w:val="28"/>
        </w:rPr>
      </w:pPr>
    </w:p>
    <w:p w14:paraId="0336C21C" w14:textId="77777777" w:rsidR="008D6B58" w:rsidRDefault="008D6B58">
      <w:pPr>
        <w:spacing w:line="360" w:lineRule="auto"/>
        <w:jc w:val="center"/>
        <w:rPr>
          <w:b/>
          <w:sz w:val="28"/>
          <w:szCs w:val="28"/>
        </w:rPr>
      </w:pPr>
    </w:p>
    <w:p w14:paraId="66C162A5" w14:textId="77777777" w:rsidR="008D6B58" w:rsidRDefault="00000000">
      <w:pPr>
        <w:widowControl/>
        <w:jc w:val="center"/>
        <w:rPr>
          <w:b/>
          <w:color w:val="auto"/>
          <w:sz w:val="32"/>
          <w:szCs w:val="32"/>
        </w:rPr>
      </w:pPr>
      <w:r>
        <w:rPr>
          <w:rFonts w:hint="eastAsia"/>
          <w:b/>
          <w:color w:val="auto"/>
          <w:sz w:val="32"/>
          <w:szCs w:val="32"/>
        </w:rPr>
        <w:lastRenderedPageBreak/>
        <w:t>制</w:t>
      </w:r>
      <w:r>
        <w:rPr>
          <w:rFonts w:hint="eastAsia"/>
          <w:b/>
          <w:color w:val="auto"/>
          <w:sz w:val="32"/>
          <w:szCs w:val="32"/>
        </w:rPr>
        <w:t xml:space="preserve"> </w:t>
      </w:r>
      <w:r>
        <w:rPr>
          <w:rFonts w:hint="eastAsia"/>
          <w:b/>
          <w:color w:val="auto"/>
          <w:sz w:val="32"/>
          <w:szCs w:val="32"/>
        </w:rPr>
        <w:t>定</w:t>
      </w:r>
      <w:r>
        <w:rPr>
          <w:rFonts w:hint="eastAsia"/>
          <w:b/>
          <w:color w:val="auto"/>
          <w:sz w:val="32"/>
          <w:szCs w:val="32"/>
        </w:rPr>
        <w:t xml:space="preserve"> </w:t>
      </w:r>
      <w:r>
        <w:rPr>
          <w:rFonts w:hint="eastAsia"/>
          <w:b/>
          <w:color w:val="auto"/>
          <w:sz w:val="32"/>
          <w:szCs w:val="32"/>
        </w:rPr>
        <w:t>说</w:t>
      </w:r>
      <w:r>
        <w:rPr>
          <w:rFonts w:hint="eastAsia"/>
          <w:b/>
          <w:color w:val="auto"/>
          <w:sz w:val="32"/>
          <w:szCs w:val="32"/>
        </w:rPr>
        <w:t xml:space="preserve"> </w:t>
      </w:r>
      <w:r>
        <w:rPr>
          <w:rFonts w:hint="eastAsia"/>
          <w:b/>
          <w:color w:val="auto"/>
          <w:sz w:val="32"/>
          <w:szCs w:val="32"/>
        </w:rPr>
        <w:t>明</w:t>
      </w:r>
    </w:p>
    <w:p w14:paraId="23F22FCF" w14:textId="77777777" w:rsidR="008D6B58" w:rsidRDefault="00000000">
      <w:pPr>
        <w:widowControl/>
        <w:spacing w:line="360" w:lineRule="auto"/>
        <w:ind w:firstLineChars="200" w:firstLine="480"/>
        <w:jc w:val="left"/>
        <w:rPr>
          <w:color w:val="000000"/>
          <w:sz w:val="24"/>
          <w:szCs w:val="24"/>
        </w:rPr>
      </w:pPr>
      <w:r>
        <w:rPr>
          <w:color w:val="000000"/>
          <w:sz w:val="24"/>
          <w:szCs w:val="24"/>
        </w:rPr>
        <w:t>本规程制定过程中，编制组进行了各类建筑用辐射致冷涂料的调查研究，总结了我国不同建筑构造与技术要求的实践经验，同时参考了国外先进技术法规、技术标准，通过对涂料体系的热工、构造、施工等关键性能进行研究及工程验证，取得了阶段性成果。</w:t>
      </w:r>
    </w:p>
    <w:p w14:paraId="1D20D6D7" w14:textId="77777777" w:rsidR="008D6B58" w:rsidRDefault="00000000">
      <w:pPr>
        <w:widowControl/>
        <w:spacing w:line="360" w:lineRule="auto"/>
        <w:ind w:firstLineChars="200" w:firstLine="480"/>
        <w:jc w:val="left"/>
        <w:rPr>
          <w:color w:val="000000"/>
          <w:sz w:val="24"/>
          <w:szCs w:val="24"/>
        </w:rPr>
      </w:pPr>
      <w:r>
        <w:rPr>
          <w:color w:val="000000"/>
          <w:sz w:val="24"/>
          <w:szCs w:val="24"/>
        </w:rPr>
        <w:t>本规程编制原则为：（</w:t>
      </w:r>
      <w:r>
        <w:rPr>
          <w:color w:val="000000"/>
          <w:sz w:val="24"/>
          <w:szCs w:val="24"/>
        </w:rPr>
        <w:t>1</w:t>
      </w:r>
      <w:r>
        <w:rPr>
          <w:color w:val="000000"/>
          <w:sz w:val="24"/>
          <w:szCs w:val="24"/>
        </w:rPr>
        <w:t>）科学合理、具有可操作性；（</w:t>
      </w:r>
      <w:r>
        <w:rPr>
          <w:color w:val="000000"/>
          <w:sz w:val="24"/>
          <w:szCs w:val="24"/>
        </w:rPr>
        <w:t>2</w:t>
      </w:r>
      <w:r>
        <w:rPr>
          <w:color w:val="000000"/>
          <w:sz w:val="24"/>
          <w:szCs w:val="24"/>
        </w:rPr>
        <w:t>）实事求是，规程使用人应严格遵守规程有关规定；（</w:t>
      </w:r>
      <w:r>
        <w:rPr>
          <w:color w:val="000000"/>
          <w:sz w:val="24"/>
          <w:szCs w:val="24"/>
        </w:rPr>
        <w:t>3</w:t>
      </w:r>
      <w:r>
        <w:rPr>
          <w:color w:val="000000"/>
          <w:sz w:val="24"/>
          <w:szCs w:val="24"/>
        </w:rPr>
        <w:t>）保证施工效率的同时又能保证质量等。</w:t>
      </w:r>
    </w:p>
    <w:p w14:paraId="0FDECA41" w14:textId="77777777" w:rsidR="008D6B58" w:rsidRDefault="00000000">
      <w:pPr>
        <w:widowControl/>
        <w:spacing w:line="360" w:lineRule="auto"/>
        <w:ind w:firstLineChars="200" w:firstLine="480"/>
        <w:jc w:val="left"/>
        <w:rPr>
          <w:color w:val="000000"/>
          <w:sz w:val="24"/>
          <w:szCs w:val="24"/>
        </w:rPr>
      </w:pPr>
      <w:r>
        <w:rPr>
          <w:color w:val="000000"/>
          <w:sz w:val="24"/>
          <w:szCs w:val="24"/>
        </w:rPr>
        <w:t>关于构造和技术要求、施工</w:t>
      </w:r>
      <w:r>
        <w:rPr>
          <w:rFonts w:hint="eastAsia"/>
          <w:color w:val="000000"/>
          <w:sz w:val="24"/>
          <w:szCs w:val="24"/>
        </w:rPr>
        <w:t>工艺</w:t>
      </w:r>
      <w:r>
        <w:rPr>
          <w:color w:val="000000"/>
          <w:sz w:val="24"/>
          <w:szCs w:val="24"/>
        </w:rPr>
        <w:t>和热工性能验证等重要问题，编制组给出了具有可操作性的解决措施，编制组将对其他尚需深入研究的有关问题多方取证、试验探究和工程应用后对规程进行更新补充。</w:t>
      </w:r>
    </w:p>
    <w:p w14:paraId="7101D269" w14:textId="77777777" w:rsidR="008D6B58" w:rsidRDefault="00000000">
      <w:pPr>
        <w:widowControl/>
        <w:spacing w:line="360" w:lineRule="auto"/>
        <w:ind w:firstLineChars="200" w:firstLine="480"/>
        <w:jc w:val="left"/>
        <w:rPr>
          <w:b/>
          <w:sz w:val="28"/>
          <w:szCs w:val="28"/>
        </w:rPr>
      </w:pPr>
      <w:r>
        <w:rPr>
          <w:color w:val="000000"/>
          <w:sz w:val="24"/>
          <w:szCs w:val="24"/>
        </w:rPr>
        <w:t>为便于广大技术和管理人员在使用本规程时能正确理解和执行条款规定，《建筑用辐射致冷涂料应用技术规程》编制组按章、节、条顺序编制了本规程的条文说明，对条款的规定的目的、依据以及执行中需注意的有关事项等进行了说明。本条文说明不具备与标准正文及附录同等的法律效力，仅供使用者作为理解和把握标准规定的参考。</w:t>
      </w:r>
    </w:p>
    <w:p w14:paraId="6DF20C30" w14:textId="77777777" w:rsidR="008D6B58" w:rsidRDefault="00000000">
      <w:pPr>
        <w:widowControl/>
        <w:spacing w:line="360" w:lineRule="auto"/>
        <w:ind w:firstLineChars="200" w:firstLine="562"/>
        <w:jc w:val="left"/>
        <w:rPr>
          <w:b/>
          <w:sz w:val="28"/>
          <w:szCs w:val="28"/>
        </w:rPr>
      </w:pPr>
      <w:r>
        <w:rPr>
          <w:b/>
          <w:sz w:val="28"/>
          <w:szCs w:val="28"/>
        </w:rPr>
        <w:br w:type="page"/>
      </w:r>
    </w:p>
    <w:p w14:paraId="79CA8BFD" w14:textId="77777777" w:rsidR="008D6B58" w:rsidRDefault="008D6B58">
      <w:pPr>
        <w:spacing w:line="360" w:lineRule="auto"/>
        <w:jc w:val="center"/>
        <w:rPr>
          <w:b/>
          <w:sz w:val="28"/>
          <w:szCs w:val="28"/>
        </w:rPr>
      </w:pPr>
    </w:p>
    <w:p w14:paraId="6A69612B" w14:textId="77777777" w:rsidR="008D6B58" w:rsidRDefault="00000000">
      <w:pPr>
        <w:spacing w:line="360" w:lineRule="auto"/>
        <w:jc w:val="center"/>
        <w:rPr>
          <w:b/>
          <w:color w:val="auto"/>
          <w:sz w:val="28"/>
          <w:szCs w:val="28"/>
        </w:rPr>
      </w:pPr>
      <w:r>
        <w:rPr>
          <w:rFonts w:hint="eastAsia"/>
          <w:b/>
          <w:color w:val="auto"/>
          <w:sz w:val="28"/>
          <w:szCs w:val="28"/>
        </w:rPr>
        <w:t>目</w:t>
      </w:r>
      <w:r>
        <w:rPr>
          <w:rFonts w:hint="eastAsia"/>
          <w:b/>
          <w:color w:val="auto"/>
          <w:sz w:val="28"/>
          <w:szCs w:val="28"/>
        </w:rPr>
        <w:t xml:space="preserve"> </w:t>
      </w:r>
      <w:r>
        <w:rPr>
          <w:b/>
          <w:color w:val="auto"/>
          <w:sz w:val="28"/>
          <w:szCs w:val="28"/>
        </w:rPr>
        <w:t xml:space="preserve"> </w:t>
      </w:r>
      <w:r>
        <w:rPr>
          <w:rFonts w:hint="eastAsia"/>
          <w:b/>
          <w:color w:val="auto"/>
          <w:sz w:val="28"/>
          <w:szCs w:val="28"/>
        </w:rPr>
        <w:t>次</w:t>
      </w:r>
    </w:p>
    <w:p w14:paraId="67C19CFD" w14:textId="78FDDBF9" w:rsidR="008D6B58" w:rsidRDefault="008D6B58">
      <w:pPr>
        <w:pStyle w:val="TOC1"/>
        <w:rPr>
          <w:rFonts w:cstheme="minorBidi" w:hint="eastAsia"/>
          <w:kern w:val="2"/>
          <w:szCs w:val="22"/>
        </w:rPr>
      </w:pPr>
      <w:hyperlink w:anchor="_Toc86055364" w:history="1">
        <w:r>
          <w:rPr>
            <w:rStyle w:val="af7"/>
            <w:bCs/>
            <w:color w:val="auto"/>
            <w:u w:val="none"/>
          </w:rPr>
          <w:t>1 总则</w:t>
        </w:r>
        <w:r>
          <w:tab/>
        </w:r>
        <w:r>
          <w:fldChar w:fldCharType="begin"/>
        </w:r>
        <w:r>
          <w:instrText xml:space="preserve"> PAGEREF _Toc86055364 \h </w:instrText>
        </w:r>
        <w:r>
          <w:fldChar w:fldCharType="separate"/>
        </w:r>
        <w:r>
          <w:t>2</w:t>
        </w:r>
        <w:r>
          <w:fldChar w:fldCharType="end"/>
        </w:r>
      </w:hyperlink>
      <w:r w:rsidR="003D2A03">
        <w:rPr>
          <w:rFonts w:hint="eastAsia"/>
        </w:rPr>
        <w:t>7</w:t>
      </w:r>
    </w:p>
    <w:p w14:paraId="09B0851B" w14:textId="41FCD759" w:rsidR="008D6B58" w:rsidRDefault="008D6B58">
      <w:pPr>
        <w:pStyle w:val="TOC1"/>
        <w:rPr>
          <w:rFonts w:hint="eastAsia"/>
        </w:rPr>
      </w:pPr>
      <w:hyperlink w:anchor="_Toc86055365" w:history="1">
        <w:r>
          <w:rPr>
            <w:rStyle w:val="af7"/>
            <w:bCs/>
            <w:color w:val="auto"/>
            <w:u w:val="none"/>
          </w:rPr>
          <w:t>2 术语</w:t>
        </w:r>
        <w:r>
          <w:rPr>
            <w:rStyle w:val="af7"/>
            <w:rFonts w:hint="eastAsia"/>
            <w:bCs/>
            <w:color w:val="auto"/>
            <w:u w:val="none"/>
          </w:rPr>
          <w:t>和符号</w:t>
        </w:r>
        <w:r>
          <w:tab/>
        </w:r>
      </w:hyperlink>
      <w:r>
        <w:rPr>
          <w:rFonts w:hint="eastAsia"/>
        </w:rPr>
        <w:t>2</w:t>
      </w:r>
      <w:r w:rsidR="003D2A03">
        <w:rPr>
          <w:rFonts w:hint="eastAsia"/>
        </w:rPr>
        <w:t>8</w:t>
      </w:r>
    </w:p>
    <w:p w14:paraId="53EF2590" w14:textId="3980CDF6" w:rsidR="008D6B58" w:rsidRDefault="008D6B58">
      <w:pPr>
        <w:pStyle w:val="TOC2"/>
        <w:rPr>
          <w:rFonts w:cstheme="minorBidi"/>
          <w:color w:val="auto"/>
          <w:kern w:val="2"/>
          <w:szCs w:val="22"/>
        </w:rPr>
      </w:pPr>
      <w:hyperlink w:anchor="_Toc86055368" w:history="1">
        <w:r>
          <w:rPr>
            <w:rStyle w:val="af7"/>
            <w:rFonts w:ascii="宋体" w:hAnsi="宋体" w:hint="eastAsia"/>
            <w:bCs/>
            <w:color w:val="auto"/>
            <w:u w:val="none"/>
          </w:rPr>
          <w:t>2</w:t>
        </w:r>
        <w:r>
          <w:rPr>
            <w:rStyle w:val="af7"/>
            <w:rFonts w:ascii="宋体" w:hAnsi="宋体"/>
            <w:bCs/>
            <w:color w:val="auto"/>
            <w:u w:val="none"/>
          </w:rPr>
          <w:t xml:space="preserve">.1 </w:t>
        </w:r>
        <w:r>
          <w:rPr>
            <w:rStyle w:val="af7"/>
            <w:rFonts w:ascii="宋体" w:hAnsi="宋体" w:hint="eastAsia"/>
            <w:bCs/>
            <w:color w:val="auto"/>
            <w:u w:val="none"/>
          </w:rPr>
          <w:t>术语</w:t>
        </w:r>
        <w:r>
          <w:rPr>
            <w:color w:val="auto"/>
          </w:rPr>
          <w:tab/>
        </w:r>
      </w:hyperlink>
      <w:r>
        <w:rPr>
          <w:rFonts w:hint="eastAsia"/>
          <w:color w:val="auto"/>
        </w:rPr>
        <w:t>2</w:t>
      </w:r>
      <w:r w:rsidR="003D2A03">
        <w:rPr>
          <w:rFonts w:hint="eastAsia"/>
          <w:color w:val="auto"/>
        </w:rPr>
        <w:t>8</w:t>
      </w:r>
    </w:p>
    <w:p w14:paraId="1880ED77" w14:textId="0A4A3B26" w:rsidR="008D6B58" w:rsidRDefault="008D6B58">
      <w:pPr>
        <w:pStyle w:val="TOC1"/>
        <w:rPr>
          <w:rFonts w:cstheme="minorBidi" w:hint="eastAsia"/>
          <w:kern w:val="2"/>
          <w:szCs w:val="22"/>
        </w:rPr>
      </w:pPr>
      <w:hyperlink w:anchor="_Toc86055366" w:history="1">
        <w:r>
          <w:rPr>
            <w:rStyle w:val="af7"/>
            <w:bCs/>
            <w:color w:val="auto"/>
            <w:u w:val="none"/>
          </w:rPr>
          <w:t xml:space="preserve">3 </w:t>
        </w:r>
        <w:r>
          <w:rPr>
            <w:rStyle w:val="af7"/>
            <w:rFonts w:hint="eastAsia"/>
            <w:bCs/>
            <w:color w:val="auto"/>
            <w:u w:val="none"/>
          </w:rPr>
          <w:t>材料要求</w:t>
        </w:r>
        <w:r>
          <w:tab/>
        </w:r>
      </w:hyperlink>
      <w:r>
        <w:rPr>
          <w:rFonts w:hint="eastAsia"/>
        </w:rPr>
        <w:t>2</w:t>
      </w:r>
      <w:r w:rsidR="003D2A03">
        <w:rPr>
          <w:rFonts w:hint="eastAsia"/>
        </w:rPr>
        <w:t>9</w:t>
      </w:r>
    </w:p>
    <w:p w14:paraId="2522B424" w14:textId="58DC3A2B" w:rsidR="008D6B58" w:rsidRDefault="008D6B58">
      <w:pPr>
        <w:pStyle w:val="TOC1"/>
        <w:rPr>
          <w:rFonts w:cstheme="minorBidi" w:hint="eastAsia"/>
          <w:kern w:val="2"/>
          <w:szCs w:val="22"/>
        </w:rPr>
      </w:pPr>
      <w:hyperlink w:anchor="_Toc86055367" w:history="1">
        <w:r>
          <w:rPr>
            <w:rStyle w:val="af7"/>
            <w:bCs/>
            <w:color w:val="auto"/>
            <w:u w:val="none"/>
          </w:rPr>
          <w:t xml:space="preserve">4 </w:t>
        </w:r>
        <w:r>
          <w:rPr>
            <w:rStyle w:val="af7"/>
            <w:rFonts w:hint="eastAsia"/>
            <w:bCs/>
            <w:color w:val="auto"/>
            <w:u w:val="none"/>
          </w:rPr>
          <w:t>热工设计</w:t>
        </w:r>
        <w:r>
          <w:tab/>
        </w:r>
        <w:r w:rsidR="003D2A03">
          <w:rPr>
            <w:rFonts w:hint="eastAsia"/>
          </w:rPr>
          <w:t>3</w:t>
        </w:r>
      </w:hyperlink>
      <w:r w:rsidR="003D2A03">
        <w:rPr>
          <w:rFonts w:hint="eastAsia"/>
        </w:rPr>
        <w:t>0</w:t>
      </w:r>
    </w:p>
    <w:p w14:paraId="3F658E9D" w14:textId="1B11A2A2" w:rsidR="008D6B58" w:rsidRDefault="008D6B58">
      <w:pPr>
        <w:pStyle w:val="TOC1"/>
        <w:rPr>
          <w:rFonts w:cstheme="minorBidi" w:hint="eastAsia"/>
          <w:kern w:val="2"/>
          <w:szCs w:val="22"/>
        </w:rPr>
      </w:pPr>
      <w:hyperlink w:anchor="_Toc86055370" w:history="1">
        <w:r>
          <w:rPr>
            <w:rStyle w:val="af7"/>
            <w:bCs/>
            <w:color w:val="auto"/>
            <w:u w:val="none"/>
          </w:rPr>
          <w:t xml:space="preserve">5 </w:t>
        </w:r>
        <w:r>
          <w:rPr>
            <w:rStyle w:val="af7"/>
            <w:rFonts w:hint="eastAsia"/>
            <w:bCs/>
            <w:color w:val="auto"/>
            <w:u w:val="none"/>
          </w:rPr>
          <w:t>构造要求</w:t>
        </w:r>
        <w:r>
          <w:tab/>
        </w:r>
        <w:r w:rsidR="003D2A03">
          <w:rPr>
            <w:rFonts w:hint="eastAsia"/>
          </w:rPr>
          <w:t>31</w:t>
        </w:r>
      </w:hyperlink>
    </w:p>
    <w:p w14:paraId="361CE617" w14:textId="5012E057" w:rsidR="008D6B58" w:rsidRDefault="008D6B58">
      <w:pPr>
        <w:pStyle w:val="TOC2"/>
        <w:rPr>
          <w:rFonts w:cstheme="minorBidi"/>
          <w:color w:val="auto"/>
          <w:kern w:val="2"/>
          <w:szCs w:val="22"/>
        </w:rPr>
      </w:pPr>
      <w:hyperlink w:anchor="_Toc86055371" w:history="1">
        <w:r>
          <w:rPr>
            <w:rStyle w:val="af7"/>
            <w:rFonts w:ascii="宋体" w:hAnsi="宋体"/>
            <w:bCs/>
            <w:color w:val="auto"/>
            <w:u w:val="none"/>
          </w:rPr>
          <w:t>5.1 一般规定</w:t>
        </w:r>
        <w:r>
          <w:rPr>
            <w:color w:val="auto"/>
          </w:rPr>
          <w:tab/>
        </w:r>
        <w:r w:rsidR="003D2A03">
          <w:rPr>
            <w:rFonts w:hint="eastAsia"/>
            <w:color w:val="auto"/>
          </w:rPr>
          <w:t>31</w:t>
        </w:r>
      </w:hyperlink>
    </w:p>
    <w:p w14:paraId="0DB3DE05" w14:textId="4E7A35E9" w:rsidR="008D6B58" w:rsidRDefault="008D6B58">
      <w:pPr>
        <w:pStyle w:val="TOC2"/>
        <w:rPr>
          <w:rFonts w:cstheme="minorBidi"/>
          <w:color w:val="auto"/>
          <w:kern w:val="2"/>
          <w:szCs w:val="22"/>
        </w:rPr>
      </w:pPr>
      <w:hyperlink w:anchor="_Toc86055372" w:history="1">
        <w:r>
          <w:rPr>
            <w:rStyle w:val="af7"/>
            <w:rFonts w:ascii="宋体" w:hAnsi="宋体"/>
            <w:bCs/>
            <w:color w:val="auto"/>
            <w:u w:val="none"/>
          </w:rPr>
          <w:t xml:space="preserve">5.2 </w:t>
        </w:r>
        <w:r>
          <w:rPr>
            <w:rStyle w:val="af7"/>
            <w:rFonts w:ascii="宋体" w:hAnsi="宋体" w:hint="eastAsia"/>
            <w:bCs/>
            <w:color w:val="auto"/>
            <w:u w:val="none"/>
          </w:rPr>
          <w:t>构造要求</w:t>
        </w:r>
        <w:r>
          <w:rPr>
            <w:color w:val="auto"/>
          </w:rPr>
          <w:tab/>
        </w:r>
        <w:r w:rsidR="003D2A03">
          <w:rPr>
            <w:rFonts w:hint="eastAsia"/>
            <w:color w:val="auto"/>
          </w:rPr>
          <w:t>31</w:t>
        </w:r>
      </w:hyperlink>
    </w:p>
    <w:p w14:paraId="48591B3D" w14:textId="0F8B764B" w:rsidR="008D6B58" w:rsidRDefault="008D6B58">
      <w:pPr>
        <w:pStyle w:val="TOC1"/>
        <w:rPr>
          <w:rFonts w:cstheme="minorBidi" w:hint="eastAsia"/>
          <w:kern w:val="2"/>
          <w:szCs w:val="22"/>
        </w:rPr>
      </w:pPr>
      <w:hyperlink w:anchor="_Toc86055376" w:history="1">
        <w:r>
          <w:rPr>
            <w:rStyle w:val="af7"/>
            <w:bCs/>
            <w:color w:val="auto"/>
            <w:u w:val="none"/>
          </w:rPr>
          <w:t xml:space="preserve">6 </w:t>
        </w:r>
        <w:r>
          <w:rPr>
            <w:rStyle w:val="af7"/>
            <w:rFonts w:hint="eastAsia"/>
            <w:bCs/>
            <w:color w:val="auto"/>
            <w:u w:val="none"/>
          </w:rPr>
          <w:t>施工</w:t>
        </w:r>
        <w:r>
          <w:tab/>
        </w:r>
        <w:r w:rsidR="003D2A03">
          <w:rPr>
            <w:rFonts w:hint="eastAsia"/>
          </w:rPr>
          <w:t>33</w:t>
        </w:r>
      </w:hyperlink>
    </w:p>
    <w:p w14:paraId="1D76E08F" w14:textId="2C330F7A" w:rsidR="008D6B58" w:rsidRDefault="008D6B58">
      <w:pPr>
        <w:pStyle w:val="TOC2"/>
        <w:rPr>
          <w:rFonts w:cstheme="minorBidi"/>
          <w:color w:val="auto"/>
          <w:kern w:val="2"/>
          <w:szCs w:val="22"/>
        </w:rPr>
      </w:pPr>
      <w:hyperlink w:anchor="_Toc86055377" w:history="1">
        <w:r>
          <w:rPr>
            <w:rStyle w:val="af7"/>
            <w:rFonts w:ascii="宋体" w:hAnsi="宋体"/>
            <w:bCs/>
            <w:color w:val="auto"/>
            <w:u w:val="none"/>
          </w:rPr>
          <w:t>6.</w:t>
        </w:r>
        <w:r>
          <w:rPr>
            <w:rStyle w:val="af7"/>
            <w:rFonts w:ascii="宋体" w:hAnsi="宋体" w:hint="eastAsia"/>
            <w:bCs/>
            <w:color w:val="auto"/>
            <w:u w:val="none"/>
          </w:rPr>
          <w:t>1</w:t>
        </w:r>
        <w:r>
          <w:rPr>
            <w:rStyle w:val="af7"/>
            <w:rFonts w:ascii="宋体" w:hAnsi="宋体"/>
            <w:bCs/>
            <w:color w:val="auto"/>
            <w:u w:val="none"/>
          </w:rPr>
          <w:t xml:space="preserve"> </w:t>
        </w:r>
        <w:r>
          <w:rPr>
            <w:rStyle w:val="af7"/>
            <w:rFonts w:ascii="宋体" w:hAnsi="宋体" w:hint="eastAsia"/>
            <w:bCs/>
            <w:color w:val="auto"/>
            <w:u w:val="none"/>
          </w:rPr>
          <w:t>一般规定</w:t>
        </w:r>
        <w:r>
          <w:rPr>
            <w:color w:val="auto"/>
          </w:rPr>
          <w:tab/>
        </w:r>
        <w:r w:rsidR="003D2A03">
          <w:rPr>
            <w:rFonts w:hint="eastAsia"/>
            <w:color w:val="auto"/>
          </w:rPr>
          <w:t>33</w:t>
        </w:r>
      </w:hyperlink>
    </w:p>
    <w:p w14:paraId="749188EA" w14:textId="0568809B" w:rsidR="008D6B58" w:rsidRDefault="008D6B58">
      <w:pPr>
        <w:pStyle w:val="TOC2"/>
        <w:rPr>
          <w:rFonts w:cstheme="minorBidi"/>
          <w:color w:val="auto"/>
          <w:kern w:val="2"/>
          <w:szCs w:val="22"/>
        </w:rPr>
      </w:pPr>
      <w:hyperlink w:anchor="_Toc86055378" w:history="1">
        <w:r>
          <w:rPr>
            <w:rStyle w:val="af7"/>
            <w:rFonts w:ascii="宋体" w:hAnsi="宋体"/>
            <w:bCs/>
            <w:color w:val="auto"/>
            <w:u w:val="none"/>
          </w:rPr>
          <w:t>6.</w:t>
        </w:r>
        <w:r>
          <w:rPr>
            <w:rStyle w:val="af7"/>
            <w:rFonts w:ascii="宋体" w:hAnsi="宋体" w:hint="eastAsia"/>
            <w:bCs/>
            <w:color w:val="auto"/>
            <w:u w:val="none"/>
          </w:rPr>
          <w:t>2</w:t>
        </w:r>
        <w:r>
          <w:rPr>
            <w:rStyle w:val="af7"/>
            <w:rFonts w:ascii="宋体" w:hAnsi="宋体"/>
            <w:bCs/>
            <w:color w:val="auto"/>
            <w:u w:val="none"/>
          </w:rPr>
          <w:t xml:space="preserve"> </w:t>
        </w:r>
        <w:r>
          <w:rPr>
            <w:rStyle w:val="af7"/>
            <w:rFonts w:ascii="宋体" w:hAnsi="宋体" w:hint="eastAsia"/>
            <w:bCs/>
            <w:color w:val="auto"/>
            <w:u w:val="none"/>
          </w:rPr>
          <w:t>施工前准备</w:t>
        </w:r>
        <w:r>
          <w:rPr>
            <w:color w:val="auto"/>
          </w:rPr>
          <w:tab/>
        </w:r>
        <w:r w:rsidR="003D2A03">
          <w:rPr>
            <w:rFonts w:hint="eastAsia"/>
            <w:color w:val="auto"/>
          </w:rPr>
          <w:t>33</w:t>
        </w:r>
      </w:hyperlink>
    </w:p>
    <w:p w14:paraId="0E3E7757" w14:textId="2964F70D" w:rsidR="008D6B58" w:rsidRDefault="008D6B58">
      <w:pPr>
        <w:pStyle w:val="TOC2"/>
      </w:pPr>
      <w:hyperlink w:anchor="_Toc86055379" w:history="1">
        <w:r>
          <w:rPr>
            <w:rStyle w:val="af7"/>
            <w:rFonts w:ascii="宋体" w:hAnsi="宋体"/>
            <w:bCs/>
            <w:color w:val="auto"/>
            <w:u w:val="none"/>
          </w:rPr>
          <w:t>6.</w:t>
        </w:r>
        <w:r>
          <w:rPr>
            <w:rStyle w:val="af7"/>
            <w:rFonts w:ascii="宋体" w:hAnsi="宋体" w:hint="eastAsia"/>
            <w:bCs/>
            <w:color w:val="auto"/>
            <w:u w:val="none"/>
          </w:rPr>
          <w:t>3</w:t>
        </w:r>
        <w:r>
          <w:rPr>
            <w:rStyle w:val="af7"/>
            <w:rFonts w:ascii="宋体" w:hAnsi="宋体"/>
            <w:bCs/>
            <w:color w:val="auto"/>
            <w:u w:val="none"/>
          </w:rPr>
          <w:t xml:space="preserve"> </w:t>
        </w:r>
        <w:r>
          <w:rPr>
            <w:rStyle w:val="af7"/>
            <w:rFonts w:ascii="宋体" w:hAnsi="宋体" w:hint="eastAsia"/>
            <w:bCs/>
            <w:color w:val="auto"/>
            <w:u w:val="none"/>
          </w:rPr>
          <w:t>施工工艺</w:t>
        </w:r>
        <w:r>
          <w:rPr>
            <w:color w:val="auto"/>
          </w:rPr>
          <w:tab/>
        </w:r>
        <w:r w:rsidR="003D2A03">
          <w:rPr>
            <w:rFonts w:hint="eastAsia"/>
            <w:color w:val="auto"/>
          </w:rPr>
          <w:t>33</w:t>
        </w:r>
      </w:hyperlink>
    </w:p>
    <w:p w14:paraId="0D7501AD" w14:textId="75996EEA" w:rsidR="008D6B58" w:rsidRDefault="008D6B58">
      <w:pPr>
        <w:pStyle w:val="TOC2"/>
        <w:rPr>
          <w:rFonts w:asciiTheme="minorHAnsi" w:eastAsiaTheme="minorEastAsia" w:hAnsiTheme="minorHAnsi" w:cstheme="minorBidi" w:hint="eastAsia"/>
          <w:color w:val="auto"/>
          <w:kern w:val="2"/>
          <w:szCs w:val="22"/>
        </w:rPr>
      </w:pPr>
      <w:hyperlink w:anchor="_Toc86055379" w:history="1">
        <w:r>
          <w:rPr>
            <w:rStyle w:val="af7"/>
            <w:rFonts w:ascii="宋体" w:hAnsi="宋体"/>
            <w:bCs/>
            <w:color w:val="auto"/>
            <w:u w:val="none"/>
          </w:rPr>
          <w:t>6.</w:t>
        </w:r>
        <w:r>
          <w:rPr>
            <w:rStyle w:val="af7"/>
            <w:rFonts w:ascii="宋体" w:hAnsi="宋体" w:hint="eastAsia"/>
            <w:bCs/>
            <w:color w:val="auto"/>
            <w:u w:val="none"/>
          </w:rPr>
          <w:t>4</w:t>
        </w:r>
        <w:r>
          <w:rPr>
            <w:rStyle w:val="af7"/>
            <w:rFonts w:ascii="宋体" w:hAnsi="宋体"/>
            <w:bCs/>
            <w:color w:val="auto"/>
            <w:u w:val="none"/>
          </w:rPr>
          <w:t xml:space="preserve"> </w:t>
        </w:r>
        <w:r>
          <w:rPr>
            <w:rStyle w:val="af7"/>
            <w:rFonts w:ascii="宋体" w:hAnsi="宋体" w:hint="eastAsia"/>
            <w:bCs/>
            <w:color w:val="auto"/>
            <w:u w:val="none"/>
          </w:rPr>
          <w:t>成品保护</w:t>
        </w:r>
        <w:r>
          <w:rPr>
            <w:color w:val="auto"/>
          </w:rPr>
          <w:tab/>
        </w:r>
        <w:r>
          <w:rPr>
            <w:rFonts w:hint="eastAsia"/>
            <w:color w:val="auto"/>
          </w:rPr>
          <w:t>3</w:t>
        </w:r>
        <w:r w:rsidR="003D2A03">
          <w:rPr>
            <w:rFonts w:hint="eastAsia"/>
            <w:color w:val="auto"/>
          </w:rPr>
          <w:t>4</w:t>
        </w:r>
      </w:hyperlink>
    </w:p>
    <w:p w14:paraId="5CCDFEBF" w14:textId="478B64BB" w:rsidR="008D6B58" w:rsidRDefault="008D6B58">
      <w:pPr>
        <w:pStyle w:val="TOC1"/>
        <w:rPr>
          <w:rFonts w:cstheme="minorBidi" w:hint="eastAsia"/>
          <w:kern w:val="2"/>
          <w:szCs w:val="22"/>
        </w:rPr>
      </w:pPr>
      <w:hyperlink w:anchor="_Toc86055376" w:history="1">
        <w:r>
          <w:rPr>
            <w:rStyle w:val="af7"/>
            <w:rFonts w:hint="eastAsia"/>
            <w:bCs/>
            <w:color w:val="auto"/>
            <w:u w:val="none"/>
          </w:rPr>
          <w:t>7</w:t>
        </w:r>
        <w:r>
          <w:rPr>
            <w:rStyle w:val="af7"/>
            <w:bCs/>
            <w:color w:val="auto"/>
            <w:u w:val="none"/>
          </w:rPr>
          <w:t xml:space="preserve"> </w:t>
        </w:r>
        <w:r>
          <w:rPr>
            <w:rStyle w:val="af7"/>
            <w:rFonts w:hint="eastAsia"/>
            <w:bCs/>
            <w:color w:val="auto"/>
            <w:u w:val="none"/>
          </w:rPr>
          <w:t>质量验收</w:t>
        </w:r>
        <w:r>
          <w:tab/>
        </w:r>
        <w:r>
          <w:fldChar w:fldCharType="begin"/>
        </w:r>
        <w:r>
          <w:instrText xml:space="preserve"> PAGEREF _Toc86055376 \h </w:instrText>
        </w:r>
        <w:r>
          <w:fldChar w:fldCharType="separate"/>
        </w:r>
        <w:r>
          <w:t>3</w:t>
        </w:r>
        <w:r w:rsidR="003D2A03">
          <w:rPr>
            <w:rFonts w:hint="eastAsia"/>
          </w:rPr>
          <w:t>5</w:t>
        </w:r>
        <w:r>
          <w:fldChar w:fldCharType="end"/>
        </w:r>
      </w:hyperlink>
    </w:p>
    <w:p w14:paraId="65B2C85D" w14:textId="3D5FCDB6" w:rsidR="008D6B58" w:rsidRDefault="008D6B58">
      <w:pPr>
        <w:pStyle w:val="TOC2"/>
        <w:rPr>
          <w:rFonts w:cstheme="minorBidi"/>
          <w:color w:val="auto"/>
          <w:kern w:val="2"/>
          <w:szCs w:val="22"/>
        </w:rPr>
      </w:pPr>
      <w:hyperlink w:anchor="_Toc86055377" w:history="1">
        <w:r>
          <w:rPr>
            <w:rStyle w:val="af7"/>
            <w:rFonts w:ascii="宋体" w:hAnsi="宋体" w:hint="eastAsia"/>
            <w:bCs/>
            <w:color w:val="auto"/>
            <w:u w:val="none"/>
          </w:rPr>
          <w:t>7</w:t>
        </w:r>
        <w:r>
          <w:rPr>
            <w:rStyle w:val="af7"/>
            <w:rFonts w:ascii="宋体" w:hAnsi="宋体"/>
            <w:bCs/>
            <w:color w:val="auto"/>
            <w:u w:val="none"/>
          </w:rPr>
          <w:t>.</w:t>
        </w:r>
        <w:r>
          <w:rPr>
            <w:rStyle w:val="af7"/>
            <w:rFonts w:ascii="宋体" w:hAnsi="宋体" w:hint="eastAsia"/>
            <w:bCs/>
            <w:color w:val="auto"/>
            <w:u w:val="none"/>
          </w:rPr>
          <w:t>1</w:t>
        </w:r>
        <w:r>
          <w:rPr>
            <w:rStyle w:val="af7"/>
            <w:rFonts w:ascii="宋体" w:hAnsi="宋体"/>
            <w:bCs/>
            <w:color w:val="auto"/>
            <w:u w:val="none"/>
          </w:rPr>
          <w:t xml:space="preserve"> </w:t>
        </w:r>
        <w:r>
          <w:rPr>
            <w:rStyle w:val="af7"/>
            <w:rFonts w:ascii="宋体" w:hAnsi="宋体" w:hint="eastAsia"/>
            <w:bCs/>
            <w:color w:val="auto"/>
            <w:u w:val="none"/>
          </w:rPr>
          <w:t>基本规定</w:t>
        </w:r>
        <w:r>
          <w:rPr>
            <w:color w:val="auto"/>
          </w:rPr>
          <w:tab/>
        </w:r>
        <w:r>
          <w:rPr>
            <w:color w:val="auto"/>
          </w:rPr>
          <w:fldChar w:fldCharType="begin"/>
        </w:r>
        <w:r>
          <w:rPr>
            <w:color w:val="auto"/>
          </w:rPr>
          <w:instrText xml:space="preserve"> PAGEREF _Toc86055377 \h </w:instrText>
        </w:r>
        <w:r>
          <w:rPr>
            <w:color w:val="auto"/>
          </w:rPr>
        </w:r>
        <w:r>
          <w:rPr>
            <w:color w:val="auto"/>
          </w:rPr>
          <w:fldChar w:fldCharType="separate"/>
        </w:r>
        <w:r>
          <w:rPr>
            <w:color w:val="auto"/>
          </w:rPr>
          <w:t>3</w:t>
        </w:r>
        <w:r w:rsidR="003D2A03">
          <w:rPr>
            <w:rFonts w:hint="eastAsia"/>
            <w:color w:val="auto"/>
          </w:rPr>
          <w:t>5</w:t>
        </w:r>
        <w:r>
          <w:rPr>
            <w:color w:val="auto"/>
          </w:rPr>
          <w:fldChar w:fldCharType="end"/>
        </w:r>
      </w:hyperlink>
    </w:p>
    <w:p w14:paraId="16BD95F8" w14:textId="4ACA625B" w:rsidR="008D6B58" w:rsidRDefault="008D6B58">
      <w:pPr>
        <w:pStyle w:val="TOC2"/>
        <w:rPr>
          <w:rFonts w:cstheme="minorBidi"/>
          <w:color w:val="auto"/>
          <w:kern w:val="2"/>
          <w:szCs w:val="22"/>
        </w:rPr>
      </w:pPr>
      <w:hyperlink w:anchor="_Toc86055378" w:history="1">
        <w:r>
          <w:rPr>
            <w:rStyle w:val="af7"/>
            <w:rFonts w:ascii="宋体" w:hAnsi="宋体" w:hint="eastAsia"/>
            <w:bCs/>
            <w:color w:val="auto"/>
            <w:u w:val="none"/>
          </w:rPr>
          <w:t>7</w:t>
        </w:r>
        <w:r>
          <w:rPr>
            <w:rStyle w:val="af7"/>
            <w:rFonts w:ascii="宋体" w:hAnsi="宋体"/>
            <w:bCs/>
            <w:color w:val="auto"/>
            <w:u w:val="none"/>
          </w:rPr>
          <w:t>.</w:t>
        </w:r>
        <w:r>
          <w:rPr>
            <w:rStyle w:val="af7"/>
            <w:rFonts w:ascii="宋体" w:hAnsi="宋体" w:hint="eastAsia"/>
            <w:bCs/>
            <w:color w:val="auto"/>
            <w:u w:val="none"/>
          </w:rPr>
          <w:t>2</w:t>
        </w:r>
        <w:r>
          <w:rPr>
            <w:rStyle w:val="af7"/>
            <w:rFonts w:ascii="宋体" w:hAnsi="宋体"/>
            <w:bCs/>
            <w:color w:val="auto"/>
            <w:u w:val="none"/>
          </w:rPr>
          <w:t xml:space="preserve"> </w:t>
        </w:r>
        <w:r>
          <w:rPr>
            <w:rStyle w:val="af7"/>
            <w:rFonts w:ascii="宋体" w:hAnsi="宋体" w:hint="eastAsia"/>
            <w:bCs/>
            <w:color w:val="auto"/>
            <w:u w:val="none"/>
          </w:rPr>
          <w:t>主控项目</w:t>
        </w:r>
        <w:r>
          <w:rPr>
            <w:color w:val="auto"/>
          </w:rPr>
          <w:tab/>
        </w:r>
        <w:r>
          <w:rPr>
            <w:color w:val="auto"/>
          </w:rPr>
          <w:fldChar w:fldCharType="begin"/>
        </w:r>
        <w:r>
          <w:rPr>
            <w:color w:val="auto"/>
          </w:rPr>
          <w:instrText xml:space="preserve"> PAGEREF _Toc86055378 \h </w:instrText>
        </w:r>
        <w:r>
          <w:rPr>
            <w:color w:val="auto"/>
          </w:rPr>
        </w:r>
        <w:r>
          <w:rPr>
            <w:color w:val="auto"/>
          </w:rPr>
          <w:fldChar w:fldCharType="separate"/>
        </w:r>
        <w:r>
          <w:rPr>
            <w:color w:val="auto"/>
          </w:rPr>
          <w:t>3</w:t>
        </w:r>
        <w:r w:rsidR="003D2A03">
          <w:rPr>
            <w:rFonts w:hint="eastAsia"/>
            <w:color w:val="auto"/>
          </w:rPr>
          <w:t>5</w:t>
        </w:r>
        <w:r>
          <w:rPr>
            <w:color w:val="auto"/>
          </w:rPr>
          <w:fldChar w:fldCharType="end"/>
        </w:r>
      </w:hyperlink>
    </w:p>
    <w:p w14:paraId="022EFA14" w14:textId="25AD8DC0" w:rsidR="008D6B58" w:rsidRDefault="008D6B58">
      <w:pPr>
        <w:pStyle w:val="TOC2"/>
      </w:pPr>
      <w:hyperlink w:anchor="_Toc86055379" w:history="1">
        <w:r>
          <w:rPr>
            <w:rStyle w:val="af7"/>
            <w:rFonts w:ascii="宋体" w:hAnsi="宋体" w:hint="eastAsia"/>
            <w:bCs/>
            <w:color w:val="auto"/>
            <w:u w:val="none"/>
          </w:rPr>
          <w:t>7</w:t>
        </w:r>
        <w:r>
          <w:rPr>
            <w:rStyle w:val="af7"/>
            <w:rFonts w:ascii="宋体" w:hAnsi="宋体"/>
            <w:bCs/>
            <w:color w:val="auto"/>
            <w:u w:val="none"/>
          </w:rPr>
          <w:t>.</w:t>
        </w:r>
        <w:r>
          <w:rPr>
            <w:rStyle w:val="af7"/>
            <w:rFonts w:ascii="宋体" w:hAnsi="宋体" w:hint="eastAsia"/>
            <w:bCs/>
            <w:color w:val="auto"/>
            <w:u w:val="none"/>
          </w:rPr>
          <w:t>3</w:t>
        </w:r>
        <w:r>
          <w:rPr>
            <w:rStyle w:val="af7"/>
            <w:rFonts w:ascii="宋体" w:hAnsi="宋体"/>
            <w:bCs/>
            <w:color w:val="auto"/>
            <w:u w:val="none"/>
          </w:rPr>
          <w:t xml:space="preserve"> </w:t>
        </w:r>
        <w:r>
          <w:rPr>
            <w:rStyle w:val="af7"/>
            <w:rFonts w:ascii="宋体" w:hAnsi="宋体" w:hint="eastAsia"/>
            <w:bCs/>
            <w:color w:val="auto"/>
            <w:u w:val="none"/>
          </w:rPr>
          <w:t>一般项目</w:t>
        </w:r>
        <w:r>
          <w:rPr>
            <w:color w:val="auto"/>
          </w:rPr>
          <w:tab/>
        </w:r>
        <w:r>
          <w:rPr>
            <w:color w:val="auto"/>
          </w:rPr>
          <w:fldChar w:fldCharType="begin"/>
        </w:r>
        <w:r>
          <w:rPr>
            <w:color w:val="auto"/>
          </w:rPr>
          <w:instrText xml:space="preserve"> PAGEREF _Toc86055379 \h </w:instrText>
        </w:r>
        <w:r>
          <w:rPr>
            <w:color w:val="auto"/>
          </w:rPr>
        </w:r>
        <w:r>
          <w:rPr>
            <w:color w:val="auto"/>
          </w:rPr>
          <w:fldChar w:fldCharType="separate"/>
        </w:r>
        <w:r>
          <w:rPr>
            <w:color w:val="auto"/>
          </w:rPr>
          <w:t>3</w:t>
        </w:r>
        <w:r w:rsidR="003D2A03">
          <w:rPr>
            <w:rFonts w:hint="eastAsia"/>
            <w:color w:val="auto"/>
          </w:rPr>
          <w:t>5</w:t>
        </w:r>
        <w:r>
          <w:rPr>
            <w:color w:val="auto"/>
          </w:rPr>
          <w:fldChar w:fldCharType="end"/>
        </w:r>
      </w:hyperlink>
    </w:p>
    <w:p w14:paraId="5F3C8078" w14:textId="0F39160A" w:rsidR="008D6B58" w:rsidRDefault="008D6B58">
      <w:pPr>
        <w:pStyle w:val="TOC1"/>
        <w:rPr>
          <w:rFonts w:cstheme="minorBidi" w:hint="eastAsia"/>
          <w:kern w:val="2"/>
          <w:szCs w:val="22"/>
        </w:rPr>
      </w:pPr>
      <w:hyperlink w:anchor="_Toc86055376" w:history="1">
        <w:r>
          <w:rPr>
            <w:rStyle w:val="af7"/>
            <w:rFonts w:hint="eastAsia"/>
            <w:bCs/>
            <w:color w:val="auto"/>
            <w:u w:val="none"/>
          </w:rPr>
          <w:t>附录A 半球发射率的测定便携式辐射计法</w:t>
        </w:r>
        <w:r>
          <w:tab/>
        </w:r>
        <w:r>
          <w:fldChar w:fldCharType="begin"/>
        </w:r>
        <w:r>
          <w:instrText xml:space="preserve"> PAGEREF _Toc86055376 \h </w:instrText>
        </w:r>
        <w:r>
          <w:fldChar w:fldCharType="separate"/>
        </w:r>
        <w:r>
          <w:t>3</w:t>
        </w:r>
        <w:r>
          <w:fldChar w:fldCharType="end"/>
        </w:r>
      </w:hyperlink>
      <w:r w:rsidR="003D2A03">
        <w:rPr>
          <w:rFonts w:hint="eastAsia"/>
        </w:rPr>
        <w:t>6</w:t>
      </w:r>
    </w:p>
    <w:p w14:paraId="2F196612" w14:textId="11038C82" w:rsidR="008D6B58" w:rsidRDefault="008D6B58">
      <w:pPr>
        <w:pStyle w:val="TOC1"/>
        <w:rPr>
          <w:rFonts w:cstheme="minorBidi" w:hint="eastAsia"/>
          <w:kern w:val="2"/>
          <w:szCs w:val="22"/>
        </w:rPr>
      </w:pPr>
      <w:hyperlink w:anchor="_Toc86055376" w:history="1">
        <w:r>
          <w:rPr>
            <w:rStyle w:val="af7"/>
            <w:bCs/>
            <w:color w:val="auto"/>
            <w:u w:val="none"/>
          </w:rPr>
          <w:t>附录</w:t>
        </w:r>
        <w:r>
          <w:rPr>
            <w:rStyle w:val="af7"/>
            <w:rFonts w:hint="eastAsia"/>
            <w:bCs/>
            <w:color w:val="auto"/>
            <w:u w:val="none"/>
          </w:rPr>
          <w:t>B 太阳光反射比现场测试</w:t>
        </w:r>
        <w:r>
          <w:tab/>
        </w:r>
        <w:r>
          <w:fldChar w:fldCharType="begin"/>
        </w:r>
        <w:r>
          <w:instrText xml:space="preserve"> PAGEREF _Toc86055376 \h </w:instrText>
        </w:r>
        <w:r>
          <w:fldChar w:fldCharType="separate"/>
        </w:r>
        <w:r>
          <w:t>3</w:t>
        </w:r>
        <w:r w:rsidR="003D2A03">
          <w:rPr>
            <w:rFonts w:hint="eastAsia"/>
          </w:rPr>
          <w:t>7</w:t>
        </w:r>
        <w:r>
          <w:fldChar w:fldCharType="end"/>
        </w:r>
      </w:hyperlink>
    </w:p>
    <w:p w14:paraId="39ED10AC" w14:textId="50D91E6B" w:rsidR="008D6B58" w:rsidRPr="00B23B88" w:rsidRDefault="008D6B58" w:rsidP="00B23B88">
      <w:pPr>
        <w:widowControl/>
        <w:jc w:val="left"/>
        <w:rPr>
          <w:b/>
          <w:color w:val="auto"/>
          <w:sz w:val="28"/>
          <w:szCs w:val="28"/>
        </w:rPr>
      </w:pPr>
    </w:p>
    <w:sectPr w:rsidR="008D6B58" w:rsidRPr="00B23B8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2CE2B8" w14:textId="77777777" w:rsidR="00847007" w:rsidRDefault="00847007">
      <w:r>
        <w:separator/>
      </w:r>
    </w:p>
  </w:endnote>
  <w:endnote w:type="continuationSeparator" w:id="0">
    <w:p w14:paraId="65D15FFC" w14:textId="77777777" w:rsidR="00847007" w:rsidRDefault="008470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42657" w14:textId="77777777" w:rsidR="008D6B58" w:rsidRDefault="008D6B58">
    <w:pPr>
      <w:pStyle w:val="ad"/>
      <w:ind w:left="525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60C64F" w14:textId="77777777" w:rsidR="008D6B58" w:rsidRDefault="00000000">
    <w:pPr>
      <w:pStyle w:val="ad"/>
      <w:ind w:left="5250"/>
      <w:rPr>
        <w:rFonts w:hint="eastAsia"/>
      </w:rPr>
    </w:pPr>
    <w:r>
      <w:rPr>
        <w:noProof/>
      </w:rPr>
      <mc:AlternateContent>
        <mc:Choice Requires="wps">
          <w:drawing>
            <wp:anchor distT="0" distB="0" distL="114300" distR="114300" simplePos="0" relativeHeight="251659264" behindDoc="0" locked="0" layoutInCell="1" allowOverlap="1" wp14:anchorId="359A6F11" wp14:editId="00A3B5A6">
              <wp:simplePos x="0" y="0"/>
              <wp:positionH relativeFrom="margin">
                <wp:align>center</wp:align>
              </wp:positionH>
              <wp:positionV relativeFrom="paragraph">
                <wp:posOffset>0</wp:posOffset>
              </wp:positionV>
              <wp:extent cx="57785" cy="131445"/>
              <wp:effectExtent l="0" t="0" r="0" b="0"/>
              <wp:wrapNone/>
              <wp:docPr id="124" name="文本框 3"/>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555CAAE1" w14:textId="77777777" w:rsidR="008D6B58" w:rsidRDefault="00000000">
                          <w:pPr>
                            <w:pStyle w:val="ad"/>
                            <w:ind w:left="5250"/>
                            <w:rPr>
                              <w:rFonts w:hint="eastAsia"/>
                            </w:rPr>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type w14:anchorId="359A6F11" id="_x0000_t202" coordsize="21600,21600" o:spt="202" path="m,l,21600r21600,l21600,xe">
              <v:stroke joinstyle="miter"/>
              <v:path gradientshapeok="t" o:connecttype="rect"/>
            </v:shapetype>
            <v:shape id="文本框 3" o:spid="_x0000_s1026" type="#_x0000_t202" style="position:absolute;left:0;text-align:left;margin-left:0;margin-top:0;width:4.55pt;height:10.3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" filled="f" stroked="f">
              <v:textbox style="mso-fit-shape-to-text:t" inset="0,0,0,0">
                <w:txbxContent>
                  <w:p w14:paraId="555CAAE1" w14:textId="77777777" w:rsidR="008D6B58" w:rsidRDefault="00000000">
                    <w:pPr>
                      <w:pStyle w:val="ad"/>
                      <w:ind w:left="5250"/>
                      <w:rPr>
                        <w:rFonts w:hint="eastAsia"/>
                      </w:rP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69AA9C" w14:textId="77777777" w:rsidR="008D6B58" w:rsidRDefault="008D6B58">
    <w:pPr>
      <w:pStyle w:val="ad"/>
      <w:jc w:val="center"/>
      <w:rPr>
        <w:rFonts w:ascii="Times New Roman" w:hAnsi="Times New Roman" w:cs="Times New Roman"/>
      </w:rPr>
    </w:pPr>
  </w:p>
  <w:p w14:paraId="06C2DB65" w14:textId="77777777" w:rsidR="008D6B58" w:rsidRDefault="008D6B58">
    <w:pPr>
      <w:pStyle w:val="ad"/>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9086676"/>
    </w:sdtPr>
    <w:sdtEndPr>
      <w:rPr>
        <w:rFonts w:ascii="Times New Roman" w:hAnsi="Times New Roman" w:cs="Times New Roman"/>
      </w:rPr>
    </w:sdtEndPr>
    <w:sdtContent>
      <w:p w14:paraId="2883B30F" w14:textId="77777777" w:rsidR="008D6B58" w:rsidRDefault="00000000">
        <w:pPr>
          <w:pStyle w:val="ad"/>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5</w:t>
        </w:r>
        <w:r>
          <w:rPr>
            <w:rFonts w:ascii="Times New Roman" w:hAnsi="Times New Roman" w:cs="Times New Roman"/>
          </w:rPr>
          <w:fldChar w:fldCharType="end"/>
        </w:r>
      </w:p>
    </w:sdtContent>
  </w:sdt>
  <w:p w14:paraId="5F79089C" w14:textId="77777777" w:rsidR="008D6B58" w:rsidRDefault="008D6B58">
    <w:pPr>
      <w:pStyle w:val="ad"/>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4373929"/>
    </w:sdtPr>
    <w:sdtEndPr>
      <w:rPr>
        <w:rFonts w:ascii="Times New Roman" w:hAnsi="Times New Roman" w:cs="Times New Roman"/>
      </w:rPr>
    </w:sdtEndPr>
    <w:sdtContent>
      <w:p w14:paraId="2310D387" w14:textId="77777777" w:rsidR="008D6B58" w:rsidRDefault="00000000">
        <w:pPr>
          <w:pStyle w:val="ad"/>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17</w:t>
        </w:r>
        <w:r>
          <w:rPr>
            <w:rFonts w:ascii="Times New Roman" w:hAnsi="Times New Roman" w:cs="Times New Roman"/>
          </w:rPr>
          <w:fldChar w:fldCharType="end"/>
        </w:r>
      </w:p>
    </w:sdtContent>
  </w:sdt>
  <w:p w14:paraId="578FACF8" w14:textId="77777777" w:rsidR="008D6B58" w:rsidRDefault="008D6B58">
    <w:pPr>
      <w:pStyle w:val="ad"/>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9505337"/>
    </w:sdtPr>
    <w:sdtEndPr>
      <w:rPr>
        <w:rFonts w:ascii="Times New Roman" w:hAnsi="Times New Roman" w:cs="Times New Roman"/>
      </w:rPr>
    </w:sdtEndPr>
    <w:sdtContent>
      <w:p w14:paraId="12469B15" w14:textId="77777777" w:rsidR="008D6B58" w:rsidRDefault="00000000">
        <w:pPr>
          <w:pStyle w:val="ad"/>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21</w:t>
        </w:r>
        <w:r>
          <w:rPr>
            <w:rFonts w:ascii="Times New Roman" w:hAnsi="Times New Roman" w:cs="Times New Roman"/>
          </w:rPr>
          <w:fldChar w:fldCharType="end"/>
        </w:r>
      </w:p>
    </w:sdtContent>
  </w:sdt>
  <w:p w14:paraId="39B81EAA" w14:textId="77777777" w:rsidR="008D6B58" w:rsidRDefault="008D6B58">
    <w:pPr>
      <w:pStyle w:val="ad"/>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36635035"/>
    </w:sdtPr>
    <w:sdtEndPr>
      <w:rPr>
        <w:rFonts w:ascii="Times New Roman" w:hAnsi="Times New Roman" w:cs="Times New Roman"/>
      </w:rPr>
    </w:sdtEndPr>
    <w:sdtContent>
      <w:p w14:paraId="4984DAD9" w14:textId="77777777" w:rsidR="008D6B58" w:rsidRDefault="00000000">
        <w:pPr>
          <w:pStyle w:val="ad"/>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36</w:t>
        </w:r>
        <w:r>
          <w:rPr>
            <w:rFonts w:ascii="Times New Roman" w:hAnsi="Times New Roman" w:cs="Times New Roman"/>
          </w:rPr>
          <w:fldChar w:fldCharType="end"/>
        </w:r>
      </w:p>
    </w:sdtContent>
  </w:sdt>
  <w:p w14:paraId="08CCA295" w14:textId="77777777" w:rsidR="008D6B58" w:rsidRDefault="008D6B58">
    <w:pPr>
      <w:pStyle w:val="ad"/>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B370AB" w14:textId="77777777" w:rsidR="00847007" w:rsidRDefault="00847007">
      <w:r>
        <w:separator/>
      </w:r>
    </w:p>
  </w:footnote>
  <w:footnote w:type="continuationSeparator" w:id="0">
    <w:p w14:paraId="7639251B" w14:textId="77777777" w:rsidR="00847007" w:rsidRDefault="008470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C50C82"/>
    <w:multiLevelType w:val="singleLevel"/>
    <w:tmpl w:val="5DC50C82"/>
    <w:lvl w:ilvl="0">
      <w:start w:val="1"/>
      <w:numFmt w:val="decimal"/>
      <w:suff w:val="nothing"/>
      <w:lvlText w:val="%1"/>
      <w:lvlJc w:val="left"/>
      <w:pPr>
        <w:ind w:left="0" w:firstLine="0"/>
      </w:pPr>
      <w:rPr>
        <w:rFonts w:ascii="Times New Roman" w:hAnsi="Times New Roman" w:cs="Times New Roman" w:hint="default"/>
      </w:rPr>
    </w:lvl>
  </w:abstractNum>
  <w:num w:numId="1" w16cid:durableId="20058159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bordersDoNotSurroundHeader/>
  <w:bordersDoNotSurroundFooter/>
  <w:defaultTabStop w:val="420"/>
  <w:characterSpacingControl w:val="doNotCompress"/>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WU0ZDk2NjA0MTNmZjY0Nzk5NDI3ZmM4NDM2Zjc1YmIifQ=="/>
  </w:docVars>
  <w:rsids>
    <w:rsidRoot w:val="00396523"/>
    <w:rsid w:val="000000C1"/>
    <w:rsid w:val="0000098F"/>
    <w:rsid w:val="000020C4"/>
    <w:rsid w:val="00002C23"/>
    <w:rsid w:val="00002FDE"/>
    <w:rsid w:val="000031F8"/>
    <w:rsid w:val="000034C1"/>
    <w:rsid w:val="0000390A"/>
    <w:rsid w:val="00004BEC"/>
    <w:rsid w:val="0000597E"/>
    <w:rsid w:val="00005F6F"/>
    <w:rsid w:val="000070E1"/>
    <w:rsid w:val="000074FE"/>
    <w:rsid w:val="00010296"/>
    <w:rsid w:val="0001094E"/>
    <w:rsid w:val="00010FD1"/>
    <w:rsid w:val="0001129B"/>
    <w:rsid w:val="00011E96"/>
    <w:rsid w:val="00012393"/>
    <w:rsid w:val="00012781"/>
    <w:rsid w:val="00013ABD"/>
    <w:rsid w:val="00014635"/>
    <w:rsid w:val="00015486"/>
    <w:rsid w:val="000162DA"/>
    <w:rsid w:val="0002172C"/>
    <w:rsid w:val="00021DA2"/>
    <w:rsid w:val="00022317"/>
    <w:rsid w:val="000226A4"/>
    <w:rsid w:val="0002289A"/>
    <w:rsid w:val="000229D0"/>
    <w:rsid w:val="00022C14"/>
    <w:rsid w:val="0002415D"/>
    <w:rsid w:val="000260CE"/>
    <w:rsid w:val="0002619F"/>
    <w:rsid w:val="00027752"/>
    <w:rsid w:val="000278C4"/>
    <w:rsid w:val="00031A77"/>
    <w:rsid w:val="00032464"/>
    <w:rsid w:val="00035194"/>
    <w:rsid w:val="00036777"/>
    <w:rsid w:val="00036D74"/>
    <w:rsid w:val="00037422"/>
    <w:rsid w:val="000378C1"/>
    <w:rsid w:val="00042363"/>
    <w:rsid w:val="00042450"/>
    <w:rsid w:val="00043D7C"/>
    <w:rsid w:val="00044B38"/>
    <w:rsid w:val="00044C4F"/>
    <w:rsid w:val="00045267"/>
    <w:rsid w:val="000461D5"/>
    <w:rsid w:val="000463A5"/>
    <w:rsid w:val="000470AA"/>
    <w:rsid w:val="0005010D"/>
    <w:rsid w:val="00050481"/>
    <w:rsid w:val="000505CF"/>
    <w:rsid w:val="00050647"/>
    <w:rsid w:val="00052357"/>
    <w:rsid w:val="000532B1"/>
    <w:rsid w:val="00053AF2"/>
    <w:rsid w:val="00054B57"/>
    <w:rsid w:val="00055104"/>
    <w:rsid w:val="0005544D"/>
    <w:rsid w:val="00057412"/>
    <w:rsid w:val="000575C6"/>
    <w:rsid w:val="000615AC"/>
    <w:rsid w:val="0006289B"/>
    <w:rsid w:val="00063593"/>
    <w:rsid w:val="00063DBA"/>
    <w:rsid w:val="000649A9"/>
    <w:rsid w:val="00064A6A"/>
    <w:rsid w:val="00064D6A"/>
    <w:rsid w:val="00065299"/>
    <w:rsid w:val="00065FD9"/>
    <w:rsid w:val="0006650E"/>
    <w:rsid w:val="00066A30"/>
    <w:rsid w:val="00066B9B"/>
    <w:rsid w:val="00066DF6"/>
    <w:rsid w:val="000704D6"/>
    <w:rsid w:val="0007130E"/>
    <w:rsid w:val="00071748"/>
    <w:rsid w:val="00071F0C"/>
    <w:rsid w:val="00072C3A"/>
    <w:rsid w:val="00074A22"/>
    <w:rsid w:val="000757EF"/>
    <w:rsid w:val="00075AB6"/>
    <w:rsid w:val="00076C34"/>
    <w:rsid w:val="00076E63"/>
    <w:rsid w:val="00080008"/>
    <w:rsid w:val="0008094F"/>
    <w:rsid w:val="00082164"/>
    <w:rsid w:val="00082257"/>
    <w:rsid w:val="00082847"/>
    <w:rsid w:val="00082D1E"/>
    <w:rsid w:val="0008308C"/>
    <w:rsid w:val="0008372C"/>
    <w:rsid w:val="000838BC"/>
    <w:rsid w:val="00083C07"/>
    <w:rsid w:val="00084A2A"/>
    <w:rsid w:val="00084E27"/>
    <w:rsid w:val="00084EC1"/>
    <w:rsid w:val="00085847"/>
    <w:rsid w:val="00085BDC"/>
    <w:rsid w:val="00085BF8"/>
    <w:rsid w:val="00085F8C"/>
    <w:rsid w:val="00086760"/>
    <w:rsid w:val="00090103"/>
    <w:rsid w:val="00091A4B"/>
    <w:rsid w:val="00092D99"/>
    <w:rsid w:val="00092DD6"/>
    <w:rsid w:val="00093C5A"/>
    <w:rsid w:val="00095354"/>
    <w:rsid w:val="000957B7"/>
    <w:rsid w:val="00096662"/>
    <w:rsid w:val="000A1EDE"/>
    <w:rsid w:val="000A200C"/>
    <w:rsid w:val="000A2113"/>
    <w:rsid w:val="000A3441"/>
    <w:rsid w:val="000A3DFC"/>
    <w:rsid w:val="000A46D8"/>
    <w:rsid w:val="000A717B"/>
    <w:rsid w:val="000A7777"/>
    <w:rsid w:val="000B0701"/>
    <w:rsid w:val="000B18C8"/>
    <w:rsid w:val="000B1F68"/>
    <w:rsid w:val="000B2F47"/>
    <w:rsid w:val="000B309E"/>
    <w:rsid w:val="000B37BC"/>
    <w:rsid w:val="000B3EB1"/>
    <w:rsid w:val="000B5881"/>
    <w:rsid w:val="000B5D74"/>
    <w:rsid w:val="000B5ED1"/>
    <w:rsid w:val="000B5F5E"/>
    <w:rsid w:val="000C3A26"/>
    <w:rsid w:val="000C4916"/>
    <w:rsid w:val="000C5206"/>
    <w:rsid w:val="000C6099"/>
    <w:rsid w:val="000C7CBD"/>
    <w:rsid w:val="000D0D5E"/>
    <w:rsid w:val="000D0EB1"/>
    <w:rsid w:val="000D38B9"/>
    <w:rsid w:val="000D3904"/>
    <w:rsid w:val="000D431B"/>
    <w:rsid w:val="000D44C0"/>
    <w:rsid w:val="000D4CE8"/>
    <w:rsid w:val="000E02C6"/>
    <w:rsid w:val="000E0AF7"/>
    <w:rsid w:val="000E1734"/>
    <w:rsid w:val="000E1F82"/>
    <w:rsid w:val="000E3401"/>
    <w:rsid w:val="000E35F9"/>
    <w:rsid w:val="000E3AFD"/>
    <w:rsid w:val="000E5F37"/>
    <w:rsid w:val="000E718A"/>
    <w:rsid w:val="000F0564"/>
    <w:rsid w:val="000F098D"/>
    <w:rsid w:val="000F158E"/>
    <w:rsid w:val="000F26CF"/>
    <w:rsid w:val="000F73D5"/>
    <w:rsid w:val="0010030A"/>
    <w:rsid w:val="001025D0"/>
    <w:rsid w:val="0010326E"/>
    <w:rsid w:val="00103357"/>
    <w:rsid w:val="00104F25"/>
    <w:rsid w:val="0010687A"/>
    <w:rsid w:val="001103F5"/>
    <w:rsid w:val="00110432"/>
    <w:rsid w:val="0011052E"/>
    <w:rsid w:val="001124A5"/>
    <w:rsid w:val="00114874"/>
    <w:rsid w:val="00115B4F"/>
    <w:rsid w:val="00116437"/>
    <w:rsid w:val="001166DB"/>
    <w:rsid w:val="00116B0C"/>
    <w:rsid w:val="00117152"/>
    <w:rsid w:val="001212AF"/>
    <w:rsid w:val="001232B3"/>
    <w:rsid w:val="0012451C"/>
    <w:rsid w:val="00124CE7"/>
    <w:rsid w:val="00126485"/>
    <w:rsid w:val="0013021D"/>
    <w:rsid w:val="001316A8"/>
    <w:rsid w:val="00132629"/>
    <w:rsid w:val="0013271A"/>
    <w:rsid w:val="001333D0"/>
    <w:rsid w:val="001343DF"/>
    <w:rsid w:val="00135724"/>
    <w:rsid w:val="00135A2C"/>
    <w:rsid w:val="0013662F"/>
    <w:rsid w:val="00136EFB"/>
    <w:rsid w:val="001402EC"/>
    <w:rsid w:val="001405B4"/>
    <w:rsid w:val="00141B0F"/>
    <w:rsid w:val="00142542"/>
    <w:rsid w:val="0014260A"/>
    <w:rsid w:val="00142876"/>
    <w:rsid w:val="00143591"/>
    <w:rsid w:val="00143CFD"/>
    <w:rsid w:val="00146308"/>
    <w:rsid w:val="00146901"/>
    <w:rsid w:val="00146C9A"/>
    <w:rsid w:val="00146E3D"/>
    <w:rsid w:val="00147A35"/>
    <w:rsid w:val="00150DE7"/>
    <w:rsid w:val="00151061"/>
    <w:rsid w:val="001515E5"/>
    <w:rsid w:val="00151EB4"/>
    <w:rsid w:val="001526EA"/>
    <w:rsid w:val="001528F8"/>
    <w:rsid w:val="0015384D"/>
    <w:rsid w:val="00154FFD"/>
    <w:rsid w:val="00156AB0"/>
    <w:rsid w:val="0015731E"/>
    <w:rsid w:val="001577E4"/>
    <w:rsid w:val="00157966"/>
    <w:rsid w:val="001579A3"/>
    <w:rsid w:val="00157F68"/>
    <w:rsid w:val="00157FCD"/>
    <w:rsid w:val="0016020D"/>
    <w:rsid w:val="0016042A"/>
    <w:rsid w:val="0016067E"/>
    <w:rsid w:val="00160C8A"/>
    <w:rsid w:val="00160EEC"/>
    <w:rsid w:val="00161656"/>
    <w:rsid w:val="00162538"/>
    <w:rsid w:val="00163753"/>
    <w:rsid w:val="0016502F"/>
    <w:rsid w:val="00165DC6"/>
    <w:rsid w:val="001667C0"/>
    <w:rsid w:val="001669CD"/>
    <w:rsid w:val="00167F38"/>
    <w:rsid w:val="00170370"/>
    <w:rsid w:val="001705EA"/>
    <w:rsid w:val="00172485"/>
    <w:rsid w:val="001734C7"/>
    <w:rsid w:val="00174CD8"/>
    <w:rsid w:val="00175870"/>
    <w:rsid w:val="00175AAE"/>
    <w:rsid w:val="001765E8"/>
    <w:rsid w:val="0017725C"/>
    <w:rsid w:val="001776BF"/>
    <w:rsid w:val="00177932"/>
    <w:rsid w:val="00177DD1"/>
    <w:rsid w:val="00181151"/>
    <w:rsid w:val="00181FBE"/>
    <w:rsid w:val="00182497"/>
    <w:rsid w:val="00182748"/>
    <w:rsid w:val="00182D6D"/>
    <w:rsid w:val="00182E5A"/>
    <w:rsid w:val="00182EB7"/>
    <w:rsid w:val="00183E9F"/>
    <w:rsid w:val="00184CEC"/>
    <w:rsid w:val="00187F34"/>
    <w:rsid w:val="00190051"/>
    <w:rsid w:val="00190514"/>
    <w:rsid w:val="00190BDC"/>
    <w:rsid w:val="00191A4A"/>
    <w:rsid w:val="00192DD0"/>
    <w:rsid w:val="001931DE"/>
    <w:rsid w:val="001932F1"/>
    <w:rsid w:val="00193CA3"/>
    <w:rsid w:val="00193F8B"/>
    <w:rsid w:val="00196611"/>
    <w:rsid w:val="001A14FD"/>
    <w:rsid w:val="001A181F"/>
    <w:rsid w:val="001A20D2"/>
    <w:rsid w:val="001A21F7"/>
    <w:rsid w:val="001A24FA"/>
    <w:rsid w:val="001A3A34"/>
    <w:rsid w:val="001A53AF"/>
    <w:rsid w:val="001A5894"/>
    <w:rsid w:val="001A59D9"/>
    <w:rsid w:val="001A6A6D"/>
    <w:rsid w:val="001A7614"/>
    <w:rsid w:val="001B0355"/>
    <w:rsid w:val="001B04F3"/>
    <w:rsid w:val="001B114B"/>
    <w:rsid w:val="001B1266"/>
    <w:rsid w:val="001B12AA"/>
    <w:rsid w:val="001B2F3F"/>
    <w:rsid w:val="001B3469"/>
    <w:rsid w:val="001B431C"/>
    <w:rsid w:val="001B4524"/>
    <w:rsid w:val="001B53EA"/>
    <w:rsid w:val="001B6074"/>
    <w:rsid w:val="001B6485"/>
    <w:rsid w:val="001B670A"/>
    <w:rsid w:val="001B763D"/>
    <w:rsid w:val="001B7EC5"/>
    <w:rsid w:val="001C1254"/>
    <w:rsid w:val="001C2226"/>
    <w:rsid w:val="001C2C0C"/>
    <w:rsid w:val="001C2D1A"/>
    <w:rsid w:val="001C44EB"/>
    <w:rsid w:val="001C584A"/>
    <w:rsid w:val="001C7E40"/>
    <w:rsid w:val="001D06DF"/>
    <w:rsid w:val="001D06F6"/>
    <w:rsid w:val="001D0EDC"/>
    <w:rsid w:val="001D155F"/>
    <w:rsid w:val="001D16FC"/>
    <w:rsid w:val="001D1FB7"/>
    <w:rsid w:val="001D33CF"/>
    <w:rsid w:val="001D3E68"/>
    <w:rsid w:val="001D463E"/>
    <w:rsid w:val="001D5A1A"/>
    <w:rsid w:val="001D6CFF"/>
    <w:rsid w:val="001D73C7"/>
    <w:rsid w:val="001D74CA"/>
    <w:rsid w:val="001E0521"/>
    <w:rsid w:val="001E0C50"/>
    <w:rsid w:val="001E0FCD"/>
    <w:rsid w:val="001E10B5"/>
    <w:rsid w:val="001E3887"/>
    <w:rsid w:val="001E4A7A"/>
    <w:rsid w:val="001E4B0D"/>
    <w:rsid w:val="001E4C0E"/>
    <w:rsid w:val="001E572D"/>
    <w:rsid w:val="001E60CE"/>
    <w:rsid w:val="001F003D"/>
    <w:rsid w:val="001F0111"/>
    <w:rsid w:val="001F0669"/>
    <w:rsid w:val="001F1AA5"/>
    <w:rsid w:val="001F1C45"/>
    <w:rsid w:val="001F33C5"/>
    <w:rsid w:val="001F3DD3"/>
    <w:rsid w:val="001F4ED9"/>
    <w:rsid w:val="00201506"/>
    <w:rsid w:val="00203126"/>
    <w:rsid w:val="00204017"/>
    <w:rsid w:val="0020497E"/>
    <w:rsid w:val="00205AA9"/>
    <w:rsid w:val="00206713"/>
    <w:rsid w:val="00207FDD"/>
    <w:rsid w:val="00210040"/>
    <w:rsid w:val="00210800"/>
    <w:rsid w:val="00210D71"/>
    <w:rsid w:val="00211502"/>
    <w:rsid w:val="00214700"/>
    <w:rsid w:val="002158D7"/>
    <w:rsid w:val="00217EFE"/>
    <w:rsid w:val="002205F0"/>
    <w:rsid w:val="002208BF"/>
    <w:rsid w:val="00221D51"/>
    <w:rsid w:val="00221F9C"/>
    <w:rsid w:val="00222782"/>
    <w:rsid w:val="002228BA"/>
    <w:rsid w:val="00223C12"/>
    <w:rsid w:val="00224581"/>
    <w:rsid w:val="00226AF1"/>
    <w:rsid w:val="00226F39"/>
    <w:rsid w:val="00227EEC"/>
    <w:rsid w:val="00230863"/>
    <w:rsid w:val="00230FAB"/>
    <w:rsid w:val="0023434B"/>
    <w:rsid w:val="00236669"/>
    <w:rsid w:val="00236DEA"/>
    <w:rsid w:val="00237897"/>
    <w:rsid w:val="00237D1C"/>
    <w:rsid w:val="00237DEF"/>
    <w:rsid w:val="00242D24"/>
    <w:rsid w:val="00243398"/>
    <w:rsid w:val="00243645"/>
    <w:rsid w:val="0024369D"/>
    <w:rsid w:val="00243BD9"/>
    <w:rsid w:val="00243C66"/>
    <w:rsid w:val="002452F0"/>
    <w:rsid w:val="00245543"/>
    <w:rsid w:val="0024555E"/>
    <w:rsid w:val="00246635"/>
    <w:rsid w:val="00247813"/>
    <w:rsid w:val="00252F10"/>
    <w:rsid w:val="00253594"/>
    <w:rsid w:val="00253DDF"/>
    <w:rsid w:val="00254854"/>
    <w:rsid w:val="00254FAF"/>
    <w:rsid w:val="00255BE1"/>
    <w:rsid w:val="00256190"/>
    <w:rsid w:val="0025658D"/>
    <w:rsid w:val="00256C33"/>
    <w:rsid w:val="00257411"/>
    <w:rsid w:val="00257727"/>
    <w:rsid w:val="00260CC0"/>
    <w:rsid w:val="00261066"/>
    <w:rsid w:val="00261B36"/>
    <w:rsid w:val="0026217D"/>
    <w:rsid w:val="00263897"/>
    <w:rsid w:val="00264628"/>
    <w:rsid w:val="002649E2"/>
    <w:rsid w:val="00265937"/>
    <w:rsid w:val="002662E2"/>
    <w:rsid w:val="002663D4"/>
    <w:rsid w:val="00267358"/>
    <w:rsid w:val="0027264B"/>
    <w:rsid w:val="002732A5"/>
    <w:rsid w:val="00273541"/>
    <w:rsid w:val="00273617"/>
    <w:rsid w:val="00273CB4"/>
    <w:rsid w:val="00274910"/>
    <w:rsid w:val="00275AB6"/>
    <w:rsid w:val="002761A1"/>
    <w:rsid w:val="00276268"/>
    <w:rsid w:val="00276ACC"/>
    <w:rsid w:val="00276E5E"/>
    <w:rsid w:val="00277608"/>
    <w:rsid w:val="0028069B"/>
    <w:rsid w:val="00281DF8"/>
    <w:rsid w:val="00282CB6"/>
    <w:rsid w:val="00282CB8"/>
    <w:rsid w:val="002832A2"/>
    <w:rsid w:val="00283A11"/>
    <w:rsid w:val="002851D4"/>
    <w:rsid w:val="002865A8"/>
    <w:rsid w:val="00286BAE"/>
    <w:rsid w:val="0028778E"/>
    <w:rsid w:val="00290613"/>
    <w:rsid w:val="0029247F"/>
    <w:rsid w:val="002937B7"/>
    <w:rsid w:val="00293A26"/>
    <w:rsid w:val="00294B5A"/>
    <w:rsid w:val="00295272"/>
    <w:rsid w:val="00295B31"/>
    <w:rsid w:val="0029614A"/>
    <w:rsid w:val="00296AD7"/>
    <w:rsid w:val="00297316"/>
    <w:rsid w:val="002973A1"/>
    <w:rsid w:val="002A051A"/>
    <w:rsid w:val="002A0526"/>
    <w:rsid w:val="002A090B"/>
    <w:rsid w:val="002A0E66"/>
    <w:rsid w:val="002A1036"/>
    <w:rsid w:val="002A209E"/>
    <w:rsid w:val="002A3360"/>
    <w:rsid w:val="002A3C46"/>
    <w:rsid w:val="002A48D6"/>
    <w:rsid w:val="002A5462"/>
    <w:rsid w:val="002A5DCC"/>
    <w:rsid w:val="002A609D"/>
    <w:rsid w:val="002A644F"/>
    <w:rsid w:val="002A72E4"/>
    <w:rsid w:val="002A7972"/>
    <w:rsid w:val="002B1B11"/>
    <w:rsid w:val="002B1E44"/>
    <w:rsid w:val="002B2B41"/>
    <w:rsid w:val="002B48A4"/>
    <w:rsid w:val="002B49B8"/>
    <w:rsid w:val="002B5922"/>
    <w:rsid w:val="002B60E3"/>
    <w:rsid w:val="002B6576"/>
    <w:rsid w:val="002B6728"/>
    <w:rsid w:val="002B6834"/>
    <w:rsid w:val="002B6D0E"/>
    <w:rsid w:val="002C0263"/>
    <w:rsid w:val="002C0689"/>
    <w:rsid w:val="002C0743"/>
    <w:rsid w:val="002C1EF2"/>
    <w:rsid w:val="002C20DA"/>
    <w:rsid w:val="002C2810"/>
    <w:rsid w:val="002C2CDE"/>
    <w:rsid w:val="002C34FF"/>
    <w:rsid w:val="002C3CD7"/>
    <w:rsid w:val="002C3E0D"/>
    <w:rsid w:val="002C4D32"/>
    <w:rsid w:val="002C536A"/>
    <w:rsid w:val="002C6914"/>
    <w:rsid w:val="002C6D3E"/>
    <w:rsid w:val="002C6E0D"/>
    <w:rsid w:val="002D0B55"/>
    <w:rsid w:val="002D1FCC"/>
    <w:rsid w:val="002D41B9"/>
    <w:rsid w:val="002D4481"/>
    <w:rsid w:val="002D54BD"/>
    <w:rsid w:val="002D5A3E"/>
    <w:rsid w:val="002D6327"/>
    <w:rsid w:val="002D65F0"/>
    <w:rsid w:val="002D6984"/>
    <w:rsid w:val="002D6B11"/>
    <w:rsid w:val="002E0ACB"/>
    <w:rsid w:val="002E1968"/>
    <w:rsid w:val="002E225A"/>
    <w:rsid w:val="002E2BB7"/>
    <w:rsid w:val="002E2FE6"/>
    <w:rsid w:val="002E33E3"/>
    <w:rsid w:val="002E412A"/>
    <w:rsid w:val="002E5C01"/>
    <w:rsid w:val="002E6008"/>
    <w:rsid w:val="002E6210"/>
    <w:rsid w:val="002E64A0"/>
    <w:rsid w:val="002E7B7B"/>
    <w:rsid w:val="002F04CA"/>
    <w:rsid w:val="002F2455"/>
    <w:rsid w:val="002F37D4"/>
    <w:rsid w:val="002F5890"/>
    <w:rsid w:val="002F62ED"/>
    <w:rsid w:val="002F7847"/>
    <w:rsid w:val="003006A4"/>
    <w:rsid w:val="00301FD8"/>
    <w:rsid w:val="00302BA1"/>
    <w:rsid w:val="0030535D"/>
    <w:rsid w:val="00306A62"/>
    <w:rsid w:val="00307A42"/>
    <w:rsid w:val="0031067E"/>
    <w:rsid w:val="003121EE"/>
    <w:rsid w:val="00312353"/>
    <w:rsid w:val="003123D1"/>
    <w:rsid w:val="003129FC"/>
    <w:rsid w:val="0031379C"/>
    <w:rsid w:val="00313999"/>
    <w:rsid w:val="0031464F"/>
    <w:rsid w:val="00314C75"/>
    <w:rsid w:val="00314CB0"/>
    <w:rsid w:val="00317033"/>
    <w:rsid w:val="0031766A"/>
    <w:rsid w:val="00317CE4"/>
    <w:rsid w:val="00317D14"/>
    <w:rsid w:val="003204E5"/>
    <w:rsid w:val="003206BA"/>
    <w:rsid w:val="00320777"/>
    <w:rsid w:val="00322500"/>
    <w:rsid w:val="00323B9C"/>
    <w:rsid w:val="00325AE6"/>
    <w:rsid w:val="00326805"/>
    <w:rsid w:val="003275F0"/>
    <w:rsid w:val="00327804"/>
    <w:rsid w:val="00327DC1"/>
    <w:rsid w:val="0033172C"/>
    <w:rsid w:val="0033277B"/>
    <w:rsid w:val="003329A6"/>
    <w:rsid w:val="00332A05"/>
    <w:rsid w:val="00333985"/>
    <w:rsid w:val="00333F7D"/>
    <w:rsid w:val="00336139"/>
    <w:rsid w:val="003361C8"/>
    <w:rsid w:val="003378E3"/>
    <w:rsid w:val="003379CB"/>
    <w:rsid w:val="00337F0A"/>
    <w:rsid w:val="003403BC"/>
    <w:rsid w:val="00340CBF"/>
    <w:rsid w:val="003411A6"/>
    <w:rsid w:val="00341799"/>
    <w:rsid w:val="00342181"/>
    <w:rsid w:val="003423CB"/>
    <w:rsid w:val="00342B9F"/>
    <w:rsid w:val="00342EAD"/>
    <w:rsid w:val="00343646"/>
    <w:rsid w:val="003442D6"/>
    <w:rsid w:val="003453EA"/>
    <w:rsid w:val="00345B41"/>
    <w:rsid w:val="003461CE"/>
    <w:rsid w:val="003464B5"/>
    <w:rsid w:val="003516C2"/>
    <w:rsid w:val="00354FA2"/>
    <w:rsid w:val="00355BB1"/>
    <w:rsid w:val="00355CFA"/>
    <w:rsid w:val="0035649D"/>
    <w:rsid w:val="0035711D"/>
    <w:rsid w:val="0035773E"/>
    <w:rsid w:val="003628F6"/>
    <w:rsid w:val="003631A6"/>
    <w:rsid w:val="00363B27"/>
    <w:rsid w:val="003648A6"/>
    <w:rsid w:val="00365058"/>
    <w:rsid w:val="00366A04"/>
    <w:rsid w:val="00366A51"/>
    <w:rsid w:val="00366D67"/>
    <w:rsid w:val="0037204D"/>
    <w:rsid w:val="00373057"/>
    <w:rsid w:val="003738E8"/>
    <w:rsid w:val="00373E48"/>
    <w:rsid w:val="003748FC"/>
    <w:rsid w:val="0037493B"/>
    <w:rsid w:val="00374F95"/>
    <w:rsid w:val="003770BB"/>
    <w:rsid w:val="0037731A"/>
    <w:rsid w:val="00377E55"/>
    <w:rsid w:val="00381224"/>
    <w:rsid w:val="003840AD"/>
    <w:rsid w:val="003865D5"/>
    <w:rsid w:val="00387691"/>
    <w:rsid w:val="00391156"/>
    <w:rsid w:val="00391247"/>
    <w:rsid w:val="00391C0F"/>
    <w:rsid w:val="00391FFA"/>
    <w:rsid w:val="0039304E"/>
    <w:rsid w:val="00394F1A"/>
    <w:rsid w:val="0039553D"/>
    <w:rsid w:val="00395E9B"/>
    <w:rsid w:val="0039601D"/>
    <w:rsid w:val="00396523"/>
    <w:rsid w:val="003966F9"/>
    <w:rsid w:val="00396825"/>
    <w:rsid w:val="003A0881"/>
    <w:rsid w:val="003A234B"/>
    <w:rsid w:val="003A2BAD"/>
    <w:rsid w:val="003A37AA"/>
    <w:rsid w:val="003A3A1C"/>
    <w:rsid w:val="003A4146"/>
    <w:rsid w:val="003A5074"/>
    <w:rsid w:val="003A5600"/>
    <w:rsid w:val="003A60FF"/>
    <w:rsid w:val="003A67A8"/>
    <w:rsid w:val="003A6EDA"/>
    <w:rsid w:val="003A702F"/>
    <w:rsid w:val="003A77FA"/>
    <w:rsid w:val="003A7D45"/>
    <w:rsid w:val="003B02AF"/>
    <w:rsid w:val="003B274F"/>
    <w:rsid w:val="003B33BC"/>
    <w:rsid w:val="003B34D3"/>
    <w:rsid w:val="003B4F14"/>
    <w:rsid w:val="003B590F"/>
    <w:rsid w:val="003B65ED"/>
    <w:rsid w:val="003B6A98"/>
    <w:rsid w:val="003C1147"/>
    <w:rsid w:val="003C3782"/>
    <w:rsid w:val="003C4F74"/>
    <w:rsid w:val="003C52D2"/>
    <w:rsid w:val="003C549B"/>
    <w:rsid w:val="003C5910"/>
    <w:rsid w:val="003C60F3"/>
    <w:rsid w:val="003C665F"/>
    <w:rsid w:val="003C7947"/>
    <w:rsid w:val="003D00AD"/>
    <w:rsid w:val="003D08A6"/>
    <w:rsid w:val="003D2340"/>
    <w:rsid w:val="003D2773"/>
    <w:rsid w:val="003D2A03"/>
    <w:rsid w:val="003D3BFB"/>
    <w:rsid w:val="003D4445"/>
    <w:rsid w:val="003D58C6"/>
    <w:rsid w:val="003D7B18"/>
    <w:rsid w:val="003E021F"/>
    <w:rsid w:val="003E102D"/>
    <w:rsid w:val="003E22AC"/>
    <w:rsid w:val="003E2D9B"/>
    <w:rsid w:val="003E3FC5"/>
    <w:rsid w:val="003E4345"/>
    <w:rsid w:val="003E4B48"/>
    <w:rsid w:val="003E5EB5"/>
    <w:rsid w:val="003E626E"/>
    <w:rsid w:val="003E70B8"/>
    <w:rsid w:val="003F195D"/>
    <w:rsid w:val="003F2A08"/>
    <w:rsid w:val="003F2D69"/>
    <w:rsid w:val="003F3288"/>
    <w:rsid w:val="003F3370"/>
    <w:rsid w:val="003F34A0"/>
    <w:rsid w:val="003F352C"/>
    <w:rsid w:val="003F3872"/>
    <w:rsid w:val="003F3AE6"/>
    <w:rsid w:val="003F4D26"/>
    <w:rsid w:val="003F5120"/>
    <w:rsid w:val="003F538B"/>
    <w:rsid w:val="003F790E"/>
    <w:rsid w:val="003F7BE4"/>
    <w:rsid w:val="004006B5"/>
    <w:rsid w:val="004008FE"/>
    <w:rsid w:val="00400930"/>
    <w:rsid w:val="00402DD8"/>
    <w:rsid w:val="0040351E"/>
    <w:rsid w:val="00403AC9"/>
    <w:rsid w:val="004040C9"/>
    <w:rsid w:val="004063F1"/>
    <w:rsid w:val="004077BB"/>
    <w:rsid w:val="00411CAF"/>
    <w:rsid w:val="00412450"/>
    <w:rsid w:val="004129E3"/>
    <w:rsid w:val="00413AF2"/>
    <w:rsid w:val="00413CF4"/>
    <w:rsid w:val="0041474E"/>
    <w:rsid w:val="00414C18"/>
    <w:rsid w:val="00415B87"/>
    <w:rsid w:val="00415CAC"/>
    <w:rsid w:val="00416492"/>
    <w:rsid w:val="00420276"/>
    <w:rsid w:val="004204FC"/>
    <w:rsid w:val="00420B1A"/>
    <w:rsid w:val="00421666"/>
    <w:rsid w:val="00421C65"/>
    <w:rsid w:val="004226DB"/>
    <w:rsid w:val="0042307E"/>
    <w:rsid w:val="00423651"/>
    <w:rsid w:val="004244EA"/>
    <w:rsid w:val="00424702"/>
    <w:rsid w:val="00425299"/>
    <w:rsid w:val="0042555A"/>
    <w:rsid w:val="004255E7"/>
    <w:rsid w:val="0042592C"/>
    <w:rsid w:val="004259B6"/>
    <w:rsid w:val="004266E5"/>
    <w:rsid w:val="004340A3"/>
    <w:rsid w:val="004346D8"/>
    <w:rsid w:val="0043589B"/>
    <w:rsid w:val="0043655C"/>
    <w:rsid w:val="004369AD"/>
    <w:rsid w:val="00440D40"/>
    <w:rsid w:val="00441821"/>
    <w:rsid w:val="00441C33"/>
    <w:rsid w:val="00441E75"/>
    <w:rsid w:val="004427F1"/>
    <w:rsid w:val="00442B92"/>
    <w:rsid w:val="00442D37"/>
    <w:rsid w:val="00443791"/>
    <w:rsid w:val="00444439"/>
    <w:rsid w:val="00446CF0"/>
    <w:rsid w:val="00446E75"/>
    <w:rsid w:val="0044710A"/>
    <w:rsid w:val="00450324"/>
    <w:rsid w:val="00450899"/>
    <w:rsid w:val="004513B4"/>
    <w:rsid w:val="004518C0"/>
    <w:rsid w:val="00452D1E"/>
    <w:rsid w:val="00454661"/>
    <w:rsid w:val="00455A01"/>
    <w:rsid w:val="00455A74"/>
    <w:rsid w:val="00455AB9"/>
    <w:rsid w:val="00455ACF"/>
    <w:rsid w:val="00457319"/>
    <w:rsid w:val="0046012F"/>
    <w:rsid w:val="00461453"/>
    <w:rsid w:val="00461A12"/>
    <w:rsid w:val="00461CF3"/>
    <w:rsid w:val="004633B4"/>
    <w:rsid w:val="004643AE"/>
    <w:rsid w:val="0046584B"/>
    <w:rsid w:val="00465C94"/>
    <w:rsid w:val="00466D71"/>
    <w:rsid w:val="0047003C"/>
    <w:rsid w:val="00471836"/>
    <w:rsid w:val="00472914"/>
    <w:rsid w:val="00472B3C"/>
    <w:rsid w:val="00472D81"/>
    <w:rsid w:val="00473E37"/>
    <w:rsid w:val="00474D5D"/>
    <w:rsid w:val="0047543A"/>
    <w:rsid w:val="00476A66"/>
    <w:rsid w:val="00476F58"/>
    <w:rsid w:val="004774B4"/>
    <w:rsid w:val="00477B79"/>
    <w:rsid w:val="00480515"/>
    <w:rsid w:val="004810E0"/>
    <w:rsid w:val="00481AB6"/>
    <w:rsid w:val="0048393F"/>
    <w:rsid w:val="00483ABB"/>
    <w:rsid w:val="0048461D"/>
    <w:rsid w:val="00484FBE"/>
    <w:rsid w:val="00485BA1"/>
    <w:rsid w:val="004876DD"/>
    <w:rsid w:val="00487B25"/>
    <w:rsid w:val="0049037C"/>
    <w:rsid w:val="00491720"/>
    <w:rsid w:val="00491CD7"/>
    <w:rsid w:val="0049257C"/>
    <w:rsid w:val="0049291F"/>
    <w:rsid w:val="00492EF9"/>
    <w:rsid w:val="00493A43"/>
    <w:rsid w:val="00497D03"/>
    <w:rsid w:val="004A0064"/>
    <w:rsid w:val="004A11A2"/>
    <w:rsid w:val="004A1545"/>
    <w:rsid w:val="004A1837"/>
    <w:rsid w:val="004A1A59"/>
    <w:rsid w:val="004A1FA5"/>
    <w:rsid w:val="004A2229"/>
    <w:rsid w:val="004A2421"/>
    <w:rsid w:val="004A39CE"/>
    <w:rsid w:val="004A4082"/>
    <w:rsid w:val="004A4512"/>
    <w:rsid w:val="004A4517"/>
    <w:rsid w:val="004A4689"/>
    <w:rsid w:val="004A4DF4"/>
    <w:rsid w:val="004A5D8F"/>
    <w:rsid w:val="004A6CAD"/>
    <w:rsid w:val="004A799A"/>
    <w:rsid w:val="004A7A5D"/>
    <w:rsid w:val="004A7F4C"/>
    <w:rsid w:val="004B08B4"/>
    <w:rsid w:val="004B156C"/>
    <w:rsid w:val="004B1864"/>
    <w:rsid w:val="004B2A3A"/>
    <w:rsid w:val="004B2EC2"/>
    <w:rsid w:val="004B314E"/>
    <w:rsid w:val="004B3891"/>
    <w:rsid w:val="004B4A9D"/>
    <w:rsid w:val="004B4C31"/>
    <w:rsid w:val="004B5DDF"/>
    <w:rsid w:val="004B66A3"/>
    <w:rsid w:val="004C508A"/>
    <w:rsid w:val="004C523D"/>
    <w:rsid w:val="004C724D"/>
    <w:rsid w:val="004C7B6D"/>
    <w:rsid w:val="004D07FA"/>
    <w:rsid w:val="004D15F2"/>
    <w:rsid w:val="004D2DD3"/>
    <w:rsid w:val="004D4BFE"/>
    <w:rsid w:val="004D62F4"/>
    <w:rsid w:val="004D6A7F"/>
    <w:rsid w:val="004D6C2F"/>
    <w:rsid w:val="004D6F18"/>
    <w:rsid w:val="004E1893"/>
    <w:rsid w:val="004E195F"/>
    <w:rsid w:val="004E1D7D"/>
    <w:rsid w:val="004E23AF"/>
    <w:rsid w:val="004E2557"/>
    <w:rsid w:val="004E4767"/>
    <w:rsid w:val="004E4FDD"/>
    <w:rsid w:val="004E5E2D"/>
    <w:rsid w:val="004F1BD3"/>
    <w:rsid w:val="004F1FB4"/>
    <w:rsid w:val="004F4270"/>
    <w:rsid w:val="004F514F"/>
    <w:rsid w:val="004F58D4"/>
    <w:rsid w:val="004F6002"/>
    <w:rsid w:val="004F600E"/>
    <w:rsid w:val="004F6114"/>
    <w:rsid w:val="004F762D"/>
    <w:rsid w:val="00500876"/>
    <w:rsid w:val="00500D71"/>
    <w:rsid w:val="00501376"/>
    <w:rsid w:val="005020D9"/>
    <w:rsid w:val="00502AE5"/>
    <w:rsid w:val="0050423D"/>
    <w:rsid w:val="00506CAB"/>
    <w:rsid w:val="00506DFE"/>
    <w:rsid w:val="00507444"/>
    <w:rsid w:val="00510411"/>
    <w:rsid w:val="00510D5F"/>
    <w:rsid w:val="00510D8F"/>
    <w:rsid w:val="005111FC"/>
    <w:rsid w:val="0051144F"/>
    <w:rsid w:val="005116CA"/>
    <w:rsid w:val="00511D8D"/>
    <w:rsid w:val="00512A8D"/>
    <w:rsid w:val="00512CCE"/>
    <w:rsid w:val="00512D8B"/>
    <w:rsid w:val="0051311B"/>
    <w:rsid w:val="005133C7"/>
    <w:rsid w:val="00513CC6"/>
    <w:rsid w:val="00513E3C"/>
    <w:rsid w:val="005143F1"/>
    <w:rsid w:val="00514540"/>
    <w:rsid w:val="005157A5"/>
    <w:rsid w:val="00515A2D"/>
    <w:rsid w:val="00515AC5"/>
    <w:rsid w:val="00516728"/>
    <w:rsid w:val="00517319"/>
    <w:rsid w:val="00517DB8"/>
    <w:rsid w:val="005207F8"/>
    <w:rsid w:val="0052082E"/>
    <w:rsid w:val="00520FDC"/>
    <w:rsid w:val="0052214C"/>
    <w:rsid w:val="00522C8F"/>
    <w:rsid w:val="00524ABB"/>
    <w:rsid w:val="00524D2B"/>
    <w:rsid w:val="005256D3"/>
    <w:rsid w:val="00525DCE"/>
    <w:rsid w:val="00526254"/>
    <w:rsid w:val="00526D81"/>
    <w:rsid w:val="005274F4"/>
    <w:rsid w:val="00527AF6"/>
    <w:rsid w:val="005304AC"/>
    <w:rsid w:val="00530901"/>
    <w:rsid w:val="0053235A"/>
    <w:rsid w:val="005348BD"/>
    <w:rsid w:val="00534C3C"/>
    <w:rsid w:val="00535000"/>
    <w:rsid w:val="00535F8A"/>
    <w:rsid w:val="00535FE7"/>
    <w:rsid w:val="00536052"/>
    <w:rsid w:val="005371DD"/>
    <w:rsid w:val="00540087"/>
    <w:rsid w:val="00541B25"/>
    <w:rsid w:val="00541FCD"/>
    <w:rsid w:val="0054291F"/>
    <w:rsid w:val="00542CC5"/>
    <w:rsid w:val="00543434"/>
    <w:rsid w:val="005434F1"/>
    <w:rsid w:val="0054442B"/>
    <w:rsid w:val="00544B36"/>
    <w:rsid w:val="00545356"/>
    <w:rsid w:val="005457AF"/>
    <w:rsid w:val="00546C59"/>
    <w:rsid w:val="00546DF7"/>
    <w:rsid w:val="00547612"/>
    <w:rsid w:val="00550E19"/>
    <w:rsid w:val="00550EAE"/>
    <w:rsid w:val="005517CD"/>
    <w:rsid w:val="00551837"/>
    <w:rsid w:val="0055200F"/>
    <w:rsid w:val="00553E2E"/>
    <w:rsid w:val="00554BFB"/>
    <w:rsid w:val="00554DD9"/>
    <w:rsid w:val="00555636"/>
    <w:rsid w:val="0055687B"/>
    <w:rsid w:val="005573FF"/>
    <w:rsid w:val="0056155A"/>
    <w:rsid w:val="00561A22"/>
    <w:rsid w:val="00561E9E"/>
    <w:rsid w:val="0056266D"/>
    <w:rsid w:val="005635D0"/>
    <w:rsid w:val="00564E79"/>
    <w:rsid w:val="00565ABD"/>
    <w:rsid w:val="005667AD"/>
    <w:rsid w:val="00567A4E"/>
    <w:rsid w:val="00567FC6"/>
    <w:rsid w:val="00571269"/>
    <w:rsid w:val="0057139E"/>
    <w:rsid w:val="00572BE5"/>
    <w:rsid w:val="005737F5"/>
    <w:rsid w:val="00573AE1"/>
    <w:rsid w:val="00573B1B"/>
    <w:rsid w:val="00574062"/>
    <w:rsid w:val="00575899"/>
    <w:rsid w:val="00577BCD"/>
    <w:rsid w:val="005807EF"/>
    <w:rsid w:val="005808D5"/>
    <w:rsid w:val="00580E13"/>
    <w:rsid w:val="00582DBF"/>
    <w:rsid w:val="005862E1"/>
    <w:rsid w:val="005867D5"/>
    <w:rsid w:val="00586D99"/>
    <w:rsid w:val="00586EC8"/>
    <w:rsid w:val="00587332"/>
    <w:rsid w:val="00592238"/>
    <w:rsid w:val="00592F21"/>
    <w:rsid w:val="00593425"/>
    <w:rsid w:val="00594004"/>
    <w:rsid w:val="00595964"/>
    <w:rsid w:val="005961AE"/>
    <w:rsid w:val="00596A11"/>
    <w:rsid w:val="00597A21"/>
    <w:rsid w:val="005A08CA"/>
    <w:rsid w:val="005A1650"/>
    <w:rsid w:val="005A1C37"/>
    <w:rsid w:val="005A1ED0"/>
    <w:rsid w:val="005A2396"/>
    <w:rsid w:val="005A2BE7"/>
    <w:rsid w:val="005A356B"/>
    <w:rsid w:val="005A4B04"/>
    <w:rsid w:val="005A4D53"/>
    <w:rsid w:val="005A4FEC"/>
    <w:rsid w:val="005A7029"/>
    <w:rsid w:val="005A7630"/>
    <w:rsid w:val="005B0650"/>
    <w:rsid w:val="005B1D81"/>
    <w:rsid w:val="005B2D61"/>
    <w:rsid w:val="005B3086"/>
    <w:rsid w:val="005B395F"/>
    <w:rsid w:val="005B559E"/>
    <w:rsid w:val="005B6665"/>
    <w:rsid w:val="005B696F"/>
    <w:rsid w:val="005C027F"/>
    <w:rsid w:val="005C05F9"/>
    <w:rsid w:val="005C062C"/>
    <w:rsid w:val="005C3131"/>
    <w:rsid w:val="005C32AC"/>
    <w:rsid w:val="005C3371"/>
    <w:rsid w:val="005C33C0"/>
    <w:rsid w:val="005C3AE4"/>
    <w:rsid w:val="005C3C8B"/>
    <w:rsid w:val="005C4039"/>
    <w:rsid w:val="005C5C1C"/>
    <w:rsid w:val="005C5DBC"/>
    <w:rsid w:val="005C640F"/>
    <w:rsid w:val="005C6518"/>
    <w:rsid w:val="005C72E4"/>
    <w:rsid w:val="005D0EFA"/>
    <w:rsid w:val="005D21FC"/>
    <w:rsid w:val="005D2A41"/>
    <w:rsid w:val="005D429D"/>
    <w:rsid w:val="005D4C46"/>
    <w:rsid w:val="005D50AD"/>
    <w:rsid w:val="005D5141"/>
    <w:rsid w:val="005D5B93"/>
    <w:rsid w:val="005D61E2"/>
    <w:rsid w:val="005D6AFE"/>
    <w:rsid w:val="005D6EE1"/>
    <w:rsid w:val="005D7368"/>
    <w:rsid w:val="005D7718"/>
    <w:rsid w:val="005D7F4F"/>
    <w:rsid w:val="005E0A32"/>
    <w:rsid w:val="005E0C93"/>
    <w:rsid w:val="005E3AB4"/>
    <w:rsid w:val="005E4244"/>
    <w:rsid w:val="005E4345"/>
    <w:rsid w:val="005E466C"/>
    <w:rsid w:val="005E4711"/>
    <w:rsid w:val="005E4E08"/>
    <w:rsid w:val="005E537E"/>
    <w:rsid w:val="005E5E41"/>
    <w:rsid w:val="005F082A"/>
    <w:rsid w:val="005F1112"/>
    <w:rsid w:val="005F1FE5"/>
    <w:rsid w:val="005F213D"/>
    <w:rsid w:val="005F2C42"/>
    <w:rsid w:val="005F2D52"/>
    <w:rsid w:val="005F4E9B"/>
    <w:rsid w:val="005F5736"/>
    <w:rsid w:val="005F5743"/>
    <w:rsid w:val="005F5B89"/>
    <w:rsid w:val="005F5CAD"/>
    <w:rsid w:val="005F739A"/>
    <w:rsid w:val="006005CE"/>
    <w:rsid w:val="00600EA4"/>
    <w:rsid w:val="00600F5D"/>
    <w:rsid w:val="006017E9"/>
    <w:rsid w:val="00602469"/>
    <w:rsid w:val="00604AC9"/>
    <w:rsid w:val="006057CC"/>
    <w:rsid w:val="00605A65"/>
    <w:rsid w:val="006062FA"/>
    <w:rsid w:val="006063A4"/>
    <w:rsid w:val="006079DF"/>
    <w:rsid w:val="0061026F"/>
    <w:rsid w:val="006117FB"/>
    <w:rsid w:val="00611FD0"/>
    <w:rsid w:val="00612B0C"/>
    <w:rsid w:val="00614A6A"/>
    <w:rsid w:val="00615BFE"/>
    <w:rsid w:val="00616088"/>
    <w:rsid w:val="00616DA9"/>
    <w:rsid w:val="00617CFC"/>
    <w:rsid w:val="00620CA9"/>
    <w:rsid w:val="0062273D"/>
    <w:rsid w:val="006229B0"/>
    <w:rsid w:val="00623228"/>
    <w:rsid w:val="00623D21"/>
    <w:rsid w:val="00623E48"/>
    <w:rsid w:val="00625AE3"/>
    <w:rsid w:val="00625E0E"/>
    <w:rsid w:val="00625F29"/>
    <w:rsid w:val="00630E6B"/>
    <w:rsid w:val="0063163F"/>
    <w:rsid w:val="006329E3"/>
    <w:rsid w:val="00633C0E"/>
    <w:rsid w:val="0063500B"/>
    <w:rsid w:val="00635158"/>
    <w:rsid w:val="00636BA3"/>
    <w:rsid w:val="00637C15"/>
    <w:rsid w:val="00637E17"/>
    <w:rsid w:val="00640253"/>
    <w:rsid w:val="006409CC"/>
    <w:rsid w:val="00640FA8"/>
    <w:rsid w:val="006411BC"/>
    <w:rsid w:val="00641A86"/>
    <w:rsid w:val="00641EDE"/>
    <w:rsid w:val="00642416"/>
    <w:rsid w:val="00642515"/>
    <w:rsid w:val="006438EA"/>
    <w:rsid w:val="0064414B"/>
    <w:rsid w:val="00645DF4"/>
    <w:rsid w:val="00646865"/>
    <w:rsid w:val="00646964"/>
    <w:rsid w:val="006471FD"/>
    <w:rsid w:val="00650858"/>
    <w:rsid w:val="00650B3E"/>
    <w:rsid w:val="00652DCB"/>
    <w:rsid w:val="00656662"/>
    <w:rsid w:val="00656FEF"/>
    <w:rsid w:val="006604CD"/>
    <w:rsid w:val="00663670"/>
    <w:rsid w:val="00663BE2"/>
    <w:rsid w:val="006652CE"/>
    <w:rsid w:val="00666E70"/>
    <w:rsid w:val="00671029"/>
    <w:rsid w:val="006715EC"/>
    <w:rsid w:val="00671725"/>
    <w:rsid w:val="00671A78"/>
    <w:rsid w:val="00672718"/>
    <w:rsid w:val="00675DDB"/>
    <w:rsid w:val="006764F0"/>
    <w:rsid w:val="0067694B"/>
    <w:rsid w:val="00676C7E"/>
    <w:rsid w:val="006779E3"/>
    <w:rsid w:val="006800AD"/>
    <w:rsid w:val="006802F5"/>
    <w:rsid w:val="00680760"/>
    <w:rsid w:val="00681432"/>
    <w:rsid w:val="0068239A"/>
    <w:rsid w:val="006844E7"/>
    <w:rsid w:val="00685339"/>
    <w:rsid w:val="0068559B"/>
    <w:rsid w:val="006856E8"/>
    <w:rsid w:val="00685E86"/>
    <w:rsid w:val="00687AE6"/>
    <w:rsid w:val="006918C7"/>
    <w:rsid w:val="00692C1C"/>
    <w:rsid w:val="00693F18"/>
    <w:rsid w:val="00694966"/>
    <w:rsid w:val="006A1994"/>
    <w:rsid w:val="006A2065"/>
    <w:rsid w:val="006A22B4"/>
    <w:rsid w:val="006A2DFD"/>
    <w:rsid w:val="006A3790"/>
    <w:rsid w:val="006A3F1F"/>
    <w:rsid w:val="006A465A"/>
    <w:rsid w:val="006A500E"/>
    <w:rsid w:val="006A5383"/>
    <w:rsid w:val="006A5ADB"/>
    <w:rsid w:val="006A637A"/>
    <w:rsid w:val="006A7936"/>
    <w:rsid w:val="006B12CC"/>
    <w:rsid w:val="006B12F3"/>
    <w:rsid w:val="006B133C"/>
    <w:rsid w:val="006B352D"/>
    <w:rsid w:val="006B3B1E"/>
    <w:rsid w:val="006B40B5"/>
    <w:rsid w:val="006B497E"/>
    <w:rsid w:val="006B5E0E"/>
    <w:rsid w:val="006B5F6D"/>
    <w:rsid w:val="006B60EF"/>
    <w:rsid w:val="006B6461"/>
    <w:rsid w:val="006C076D"/>
    <w:rsid w:val="006C139D"/>
    <w:rsid w:val="006C2031"/>
    <w:rsid w:val="006C249B"/>
    <w:rsid w:val="006C30F5"/>
    <w:rsid w:val="006C6563"/>
    <w:rsid w:val="006C751F"/>
    <w:rsid w:val="006C75AC"/>
    <w:rsid w:val="006C7D5A"/>
    <w:rsid w:val="006D184F"/>
    <w:rsid w:val="006D1B17"/>
    <w:rsid w:val="006D310D"/>
    <w:rsid w:val="006D3577"/>
    <w:rsid w:val="006D372F"/>
    <w:rsid w:val="006D3A8E"/>
    <w:rsid w:val="006D3CEC"/>
    <w:rsid w:val="006D3EB8"/>
    <w:rsid w:val="006D4BCB"/>
    <w:rsid w:val="006D5419"/>
    <w:rsid w:val="006D5ACD"/>
    <w:rsid w:val="006D5AF1"/>
    <w:rsid w:val="006D64C0"/>
    <w:rsid w:val="006D752B"/>
    <w:rsid w:val="006D7BA3"/>
    <w:rsid w:val="006E07BA"/>
    <w:rsid w:val="006E0C7E"/>
    <w:rsid w:val="006E19EA"/>
    <w:rsid w:val="006E2ADF"/>
    <w:rsid w:val="006E2DCB"/>
    <w:rsid w:val="006E4BDA"/>
    <w:rsid w:val="006E5330"/>
    <w:rsid w:val="006E57E2"/>
    <w:rsid w:val="006E5ABF"/>
    <w:rsid w:val="006E62A5"/>
    <w:rsid w:val="006E6686"/>
    <w:rsid w:val="006E725A"/>
    <w:rsid w:val="006E7D55"/>
    <w:rsid w:val="006F027A"/>
    <w:rsid w:val="006F0AE1"/>
    <w:rsid w:val="006F0F35"/>
    <w:rsid w:val="006F1264"/>
    <w:rsid w:val="006F2E57"/>
    <w:rsid w:val="006F3131"/>
    <w:rsid w:val="006F4193"/>
    <w:rsid w:val="006F5D70"/>
    <w:rsid w:val="006F617F"/>
    <w:rsid w:val="006F787B"/>
    <w:rsid w:val="00700D12"/>
    <w:rsid w:val="007016BD"/>
    <w:rsid w:val="00701724"/>
    <w:rsid w:val="0070265E"/>
    <w:rsid w:val="007026A9"/>
    <w:rsid w:val="00702D5F"/>
    <w:rsid w:val="007054B0"/>
    <w:rsid w:val="00707E1F"/>
    <w:rsid w:val="00710161"/>
    <w:rsid w:val="00710751"/>
    <w:rsid w:val="007108C1"/>
    <w:rsid w:val="00710D27"/>
    <w:rsid w:val="00710E62"/>
    <w:rsid w:val="00711F41"/>
    <w:rsid w:val="007135D7"/>
    <w:rsid w:val="00713B43"/>
    <w:rsid w:val="00714698"/>
    <w:rsid w:val="00715594"/>
    <w:rsid w:val="00715EB6"/>
    <w:rsid w:val="007174BD"/>
    <w:rsid w:val="007204A7"/>
    <w:rsid w:val="00721ABC"/>
    <w:rsid w:val="00721E4B"/>
    <w:rsid w:val="00724B0D"/>
    <w:rsid w:val="00725A50"/>
    <w:rsid w:val="00725B7F"/>
    <w:rsid w:val="00726FC2"/>
    <w:rsid w:val="0072721C"/>
    <w:rsid w:val="00727501"/>
    <w:rsid w:val="00727F17"/>
    <w:rsid w:val="007307E8"/>
    <w:rsid w:val="00732A3A"/>
    <w:rsid w:val="00734DCD"/>
    <w:rsid w:val="00735550"/>
    <w:rsid w:val="00735B13"/>
    <w:rsid w:val="007361BD"/>
    <w:rsid w:val="00736D46"/>
    <w:rsid w:val="0073771D"/>
    <w:rsid w:val="00740E78"/>
    <w:rsid w:val="007416EF"/>
    <w:rsid w:val="00741A40"/>
    <w:rsid w:val="00742C75"/>
    <w:rsid w:val="00743665"/>
    <w:rsid w:val="007446B7"/>
    <w:rsid w:val="00745643"/>
    <w:rsid w:val="007468B3"/>
    <w:rsid w:val="00746CF9"/>
    <w:rsid w:val="00747277"/>
    <w:rsid w:val="00747692"/>
    <w:rsid w:val="00747695"/>
    <w:rsid w:val="00750001"/>
    <w:rsid w:val="00751072"/>
    <w:rsid w:val="007517C5"/>
    <w:rsid w:val="00752C6A"/>
    <w:rsid w:val="0075560A"/>
    <w:rsid w:val="00755702"/>
    <w:rsid w:val="00755E7F"/>
    <w:rsid w:val="00756BF9"/>
    <w:rsid w:val="0075734B"/>
    <w:rsid w:val="007575E6"/>
    <w:rsid w:val="007578E6"/>
    <w:rsid w:val="0076174C"/>
    <w:rsid w:val="00761F76"/>
    <w:rsid w:val="00762831"/>
    <w:rsid w:val="00762FCE"/>
    <w:rsid w:val="0076391F"/>
    <w:rsid w:val="007645F1"/>
    <w:rsid w:val="00764D59"/>
    <w:rsid w:val="00764E5E"/>
    <w:rsid w:val="00765CFF"/>
    <w:rsid w:val="0076731F"/>
    <w:rsid w:val="00767393"/>
    <w:rsid w:val="00767FB8"/>
    <w:rsid w:val="0077076B"/>
    <w:rsid w:val="007707E0"/>
    <w:rsid w:val="00771634"/>
    <w:rsid w:val="00772031"/>
    <w:rsid w:val="00772155"/>
    <w:rsid w:val="0077382C"/>
    <w:rsid w:val="007742C3"/>
    <w:rsid w:val="007743D8"/>
    <w:rsid w:val="00776236"/>
    <w:rsid w:val="00776DFD"/>
    <w:rsid w:val="00776E87"/>
    <w:rsid w:val="00777157"/>
    <w:rsid w:val="0077758F"/>
    <w:rsid w:val="00780BDB"/>
    <w:rsid w:val="00781091"/>
    <w:rsid w:val="007823F8"/>
    <w:rsid w:val="00783F87"/>
    <w:rsid w:val="007849DD"/>
    <w:rsid w:val="00785445"/>
    <w:rsid w:val="00786E4D"/>
    <w:rsid w:val="00787521"/>
    <w:rsid w:val="007877DF"/>
    <w:rsid w:val="007901BD"/>
    <w:rsid w:val="00790DB3"/>
    <w:rsid w:val="0079127D"/>
    <w:rsid w:val="00791C2D"/>
    <w:rsid w:val="00791D58"/>
    <w:rsid w:val="00791F5C"/>
    <w:rsid w:val="00793BCC"/>
    <w:rsid w:val="00793DC2"/>
    <w:rsid w:val="00794780"/>
    <w:rsid w:val="00795098"/>
    <w:rsid w:val="007951EB"/>
    <w:rsid w:val="00795FB5"/>
    <w:rsid w:val="007972AA"/>
    <w:rsid w:val="007979EC"/>
    <w:rsid w:val="00797E52"/>
    <w:rsid w:val="007A0F62"/>
    <w:rsid w:val="007A25C3"/>
    <w:rsid w:val="007A4D71"/>
    <w:rsid w:val="007A5BBB"/>
    <w:rsid w:val="007A6027"/>
    <w:rsid w:val="007A695F"/>
    <w:rsid w:val="007B104F"/>
    <w:rsid w:val="007B1980"/>
    <w:rsid w:val="007B2674"/>
    <w:rsid w:val="007B2875"/>
    <w:rsid w:val="007B4019"/>
    <w:rsid w:val="007B4B1D"/>
    <w:rsid w:val="007B74EC"/>
    <w:rsid w:val="007C10D4"/>
    <w:rsid w:val="007C1AF8"/>
    <w:rsid w:val="007C2000"/>
    <w:rsid w:val="007C2ADA"/>
    <w:rsid w:val="007C2F6D"/>
    <w:rsid w:val="007C4158"/>
    <w:rsid w:val="007C572D"/>
    <w:rsid w:val="007C5BEA"/>
    <w:rsid w:val="007D08FE"/>
    <w:rsid w:val="007D1A88"/>
    <w:rsid w:val="007D2870"/>
    <w:rsid w:val="007D62BE"/>
    <w:rsid w:val="007D67DF"/>
    <w:rsid w:val="007D6FDE"/>
    <w:rsid w:val="007D7AF5"/>
    <w:rsid w:val="007E1135"/>
    <w:rsid w:val="007E120F"/>
    <w:rsid w:val="007E1D75"/>
    <w:rsid w:val="007E20A7"/>
    <w:rsid w:val="007E2307"/>
    <w:rsid w:val="007E2D2A"/>
    <w:rsid w:val="007E2DCE"/>
    <w:rsid w:val="007E371F"/>
    <w:rsid w:val="007E3CAE"/>
    <w:rsid w:val="007E4BCD"/>
    <w:rsid w:val="007E4C8D"/>
    <w:rsid w:val="007E54A4"/>
    <w:rsid w:val="007E6CD5"/>
    <w:rsid w:val="007E7C24"/>
    <w:rsid w:val="007F0587"/>
    <w:rsid w:val="007F137C"/>
    <w:rsid w:val="007F1F5C"/>
    <w:rsid w:val="007F214B"/>
    <w:rsid w:val="007F26E1"/>
    <w:rsid w:val="007F2DF2"/>
    <w:rsid w:val="007F4BAC"/>
    <w:rsid w:val="007F6FD3"/>
    <w:rsid w:val="007F76BF"/>
    <w:rsid w:val="007F7BEC"/>
    <w:rsid w:val="00802FC7"/>
    <w:rsid w:val="00803F6E"/>
    <w:rsid w:val="00804703"/>
    <w:rsid w:val="00804A99"/>
    <w:rsid w:val="00805151"/>
    <w:rsid w:val="008053ED"/>
    <w:rsid w:val="008054FD"/>
    <w:rsid w:val="00806383"/>
    <w:rsid w:val="0080661B"/>
    <w:rsid w:val="00807FB0"/>
    <w:rsid w:val="00810450"/>
    <w:rsid w:val="00810607"/>
    <w:rsid w:val="008117A2"/>
    <w:rsid w:val="00811E7E"/>
    <w:rsid w:val="0081336C"/>
    <w:rsid w:val="008141CA"/>
    <w:rsid w:val="00815B20"/>
    <w:rsid w:val="00816654"/>
    <w:rsid w:val="0081681A"/>
    <w:rsid w:val="00817CD0"/>
    <w:rsid w:val="00820834"/>
    <w:rsid w:val="008209A3"/>
    <w:rsid w:val="0082157B"/>
    <w:rsid w:val="00824AA7"/>
    <w:rsid w:val="00824D7C"/>
    <w:rsid w:val="008253C7"/>
    <w:rsid w:val="00825A31"/>
    <w:rsid w:val="00825FDD"/>
    <w:rsid w:val="00826DA4"/>
    <w:rsid w:val="008277ED"/>
    <w:rsid w:val="00830BFA"/>
    <w:rsid w:val="00832BBB"/>
    <w:rsid w:val="00834A17"/>
    <w:rsid w:val="00834F0F"/>
    <w:rsid w:val="008360A8"/>
    <w:rsid w:val="00836675"/>
    <w:rsid w:val="0083736F"/>
    <w:rsid w:val="00837BDC"/>
    <w:rsid w:val="00840CDD"/>
    <w:rsid w:val="00844B67"/>
    <w:rsid w:val="008458C6"/>
    <w:rsid w:val="00845AA4"/>
    <w:rsid w:val="00847007"/>
    <w:rsid w:val="00852410"/>
    <w:rsid w:val="00853CB0"/>
    <w:rsid w:val="00854937"/>
    <w:rsid w:val="00855A1E"/>
    <w:rsid w:val="0085659C"/>
    <w:rsid w:val="0085744D"/>
    <w:rsid w:val="008577CE"/>
    <w:rsid w:val="00860AEB"/>
    <w:rsid w:val="00860B2B"/>
    <w:rsid w:val="00862636"/>
    <w:rsid w:val="008642CF"/>
    <w:rsid w:val="00864602"/>
    <w:rsid w:val="00864819"/>
    <w:rsid w:val="00865970"/>
    <w:rsid w:val="00865DB9"/>
    <w:rsid w:val="008707BA"/>
    <w:rsid w:val="00871A39"/>
    <w:rsid w:val="00871D6B"/>
    <w:rsid w:val="008720CC"/>
    <w:rsid w:val="008724BF"/>
    <w:rsid w:val="00872790"/>
    <w:rsid w:val="00873235"/>
    <w:rsid w:val="0087342A"/>
    <w:rsid w:val="0087441D"/>
    <w:rsid w:val="008752B1"/>
    <w:rsid w:val="00875DCB"/>
    <w:rsid w:val="00876FE3"/>
    <w:rsid w:val="00877745"/>
    <w:rsid w:val="00880025"/>
    <w:rsid w:val="008810A5"/>
    <w:rsid w:val="0088169A"/>
    <w:rsid w:val="00881E7E"/>
    <w:rsid w:val="0088280C"/>
    <w:rsid w:val="008831DD"/>
    <w:rsid w:val="00884CB1"/>
    <w:rsid w:val="00885356"/>
    <w:rsid w:val="00886F75"/>
    <w:rsid w:val="00891207"/>
    <w:rsid w:val="00891295"/>
    <w:rsid w:val="008918B8"/>
    <w:rsid w:val="00891DC7"/>
    <w:rsid w:val="008923D0"/>
    <w:rsid w:val="008929A5"/>
    <w:rsid w:val="00893DBF"/>
    <w:rsid w:val="0089498D"/>
    <w:rsid w:val="00894EFB"/>
    <w:rsid w:val="008961D1"/>
    <w:rsid w:val="008965D6"/>
    <w:rsid w:val="00896787"/>
    <w:rsid w:val="008968D8"/>
    <w:rsid w:val="008A135E"/>
    <w:rsid w:val="008A22F4"/>
    <w:rsid w:val="008A2904"/>
    <w:rsid w:val="008A4215"/>
    <w:rsid w:val="008A4E04"/>
    <w:rsid w:val="008A5187"/>
    <w:rsid w:val="008A5305"/>
    <w:rsid w:val="008A5B14"/>
    <w:rsid w:val="008A7A02"/>
    <w:rsid w:val="008A7A53"/>
    <w:rsid w:val="008B0F07"/>
    <w:rsid w:val="008B1AFD"/>
    <w:rsid w:val="008B36DD"/>
    <w:rsid w:val="008B4CE6"/>
    <w:rsid w:val="008B5A63"/>
    <w:rsid w:val="008B61D7"/>
    <w:rsid w:val="008B784E"/>
    <w:rsid w:val="008C01D4"/>
    <w:rsid w:val="008C0B19"/>
    <w:rsid w:val="008C0B57"/>
    <w:rsid w:val="008C59E2"/>
    <w:rsid w:val="008C6CF8"/>
    <w:rsid w:val="008C6E78"/>
    <w:rsid w:val="008C7155"/>
    <w:rsid w:val="008C72B4"/>
    <w:rsid w:val="008D1BF7"/>
    <w:rsid w:val="008D2047"/>
    <w:rsid w:val="008D22DE"/>
    <w:rsid w:val="008D24B7"/>
    <w:rsid w:val="008D29F2"/>
    <w:rsid w:val="008D2BA6"/>
    <w:rsid w:val="008D2DC9"/>
    <w:rsid w:val="008D4B87"/>
    <w:rsid w:val="008D4D2D"/>
    <w:rsid w:val="008D5467"/>
    <w:rsid w:val="008D6B58"/>
    <w:rsid w:val="008D7146"/>
    <w:rsid w:val="008D72F6"/>
    <w:rsid w:val="008D75A1"/>
    <w:rsid w:val="008E0344"/>
    <w:rsid w:val="008E34BA"/>
    <w:rsid w:val="008E5A65"/>
    <w:rsid w:val="008E69D2"/>
    <w:rsid w:val="008E7D16"/>
    <w:rsid w:val="008F1AF7"/>
    <w:rsid w:val="008F1CC3"/>
    <w:rsid w:val="008F3196"/>
    <w:rsid w:val="008F4664"/>
    <w:rsid w:val="008F56D4"/>
    <w:rsid w:val="008F6383"/>
    <w:rsid w:val="008F6B0D"/>
    <w:rsid w:val="00900500"/>
    <w:rsid w:val="009010C0"/>
    <w:rsid w:val="00901A8F"/>
    <w:rsid w:val="00901DB4"/>
    <w:rsid w:val="009043D1"/>
    <w:rsid w:val="00905263"/>
    <w:rsid w:val="00906032"/>
    <w:rsid w:val="00906092"/>
    <w:rsid w:val="00910140"/>
    <w:rsid w:val="009103AE"/>
    <w:rsid w:val="00910441"/>
    <w:rsid w:val="009116FF"/>
    <w:rsid w:val="00912EB2"/>
    <w:rsid w:val="009147BB"/>
    <w:rsid w:val="00915C35"/>
    <w:rsid w:val="00916A72"/>
    <w:rsid w:val="00917EDA"/>
    <w:rsid w:val="00921BAE"/>
    <w:rsid w:val="009220A9"/>
    <w:rsid w:val="00924383"/>
    <w:rsid w:val="009244A4"/>
    <w:rsid w:val="0092474E"/>
    <w:rsid w:val="00925678"/>
    <w:rsid w:val="00926010"/>
    <w:rsid w:val="0092688C"/>
    <w:rsid w:val="009279CF"/>
    <w:rsid w:val="00930286"/>
    <w:rsid w:val="00931230"/>
    <w:rsid w:val="0093158D"/>
    <w:rsid w:val="00931D07"/>
    <w:rsid w:val="0093211A"/>
    <w:rsid w:val="00933223"/>
    <w:rsid w:val="009334A8"/>
    <w:rsid w:val="0093384D"/>
    <w:rsid w:val="00933BE7"/>
    <w:rsid w:val="0093412F"/>
    <w:rsid w:val="00935CFF"/>
    <w:rsid w:val="0093661F"/>
    <w:rsid w:val="009378C4"/>
    <w:rsid w:val="00940070"/>
    <w:rsid w:val="00940647"/>
    <w:rsid w:val="009409F5"/>
    <w:rsid w:val="00941442"/>
    <w:rsid w:val="00942F63"/>
    <w:rsid w:val="00943F17"/>
    <w:rsid w:val="00943FF7"/>
    <w:rsid w:val="00944217"/>
    <w:rsid w:val="00945526"/>
    <w:rsid w:val="0094586A"/>
    <w:rsid w:val="00945D50"/>
    <w:rsid w:val="00945E27"/>
    <w:rsid w:val="00946976"/>
    <w:rsid w:val="009469F3"/>
    <w:rsid w:val="00947A26"/>
    <w:rsid w:val="00950243"/>
    <w:rsid w:val="0095332B"/>
    <w:rsid w:val="00953AF2"/>
    <w:rsid w:val="00954108"/>
    <w:rsid w:val="0095452B"/>
    <w:rsid w:val="00954B60"/>
    <w:rsid w:val="009557D9"/>
    <w:rsid w:val="00955DB9"/>
    <w:rsid w:val="0095703B"/>
    <w:rsid w:val="00957769"/>
    <w:rsid w:val="0095781E"/>
    <w:rsid w:val="00957E71"/>
    <w:rsid w:val="0096050A"/>
    <w:rsid w:val="009605B5"/>
    <w:rsid w:val="00960A10"/>
    <w:rsid w:val="00960B45"/>
    <w:rsid w:val="0096124C"/>
    <w:rsid w:val="00961813"/>
    <w:rsid w:val="00961B2A"/>
    <w:rsid w:val="00961CFA"/>
    <w:rsid w:val="0096246B"/>
    <w:rsid w:val="009625DF"/>
    <w:rsid w:val="00962683"/>
    <w:rsid w:val="0096325D"/>
    <w:rsid w:val="0096393E"/>
    <w:rsid w:val="00964FD1"/>
    <w:rsid w:val="00966A68"/>
    <w:rsid w:val="009678F1"/>
    <w:rsid w:val="00971B5E"/>
    <w:rsid w:val="00972182"/>
    <w:rsid w:val="009722D2"/>
    <w:rsid w:val="00972646"/>
    <w:rsid w:val="009756DB"/>
    <w:rsid w:val="009765B9"/>
    <w:rsid w:val="009807AE"/>
    <w:rsid w:val="00981FA2"/>
    <w:rsid w:val="00984DA9"/>
    <w:rsid w:val="0098610F"/>
    <w:rsid w:val="009862AB"/>
    <w:rsid w:val="009926CD"/>
    <w:rsid w:val="00993758"/>
    <w:rsid w:val="00994210"/>
    <w:rsid w:val="00994481"/>
    <w:rsid w:val="0099451F"/>
    <w:rsid w:val="009951EC"/>
    <w:rsid w:val="009960EA"/>
    <w:rsid w:val="009962DB"/>
    <w:rsid w:val="00996976"/>
    <w:rsid w:val="00997D65"/>
    <w:rsid w:val="009A09E2"/>
    <w:rsid w:val="009A0D99"/>
    <w:rsid w:val="009A1768"/>
    <w:rsid w:val="009A3B20"/>
    <w:rsid w:val="009A544A"/>
    <w:rsid w:val="009A6100"/>
    <w:rsid w:val="009A6CD3"/>
    <w:rsid w:val="009A72CF"/>
    <w:rsid w:val="009A7E67"/>
    <w:rsid w:val="009B1D9F"/>
    <w:rsid w:val="009B28C7"/>
    <w:rsid w:val="009B660C"/>
    <w:rsid w:val="009B6A4F"/>
    <w:rsid w:val="009B76CC"/>
    <w:rsid w:val="009C1026"/>
    <w:rsid w:val="009C115A"/>
    <w:rsid w:val="009C1B83"/>
    <w:rsid w:val="009C1BAC"/>
    <w:rsid w:val="009C1E2C"/>
    <w:rsid w:val="009C227F"/>
    <w:rsid w:val="009C310A"/>
    <w:rsid w:val="009C3438"/>
    <w:rsid w:val="009C3447"/>
    <w:rsid w:val="009C4717"/>
    <w:rsid w:val="009C4DC5"/>
    <w:rsid w:val="009C5C07"/>
    <w:rsid w:val="009C7152"/>
    <w:rsid w:val="009C7606"/>
    <w:rsid w:val="009C7B62"/>
    <w:rsid w:val="009D0946"/>
    <w:rsid w:val="009D0A65"/>
    <w:rsid w:val="009D0EB7"/>
    <w:rsid w:val="009D1510"/>
    <w:rsid w:val="009D17E3"/>
    <w:rsid w:val="009D37E5"/>
    <w:rsid w:val="009D3EF7"/>
    <w:rsid w:val="009D4078"/>
    <w:rsid w:val="009D6608"/>
    <w:rsid w:val="009D695F"/>
    <w:rsid w:val="009D6E17"/>
    <w:rsid w:val="009D7503"/>
    <w:rsid w:val="009D7F0B"/>
    <w:rsid w:val="009E317E"/>
    <w:rsid w:val="009E496E"/>
    <w:rsid w:val="009E5BD6"/>
    <w:rsid w:val="009E64EF"/>
    <w:rsid w:val="009E6C8C"/>
    <w:rsid w:val="009F00A3"/>
    <w:rsid w:val="009F166A"/>
    <w:rsid w:val="009F17E3"/>
    <w:rsid w:val="009F1817"/>
    <w:rsid w:val="009F21E8"/>
    <w:rsid w:val="009F4525"/>
    <w:rsid w:val="009F5BAB"/>
    <w:rsid w:val="009F6A7F"/>
    <w:rsid w:val="009F6F8F"/>
    <w:rsid w:val="009F771D"/>
    <w:rsid w:val="00A005EA"/>
    <w:rsid w:val="00A0062D"/>
    <w:rsid w:val="00A0106E"/>
    <w:rsid w:val="00A025B1"/>
    <w:rsid w:val="00A02975"/>
    <w:rsid w:val="00A04BC5"/>
    <w:rsid w:val="00A053FD"/>
    <w:rsid w:val="00A057A8"/>
    <w:rsid w:val="00A05E68"/>
    <w:rsid w:val="00A07E90"/>
    <w:rsid w:val="00A10B17"/>
    <w:rsid w:val="00A12E7F"/>
    <w:rsid w:val="00A130AD"/>
    <w:rsid w:val="00A13CFC"/>
    <w:rsid w:val="00A154B6"/>
    <w:rsid w:val="00A2083F"/>
    <w:rsid w:val="00A20B22"/>
    <w:rsid w:val="00A20C0C"/>
    <w:rsid w:val="00A21C82"/>
    <w:rsid w:val="00A2280D"/>
    <w:rsid w:val="00A22A51"/>
    <w:rsid w:val="00A22C3C"/>
    <w:rsid w:val="00A2333D"/>
    <w:rsid w:val="00A2361E"/>
    <w:rsid w:val="00A271E1"/>
    <w:rsid w:val="00A31313"/>
    <w:rsid w:val="00A32441"/>
    <w:rsid w:val="00A32766"/>
    <w:rsid w:val="00A32CF4"/>
    <w:rsid w:val="00A330E0"/>
    <w:rsid w:val="00A332C2"/>
    <w:rsid w:val="00A34030"/>
    <w:rsid w:val="00A34233"/>
    <w:rsid w:val="00A35A29"/>
    <w:rsid w:val="00A36A6F"/>
    <w:rsid w:val="00A37082"/>
    <w:rsid w:val="00A37B61"/>
    <w:rsid w:val="00A40506"/>
    <w:rsid w:val="00A41002"/>
    <w:rsid w:val="00A4212E"/>
    <w:rsid w:val="00A42686"/>
    <w:rsid w:val="00A42820"/>
    <w:rsid w:val="00A42CFF"/>
    <w:rsid w:val="00A479D2"/>
    <w:rsid w:val="00A47A9B"/>
    <w:rsid w:val="00A50923"/>
    <w:rsid w:val="00A52367"/>
    <w:rsid w:val="00A5300C"/>
    <w:rsid w:val="00A5382D"/>
    <w:rsid w:val="00A5385F"/>
    <w:rsid w:val="00A54E60"/>
    <w:rsid w:val="00A57878"/>
    <w:rsid w:val="00A60243"/>
    <w:rsid w:val="00A6081E"/>
    <w:rsid w:val="00A60FBE"/>
    <w:rsid w:val="00A619DA"/>
    <w:rsid w:val="00A61E63"/>
    <w:rsid w:val="00A622AE"/>
    <w:rsid w:val="00A62CEE"/>
    <w:rsid w:val="00A62DF1"/>
    <w:rsid w:val="00A62F95"/>
    <w:rsid w:val="00A66EEB"/>
    <w:rsid w:val="00A66FA0"/>
    <w:rsid w:val="00A70687"/>
    <w:rsid w:val="00A71C18"/>
    <w:rsid w:val="00A71CC5"/>
    <w:rsid w:val="00A740FD"/>
    <w:rsid w:val="00A74F5A"/>
    <w:rsid w:val="00A756A4"/>
    <w:rsid w:val="00A75E84"/>
    <w:rsid w:val="00A764FB"/>
    <w:rsid w:val="00A77822"/>
    <w:rsid w:val="00A77C48"/>
    <w:rsid w:val="00A821CD"/>
    <w:rsid w:val="00A8240E"/>
    <w:rsid w:val="00A827F0"/>
    <w:rsid w:val="00A835FE"/>
    <w:rsid w:val="00A83D32"/>
    <w:rsid w:val="00A86D36"/>
    <w:rsid w:val="00A90C1D"/>
    <w:rsid w:val="00A912E7"/>
    <w:rsid w:val="00A92427"/>
    <w:rsid w:val="00A927F9"/>
    <w:rsid w:val="00A9382E"/>
    <w:rsid w:val="00A93A06"/>
    <w:rsid w:val="00A93A4C"/>
    <w:rsid w:val="00A93C8A"/>
    <w:rsid w:val="00A94DCA"/>
    <w:rsid w:val="00A94E86"/>
    <w:rsid w:val="00A95DC4"/>
    <w:rsid w:val="00A967A5"/>
    <w:rsid w:val="00A96F76"/>
    <w:rsid w:val="00AA036D"/>
    <w:rsid w:val="00AA0531"/>
    <w:rsid w:val="00AA1544"/>
    <w:rsid w:val="00AA168F"/>
    <w:rsid w:val="00AA1FEC"/>
    <w:rsid w:val="00AA4F3A"/>
    <w:rsid w:val="00AA77C1"/>
    <w:rsid w:val="00AB09E8"/>
    <w:rsid w:val="00AB1992"/>
    <w:rsid w:val="00AB732D"/>
    <w:rsid w:val="00AC01BC"/>
    <w:rsid w:val="00AC04C5"/>
    <w:rsid w:val="00AC0E78"/>
    <w:rsid w:val="00AC1625"/>
    <w:rsid w:val="00AC2145"/>
    <w:rsid w:val="00AC22F3"/>
    <w:rsid w:val="00AC3283"/>
    <w:rsid w:val="00AC5D49"/>
    <w:rsid w:val="00AC6449"/>
    <w:rsid w:val="00AC666C"/>
    <w:rsid w:val="00AC72C5"/>
    <w:rsid w:val="00AC7323"/>
    <w:rsid w:val="00AD02F8"/>
    <w:rsid w:val="00AD1CFF"/>
    <w:rsid w:val="00AD35BD"/>
    <w:rsid w:val="00AD4208"/>
    <w:rsid w:val="00AD446E"/>
    <w:rsid w:val="00AD4FA7"/>
    <w:rsid w:val="00AD526A"/>
    <w:rsid w:val="00AD5CF1"/>
    <w:rsid w:val="00AD5FEB"/>
    <w:rsid w:val="00AE09A7"/>
    <w:rsid w:val="00AE1CD5"/>
    <w:rsid w:val="00AE1F1D"/>
    <w:rsid w:val="00AE21EC"/>
    <w:rsid w:val="00AE2718"/>
    <w:rsid w:val="00AE28D8"/>
    <w:rsid w:val="00AE29B6"/>
    <w:rsid w:val="00AE2CCE"/>
    <w:rsid w:val="00AE5084"/>
    <w:rsid w:val="00AE7669"/>
    <w:rsid w:val="00AF0A78"/>
    <w:rsid w:val="00AF0C58"/>
    <w:rsid w:val="00AF0F1B"/>
    <w:rsid w:val="00AF0FED"/>
    <w:rsid w:val="00AF1DBF"/>
    <w:rsid w:val="00AF1E0F"/>
    <w:rsid w:val="00AF2224"/>
    <w:rsid w:val="00AF4B9D"/>
    <w:rsid w:val="00AF502C"/>
    <w:rsid w:val="00AF6118"/>
    <w:rsid w:val="00AF6B47"/>
    <w:rsid w:val="00B008FA"/>
    <w:rsid w:val="00B01328"/>
    <w:rsid w:val="00B01385"/>
    <w:rsid w:val="00B02B8E"/>
    <w:rsid w:val="00B048B6"/>
    <w:rsid w:val="00B0513D"/>
    <w:rsid w:val="00B053D3"/>
    <w:rsid w:val="00B055AF"/>
    <w:rsid w:val="00B10F92"/>
    <w:rsid w:val="00B116A7"/>
    <w:rsid w:val="00B11AF2"/>
    <w:rsid w:val="00B11EB0"/>
    <w:rsid w:val="00B135AF"/>
    <w:rsid w:val="00B1465F"/>
    <w:rsid w:val="00B164A3"/>
    <w:rsid w:val="00B164C1"/>
    <w:rsid w:val="00B178F5"/>
    <w:rsid w:val="00B17D49"/>
    <w:rsid w:val="00B17DBC"/>
    <w:rsid w:val="00B22AA4"/>
    <w:rsid w:val="00B22F08"/>
    <w:rsid w:val="00B2330A"/>
    <w:rsid w:val="00B23B88"/>
    <w:rsid w:val="00B23E4B"/>
    <w:rsid w:val="00B2440F"/>
    <w:rsid w:val="00B2555E"/>
    <w:rsid w:val="00B26356"/>
    <w:rsid w:val="00B26F59"/>
    <w:rsid w:val="00B279D0"/>
    <w:rsid w:val="00B27D48"/>
    <w:rsid w:val="00B34866"/>
    <w:rsid w:val="00B34FEF"/>
    <w:rsid w:val="00B351E6"/>
    <w:rsid w:val="00B3639F"/>
    <w:rsid w:val="00B377B7"/>
    <w:rsid w:val="00B37F64"/>
    <w:rsid w:val="00B4050F"/>
    <w:rsid w:val="00B40B79"/>
    <w:rsid w:val="00B43E68"/>
    <w:rsid w:val="00B440BA"/>
    <w:rsid w:val="00B45B3F"/>
    <w:rsid w:val="00B4697C"/>
    <w:rsid w:val="00B46A48"/>
    <w:rsid w:val="00B503C2"/>
    <w:rsid w:val="00B51961"/>
    <w:rsid w:val="00B521E0"/>
    <w:rsid w:val="00B528EB"/>
    <w:rsid w:val="00B53214"/>
    <w:rsid w:val="00B53A02"/>
    <w:rsid w:val="00B53AA0"/>
    <w:rsid w:val="00B53C27"/>
    <w:rsid w:val="00B53F87"/>
    <w:rsid w:val="00B546DF"/>
    <w:rsid w:val="00B5621A"/>
    <w:rsid w:val="00B60568"/>
    <w:rsid w:val="00B60FFD"/>
    <w:rsid w:val="00B61300"/>
    <w:rsid w:val="00B6131D"/>
    <w:rsid w:val="00B6131E"/>
    <w:rsid w:val="00B61612"/>
    <w:rsid w:val="00B62542"/>
    <w:rsid w:val="00B639E1"/>
    <w:rsid w:val="00B64F4B"/>
    <w:rsid w:val="00B65440"/>
    <w:rsid w:val="00B66753"/>
    <w:rsid w:val="00B6677F"/>
    <w:rsid w:val="00B66A71"/>
    <w:rsid w:val="00B66D21"/>
    <w:rsid w:val="00B67394"/>
    <w:rsid w:val="00B67AE0"/>
    <w:rsid w:val="00B704F7"/>
    <w:rsid w:val="00B71E05"/>
    <w:rsid w:val="00B71E64"/>
    <w:rsid w:val="00B7214E"/>
    <w:rsid w:val="00B7235B"/>
    <w:rsid w:val="00B74BDB"/>
    <w:rsid w:val="00B75125"/>
    <w:rsid w:val="00B762AB"/>
    <w:rsid w:val="00B76AA5"/>
    <w:rsid w:val="00B7737B"/>
    <w:rsid w:val="00B77A73"/>
    <w:rsid w:val="00B77AFA"/>
    <w:rsid w:val="00B80011"/>
    <w:rsid w:val="00B800EF"/>
    <w:rsid w:val="00B80631"/>
    <w:rsid w:val="00B806CA"/>
    <w:rsid w:val="00B80D17"/>
    <w:rsid w:val="00B80EC2"/>
    <w:rsid w:val="00B81642"/>
    <w:rsid w:val="00B81A3D"/>
    <w:rsid w:val="00B81E13"/>
    <w:rsid w:val="00B82100"/>
    <w:rsid w:val="00B82FD8"/>
    <w:rsid w:val="00B8360A"/>
    <w:rsid w:val="00B85F56"/>
    <w:rsid w:val="00B862B1"/>
    <w:rsid w:val="00B87216"/>
    <w:rsid w:val="00B87E7F"/>
    <w:rsid w:val="00B90487"/>
    <w:rsid w:val="00B91846"/>
    <w:rsid w:val="00B91D10"/>
    <w:rsid w:val="00B9285A"/>
    <w:rsid w:val="00B9376F"/>
    <w:rsid w:val="00B942B2"/>
    <w:rsid w:val="00B953DB"/>
    <w:rsid w:val="00B95C6E"/>
    <w:rsid w:val="00BA03EA"/>
    <w:rsid w:val="00BA06C8"/>
    <w:rsid w:val="00BA0CFA"/>
    <w:rsid w:val="00BA0D0C"/>
    <w:rsid w:val="00BA1621"/>
    <w:rsid w:val="00BA1B6D"/>
    <w:rsid w:val="00BA31E0"/>
    <w:rsid w:val="00BA3921"/>
    <w:rsid w:val="00BA3A60"/>
    <w:rsid w:val="00BA4142"/>
    <w:rsid w:val="00BA6882"/>
    <w:rsid w:val="00BA6C3C"/>
    <w:rsid w:val="00BB014A"/>
    <w:rsid w:val="00BB0398"/>
    <w:rsid w:val="00BB0409"/>
    <w:rsid w:val="00BB140B"/>
    <w:rsid w:val="00BB2531"/>
    <w:rsid w:val="00BB2B4E"/>
    <w:rsid w:val="00BB2DAC"/>
    <w:rsid w:val="00BB38F1"/>
    <w:rsid w:val="00BB4B5C"/>
    <w:rsid w:val="00BB500A"/>
    <w:rsid w:val="00BB53CC"/>
    <w:rsid w:val="00BB63BD"/>
    <w:rsid w:val="00BB6F0D"/>
    <w:rsid w:val="00BB79B4"/>
    <w:rsid w:val="00BB7DB3"/>
    <w:rsid w:val="00BC018F"/>
    <w:rsid w:val="00BC0B23"/>
    <w:rsid w:val="00BC1776"/>
    <w:rsid w:val="00BC1F05"/>
    <w:rsid w:val="00BC6AF1"/>
    <w:rsid w:val="00BC6EC1"/>
    <w:rsid w:val="00BC7A37"/>
    <w:rsid w:val="00BD007C"/>
    <w:rsid w:val="00BD1B77"/>
    <w:rsid w:val="00BD1E15"/>
    <w:rsid w:val="00BD2180"/>
    <w:rsid w:val="00BD22A6"/>
    <w:rsid w:val="00BD4137"/>
    <w:rsid w:val="00BD42B8"/>
    <w:rsid w:val="00BD5DE2"/>
    <w:rsid w:val="00BD6CC0"/>
    <w:rsid w:val="00BE16FE"/>
    <w:rsid w:val="00BE27C7"/>
    <w:rsid w:val="00BE3010"/>
    <w:rsid w:val="00BE4DDA"/>
    <w:rsid w:val="00BE591D"/>
    <w:rsid w:val="00BE62F9"/>
    <w:rsid w:val="00BE6811"/>
    <w:rsid w:val="00BE7C96"/>
    <w:rsid w:val="00BF050E"/>
    <w:rsid w:val="00BF0DC5"/>
    <w:rsid w:val="00BF1F79"/>
    <w:rsid w:val="00BF2E5E"/>
    <w:rsid w:val="00BF3A2B"/>
    <w:rsid w:val="00BF46FB"/>
    <w:rsid w:val="00BF6283"/>
    <w:rsid w:val="00BF62B8"/>
    <w:rsid w:val="00BF6AE0"/>
    <w:rsid w:val="00BF79CB"/>
    <w:rsid w:val="00BF7AEF"/>
    <w:rsid w:val="00BF7C39"/>
    <w:rsid w:val="00C01288"/>
    <w:rsid w:val="00C01ABB"/>
    <w:rsid w:val="00C02304"/>
    <w:rsid w:val="00C02BD4"/>
    <w:rsid w:val="00C02F14"/>
    <w:rsid w:val="00C031BD"/>
    <w:rsid w:val="00C03389"/>
    <w:rsid w:val="00C04464"/>
    <w:rsid w:val="00C04560"/>
    <w:rsid w:val="00C04605"/>
    <w:rsid w:val="00C04E09"/>
    <w:rsid w:val="00C04E12"/>
    <w:rsid w:val="00C0505A"/>
    <w:rsid w:val="00C05346"/>
    <w:rsid w:val="00C05545"/>
    <w:rsid w:val="00C06896"/>
    <w:rsid w:val="00C077F7"/>
    <w:rsid w:val="00C07D87"/>
    <w:rsid w:val="00C10C3B"/>
    <w:rsid w:val="00C11466"/>
    <w:rsid w:val="00C11AEB"/>
    <w:rsid w:val="00C12625"/>
    <w:rsid w:val="00C12BA4"/>
    <w:rsid w:val="00C12D95"/>
    <w:rsid w:val="00C1319E"/>
    <w:rsid w:val="00C139D3"/>
    <w:rsid w:val="00C1527D"/>
    <w:rsid w:val="00C15387"/>
    <w:rsid w:val="00C1619D"/>
    <w:rsid w:val="00C16A2B"/>
    <w:rsid w:val="00C17DA2"/>
    <w:rsid w:val="00C20112"/>
    <w:rsid w:val="00C2067A"/>
    <w:rsid w:val="00C22107"/>
    <w:rsid w:val="00C22FDF"/>
    <w:rsid w:val="00C23A50"/>
    <w:rsid w:val="00C248BC"/>
    <w:rsid w:val="00C3004B"/>
    <w:rsid w:val="00C31049"/>
    <w:rsid w:val="00C328A5"/>
    <w:rsid w:val="00C32968"/>
    <w:rsid w:val="00C3472A"/>
    <w:rsid w:val="00C349E0"/>
    <w:rsid w:val="00C34AF3"/>
    <w:rsid w:val="00C353EF"/>
    <w:rsid w:val="00C36475"/>
    <w:rsid w:val="00C3754F"/>
    <w:rsid w:val="00C37D95"/>
    <w:rsid w:val="00C37F47"/>
    <w:rsid w:val="00C40A5F"/>
    <w:rsid w:val="00C40B9D"/>
    <w:rsid w:val="00C433D1"/>
    <w:rsid w:val="00C43B1A"/>
    <w:rsid w:val="00C43D22"/>
    <w:rsid w:val="00C43E26"/>
    <w:rsid w:val="00C4448C"/>
    <w:rsid w:val="00C44574"/>
    <w:rsid w:val="00C45FCC"/>
    <w:rsid w:val="00C4713B"/>
    <w:rsid w:val="00C473C1"/>
    <w:rsid w:val="00C500B3"/>
    <w:rsid w:val="00C53C06"/>
    <w:rsid w:val="00C54145"/>
    <w:rsid w:val="00C5677B"/>
    <w:rsid w:val="00C57AEB"/>
    <w:rsid w:val="00C57D78"/>
    <w:rsid w:val="00C60B33"/>
    <w:rsid w:val="00C60C62"/>
    <w:rsid w:val="00C612AF"/>
    <w:rsid w:val="00C61F0D"/>
    <w:rsid w:val="00C620FD"/>
    <w:rsid w:val="00C62DFD"/>
    <w:rsid w:val="00C62FB8"/>
    <w:rsid w:val="00C63B1D"/>
    <w:rsid w:val="00C6406D"/>
    <w:rsid w:val="00C64770"/>
    <w:rsid w:val="00C65869"/>
    <w:rsid w:val="00C6787F"/>
    <w:rsid w:val="00C67B5E"/>
    <w:rsid w:val="00C709E6"/>
    <w:rsid w:val="00C714B4"/>
    <w:rsid w:val="00C71E10"/>
    <w:rsid w:val="00C722F3"/>
    <w:rsid w:val="00C729C9"/>
    <w:rsid w:val="00C739C0"/>
    <w:rsid w:val="00C74DC7"/>
    <w:rsid w:val="00C751FD"/>
    <w:rsid w:val="00C77CD9"/>
    <w:rsid w:val="00C80E1D"/>
    <w:rsid w:val="00C82A68"/>
    <w:rsid w:val="00C84B98"/>
    <w:rsid w:val="00C865D7"/>
    <w:rsid w:val="00C867A3"/>
    <w:rsid w:val="00C86E3B"/>
    <w:rsid w:val="00C86FC0"/>
    <w:rsid w:val="00C87029"/>
    <w:rsid w:val="00C870B0"/>
    <w:rsid w:val="00C87854"/>
    <w:rsid w:val="00C87C5E"/>
    <w:rsid w:val="00C907C4"/>
    <w:rsid w:val="00C90B9C"/>
    <w:rsid w:val="00C91B34"/>
    <w:rsid w:val="00C91F1F"/>
    <w:rsid w:val="00C93369"/>
    <w:rsid w:val="00C9357B"/>
    <w:rsid w:val="00C94275"/>
    <w:rsid w:val="00C946B8"/>
    <w:rsid w:val="00C9477A"/>
    <w:rsid w:val="00C9613A"/>
    <w:rsid w:val="00CA04B2"/>
    <w:rsid w:val="00CA1675"/>
    <w:rsid w:val="00CA1D67"/>
    <w:rsid w:val="00CA2180"/>
    <w:rsid w:val="00CA2693"/>
    <w:rsid w:val="00CA26DF"/>
    <w:rsid w:val="00CA2A1A"/>
    <w:rsid w:val="00CA2E3C"/>
    <w:rsid w:val="00CA3212"/>
    <w:rsid w:val="00CA4B07"/>
    <w:rsid w:val="00CA6EBF"/>
    <w:rsid w:val="00CA7A7E"/>
    <w:rsid w:val="00CA7AE9"/>
    <w:rsid w:val="00CB06D2"/>
    <w:rsid w:val="00CB09BD"/>
    <w:rsid w:val="00CB1577"/>
    <w:rsid w:val="00CB27BE"/>
    <w:rsid w:val="00CB2A9E"/>
    <w:rsid w:val="00CB3272"/>
    <w:rsid w:val="00CB44D2"/>
    <w:rsid w:val="00CB4AAD"/>
    <w:rsid w:val="00CB544B"/>
    <w:rsid w:val="00CB6567"/>
    <w:rsid w:val="00CB6B22"/>
    <w:rsid w:val="00CB6EDF"/>
    <w:rsid w:val="00CC0A5F"/>
    <w:rsid w:val="00CC205D"/>
    <w:rsid w:val="00CC3082"/>
    <w:rsid w:val="00CC3A08"/>
    <w:rsid w:val="00CC4971"/>
    <w:rsid w:val="00CC4D1B"/>
    <w:rsid w:val="00CC5336"/>
    <w:rsid w:val="00CC53A9"/>
    <w:rsid w:val="00CC53EF"/>
    <w:rsid w:val="00CC6672"/>
    <w:rsid w:val="00CC711F"/>
    <w:rsid w:val="00CC737D"/>
    <w:rsid w:val="00CC75FB"/>
    <w:rsid w:val="00CD0B5F"/>
    <w:rsid w:val="00CD19F1"/>
    <w:rsid w:val="00CD1EB0"/>
    <w:rsid w:val="00CD206C"/>
    <w:rsid w:val="00CD32A2"/>
    <w:rsid w:val="00CD449C"/>
    <w:rsid w:val="00CD48EE"/>
    <w:rsid w:val="00CD4A87"/>
    <w:rsid w:val="00CD51DD"/>
    <w:rsid w:val="00CD6FEC"/>
    <w:rsid w:val="00CD755C"/>
    <w:rsid w:val="00CD7B9E"/>
    <w:rsid w:val="00CD7F7E"/>
    <w:rsid w:val="00CE278D"/>
    <w:rsid w:val="00CE476A"/>
    <w:rsid w:val="00CE5879"/>
    <w:rsid w:val="00CE7106"/>
    <w:rsid w:val="00CE73A1"/>
    <w:rsid w:val="00CF0591"/>
    <w:rsid w:val="00CF1166"/>
    <w:rsid w:val="00CF1EE2"/>
    <w:rsid w:val="00CF2875"/>
    <w:rsid w:val="00CF30DC"/>
    <w:rsid w:val="00CF326E"/>
    <w:rsid w:val="00CF3E48"/>
    <w:rsid w:val="00CF4CBF"/>
    <w:rsid w:val="00CF53EB"/>
    <w:rsid w:val="00CF5B34"/>
    <w:rsid w:val="00CF7124"/>
    <w:rsid w:val="00CF7D82"/>
    <w:rsid w:val="00D00AA1"/>
    <w:rsid w:val="00D04174"/>
    <w:rsid w:val="00D05876"/>
    <w:rsid w:val="00D0599E"/>
    <w:rsid w:val="00D05E25"/>
    <w:rsid w:val="00D062DE"/>
    <w:rsid w:val="00D072FE"/>
    <w:rsid w:val="00D075A1"/>
    <w:rsid w:val="00D11122"/>
    <w:rsid w:val="00D120DD"/>
    <w:rsid w:val="00D12304"/>
    <w:rsid w:val="00D128F3"/>
    <w:rsid w:val="00D129ED"/>
    <w:rsid w:val="00D1328F"/>
    <w:rsid w:val="00D1335A"/>
    <w:rsid w:val="00D15087"/>
    <w:rsid w:val="00D154F3"/>
    <w:rsid w:val="00D15D43"/>
    <w:rsid w:val="00D20BA7"/>
    <w:rsid w:val="00D21C72"/>
    <w:rsid w:val="00D21CA9"/>
    <w:rsid w:val="00D223C8"/>
    <w:rsid w:val="00D23336"/>
    <w:rsid w:val="00D240F9"/>
    <w:rsid w:val="00D243EB"/>
    <w:rsid w:val="00D258BA"/>
    <w:rsid w:val="00D25A80"/>
    <w:rsid w:val="00D262A4"/>
    <w:rsid w:val="00D27529"/>
    <w:rsid w:val="00D322DD"/>
    <w:rsid w:val="00D34B9A"/>
    <w:rsid w:val="00D34FD6"/>
    <w:rsid w:val="00D375A0"/>
    <w:rsid w:val="00D37742"/>
    <w:rsid w:val="00D40280"/>
    <w:rsid w:val="00D40334"/>
    <w:rsid w:val="00D42ACC"/>
    <w:rsid w:val="00D43734"/>
    <w:rsid w:val="00D439AE"/>
    <w:rsid w:val="00D43AD6"/>
    <w:rsid w:val="00D46C2C"/>
    <w:rsid w:val="00D50861"/>
    <w:rsid w:val="00D51638"/>
    <w:rsid w:val="00D51DB9"/>
    <w:rsid w:val="00D55337"/>
    <w:rsid w:val="00D56713"/>
    <w:rsid w:val="00D57587"/>
    <w:rsid w:val="00D60AE8"/>
    <w:rsid w:val="00D60F58"/>
    <w:rsid w:val="00D61A8E"/>
    <w:rsid w:val="00D635B8"/>
    <w:rsid w:val="00D6378A"/>
    <w:rsid w:val="00D6479E"/>
    <w:rsid w:val="00D64A5E"/>
    <w:rsid w:val="00D65475"/>
    <w:rsid w:val="00D656FE"/>
    <w:rsid w:val="00D67CBE"/>
    <w:rsid w:val="00D7124B"/>
    <w:rsid w:val="00D71C1C"/>
    <w:rsid w:val="00D723BE"/>
    <w:rsid w:val="00D72558"/>
    <w:rsid w:val="00D72E1B"/>
    <w:rsid w:val="00D735C6"/>
    <w:rsid w:val="00D73A90"/>
    <w:rsid w:val="00D747D9"/>
    <w:rsid w:val="00D75D40"/>
    <w:rsid w:val="00D76A3B"/>
    <w:rsid w:val="00D76F76"/>
    <w:rsid w:val="00D77A32"/>
    <w:rsid w:val="00D77C69"/>
    <w:rsid w:val="00D806B7"/>
    <w:rsid w:val="00D82301"/>
    <w:rsid w:val="00D83867"/>
    <w:rsid w:val="00D83930"/>
    <w:rsid w:val="00D84E6C"/>
    <w:rsid w:val="00D8551D"/>
    <w:rsid w:val="00D863BA"/>
    <w:rsid w:val="00D86636"/>
    <w:rsid w:val="00D87C83"/>
    <w:rsid w:val="00D91C72"/>
    <w:rsid w:val="00D9375D"/>
    <w:rsid w:val="00D93946"/>
    <w:rsid w:val="00D944EC"/>
    <w:rsid w:val="00D958AD"/>
    <w:rsid w:val="00D966BD"/>
    <w:rsid w:val="00D975C8"/>
    <w:rsid w:val="00D97B87"/>
    <w:rsid w:val="00D97C05"/>
    <w:rsid w:val="00DA0E61"/>
    <w:rsid w:val="00DA158F"/>
    <w:rsid w:val="00DA2007"/>
    <w:rsid w:val="00DA3333"/>
    <w:rsid w:val="00DA397A"/>
    <w:rsid w:val="00DA4016"/>
    <w:rsid w:val="00DA503B"/>
    <w:rsid w:val="00DA67FF"/>
    <w:rsid w:val="00DA777F"/>
    <w:rsid w:val="00DB029D"/>
    <w:rsid w:val="00DB0BE0"/>
    <w:rsid w:val="00DB126F"/>
    <w:rsid w:val="00DB145B"/>
    <w:rsid w:val="00DB167A"/>
    <w:rsid w:val="00DB2DA3"/>
    <w:rsid w:val="00DB3612"/>
    <w:rsid w:val="00DB3E19"/>
    <w:rsid w:val="00DB4A0E"/>
    <w:rsid w:val="00DB4B36"/>
    <w:rsid w:val="00DB4BB4"/>
    <w:rsid w:val="00DB4DF9"/>
    <w:rsid w:val="00DB5285"/>
    <w:rsid w:val="00DB6F15"/>
    <w:rsid w:val="00DC03FE"/>
    <w:rsid w:val="00DC13CC"/>
    <w:rsid w:val="00DC1E8C"/>
    <w:rsid w:val="00DC37CE"/>
    <w:rsid w:val="00DC476D"/>
    <w:rsid w:val="00DC69B5"/>
    <w:rsid w:val="00DC6D84"/>
    <w:rsid w:val="00DD0E38"/>
    <w:rsid w:val="00DD23EC"/>
    <w:rsid w:val="00DD3C8B"/>
    <w:rsid w:val="00DD4799"/>
    <w:rsid w:val="00DD479E"/>
    <w:rsid w:val="00DD4A4E"/>
    <w:rsid w:val="00DD5488"/>
    <w:rsid w:val="00DD5985"/>
    <w:rsid w:val="00DD68C2"/>
    <w:rsid w:val="00DD6CFB"/>
    <w:rsid w:val="00DD6ED3"/>
    <w:rsid w:val="00DD7256"/>
    <w:rsid w:val="00DD77A8"/>
    <w:rsid w:val="00DD7902"/>
    <w:rsid w:val="00DD7D31"/>
    <w:rsid w:val="00DE0C3D"/>
    <w:rsid w:val="00DE2321"/>
    <w:rsid w:val="00DE3161"/>
    <w:rsid w:val="00DE44E4"/>
    <w:rsid w:val="00DE4FD6"/>
    <w:rsid w:val="00DE59C8"/>
    <w:rsid w:val="00DE5EF5"/>
    <w:rsid w:val="00DE68C5"/>
    <w:rsid w:val="00DE6CB5"/>
    <w:rsid w:val="00DF0618"/>
    <w:rsid w:val="00DF1A19"/>
    <w:rsid w:val="00DF23FE"/>
    <w:rsid w:val="00DF2B31"/>
    <w:rsid w:val="00DF2EA0"/>
    <w:rsid w:val="00DF3589"/>
    <w:rsid w:val="00DF3BEB"/>
    <w:rsid w:val="00DF3F08"/>
    <w:rsid w:val="00DF4D72"/>
    <w:rsid w:val="00DF5D1E"/>
    <w:rsid w:val="00DF6B98"/>
    <w:rsid w:val="00DF6BA0"/>
    <w:rsid w:val="00DF7CA0"/>
    <w:rsid w:val="00E00800"/>
    <w:rsid w:val="00E00EBC"/>
    <w:rsid w:val="00E01013"/>
    <w:rsid w:val="00E01511"/>
    <w:rsid w:val="00E02DE8"/>
    <w:rsid w:val="00E0333E"/>
    <w:rsid w:val="00E0350A"/>
    <w:rsid w:val="00E0567A"/>
    <w:rsid w:val="00E05C4D"/>
    <w:rsid w:val="00E0663C"/>
    <w:rsid w:val="00E06D8E"/>
    <w:rsid w:val="00E100ED"/>
    <w:rsid w:val="00E11017"/>
    <w:rsid w:val="00E11166"/>
    <w:rsid w:val="00E1132A"/>
    <w:rsid w:val="00E11C64"/>
    <w:rsid w:val="00E11E59"/>
    <w:rsid w:val="00E13084"/>
    <w:rsid w:val="00E1311F"/>
    <w:rsid w:val="00E13B33"/>
    <w:rsid w:val="00E143AA"/>
    <w:rsid w:val="00E1533F"/>
    <w:rsid w:val="00E15621"/>
    <w:rsid w:val="00E1565F"/>
    <w:rsid w:val="00E156D3"/>
    <w:rsid w:val="00E1609D"/>
    <w:rsid w:val="00E16F57"/>
    <w:rsid w:val="00E171AC"/>
    <w:rsid w:val="00E17636"/>
    <w:rsid w:val="00E17808"/>
    <w:rsid w:val="00E20B38"/>
    <w:rsid w:val="00E2123F"/>
    <w:rsid w:val="00E222B5"/>
    <w:rsid w:val="00E223A1"/>
    <w:rsid w:val="00E263E3"/>
    <w:rsid w:val="00E2689B"/>
    <w:rsid w:val="00E3083A"/>
    <w:rsid w:val="00E30880"/>
    <w:rsid w:val="00E3095E"/>
    <w:rsid w:val="00E3102C"/>
    <w:rsid w:val="00E31724"/>
    <w:rsid w:val="00E324CC"/>
    <w:rsid w:val="00E3323F"/>
    <w:rsid w:val="00E338B8"/>
    <w:rsid w:val="00E33A4A"/>
    <w:rsid w:val="00E33C96"/>
    <w:rsid w:val="00E34495"/>
    <w:rsid w:val="00E350E8"/>
    <w:rsid w:val="00E354B1"/>
    <w:rsid w:val="00E366C9"/>
    <w:rsid w:val="00E36C46"/>
    <w:rsid w:val="00E40D04"/>
    <w:rsid w:val="00E41462"/>
    <w:rsid w:val="00E43663"/>
    <w:rsid w:val="00E43774"/>
    <w:rsid w:val="00E44944"/>
    <w:rsid w:val="00E46602"/>
    <w:rsid w:val="00E46D7E"/>
    <w:rsid w:val="00E46E76"/>
    <w:rsid w:val="00E474EE"/>
    <w:rsid w:val="00E514AB"/>
    <w:rsid w:val="00E515AF"/>
    <w:rsid w:val="00E516AC"/>
    <w:rsid w:val="00E51862"/>
    <w:rsid w:val="00E51D3B"/>
    <w:rsid w:val="00E535E6"/>
    <w:rsid w:val="00E5393A"/>
    <w:rsid w:val="00E53CEB"/>
    <w:rsid w:val="00E5554C"/>
    <w:rsid w:val="00E555EE"/>
    <w:rsid w:val="00E56160"/>
    <w:rsid w:val="00E6177D"/>
    <w:rsid w:val="00E617F5"/>
    <w:rsid w:val="00E62518"/>
    <w:rsid w:val="00E6298E"/>
    <w:rsid w:val="00E63197"/>
    <w:rsid w:val="00E65278"/>
    <w:rsid w:val="00E663B0"/>
    <w:rsid w:val="00E67139"/>
    <w:rsid w:val="00E67B44"/>
    <w:rsid w:val="00E707DF"/>
    <w:rsid w:val="00E70A6E"/>
    <w:rsid w:val="00E70C50"/>
    <w:rsid w:val="00E7129F"/>
    <w:rsid w:val="00E72A8C"/>
    <w:rsid w:val="00E7320D"/>
    <w:rsid w:val="00E74393"/>
    <w:rsid w:val="00E749BF"/>
    <w:rsid w:val="00E74BED"/>
    <w:rsid w:val="00E81910"/>
    <w:rsid w:val="00E82103"/>
    <w:rsid w:val="00E82721"/>
    <w:rsid w:val="00E84815"/>
    <w:rsid w:val="00E84BDB"/>
    <w:rsid w:val="00E86214"/>
    <w:rsid w:val="00E87E27"/>
    <w:rsid w:val="00E902CE"/>
    <w:rsid w:val="00E913AF"/>
    <w:rsid w:val="00E931CB"/>
    <w:rsid w:val="00E96041"/>
    <w:rsid w:val="00E975F9"/>
    <w:rsid w:val="00EA0450"/>
    <w:rsid w:val="00EA0BA0"/>
    <w:rsid w:val="00EA1D2C"/>
    <w:rsid w:val="00EA2247"/>
    <w:rsid w:val="00EA34AE"/>
    <w:rsid w:val="00EA4ADA"/>
    <w:rsid w:val="00EA7232"/>
    <w:rsid w:val="00EA767D"/>
    <w:rsid w:val="00EA7D90"/>
    <w:rsid w:val="00EA7DBA"/>
    <w:rsid w:val="00EB061E"/>
    <w:rsid w:val="00EB2918"/>
    <w:rsid w:val="00EB2A00"/>
    <w:rsid w:val="00EB3110"/>
    <w:rsid w:val="00EB3157"/>
    <w:rsid w:val="00EB394C"/>
    <w:rsid w:val="00EB46CF"/>
    <w:rsid w:val="00EB65AC"/>
    <w:rsid w:val="00EB6DDD"/>
    <w:rsid w:val="00EB7AEF"/>
    <w:rsid w:val="00EC0219"/>
    <w:rsid w:val="00EC1398"/>
    <w:rsid w:val="00EC276C"/>
    <w:rsid w:val="00EC28F8"/>
    <w:rsid w:val="00EC3A35"/>
    <w:rsid w:val="00EC3AA0"/>
    <w:rsid w:val="00EC492D"/>
    <w:rsid w:val="00EC61E1"/>
    <w:rsid w:val="00EC6C0F"/>
    <w:rsid w:val="00ED0578"/>
    <w:rsid w:val="00ED1571"/>
    <w:rsid w:val="00ED1973"/>
    <w:rsid w:val="00ED281E"/>
    <w:rsid w:val="00ED33FF"/>
    <w:rsid w:val="00ED368A"/>
    <w:rsid w:val="00ED45AB"/>
    <w:rsid w:val="00ED4B36"/>
    <w:rsid w:val="00ED4CAE"/>
    <w:rsid w:val="00ED672D"/>
    <w:rsid w:val="00EE4442"/>
    <w:rsid w:val="00EE50E2"/>
    <w:rsid w:val="00EE5B33"/>
    <w:rsid w:val="00EE6206"/>
    <w:rsid w:val="00EE62E2"/>
    <w:rsid w:val="00EE7F6B"/>
    <w:rsid w:val="00EF343D"/>
    <w:rsid w:val="00EF4B05"/>
    <w:rsid w:val="00EF56B7"/>
    <w:rsid w:val="00EF6B66"/>
    <w:rsid w:val="00EF6DB2"/>
    <w:rsid w:val="00EF7F61"/>
    <w:rsid w:val="00F000F2"/>
    <w:rsid w:val="00F0020F"/>
    <w:rsid w:val="00F00230"/>
    <w:rsid w:val="00F016C8"/>
    <w:rsid w:val="00F01A7B"/>
    <w:rsid w:val="00F01C78"/>
    <w:rsid w:val="00F02738"/>
    <w:rsid w:val="00F02965"/>
    <w:rsid w:val="00F03743"/>
    <w:rsid w:val="00F04A4A"/>
    <w:rsid w:val="00F04D89"/>
    <w:rsid w:val="00F0559B"/>
    <w:rsid w:val="00F05663"/>
    <w:rsid w:val="00F06DDC"/>
    <w:rsid w:val="00F105FE"/>
    <w:rsid w:val="00F12952"/>
    <w:rsid w:val="00F13070"/>
    <w:rsid w:val="00F1341A"/>
    <w:rsid w:val="00F137D5"/>
    <w:rsid w:val="00F143D9"/>
    <w:rsid w:val="00F16910"/>
    <w:rsid w:val="00F1717A"/>
    <w:rsid w:val="00F17281"/>
    <w:rsid w:val="00F179FF"/>
    <w:rsid w:val="00F17A56"/>
    <w:rsid w:val="00F207BB"/>
    <w:rsid w:val="00F20CCE"/>
    <w:rsid w:val="00F21559"/>
    <w:rsid w:val="00F22260"/>
    <w:rsid w:val="00F228F8"/>
    <w:rsid w:val="00F24030"/>
    <w:rsid w:val="00F27105"/>
    <w:rsid w:val="00F271D2"/>
    <w:rsid w:val="00F302D6"/>
    <w:rsid w:val="00F30982"/>
    <w:rsid w:val="00F31263"/>
    <w:rsid w:val="00F31431"/>
    <w:rsid w:val="00F3155F"/>
    <w:rsid w:val="00F316CD"/>
    <w:rsid w:val="00F325CC"/>
    <w:rsid w:val="00F34569"/>
    <w:rsid w:val="00F353DE"/>
    <w:rsid w:val="00F3638E"/>
    <w:rsid w:val="00F37E2F"/>
    <w:rsid w:val="00F37E37"/>
    <w:rsid w:val="00F40325"/>
    <w:rsid w:val="00F43CB6"/>
    <w:rsid w:val="00F44CA7"/>
    <w:rsid w:val="00F465AB"/>
    <w:rsid w:val="00F46CA9"/>
    <w:rsid w:val="00F478D9"/>
    <w:rsid w:val="00F47938"/>
    <w:rsid w:val="00F47FCD"/>
    <w:rsid w:val="00F51695"/>
    <w:rsid w:val="00F5199D"/>
    <w:rsid w:val="00F51EE6"/>
    <w:rsid w:val="00F534FA"/>
    <w:rsid w:val="00F53714"/>
    <w:rsid w:val="00F53E4E"/>
    <w:rsid w:val="00F54B98"/>
    <w:rsid w:val="00F55D0C"/>
    <w:rsid w:val="00F55E28"/>
    <w:rsid w:val="00F57CE4"/>
    <w:rsid w:val="00F57F6B"/>
    <w:rsid w:val="00F61D5B"/>
    <w:rsid w:val="00F63FDB"/>
    <w:rsid w:val="00F64103"/>
    <w:rsid w:val="00F653F9"/>
    <w:rsid w:val="00F66594"/>
    <w:rsid w:val="00F70770"/>
    <w:rsid w:val="00F716BB"/>
    <w:rsid w:val="00F71EB4"/>
    <w:rsid w:val="00F72E40"/>
    <w:rsid w:val="00F7451D"/>
    <w:rsid w:val="00F74777"/>
    <w:rsid w:val="00F74D61"/>
    <w:rsid w:val="00F76F15"/>
    <w:rsid w:val="00F808FC"/>
    <w:rsid w:val="00F82B91"/>
    <w:rsid w:val="00F82E5D"/>
    <w:rsid w:val="00F83F5F"/>
    <w:rsid w:val="00F846BC"/>
    <w:rsid w:val="00F869FB"/>
    <w:rsid w:val="00F87378"/>
    <w:rsid w:val="00F9048F"/>
    <w:rsid w:val="00F90B9C"/>
    <w:rsid w:val="00F911F5"/>
    <w:rsid w:val="00F91CEB"/>
    <w:rsid w:val="00F924C0"/>
    <w:rsid w:val="00F936AA"/>
    <w:rsid w:val="00F938F1"/>
    <w:rsid w:val="00F94B22"/>
    <w:rsid w:val="00F96856"/>
    <w:rsid w:val="00F96F1E"/>
    <w:rsid w:val="00F9709B"/>
    <w:rsid w:val="00FA0EF7"/>
    <w:rsid w:val="00FA126C"/>
    <w:rsid w:val="00FA22FF"/>
    <w:rsid w:val="00FA2637"/>
    <w:rsid w:val="00FA2F8D"/>
    <w:rsid w:val="00FA35A6"/>
    <w:rsid w:val="00FA3E1C"/>
    <w:rsid w:val="00FA4DFE"/>
    <w:rsid w:val="00FA59F5"/>
    <w:rsid w:val="00FA7F06"/>
    <w:rsid w:val="00FB06D3"/>
    <w:rsid w:val="00FB131C"/>
    <w:rsid w:val="00FB1AF6"/>
    <w:rsid w:val="00FB1F88"/>
    <w:rsid w:val="00FB24FF"/>
    <w:rsid w:val="00FB2F4B"/>
    <w:rsid w:val="00FB3E0C"/>
    <w:rsid w:val="00FB415D"/>
    <w:rsid w:val="00FB41A3"/>
    <w:rsid w:val="00FB60DA"/>
    <w:rsid w:val="00FB729F"/>
    <w:rsid w:val="00FB7F95"/>
    <w:rsid w:val="00FC14F7"/>
    <w:rsid w:val="00FC1715"/>
    <w:rsid w:val="00FC1812"/>
    <w:rsid w:val="00FC3E35"/>
    <w:rsid w:val="00FC461E"/>
    <w:rsid w:val="00FC51EC"/>
    <w:rsid w:val="00FD1096"/>
    <w:rsid w:val="00FD1C10"/>
    <w:rsid w:val="00FD1E20"/>
    <w:rsid w:val="00FD3AFF"/>
    <w:rsid w:val="00FD4AF9"/>
    <w:rsid w:val="00FD5C76"/>
    <w:rsid w:val="00FD5FAD"/>
    <w:rsid w:val="00FD79B2"/>
    <w:rsid w:val="00FD7D5D"/>
    <w:rsid w:val="00FD7DFE"/>
    <w:rsid w:val="00FE1F6C"/>
    <w:rsid w:val="00FE2C4E"/>
    <w:rsid w:val="00FE5853"/>
    <w:rsid w:val="00FE59E0"/>
    <w:rsid w:val="00FE628C"/>
    <w:rsid w:val="00FE636A"/>
    <w:rsid w:val="00FE79A3"/>
    <w:rsid w:val="00FE7E3C"/>
    <w:rsid w:val="00FF16F1"/>
    <w:rsid w:val="00FF17A8"/>
    <w:rsid w:val="00FF1F2E"/>
    <w:rsid w:val="00FF2B42"/>
    <w:rsid w:val="00FF4B34"/>
    <w:rsid w:val="00FF503E"/>
    <w:rsid w:val="00FF5FD7"/>
    <w:rsid w:val="00FF7FC2"/>
    <w:rsid w:val="02615719"/>
    <w:rsid w:val="05B8096A"/>
    <w:rsid w:val="0726391C"/>
    <w:rsid w:val="085F30F1"/>
    <w:rsid w:val="0BAD5549"/>
    <w:rsid w:val="0CA132C8"/>
    <w:rsid w:val="0E5D7DB3"/>
    <w:rsid w:val="0F492922"/>
    <w:rsid w:val="136B031F"/>
    <w:rsid w:val="14592C10"/>
    <w:rsid w:val="16582A6F"/>
    <w:rsid w:val="1E1E1ED0"/>
    <w:rsid w:val="242A7460"/>
    <w:rsid w:val="276D4C56"/>
    <w:rsid w:val="284242CC"/>
    <w:rsid w:val="28814709"/>
    <w:rsid w:val="2B743B2A"/>
    <w:rsid w:val="2CAC2575"/>
    <w:rsid w:val="2FC27A6F"/>
    <w:rsid w:val="40F30B62"/>
    <w:rsid w:val="46380584"/>
    <w:rsid w:val="4AA20B5D"/>
    <w:rsid w:val="559272B3"/>
    <w:rsid w:val="5A3A33DD"/>
    <w:rsid w:val="5FF85A48"/>
    <w:rsid w:val="6358722C"/>
    <w:rsid w:val="69E04362"/>
    <w:rsid w:val="6F6A7F6C"/>
    <w:rsid w:val="71C034F3"/>
    <w:rsid w:val="7B414454"/>
    <w:rsid w:val="7BA83B4A"/>
    <w:rsid w:val="7C646CCD"/>
    <w:rsid w:val="7D1D1E53"/>
    <w:rsid w:val="7FD00F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78EFE5C4"/>
  <w15:docId w15:val="{A1B939DF-3335-46CF-B36B-70007825D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color w:val="0000FF"/>
      <w:sz w:val="21"/>
      <w:szCs w:val="21"/>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1"/>
    <w:qFormat/>
    <w:pPr>
      <w:keepNext/>
      <w:keepLines/>
      <w:spacing w:line="415" w:lineRule="auto"/>
      <w:jc w:val="center"/>
      <w:outlineLvl w:val="1"/>
    </w:pPr>
    <w:rPr>
      <w:rFonts w:ascii="宋体"/>
      <w:b/>
      <w:bCs/>
      <w:color w:val="auto"/>
      <w:kern w:val="2"/>
      <w:sz w:val="28"/>
      <w:szCs w:val="28"/>
      <w:lang w:val="zh-CN"/>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ody Text"/>
    <w:basedOn w:val="a"/>
    <w:link w:val="a6"/>
    <w:uiPriority w:val="1"/>
    <w:qFormat/>
    <w:rPr>
      <w:rFonts w:eastAsia="Times New Roman"/>
      <w:sz w:val="25"/>
      <w:szCs w:val="25"/>
    </w:rPr>
  </w:style>
  <w:style w:type="paragraph" w:styleId="TOC3">
    <w:name w:val="toc 3"/>
    <w:basedOn w:val="a"/>
    <w:next w:val="a"/>
    <w:uiPriority w:val="39"/>
    <w:unhideWhenUsed/>
    <w:qFormat/>
    <w:pPr>
      <w:ind w:leftChars="400" w:left="840"/>
    </w:pPr>
  </w:style>
  <w:style w:type="paragraph" w:styleId="a7">
    <w:name w:val="Plain Text"/>
    <w:basedOn w:val="a"/>
    <w:link w:val="a8"/>
    <w:uiPriority w:val="99"/>
    <w:semiHidden/>
    <w:unhideWhenUsed/>
    <w:qFormat/>
    <w:rPr>
      <w:rFonts w:ascii="宋体" w:hAnsi="Courier New" w:cs="Courier New"/>
    </w:rPr>
  </w:style>
  <w:style w:type="paragraph" w:styleId="a9">
    <w:name w:val="Date"/>
    <w:basedOn w:val="a"/>
    <w:next w:val="a"/>
    <w:link w:val="aa"/>
    <w:uiPriority w:val="99"/>
    <w:semiHidden/>
    <w:unhideWhenUsed/>
    <w:qFormat/>
    <w:pPr>
      <w:ind w:leftChars="2500" w:left="100"/>
    </w:pPr>
  </w:style>
  <w:style w:type="paragraph" w:styleId="ab">
    <w:name w:val="Balloon Text"/>
    <w:basedOn w:val="a"/>
    <w:link w:val="ac"/>
    <w:uiPriority w:val="99"/>
    <w:semiHidden/>
    <w:unhideWhenUsed/>
    <w:qFormat/>
    <w:rPr>
      <w:sz w:val="18"/>
      <w:szCs w:val="18"/>
    </w:rPr>
  </w:style>
  <w:style w:type="paragraph" w:styleId="ad">
    <w:name w:val="footer"/>
    <w:basedOn w:val="a"/>
    <w:link w:val="ae"/>
    <w:unhideWhenUsed/>
    <w:qFormat/>
    <w:pPr>
      <w:tabs>
        <w:tab w:val="center" w:pos="4153"/>
        <w:tab w:val="right" w:pos="8306"/>
      </w:tabs>
      <w:snapToGrid w:val="0"/>
      <w:jc w:val="left"/>
    </w:pPr>
    <w:rPr>
      <w:rFonts w:asciiTheme="minorHAnsi" w:eastAsiaTheme="minorEastAsia" w:hAnsiTheme="minorHAnsi" w:cstheme="minorBidi"/>
      <w:color w:val="auto"/>
      <w:kern w:val="2"/>
      <w:sz w:val="18"/>
      <w:szCs w:val="18"/>
    </w:rPr>
  </w:style>
  <w:style w:type="paragraph" w:styleId="af">
    <w:name w:val="header"/>
    <w:basedOn w:val="a"/>
    <w:link w:val="af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color w:val="auto"/>
      <w:kern w:val="2"/>
      <w:sz w:val="18"/>
      <w:szCs w:val="18"/>
    </w:rPr>
  </w:style>
  <w:style w:type="paragraph" w:styleId="TOC1">
    <w:name w:val="toc 1"/>
    <w:basedOn w:val="a"/>
    <w:next w:val="a"/>
    <w:uiPriority w:val="39"/>
    <w:unhideWhenUsed/>
    <w:qFormat/>
    <w:pPr>
      <w:tabs>
        <w:tab w:val="right" w:leader="dot" w:pos="8296"/>
      </w:tabs>
      <w:spacing w:line="276" w:lineRule="auto"/>
    </w:pPr>
    <w:rPr>
      <w:rFonts w:ascii="宋体" w:hAnsi="宋体"/>
      <w:color w:val="auto"/>
    </w:rPr>
  </w:style>
  <w:style w:type="paragraph" w:styleId="TOC2">
    <w:name w:val="toc 2"/>
    <w:basedOn w:val="a"/>
    <w:next w:val="a"/>
    <w:uiPriority w:val="39"/>
    <w:unhideWhenUsed/>
    <w:qFormat/>
    <w:pPr>
      <w:tabs>
        <w:tab w:val="right" w:leader="dot" w:pos="8296"/>
      </w:tabs>
      <w:spacing w:line="276" w:lineRule="auto"/>
      <w:ind w:leftChars="200" w:left="420"/>
    </w:pPr>
  </w:style>
  <w:style w:type="paragraph" w:styleId="af1">
    <w:name w:val="Normal (Web)"/>
    <w:basedOn w:val="a"/>
    <w:uiPriority w:val="99"/>
    <w:qFormat/>
    <w:pPr>
      <w:spacing w:before="100" w:beforeAutospacing="1" w:after="100" w:afterAutospacing="1"/>
      <w:jc w:val="left"/>
    </w:pPr>
    <w:rPr>
      <w:sz w:val="24"/>
    </w:rPr>
  </w:style>
  <w:style w:type="paragraph" w:styleId="af2">
    <w:name w:val="annotation subject"/>
    <w:basedOn w:val="a3"/>
    <w:next w:val="a3"/>
    <w:link w:val="af3"/>
    <w:uiPriority w:val="99"/>
    <w:semiHidden/>
    <w:unhideWhenUsed/>
    <w:qFormat/>
    <w:rPr>
      <w:b/>
      <w:bCs/>
    </w:rPr>
  </w:style>
  <w:style w:type="table" w:styleId="af4">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basedOn w:val="a0"/>
    <w:uiPriority w:val="22"/>
    <w:qFormat/>
    <w:rPr>
      <w:b/>
      <w:bCs/>
    </w:rPr>
  </w:style>
  <w:style w:type="character" w:styleId="af6">
    <w:name w:val="FollowedHyperlink"/>
    <w:basedOn w:val="a0"/>
    <w:uiPriority w:val="99"/>
    <w:semiHidden/>
    <w:unhideWhenUsed/>
    <w:qFormat/>
    <w:rPr>
      <w:color w:val="954F72" w:themeColor="followedHyperlink"/>
      <w:u w:val="single"/>
    </w:rPr>
  </w:style>
  <w:style w:type="character" w:styleId="af7">
    <w:name w:val="Hyperlink"/>
    <w:basedOn w:val="a0"/>
    <w:uiPriority w:val="99"/>
    <w:unhideWhenUsed/>
    <w:qFormat/>
    <w:rPr>
      <w:color w:val="0000FF"/>
      <w:u w:val="single"/>
    </w:rPr>
  </w:style>
  <w:style w:type="character" w:styleId="af8">
    <w:name w:val="annotation reference"/>
    <w:basedOn w:val="a0"/>
    <w:uiPriority w:val="99"/>
    <w:semiHidden/>
    <w:unhideWhenUsed/>
    <w:qFormat/>
    <w:rPr>
      <w:sz w:val="21"/>
      <w:szCs w:val="21"/>
    </w:rPr>
  </w:style>
  <w:style w:type="character" w:customStyle="1" w:styleId="af0">
    <w:name w:val="页眉 字符"/>
    <w:basedOn w:val="a0"/>
    <w:link w:val="af"/>
    <w:uiPriority w:val="99"/>
    <w:qFormat/>
    <w:rPr>
      <w:sz w:val="18"/>
      <w:szCs w:val="18"/>
    </w:rPr>
  </w:style>
  <w:style w:type="character" w:customStyle="1" w:styleId="ae">
    <w:name w:val="页脚 字符"/>
    <w:basedOn w:val="a0"/>
    <w:link w:val="ad"/>
    <w:qFormat/>
    <w:rPr>
      <w:sz w:val="18"/>
      <w:szCs w:val="18"/>
    </w:rPr>
  </w:style>
  <w:style w:type="paragraph" w:styleId="af9">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Calibri" w:eastAsia="宋体" w:hAnsi="Calibri" w:cs="Calibri"/>
      <w:color w:val="000000"/>
      <w:sz w:val="24"/>
      <w:szCs w:val="24"/>
    </w:rPr>
  </w:style>
  <w:style w:type="character" w:customStyle="1" w:styleId="aa">
    <w:name w:val="日期 字符"/>
    <w:basedOn w:val="a0"/>
    <w:link w:val="a9"/>
    <w:uiPriority w:val="99"/>
    <w:semiHidden/>
    <w:qFormat/>
    <w:rPr>
      <w:rFonts w:ascii="Times New Roman" w:eastAsia="宋体" w:hAnsi="Times New Roman" w:cs="Times New Roman"/>
      <w:color w:val="0000FF"/>
      <w:sz w:val="21"/>
      <w:szCs w:val="21"/>
    </w:rPr>
  </w:style>
  <w:style w:type="character" w:customStyle="1" w:styleId="ac">
    <w:name w:val="批注框文本 字符"/>
    <w:basedOn w:val="a0"/>
    <w:link w:val="ab"/>
    <w:uiPriority w:val="99"/>
    <w:semiHidden/>
    <w:qFormat/>
    <w:rPr>
      <w:rFonts w:ascii="Times New Roman" w:eastAsia="宋体" w:hAnsi="Times New Roman" w:cs="Times New Roman"/>
      <w:color w:val="0000FF"/>
      <w:sz w:val="18"/>
      <w:szCs w:val="18"/>
    </w:rPr>
  </w:style>
  <w:style w:type="character" w:customStyle="1" w:styleId="20">
    <w:name w:val="标题 2 字符"/>
    <w:basedOn w:val="a0"/>
    <w:uiPriority w:val="9"/>
    <w:semiHidden/>
    <w:qFormat/>
    <w:rPr>
      <w:rFonts w:asciiTheme="majorHAnsi" w:eastAsiaTheme="majorEastAsia" w:hAnsiTheme="majorHAnsi" w:cstheme="majorBidi"/>
      <w:b/>
      <w:bCs/>
      <w:color w:val="0000FF"/>
      <w:sz w:val="32"/>
      <w:szCs w:val="32"/>
    </w:rPr>
  </w:style>
  <w:style w:type="character" w:customStyle="1" w:styleId="21">
    <w:name w:val="标题 2 字符1"/>
    <w:link w:val="2"/>
    <w:qFormat/>
    <w:rPr>
      <w:rFonts w:ascii="宋体" w:eastAsia="宋体" w:hAnsi="Times New Roman" w:cs="Times New Roman"/>
      <w:b/>
      <w:bCs/>
      <w:kern w:val="2"/>
      <w:sz w:val="28"/>
      <w:szCs w:val="28"/>
      <w:lang w:val="zh-CN" w:eastAsia="zh-CN"/>
    </w:rPr>
  </w:style>
  <w:style w:type="character" w:styleId="afa">
    <w:name w:val="Placeholder Text"/>
    <w:basedOn w:val="a0"/>
    <w:uiPriority w:val="99"/>
    <w:semiHidden/>
    <w:qFormat/>
    <w:rPr>
      <w:color w:val="808080"/>
    </w:rPr>
  </w:style>
  <w:style w:type="character" w:customStyle="1" w:styleId="30">
    <w:name w:val="标题 3 字符"/>
    <w:basedOn w:val="a0"/>
    <w:link w:val="3"/>
    <w:uiPriority w:val="9"/>
    <w:qFormat/>
    <w:rPr>
      <w:rFonts w:ascii="Times New Roman" w:eastAsia="宋体" w:hAnsi="Times New Roman" w:cs="Times New Roman"/>
      <w:b/>
      <w:bCs/>
      <w:color w:val="0000FF"/>
      <w:sz w:val="32"/>
      <w:szCs w:val="32"/>
    </w:rPr>
  </w:style>
  <w:style w:type="character" w:customStyle="1" w:styleId="10">
    <w:name w:val="标题 1 字符"/>
    <w:basedOn w:val="a0"/>
    <w:link w:val="1"/>
    <w:uiPriority w:val="9"/>
    <w:qFormat/>
    <w:rPr>
      <w:rFonts w:ascii="Times New Roman" w:eastAsia="宋体" w:hAnsi="Times New Roman" w:cs="Times New Roman"/>
      <w:b/>
      <w:bCs/>
      <w:color w:val="0000FF"/>
      <w:kern w:val="44"/>
      <w:sz w:val="44"/>
      <w:szCs w:val="44"/>
    </w:rPr>
  </w:style>
  <w:style w:type="character" w:customStyle="1" w:styleId="a6">
    <w:name w:val="正文文本 字符"/>
    <w:basedOn w:val="a0"/>
    <w:link w:val="a5"/>
    <w:uiPriority w:val="1"/>
    <w:qFormat/>
    <w:rPr>
      <w:rFonts w:ascii="Times New Roman" w:eastAsia="Times New Roman" w:hAnsi="Times New Roman" w:cs="Times New Roman"/>
      <w:color w:val="0000FF"/>
      <w:sz w:val="25"/>
      <w:szCs w:val="25"/>
    </w:rPr>
  </w:style>
  <w:style w:type="character" w:customStyle="1" w:styleId="ss2">
    <w:name w:val="ss2"/>
    <w:basedOn w:val="a0"/>
    <w:qFormat/>
  </w:style>
  <w:style w:type="paragraph" w:customStyle="1" w:styleId="TOC10">
    <w:name w:val="TOC 标题1"/>
    <w:basedOn w:val="1"/>
    <w:next w:val="a"/>
    <w:uiPriority w:val="39"/>
    <w:semiHidden/>
    <w:unhideWhenUsed/>
    <w:qFormat/>
    <w:pPr>
      <w:outlineLvl w:val="9"/>
    </w:pPr>
  </w:style>
  <w:style w:type="character" w:customStyle="1" w:styleId="a4">
    <w:name w:val="批注文字 字符"/>
    <w:basedOn w:val="a0"/>
    <w:link w:val="a3"/>
    <w:uiPriority w:val="99"/>
    <w:semiHidden/>
    <w:qFormat/>
    <w:rPr>
      <w:rFonts w:ascii="Times New Roman" w:eastAsia="宋体" w:hAnsi="Times New Roman" w:cs="Times New Roman"/>
      <w:color w:val="0000FF"/>
      <w:sz w:val="21"/>
      <w:szCs w:val="21"/>
    </w:rPr>
  </w:style>
  <w:style w:type="character" w:customStyle="1" w:styleId="af3">
    <w:name w:val="批注主题 字符"/>
    <w:basedOn w:val="a4"/>
    <w:link w:val="af2"/>
    <w:uiPriority w:val="99"/>
    <w:semiHidden/>
    <w:qFormat/>
    <w:rPr>
      <w:rFonts w:ascii="Times New Roman" w:eastAsia="宋体" w:hAnsi="Times New Roman" w:cs="Times New Roman"/>
      <w:b/>
      <w:bCs/>
      <w:color w:val="0000FF"/>
      <w:sz w:val="21"/>
      <w:szCs w:val="21"/>
    </w:rPr>
  </w:style>
  <w:style w:type="paragraph" w:customStyle="1" w:styleId="11">
    <w:name w:val="修订1"/>
    <w:hidden/>
    <w:uiPriority w:val="99"/>
    <w:semiHidden/>
    <w:qFormat/>
    <w:rPr>
      <w:rFonts w:ascii="Times New Roman" w:eastAsia="宋体" w:hAnsi="Times New Roman" w:cs="Times New Roman"/>
      <w:color w:val="0000FF"/>
      <w:sz w:val="21"/>
      <w:szCs w:val="21"/>
    </w:rPr>
  </w:style>
  <w:style w:type="paragraph" w:customStyle="1" w:styleId="afb">
    <w:name w:val="扉页（出版时间地点）"/>
    <w:basedOn w:val="a"/>
    <w:qFormat/>
    <w:pPr>
      <w:jc w:val="center"/>
    </w:pPr>
    <w:rPr>
      <w:rFonts w:eastAsia="黑体" w:cs="宋体"/>
      <w:color w:val="auto"/>
      <w:kern w:val="2"/>
      <w:szCs w:val="20"/>
    </w:rPr>
  </w:style>
  <w:style w:type="paragraph" w:customStyle="1" w:styleId="afc">
    <w:name w:val="规程英文名称（封面）"/>
    <w:basedOn w:val="a7"/>
    <w:qFormat/>
    <w:pPr>
      <w:widowControl/>
      <w:snapToGrid w:val="0"/>
      <w:spacing w:line="360" w:lineRule="auto"/>
      <w:ind w:leftChars="85" w:left="178"/>
      <w:jc w:val="center"/>
    </w:pPr>
    <w:rPr>
      <w:rFonts w:ascii="Times New Roman" w:eastAsia="黑体" w:hAnsi="Times New Roman" w:cs="Times New Roman"/>
      <w:color w:val="auto"/>
      <w:sz w:val="44"/>
      <w:szCs w:val="44"/>
    </w:rPr>
  </w:style>
  <w:style w:type="paragraph" w:customStyle="1" w:styleId="afd">
    <w:name w:val="标准扉页（标准名称）"/>
    <w:basedOn w:val="a"/>
    <w:qFormat/>
    <w:pPr>
      <w:jc w:val="center"/>
    </w:pPr>
    <w:rPr>
      <w:rFonts w:eastAsia="黑体"/>
      <w:color w:val="auto"/>
      <w:kern w:val="2"/>
      <w:sz w:val="30"/>
      <w:szCs w:val="20"/>
    </w:rPr>
  </w:style>
  <w:style w:type="paragraph" w:customStyle="1" w:styleId="afe">
    <w:name w:val="标准扉页（福建省工程建设地方标准）"/>
    <w:basedOn w:val="a"/>
    <w:qFormat/>
    <w:pPr>
      <w:jc w:val="center"/>
    </w:pPr>
    <w:rPr>
      <w:rFonts w:eastAsia="黑体"/>
      <w:color w:val="auto"/>
      <w:kern w:val="2"/>
      <w:sz w:val="28"/>
      <w:szCs w:val="20"/>
    </w:rPr>
  </w:style>
  <w:style w:type="character" w:customStyle="1" w:styleId="a8">
    <w:name w:val="纯文本 字符"/>
    <w:basedOn w:val="a0"/>
    <w:link w:val="a7"/>
    <w:uiPriority w:val="99"/>
    <w:semiHidden/>
    <w:qFormat/>
    <w:rPr>
      <w:rFonts w:ascii="宋体" w:eastAsia="宋体" w:hAnsi="Courier New" w:cs="Courier New"/>
      <w:color w:val="0000FF"/>
      <w:sz w:val="21"/>
      <w:szCs w:val="21"/>
    </w:rPr>
  </w:style>
  <w:style w:type="character" w:customStyle="1" w:styleId="12">
    <w:name w:val="未处理的提及1"/>
    <w:basedOn w:val="a0"/>
    <w:uiPriority w:val="99"/>
    <w:semiHidden/>
    <w:unhideWhenUsed/>
    <w:qFormat/>
    <w:rPr>
      <w:color w:val="605E5C"/>
      <w:shd w:val="clear" w:color="auto" w:fill="E1DFDD"/>
    </w:rPr>
  </w:style>
  <w:style w:type="paragraph" w:customStyle="1" w:styleId="22">
    <w:name w:val="修订2"/>
    <w:hidden/>
    <w:uiPriority w:val="99"/>
    <w:unhideWhenUsed/>
    <w:qFormat/>
    <w:rPr>
      <w:rFonts w:ascii="Times New Roman" w:eastAsia="宋体" w:hAnsi="Times New Roman" w:cs="Times New Roman"/>
      <w:color w:val="0000FF"/>
      <w:sz w:val="21"/>
      <w:szCs w:val="21"/>
    </w:rPr>
  </w:style>
  <w:style w:type="paragraph" w:customStyle="1" w:styleId="31">
    <w:name w:val="修订3"/>
    <w:hidden/>
    <w:uiPriority w:val="99"/>
    <w:unhideWhenUsed/>
    <w:qFormat/>
    <w:rPr>
      <w:rFonts w:ascii="Times New Roman" w:eastAsia="宋体" w:hAnsi="Times New Roman" w:cs="Times New Roman"/>
      <w:color w:val="0000FF"/>
      <w:sz w:val="21"/>
      <w:szCs w:val="21"/>
    </w:rPr>
  </w:style>
  <w:style w:type="table" w:customStyle="1" w:styleId="13">
    <w:name w:val="网格型1"/>
    <w:basedOn w:val="a1"/>
    <w:uiPriority w:val="39"/>
    <w:qFormat/>
    <w:rPr>
      <w:kern w:val="2"/>
      <w:sz w:val="22"/>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
    <w:name w:val="Revision"/>
    <w:hidden/>
    <w:uiPriority w:val="99"/>
    <w:unhideWhenUsed/>
    <w:rsid w:val="00BA03EA"/>
    <w:rPr>
      <w:rFonts w:ascii="Times New Roman" w:eastAsia="宋体" w:hAnsi="Times New Roman" w:cs="Times New Roman"/>
      <w:color w:val="0000FF"/>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image" Target="media/image4.wmf"/><Relationship Id="rId26" Type="http://schemas.openxmlformats.org/officeDocument/2006/relationships/footer" Target="footer7.xml"/><Relationship Id="rId3" Type="http://schemas.openxmlformats.org/officeDocument/2006/relationships/numbering" Target="numbering.xml"/><Relationship Id="rId21" Type="http://schemas.openxmlformats.org/officeDocument/2006/relationships/oleObject" Target="embeddings/oleObject4.bin"/><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oleObject" Target="embeddings/oleObject2.bin"/><Relationship Id="rId25"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image" Target="media/image3.wmf"/><Relationship Id="rId20" Type="http://schemas.openxmlformats.org/officeDocument/2006/relationships/image" Target="media/image5.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7.svg"/><Relationship Id="rId5" Type="http://schemas.openxmlformats.org/officeDocument/2006/relationships/settings" Target="settings.xml"/><Relationship Id="rId15" Type="http://schemas.openxmlformats.org/officeDocument/2006/relationships/oleObject" Target="embeddings/oleObject1.bin"/><Relationship Id="rId23" Type="http://schemas.openxmlformats.org/officeDocument/2006/relationships/image" Target="media/image6.png"/><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oleObject" Target="embeddings/oleObject3.bin"/><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image" Target="media/image2.wmf"/><Relationship Id="rId22" Type="http://schemas.openxmlformats.org/officeDocument/2006/relationships/footer" Target="footer5.xm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EFA04D1-09D8-4E96-9A4F-5C049D21A0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31</Pages>
  <Words>9044</Words>
  <Characters>10492</Characters>
  <Application>Microsoft Office Word</Application>
  <DocSecurity>0</DocSecurity>
  <Lines>582</Lines>
  <Paragraphs>591</Paragraphs>
  <ScaleCrop>false</ScaleCrop>
  <Company/>
  <LinksUpToDate>false</LinksUpToDate>
  <CharactersWithSpaces>18945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lenovo</dc:creator>
  <cp:lastModifiedBy>Administrator</cp:lastModifiedBy>
  <cp:revision>1126</cp:revision>
  <cp:lastPrinted>2021-10-26T01:33:00Z</cp:lastPrinted>
  <dcterms:created xsi:type="dcterms:W3CDTF">2021-12-16T08:29:00Z</dcterms:created>
  <dcterms:modified xsi:type="dcterms:W3CDTF">2026-02-10T10:18:00Z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FB6492E6A53F413AA076CF0075A66836_13</vt:lpwstr>
  </property>
  <property fmtid="{D5CDD505-2E9C-101B-9397-08002B2CF9AE}" pid="4" name="KSOTemplateDocerSaveRecord">
    <vt:lpwstr>eyJoZGlkIjoiZjY0OWI2Mjg1YzQwNzVmZmRlMDJjYjhhZWFmYmMzMDMiLCJ1c2VySWQiOiI4MzA3NjE0MzMifQ==</vt:lpwstr>
  </property>
  <property fmtid="{D5CDD505-2E9C-101B-9397-08002B2CF9AE}" pid="5" name="GrammarlyDocumentId">
    <vt:lpwstr>ed47626a-4f76-4f84-8ea4-bfe2998ef368</vt:lpwstr>
  </property>
</Properties>
</file>