
<file path=[Content_Types].xml><?xml version="1.0" encoding="utf-8"?>
<Types xmlns="http://schemas.openxmlformats.org/package/2006/content-types">
  <Default Extension="xml" ContentType="application/xml"/>
  <Default Extension="emf" ContentType="image/x-emf"/>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38844FB">
      <w:pPr>
        <w:pStyle w:val="9"/>
        <w:rPr>
          <w:rFonts w:hint="default" w:ascii="Times New Roman" w:hAnsi="Times New Roman" w:eastAsia="黑体" w:cs="Times New Roman"/>
          <w:sz w:val="28"/>
          <w:szCs w:val="28"/>
          <w:highlight w:val="none"/>
        </w:rPr>
      </w:pPr>
      <w:r>
        <w:rPr>
          <w:rFonts w:hint="default" w:ascii="Times New Roman" w:hAnsi="Times New Roman" w:cs="Times New Roman"/>
          <w:highlight w:val="none"/>
        </w:rPr>
        <w:drawing>
          <wp:anchor distT="0" distB="0" distL="114300" distR="114300" simplePos="0" relativeHeight="251660288" behindDoc="0" locked="0" layoutInCell="1" allowOverlap="1">
            <wp:simplePos x="0" y="0"/>
            <wp:positionH relativeFrom="column">
              <wp:posOffset>-333375</wp:posOffset>
            </wp:positionH>
            <wp:positionV relativeFrom="paragraph">
              <wp:posOffset>-38100</wp:posOffset>
            </wp:positionV>
            <wp:extent cx="1737995" cy="1149350"/>
            <wp:effectExtent l="0" t="0" r="14605" b="12700"/>
            <wp:wrapNone/>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a:xfrm>
                      <a:off x="0" y="0"/>
                      <a:ext cx="1737995" cy="1149350"/>
                    </a:xfrm>
                    <a:prstGeom prst="rect">
                      <a:avLst/>
                    </a:prstGeom>
                    <a:noFill/>
                    <a:ln>
                      <a:noFill/>
                    </a:ln>
                  </pic:spPr>
                </pic:pic>
              </a:graphicData>
            </a:graphic>
          </wp:anchor>
        </w:drawing>
      </w:r>
      <w:r>
        <w:rPr>
          <w:rFonts w:hint="default" w:ascii="Times New Roman" w:hAnsi="Times New Roman" w:eastAsia="黑体" w:cs="Times New Roman"/>
          <w:sz w:val="28"/>
          <w:szCs w:val="28"/>
          <w:highlight w:val="none"/>
          <w:lang w:val="en-US" w:eastAsia="zh-CN"/>
        </w:rPr>
        <w:t xml:space="preserve"> </w:t>
      </w:r>
      <w:r>
        <w:rPr>
          <w:rFonts w:hint="default" w:ascii="Times New Roman" w:hAnsi="Times New Roman" w:eastAsia="黑体" w:cs="Times New Roman"/>
          <w:sz w:val="28"/>
          <w:szCs w:val="28"/>
          <w:highlight w:val="none"/>
        </w:rPr>
        <w:t xml:space="preserve">              </w:t>
      </w:r>
    </w:p>
    <w:p w14:paraId="35D8ED8B">
      <w:pPr>
        <w:pStyle w:val="9"/>
        <w:jc w:val="center"/>
        <w:rPr>
          <w:rFonts w:hint="default" w:ascii="Times New Roman" w:hAnsi="Times New Roman" w:eastAsia="黑体" w:cs="Times New Roman"/>
          <w:sz w:val="28"/>
          <w:szCs w:val="28"/>
          <w:highlight w:val="none"/>
        </w:rPr>
      </w:pPr>
    </w:p>
    <w:p w14:paraId="223D6E6B">
      <w:pPr>
        <w:jc w:val="right"/>
        <w:rPr>
          <w:rFonts w:hint="default" w:ascii="Times New Roman" w:hAnsi="Times New Roman" w:cs="Times New Roman"/>
          <w:sz w:val="32"/>
          <w:szCs w:val="32"/>
          <w:highlight w:val="none"/>
        </w:rPr>
      </w:pPr>
      <w:r>
        <w:rPr>
          <w:rFonts w:hint="default" w:ascii="Times New Roman" w:hAnsi="Times New Roman" w:cs="Times New Roman"/>
          <w:b/>
          <w:bCs/>
          <w:sz w:val="36"/>
          <w:szCs w:val="36"/>
          <w:highlight w:val="none"/>
        </w:rPr>
        <w:t xml:space="preserve">T/CECS </w:t>
      </w:r>
      <w:r>
        <w:rPr>
          <w:rFonts w:hint="default" w:ascii="Times New Roman" w:hAnsi="Times New Roman" w:cs="Times New Roman"/>
          <w:b/>
          <w:sz w:val="36"/>
          <w:szCs w:val="36"/>
          <w:highlight w:val="none"/>
        </w:rPr>
        <w:t>×××</w:t>
      </w:r>
      <w:r>
        <w:rPr>
          <w:rFonts w:hint="default" w:ascii="Times New Roman" w:hAnsi="Times New Roman" w:cs="Times New Roman"/>
          <w:sz w:val="36"/>
          <w:szCs w:val="36"/>
          <w:highlight w:val="none"/>
        </w:rPr>
        <w:t>- 20</w:t>
      </w:r>
      <w:r>
        <w:rPr>
          <w:rFonts w:hint="default" w:ascii="Times New Roman" w:hAnsi="Times New Roman" w:cs="Times New Roman"/>
          <w:b/>
          <w:sz w:val="36"/>
          <w:szCs w:val="36"/>
          <w:highlight w:val="none"/>
        </w:rPr>
        <w:t>××</w:t>
      </w:r>
    </w:p>
    <w:p w14:paraId="55538DE6">
      <w:pPr>
        <w:pStyle w:val="9"/>
        <w:jc w:val="center"/>
        <w:rPr>
          <w:rFonts w:hint="default" w:ascii="Times New Roman" w:hAnsi="Times New Roman" w:eastAsia="黑体" w:cs="Times New Roman"/>
          <w:sz w:val="28"/>
          <w:szCs w:val="28"/>
          <w:highlight w:val="none"/>
        </w:rPr>
      </w:pPr>
      <w:r>
        <w:rPr>
          <w:rFonts w:hint="default" w:ascii="Times New Roman" w:hAnsi="Times New Roman" w:cs="Times New Roman"/>
          <w:highlight w:val="none"/>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5514340" cy="0"/>
                <wp:effectExtent l="0" t="4445" r="0" b="5080"/>
                <wp:wrapNone/>
                <wp:docPr id="1" name="Line 2"/>
                <wp:cNvGraphicFramePr/>
                <a:graphic xmlns:a="http://schemas.openxmlformats.org/drawingml/2006/main">
                  <a:graphicData uri="http://schemas.microsoft.com/office/word/2010/wordprocessingShape">
                    <wps:wsp>
                      <wps:cNvCnPr/>
                      <wps:spPr>
                        <a:xfrm>
                          <a:off x="0" y="0"/>
                          <a:ext cx="5514340"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Line 2" o:spid="_x0000_s1026" o:spt="20" style="position:absolute;left:0pt;margin-left:0pt;margin-top:0pt;height:0pt;width:434.2pt;z-index:251659264;mso-width-relative:page;mso-height-relative:page;" filled="f" stroked="t" coordsize="21600,21600" o:gfxdata="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AAAAABkcnMvUEsBAhQAFAAAAAgAh07iQLdAq2fSAAAAAgEAAA8AAAAAAAAAAQAg&#10;AAAAIgAAAGRycy9kb3ducmV2LnhtbFBLAQIUABQAAAAIAIdO4kC9cM8H2wEAANkDAAAOAAAAAAAA&#10;AAEAIAAAACEBAABkcnMvZTJvRG9jLnhtbFBLBQYAAAAABgAGAFkBAABuBQAAAAA=&#10;">
                <v:fill on="f" focussize="0,0"/>
                <v:stroke color="#000000" joinstyle="round"/>
                <v:imagedata o:title=""/>
                <o:lock v:ext="edit" aspectratio="f"/>
              </v:line>
            </w:pict>
          </mc:Fallback>
        </mc:AlternateContent>
      </w:r>
    </w:p>
    <w:p w14:paraId="25FCDFEC">
      <w:pPr>
        <w:pStyle w:val="9"/>
        <w:jc w:val="center"/>
        <w:rPr>
          <w:rFonts w:hint="default" w:ascii="Times New Roman" w:hAnsi="Times New Roman" w:eastAsia="黑体" w:cs="Times New Roman"/>
          <w:sz w:val="28"/>
          <w:szCs w:val="28"/>
          <w:highlight w:val="none"/>
        </w:rPr>
      </w:pPr>
    </w:p>
    <w:p w14:paraId="5A6F6BBF">
      <w:pPr>
        <w:pStyle w:val="9"/>
        <w:jc w:val="center"/>
        <w:rPr>
          <w:rFonts w:hint="default" w:ascii="Times New Roman" w:hAnsi="Times New Roman" w:eastAsia="宋体" w:cs="Times New Roman"/>
          <w:b/>
          <w:color w:val="000000" w:themeColor="text1"/>
          <w:sz w:val="36"/>
          <w:szCs w:val="36"/>
          <w:highlight w:val="none"/>
          <w14:textFill>
            <w14:solidFill>
              <w14:schemeClr w14:val="tx1"/>
            </w14:solidFill>
          </w14:textFill>
        </w:rPr>
      </w:pPr>
      <w:r>
        <w:rPr>
          <w:rFonts w:hint="default" w:ascii="Times New Roman" w:hAnsi="Times New Roman" w:eastAsia="宋体" w:cs="Times New Roman"/>
          <w:b/>
          <w:color w:val="000000" w:themeColor="text1"/>
          <w:sz w:val="36"/>
          <w:szCs w:val="36"/>
          <w:highlight w:val="none"/>
          <w14:textFill>
            <w14:solidFill>
              <w14:schemeClr w14:val="tx1"/>
            </w14:solidFill>
          </w14:textFill>
        </w:rPr>
        <w:t>中国工程建设协会标准</w:t>
      </w:r>
    </w:p>
    <w:p w14:paraId="48FF2E57">
      <w:pPr>
        <w:pStyle w:val="9"/>
        <w:jc w:val="center"/>
        <w:rPr>
          <w:rFonts w:hint="default" w:ascii="Times New Roman" w:hAnsi="Times New Roman" w:eastAsia="黑体" w:cs="Times New Roman"/>
          <w:sz w:val="28"/>
          <w:szCs w:val="28"/>
          <w:highlight w:val="none"/>
        </w:rPr>
      </w:pPr>
    </w:p>
    <w:p w14:paraId="781574C4">
      <w:pPr>
        <w:widowControl/>
        <w:adjustRightInd w:val="0"/>
        <w:snapToGrid w:val="0"/>
        <w:spacing w:before="240" w:beforeLines="100" w:after="120" w:afterLines="50" w:line="360" w:lineRule="auto"/>
        <w:jc w:val="center"/>
        <w:rPr>
          <w:rFonts w:hint="default" w:ascii="Times New Roman" w:hAnsi="Times New Roman" w:eastAsia="黑体" w:cs="Times New Roman"/>
          <w:sz w:val="48"/>
          <w:szCs w:val="44"/>
          <w:highlight w:val="none"/>
        </w:rPr>
      </w:pPr>
      <w:r>
        <w:rPr>
          <w:rFonts w:hint="eastAsia" w:eastAsia="黑体" w:cs="Times New Roman"/>
          <w:sz w:val="48"/>
          <w:szCs w:val="44"/>
          <w:highlight w:val="none"/>
          <w:lang w:val="en-US" w:eastAsia="zh-CN"/>
        </w:rPr>
        <w:t>预拌</w:t>
      </w:r>
      <w:r>
        <w:rPr>
          <w:rFonts w:hint="default" w:ascii="Times New Roman" w:hAnsi="Times New Roman" w:eastAsia="黑体" w:cs="Times New Roman"/>
          <w:sz w:val="48"/>
          <w:szCs w:val="44"/>
          <w:highlight w:val="none"/>
          <w:lang w:val="en-US" w:eastAsia="zh-CN"/>
        </w:rPr>
        <w:t>高性能喷射混凝土应用技术规程</w:t>
      </w:r>
    </w:p>
    <w:p w14:paraId="364C37A5">
      <w:pPr>
        <w:pStyle w:val="9"/>
        <w:jc w:val="center"/>
        <w:rPr>
          <w:rFonts w:hint="default" w:ascii="Times New Roman" w:hAnsi="Times New Roman" w:eastAsia="黑体" w:cs="Times New Roman"/>
          <w:highlight w:val="none"/>
        </w:rPr>
      </w:pPr>
      <w:r>
        <w:rPr>
          <w:rFonts w:hint="default" w:ascii="Times New Roman" w:hAnsi="Times New Roman" w:eastAsia="黑体" w:cs="Times New Roman"/>
          <w:sz w:val="24"/>
          <w:szCs w:val="24"/>
          <w:highlight w:val="none"/>
        </w:rPr>
        <w:t xml:space="preserve">Technical specification for application of </w:t>
      </w:r>
      <w:r>
        <w:rPr>
          <w:rFonts w:hint="eastAsia" w:ascii="Times New Roman" w:hAnsi="Times New Roman" w:eastAsia="黑体" w:cs="Times New Roman"/>
          <w:sz w:val="24"/>
          <w:szCs w:val="24"/>
          <w:highlight w:val="none"/>
          <w:lang w:val="en-US" w:eastAsia="zh-CN"/>
        </w:rPr>
        <w:t>ready-</w:t>
      </w:r>
      <w:r>
        <w:rPr>
          <w:rFonts w:hint="default" w:ascii="Times New Roman" w:hAnsi="Times New Roman" w:eastAsia="黑体" w:cs="Times New Roman"/>
          <w:sz w:val="24"/>
          <w:szCs w:val="24"/>
          <w:highlight w:val="none"/>
        </w:rPr>
        <w:t>mixed high-performance shotcrete</w:t>
      </w:r>
    </w:p>
    <w:p w14:paraId="2A690985">
      <w:pPr>
        <w:pStyle w:val="9"/>
        <w:jc w:val="center"/>
        <w:rPr>
          <w:rFonts w:hint="default" w:ascii="Times New Roman" w:hAnsi="Times New Roman" w:eastAsia="黑体" w:cs="Times New Roman"/>
          <w:sz w:val="32"/>
          <w:szCs w:val="32"/>
          <w:highlight w:val="none"/>
        </w:rPr>
      </w:pPr>
    </w:p>
    <w:p w14:paraId="48A5075A">
      <w:pPr>
        <w:pStyle w:val="9"/>
        <w:jc w:val="center"/>
        <w:rPr>
          <w:rFonts w:hint="default" w:ascii="Times New Roman" w:hAnsi="Times New Roman" w:eastAsia="黑体" w:cs="Times New Roman"/>
          <w:sz w:val="32"/>
          <w:szCs w:val="32"/>
          <w:highlight w:val="none"/>
        </w:rPr>
      </w:pPr>
      <w:r>
        <w:rPr>
          <w:rFonts w:hint="default" w:ascii="Times New Roman" w:hAnsi="Times New Roman" w:eastAsia="黑体" w:cs="Times New Roman"/>
          <w:sz w:val="32"/>
          <w:szCs w:val="32"/>
          <w:highlight w:val="none"/>
        </w:rPr>
        <w:t>（</w:t>
      </w:r>
      <w:r>
        <w:rPr>
          <w:rFonts w:hint="default" w:ascii="Times New Roman" w:hAnsi="Times New Roman" w:eastAsia="黑体" w:cs="Times New Roman"/>
          <w:sz w:val="32"/>
          <w:szCs w:val="32"/>
          <w:highlight w:val="none"/>
          <w:lang w:val="en-US" w:eastAsia="zh-CN"/>
        </w:rPr>
        <w:t>征求意见稿</w:t>
      </w:r>
      <w:r>
        <w:rPr>
          <w:rFonts w:hint="default" w:ascii="Times New Roman" w:hAnsi="Times New Roman" w:eastAsia="黑体" w:cs="Times New Roman"/>
          <w:sz w:val="32"/>
          <w:szCs w:val="32"/>
          <w:highlight w:val="none"/>
        </w:rPr>
        <w:t>）</w:t>
      </w:r>
    </w:p>
    <w:p w14:paraId="54B4A544">
      <w:pPr>
        <w:pStyle w:val="9"/>
        <w:spacing w:line="360" w:lineRule="auto"/>
        <w:ind w:left="1751" w:leftChars="258" w:hanging="1209" w:hangingChars="576"/>
        <w:rPr>
          <w:rFonts w:hint="default" w:ascii="Times New Roman" w:hAnsi="Times New Roman" w:eastAsia="黑体" w:cs="Times New Roman"/>
          <w:highlight w:val="none"/>
        </w:rPr>
      </w:pPr>
    </w:p>
    <w:p w14:paraId="14083F48">
      <w:pPr>
        <w:pStyle w:val="9"/>
        <w:spacing w:line="360" w:lineRule="auto"/>
        <w:jc w:val="center"/>
        <w:rPr>
          <w:rFonts w:hint="default" w:ascii="Times New Roman" w:hAnsi="Times New Roman" w:cs="Times New Roman"/>
          <w:highlight w:val="none"/>
        </w:rPr>
      </w:pPr>
    </w:p>
    <w:p w14:paraId="5195B348">
      <w:pPr>
        <w:pStyle w:val="9"/>
        <w:jc w:val="center"/>
        <w:rPr>
          <w:rFonts w:hint="default" w:ascii="Times New Roman" w:hAnsi="Times New Roman" w:cs="Times New Roman"/>
          <w:highlight w:val="none"/>
        </w:rPr>
      </w:pPr>
    </w:p>
    <w:p w14:paraId="057E4E18">
      <w:pPr>
        <w:pStyle w:val="9"/>
        <w:jc w:val="center"/>
        <w:rPr>
          <w:rFonts w:hint="default" w:ascii="Times New Roman" w:hAnsi="Times New Roman" w:cs="Times New Roman"/>
          <w:highlight w:val="none"/>
        </w:rPr>
      </w:pPr>
    </w:p>
    <w:p w14:paraId="7C8DA1D4">
      <w:pPr>
        <w:pStyle w:val="9"/>
        <w:jc w:val="center"/>
        <w:rPr>
          <w:rFonts w:hint="default" w:ascii="Times New Roman" w:hAnsi="Times New Roman" w:cs="Times New Roman"/>
          <w:highlight w:val="none"/>
        </w:rPr>
      </w:pPr>
    </w:p>
    <w:p w14:paraId="6DA1CA49">
      <w:pPr>
        <w:pStyle w:val="9"/>
        <w:jc w:val="center"/>
        <w:rPr>
          <w:rFonts w:hint="default" w:ascii="Times New Roman" w:hAnsi="Times New Roman" w:cs="Times New Roman"/>
          <w:highlight w:val="none"/>
        </w:rPr>
      </w:pPr>
    </w:p>
    <w:p w14:paraId="0463E204">
      <w:pPr>
        <w:pStyle w:val="9"/>
        <w:jc w:val="center"/>
        <w:rPr>
          <w:rFonts w:hint="default" w:ascii="Times New Roman" w:hAnsi="Times New Roman" w:cs="Times New Roman"/>
          <w:highlight w:val="none"/>
        </w:rPr>
      </w:pPr>
    </w:p>
    <w:p w14:paraId="3A20A3FC">
      <w:pPr>
        <w:pStyle w:val="9"/>
        <w:jc w:val="center"/>
        <w:rPr>
          <w:rFonts w:hint="default" w:ascii="Times New Roman" w:hAnsi="Times New Roman" w:cs="Times New Roman"/>
          <w:highlight w:val="none"/>
        </w:rPr>
      </w:pPr>
    </w:p>
    <w:p w14:paraId="7578388E">
      <w:pPr>
        <w:pStyle w:val="9"/>
        <w:jc w:val="center"/>
        <w:rPr>
          <w:rFonts w:hint="default" w:ascii="Times New Roman" w:hAnsi="Times New Roman" w:cs="Times New Roman"/>
          <w:highlight w:val="none"/>
        </w:rPr>
      </w:pPr>
    </w:p>
    <w:p w14:paraId="70E4CC50">
      <w:pPr>
        <w:pStyle w:val="9"/>
        <w:jc w:val="center"/>
        <w:rPr>
          <w:rFonts w:hint="default" w:ascii="Times New Roman" w:hAnsi="Times New Roman" w:cs="Times New Roman"/>
          <w:highlight w:val="none"/>
        </w:rPr>
      </w:pPr>
    </w:p>
    <w:p w14:paraId="56868BC0">
      <w:pPr>
        <w:pStyle w:val="9"/>
        <w:jc w:val="center"/>
        <w:rPr>
          <w:rFonts w:hint="default" w:ascii="Times New Roman" w:hAnsi="Times New Roman" w:cs="Times New Roman"/>
          <w:highlight w:val="none"/>
        </w:rPr>
      </w:pPr>
    </w:p>
    <w:p w14:paraId="2B6DDA27">
      <w:pPr>
        <w:rPr>
          <w:rFonts w:hint="default" w:ascii="Times New Roman" w:hAnsi="Times New Roman" w:cs="Times New Roman"/>
          <w:sz w:val="28"/>
          <w:szCs w:val="28"/>
          <w:highlight w:val="none"/>
        </w:rPr>
      </w:pPr>
    </w:p>
    <w:p w14:paraId="3056C4FD">
      <w:pPr>
        <w:jc w:val="center"/>
        <w:rPr>
          <w:rFonts w:hint="default" w:ascii="Times New Roman" w:hAnsi="Times New Roman" w:eastAsia="仿宋" w:cs="Times New Roman"/>
          <w:b/>
          <w:bCs/>
          <w:spacing w:val="20"/>
          <w:sz w:val="30"/>
          <w:szCs w:val="30"/>
          <w:highlight w:val="none"/>
        </w:rPr>
      </w:pPr>
      <w:r>
        <w:rPr>
          <w:rFonts w:hint="default" w:ascii="Times New Roman" w:hAnsi="Times New Roman" w:cs="Times New Roman"/>
          <w:b/>
          <w:sz w:val="30"/>
          <w:szCs w:val="30"/>
          <w:highlight w:val="none"/>
        </w:rPr>
        <w:t>××××</w:t>
      </w:r>
      <w:r>
        <w:rPr>
          <w:rFonts w:hint="default" w:ascii="Times New Roman" w:hAnsi="Times New Roman" w:eastAsia="仿宋" w:cs="Times New Roman"/>
          <w:b/>
          <w:bCs/>
          <w:spacing w:val="20"/>
          <w:sz w:val="30"/>
          <w:szCs w:val="30"/>
          <w:highlight w:val="none"/>
        </w:rPr>
        <w:t>出版社</w:t>
      </w:r>
    </w:p>
    <w:p w14:paraId="0BCFE7F1">
      <w:pPr>
        <w:rPr>
          <w:rFonts w:hint="default" w:ascii="Times New Roman" w:hAnsi="Times New Roman" w:cs="Times New Roman"/>
          <w:sz w:val="28"/>
          <w:szCs w:val="28"/>
          <w:highlight w:val="none"/>
        </w:rPr>
      </w:pPr>
    </w:p>
    <w:p w14:paraId="09AAAA18">
      <w:pPr>
        <w:pStyle w:val="9"/>
        <w:jc w:val="center"/>
        <w:rPr>
          <w:rFonts w:hint="default" w:ascii="Times New Roman" w:hAnsi="Times New Roman" w:cs="Times New Roman"/>
          <w:highlight w:val="none"/>
        </w:rPr>
      </w:pPr>
    </w:p>
    <w:p w14:paraId="11D3A88A">
      <w:pPr>
        <w:pStyle w:val="9"/>
        <w:rPr>
          <w:rFonts w:hint="default" w:ascii="Times New Roman" w:hAnsi="Times New Roman" w:cs="Times New Roman"/>
          <w:highlight w:val="none"/>
        </w:rPr>
      </w:pPr>
      <w:r>
        <w:rPr>
          <w:rFonts w:hint="default" w:ascii="Times New Roman" w:hAnsi="Times New Roman" w:cs="Times New Roman"/>
          <w:highlight w:val="none"/>
        </w:rPr>
        <w:br w:type="page"/>
      </w:r>
    </w:p>
    <w:p w14:paraId="5A3D8BB1">
      <w:pPr>
        <w:pStyle w:val="52"/>
        <w:rPr>
          <w:rFonts w:hint="default" w:ascii="Times New Roman" w:hAnsi="Times New Roman" w:cs="Times New Roman"/>
          <w:highlight w:val="none"/>
        </w:rPr>
      </w:pPr>
    </w:p>
    <w:p w14:paraId="1113D969">
      <w:pPr>
        <w:spacing w:line="240" w:lineRule="auto"/>
        <w:jc w:val="center"/>
        <w:rPr>
          <w:rFonts w:hint="default" w:ascii="Times New Roman" w:hAnsi="Times New Roman" w:eastAsia="黑体" w:cs="Times New Roman"/>
          <w:b/>
          <w:sz w:val="32"/>
          <w:szCs w:val="32"/>
          <w:highlight w:val="none"/>
        </w:rPr>
      </w:pPr>
    </w:p>
    <w:p w14:paraId="41883988">
      <w:pPr>
        <w:spacing w:line="240" w:lineRule="auto"/>
        <w:jc w:val="center"/>
        <w:rPr>
          <w:rFonts w:hint="default" w:ascii="Times New Roman" w:hAnsi="Times New Roman" w:eastAsia="黑体" w:cs="Times New Roman"/>
          <w:b/>
          <w:sz w:val="32"/>
          <w:szCs w:val="32"/>
          <w:highlight w:val="none"/>
        </w:rPr>
      </w:pPr>
    </w:p>
    <w:p w14:paraId="2213EC93">
      <w:pPr>
        <w:jc w:val="center"/>
        <w:rPr>
          <w:rFonts w:hint="default" w:ascii="Times New Roman" w:hAnsi="Times New Roman" w:eastAsia="黑体" w:cs="Times New Roman"/>
          <w:b/>
          <w:sz w:val="32"/>
          <w:szCs w:val="32"/>
          <w:highlight w:val="none"/>
        </w:rPr>
      </w:pPr>
      <w:r>
        <w:rPr>
          <w:rFonts w:hint="default" w:ascii="Times New Roman" w:hAnsi="Times New Roman" w:eastAsia="黑体" w:cs="Times New Roman"/>
          <w:bCs/>
          <w:sz w:val="32"/>
          <w:szCs w:val="32"/>
          <w:highlight w:val="none"/>
        </w:rPr>
        <w:t>中国工程建设标准化协会标准</w:t>
      </w:r>
    </w:p>
    <w:p w14:paraId="716798E5">
      <w:pPr>
        <w:spacing w:line="240" w:lineRule="auto"/>
        <w:rPr>
          <w:rFonts w:hint="default" w:ascii="Times New Roman" w:hAnsi="Times New Roman" w:cs="Times New Roman"/>
          <w:b/>
          <w:sz w:val="28"/>
          <w:szCs w:val="28"/>
          <w:highlight w:val="none"/>
        </w:rPr>
      </w:pPr>
    </w:p>
    <w:p w14:paraId="2E616CB3">
      <w:pPr>
        <w:spacing w:line="240" w:lineRule="auto"/>
        <w:rPr>
          <w:rFonts w:hint="default" w:ascii="Times New Roman" w:hAnsi="Times New Roman" w:cs="Times New Roman"/>
          <w:b/>
          <w:sz w:val="28"/>
          <w:szCs w:val="28"/>
          <w:highlight w:val="none"/>
        </w:rPr>
      </w:pPr>
    </w:p>
    <w:p w14:paraId="6A93CAE5">
      <w:pPr>
        <w:spacing w:line="240" w:lineRule="auto"/>
        <w:rPr>
          <w:rFonts w:hint="default" w:ascii="Times New Roman" w:hAnsi="Times New Roman" w:cs="Times New Roman"/>
          <w:b/>
          <w:sz w:val="28"/>
          <w:szCs w:val="28"/>
          <w:highlight w:val="none"/>
        </w:rPr>
      </w:pPr>
    </w:p>
    <w:p w14:paraId="42DB920D">
      <w:pPr>
        <w:spacing w:line="240" w:lineRule="auto"/>
        <w:rPr>
          <w:rFonts w:hint="default" w:ascii="Times New Roman" w:hAnsi="Times New Roman" w:cs="Times New Roman"/>
          <w:b/>
          <w:sz w:val="28"/>
          <w:szCs w:val="28"/>
          <w:highlight w:val="none"/>
        </w:rPr>
      </w:pPr>
    </w:p>
    <w:p w14:paraId="7C7ED4E9">
      <w:pPr>
        <w:jc w:val="center"/>
        <w:rPr>
          <w:rFonts w:hint="default" w:ascii="Times New Roman" w:hAnsi="Times New Roman" w:cs="Times New Roman"/>
          <w:b/>
          <w:sz w:val="44"/>
          <w:szCs w:val="44"/>
          <w:highlight w:val="none"/>
        </w:rPr>
      </w:pPr>
      <w:r>
        <w:rPr>
          <w:rFonts w:hint="eastAsia" w:eastAsia="黑体" w:cs="Times New Roman"/>
          <w:sz w:val="48"/>
          <w:szCs w:val="44"/>
          <w:highlight w:val="none"/>
          <w:lang w:val="en-US" w:eastAsia="zh-CN"/>
        </w:rPr>
        <w:t>预拌</w:t>
      </w:r>
      <w:r>
        <w:rPr>
          <w:rFonts w:hint="default" w:ascii="Times New Roman" w:hAnsi="Times New Roman" w:eastAsia="黑体" w:cs="Times New Roman"/>
          <w:sz w:val="48"/>
          <w:szCs w:val="44"/>
          <w:highlight w:val="none"/>
          <w:lang w:val="en-US" w:eastAsia="zh-CN"/>
        </w:rPr>
        <w:t>高性能喷射混凝土应用技术规程</w:t>
      </w:r>
    </w:p>
    <w:p w14:paraId="28BAE6D5">
      <w:pPr>
        <w:jc w:val="center"/>
        <w:rPr>
          <w:rFonts w:hint="default" w:ascii="Times New Roman" w:hAnsi="Times New Roman" w:cs="Times New Roman"/>
          <w:b/>
          <w:sz w:val="28"/>
          <w:szCs w:val="28"/>
          <w:highlight w:val="none"/>
        </w:rPr>
      </w:pPr>
    </w:p>
    <w:p w14:paraId="21C1BF09">
      <w:pPr>
        <w:pStyle w:val="9"/>
        <w:jc w:val="center"/>
        <w:rPr>
          <w:rFonts w:hint="default" w:ascii="Times New Roman" w:hAnsi="Times New Roman" w:eastAsia="黑体" w:cs="Times New Roman"/>
          <w:highlight w:val="none"/>
        </w:rPr>
      </w:pPr>
      <w:r>
        <w:rPr>
          <w:rFonts w:hint="default" w:ascii="Times New Roman" w:hAnsi="Times New Roman" w:eastAsia="黑体" w:cs="Times New Roman"/>
          <w:sz w:val="24"/>
          <w:szCs w:val="24"/>
          <w:highlight w:val="none"/>
        </w:rPr>
        <w:t xml:space="preserve">Technical specification for application of </w:t>
      </w:r>
      <w:r>
        <w:rPr>
          <w:rFonts w:hint="eastAsia" w:ascii="Times New Roman" w:hAnsi="Times New Roman" w:eastAsia="黑体" w:cs="Times New Roman"/>
          <w:sz w:val="24"/>
          <w:szCs w:val="24"/>
          <w:highlight w:val="none"/>
          <w:lang w:val="en-US" w:eastAsia="zh-CN"/>
        </w:rPr>
        <w:t>ready-</w:t>
      </w:r>
      <w:r>
        <w:rPr>
          <w:rFonts w:hint="default" w:ascii="Times New Roman" w:hAnsi="Times New Roman" w:eastAsia="黑体" w:cs="Times New Roman"/>
          <w:sz w:val="24"/>
          <w:szCs w:val="24"/>
          <w:highlight w:val="none"/>
        </w:rPr>
        <w:t>mixed high-performance shotcrete</w:t>
      </w:r>
    </w:p>
    <w:p w14:paraId="079278EA">
      <w:pPr>
        <w:jc w:val="center"/>
        <w:rPr>
          <w:rFonts w:hint="default" w:ascii="Times New Roman" w:hAnsi="Times New Roman" w:cs="Times New Roman"/>
          <w:b/>
          <w:color w:val="000000" w:themeColor="text1"/>
          <w:sz w:val="21"/>
          <w:szCs w:val="21"/>
          <w:highlight w:val="none"/>
          <w14:textFill>
            <w14:solidFill>
              <w14:schemeClr w14:val="tx1"/>
            </w14:solidFill>
          </w14:textFill>
        </w:rPr>
      </w:pPr>
      <w:r>
        <w:rPr>
          <w:rFonts w:hint="default" w:ascii="Times New Roman" w:hAnsi="Times New Roman" w:cs="Times New Roman"/>
          <w:b/>
          <w:color w:val="000000" w:themeColor="text1"/>
          <w:sz w:val="21"/>
          <w:szCs w:val="21"/>
          <w:highlight w:val="none"/>
          <w14:textFill>
            <w14:solidFill>
              <w14:schemeClr w14:val="tx1"/>
            </w14:solidFill>
          </w14:textFill>
        </w:rPr>
        <w:t xml:space="preserve">T/CECS </w:t>
      </w:r>
      <w:r>
        <w:rPr>
          <w:rFonts w:hint="default" w:ascii="Times New Roman" w:hAnsi="Times New Roman" w:cs="Times New Roman"/>
          <w:b/>
          <w:sz w:val="21"/>
          <w:szCs w:val="21"/>
          <w:highlight w:val="none"/>
        </w:rPr>
        <w:t>×××</w:t>
      </w:r>
      <w:r>
        <w:rPr>
          <w:rFonts w:hint="default" w:ascii="Times New Roman" w:hAnsi="Times New Roman" w:cs="Times New Roman"/>
          <w:b/>
          <w:color w:val="000000" w:themeColor="text1"/>
          <w:sz w:val="21"/>
          <w:szCs w:val="21"/>
          <w:highlight w:val="none"/>
          <w14:textFill>
            <w14:solidFill>
              <w14:schemeClr w14:val="tx1"/>
            </w14:solidFill>
          </w14:textFill>
        </w:rPr>
        <w:t>-20</w:t>
      </w:r>
      <w:r>
        <w:rPr>
          <w:rFonts w:hint="default" w:ascii="Times New Roman" w:hAnsi="Times New Roman" w:cs="Times New Roman"/>
          <w:b/>
          <w:sz w:val="21"/>
          <w:szCs w:val="21"/>
          <w:highlight w:val="none"/>
        </w:rPr>
        <w:t>×××</w:t>
      </w:r>
    </w:p>
    <w:p w14:paraId="19355AFD">
      <w:pPr>
        <w:jc w:val="left"/>
        <w:rPr>
          <w:rFonts w:hint="default" w:ascii="Times New Roman" w:hAnsi="Times New Roman" w:cs="Times New Roman"/>
          <w:color w:val="000000" w:themeColor="text1"/>
          <w:sz w:val="18"/>
          <w:highlight w:val="none"/>
          <w14:textFill>
            <w14:solidFill>
              <w14:schemeClr w14:val="tx1"/>
            </w14:solidFill>
          </w14:textFill>
        </w:rPr>
      </w:pPr>
    </w:p>
    <w:p w14:paraId="2EF0554E">
      <w:pPr>
        <w:jc w:val="left"/>
        <w:rPr>
          <w:rFonts w:hint="default" w:ascii="Times New Roman" w:hAnsi="Times New Roman" w:cs="Times New Roman"/>
          <w:color w:val="000000" w:themeColor="text1"/>
          <w:sz w:val="18"/>
          <w:highlight w:val="none"/>
          <w14:textFill>
            <w14:solidFill>
              <w14:schemeClr w14:val="tx1"/>
            </w14:solidFill>
          </w14:textFill>
        </w:rPr>
      </w:pPr>
    </w:p>
    <w:tbl>
      <w:tblPr>
        <w:tblStyle w:val="19"/>
        <w:tblW w:w="5387"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418"/>
        <w:gridCol w:w="3969"/>
      </w:tblGrid>
      <w:tr w14:paraId="13F869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418" w:type="dxa"/>
          </w:tcPr>
          <w:p w14:paraId="5505706B">
            <w:pPr>
              <w:spacing w:line="360" w:lineRule="auto"/>
              <w:ind w:right="-27" w:rightChars="-13"/>
              <w:jc w:val="left"/>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主编单位：</w:t>
            </w:r>
          </w:p>
        </w:tc>
        <w:tc>
          <w:tcPr>
            <w:tcW w:w="3969" w:type="dxa"/>
            <w:vAlign w:val="center"/>
          </w:tcPr>
          <w:p w14:paraId="1609E08E">
            <w:pPr>
              <w:spacing w:line="360" w:lineRule="auto"/>
              <w:jc w:val="distribute"/>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highlight w:val="none"/>
                <w:lang w:val="en-US" w:eastAsia="zh-CN"/>
                <w14:textFill>
                  <w14:solidFill>
                    <w14:schemeClr w14:val="tx1"/>
                  </w14:solidFill>
                </w14:textFill>
              </w:rPr>
              <w:t>建研建材</w:t>
            </w:r>
            <w:r>
              <w:rPr>
                <w:rFonts w:hint="default" w:ascii="Times New Roman" w:hAnsi="Times New Roman" w:cs="Times New Roman"/>
                <w:color w:val="000000" w:themeColor="text1"/>
                <w:highlight w:val="none"/>
                <w14:textFill>
                  <w14:solidFill>
                    <w14:schemeClr w14:val="tx1"/>
                  </w14:solidFill>
                </w14:textFill>
              </w:rPr>
              <w:t>有限公司</w:t>
            </w:r>
          </w:p>
        </w:tc>
      </w:tr>
      <w:tr w14:paraId="127C9A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418" w:type="dxa"/>
          </w:tcPr>
          <w:p w14:paraId="3BFACD44">
            <w:pPr>
              <w:spacing w:line="360" w:lineRule="auto"/>
              <w:jc w:val="left"/>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批准部门：</w:t>
            </w:r>
          </w:p>
        </w:tc>
        <w:tc>
          <w:tcPr>
            <w:tcW w:w="3969" w:type="dxa"/>
            <w:vAlign w:val="center"/>
          </w:tcPr>
          <w:p w14:paraId="1FA1851E">
            <w:pPr>
              <w:spacing w:line="360" w:lineRule="auto"/>
              <w:jc w:val="distribute"/>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中国工程建设标准化协会</w:t>
            </w:r>
          </w:p>
        </w:tc>
      </w:tr>
      <w:tr w14:paraId="392F4A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418" w:type="dxa"/>
          </w:tcPr>
          <w:p w14:paraId="513E23B7">
            <w:pPr>
              <w:spacing w:line="360" w:lineRule="auto"/>
              <w:jc w:val="left"/>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施行日期：</w:t>
            </w:r>
          </w:p>
        </w:tc>
        <w:tc>
          <w:tcPr>
            <w:tcW w:w="3969" w:type="dxa"/>
            <w:vAlign w:val="center"/>
          </w:tcPr>
          <w:p w14:paraId="57ECF992">
            <w:pPr>
              <w:spacing w:line="360" w:lineRule="auto"/>
              <w:jc w:val="distribute"/>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20</w:t>
            </w:r>
            <w:r>
              <w:rPr>
                <w:rFonts w:hint="default" w:ascii="Times New Roman" w:hAnsi="Times New Roman" w:cs="Times New Roman"/>
                <w:b/>
                <w:highlight w:val="none"/>
              </w:rPr>
              <w:t>××</w:t>
            </w:r>
            <w:r>
              <w:rPr>
                <w:rFonts w:hint="default" w:ascii="Times New Roman" w:hAnsi="Times New Roman" w:cs="Times New Roman"/>
                <w:color w:val="000000" w:themeColor="text1"/>
                <w:highlight w:val="none"/>
                <w14:textFill>
                  <w14:solidFill>
                    <w14:schemeClr w14:val="tx1"/>
                  </w14:solidFill>
                </w14:textFill>
              </w:rPr>
              <w:t>年</w:t>
            </w:r>
            <w:r>
              <w:rPr>
                <w:rFonts w:hint="default" w:ascii="Times New Roman" w:hAnsi="Times New Roman" w:cs="Times New Roman"/>
                <w:b/>
                <w:highlight w:val="none"/>
              </w:rPr>
              <w:t>××</w:t>
            </w:r>
            <w:r>
              <w:rPr>
                <w:rFonts w:hint="default" w:ascii="Times New Roman" w:hAnsi="Times New Roman" w:cs="Times New Roman"/>
                <w:color w:val="000000" w:themeColor="text1"/>
                <w:highlight w:val="none"/>
                <w14:textFill>
                  <w14:solidFill>
                    <w14:schemeClr w14:val="tx1"/>
                  </w14:solidFill>
                </w14:textFill>
              </w:rPr>
              <w:t>月</w:t>
            </w:r>
            <w:r>
              <w:rPr>
                <w:rFonts w:hint="default" w:ascii="Times New Roman" w:hAnsi="Times New Roman" w:cs="Times New Roman"/>
                <w:b/>
                <w:highlight w:val="none"/>
              </w:rPr>
              <w:t>××</w:t>
            </w:r>
            <w:r>
              <w:rPr>
                <w:rFonts w:hint="default" w:ascii="Times New Roman" w:hAnsi="Times New Roman" w:cs="Times New Roman"/>
                <w:color w:val="000000" w:themeColor="text1"/>
                <w:highlight w:val="none"/>
                <w14:textFill>
                  <w14:solidFill>
                    <w14:schemeClr w14:val="tx1"/>
                  </w14:solidFill>
                </w14:textFill>
              </w:rPr>
              <w:t>日</w:t>
            </w:r>
          </w:p>
        </w:tc>
      </w:tr>
    </w:tbl>
    <w:p w14:paraId="665A4DB9">
      <w:pPr>
        <w:jc w:val="left"/>
        <w:rPr>
          <w:rFonts w:hint="default" w:ascii="Times New Roman" w:hAnsi="Times New Roman" w:cs="Times New Roman"/>
          <w:color w:val="000000" w:themeColor="text1"/>
          <w:sz w:val="18"/>
          <w:highlight w:val="none"/>
          <w14:textFill>
            <w14:solidFill>
              <w14:schemeClr w14:val="tx1"/>
            </w14:solidFill>
          </w14:textFill>
        </w:rPr>
      </w:pPr>
    </w:p>
    <w:p w14:paraId="7A910C31">
      <w:pPr>
        <w:spacing w:line="360" w:lineRule="auto"/>
        <w:rPr>
          <w:rFonts w:hint="default" w:ascii="Times New Roman" w:hAnsi="Times New Roman" w:cs="Times New Roman"/>
          <w:color w:val="000000" w:themeColor="text1"/>
          <w:sz w:val="18"/>
          <w:highlight w:val="none"/>
          <w14:textFill>
            <w14:solidFill>
              <w14:schemeClr w14:val="tx1"/>
            </w14:solidFill>
          </w14:textFill>
        </w:rPr>
      </w:pPr>
    </w:p>
    <w:p w14:paraId="547D7CFA">
      <w:pPr>
        <w:pStyle w:val="2"/>
        <w:rPr>
          <w:rFonts w:hint="default" w:ascii="Times New Roman" w:hAnsi="Times New Roman" w:cs="Times New Roman"/>
          <w:highlight w:val="none"/>
        </w:rPr>
      </w:pPr>
    </w:p>
    <w:p w14:paraId="6D30631A">
      <w:pPr>
        <w:spacing w:line="360" w:lineRule="auto"/>
        <w:jc w:val="center"/>
        <w:rPr>
          <w:rFonts w:hint="default" w:ascii="Times New Roman" w:hAnsi="Times New Roman" w:cs="Times New Roman"/>
          <w:color w:val="000000" w:themeColor="text1"/>
          <w:sz w:val="18"/>
          <w:highlight w:val="none"/>
          <w14:textFill>
            <w14:solidFill>
              <w14:schemeClr w14:val="tx1"/>
            </w14:solidFill>
          </w14:textFill>
        </w:rPr>
      </w:pPr>
    </w:p>
    <w:p w14:paraId="7456C5F1">
      <w:pPr>
        <w:spacing w:line="360" w:lineRule="auto"/>
        <w:jc w:val="center"/>
        <w:rPr>
          <w:rFonts w:hint="default" w:ascii="Times New Roman" w:hAnsi="Times New Roman" w:eastAsia="仿宋" w:cs="Times New Roman"/>
          <w:bCs/>
          <w:color w:val="000000" w:themeColor="text1"/>
          <w:sz w:val="26"/>
          <w:highlight w:val="none"/>
          <w14:textFill>
            <w14:solidFill>
              <w14:schemeClr w14:val="tx1"/>
            </w14:solidFill>
          </w14:textFill>
        </w:rPr>
      </w:pPr>
      <w:r>
        <w:rPr>
          <w:rFonts w:hint="default" w:ascii="Times New Roman" w:hAnsi="Times New Roman" w:cs="Times New Roman"/>
          <w:bCs/>
          <w:sz w:val="28"/>
          <w:szCs w:val="28"/>
          <w:highlight w:val="none"/>
        </w:rPr>
        <w:t>××××</w:t>
      </w:r>
      <w:r>
        <w:rPr>
          <w:rFonts w:hint="default" w:ascii="Times New Roman" w:hAnsi="Times New Roman" w:eastAsia="仿宋" w:cs="Times New Roman"/>
          <w:bCs/>
          <w:color w:val="000000" w:themeColor="text1"/>
          <w:sz w:val="28"/>
          <w:szCs w:val="28"/>
          <w:highlight w:val="none"/>
          <w14:textFill>
            <w14:solidFill>
              <w14:schemeClr w14:val="tx1"/>
            </w14:solidFill>
          </w14:textFill>
        </w:rPr>
        <w:t>出版社</w:t>
      </w:r>
    </w:p>
    <w:p w14:paraId="3FF4A52A">
      <w:pPr>
        <w:pStyle w:val="10"/>
        <w:ind w:left="0" w:leftChars="0"/>
        <w:jc w:val="center"/>
        <w:rPr>
          <w:rFonts w:hint="default" w:ascii="Times New Roman" w:hAnsi="Times New Roman" w:eastAsia="黑体" w:cs="Times New Roman"/>
          <w:color w:val="000000" w:themeColor="text1"/>
          <w:sz w:val="21"/>
          <w:highlight w:val="none"/>
          <w14:textFill>
            <w14:solidFill>
              <w14:schemeClr w14:val="tx1"/>
            </w14:solidFill>
          </w14:textFill>
        </w:rPr>
      </w:pPr>
      <w:r>
        <w:rPr>
          <w:rFonts w:hint="default" w:ascii="Times New Roman" w:hAnsi="Times New Roman" w:eastAsia="黑体" w:cs="Times New Roman"/>
          <w:b/>
          <w:bCs/>
          <w:color w:val="000000" w:themeColor="text1"/>
          <w:sz w:val="21"/>
          <w:highlight w:val="none"/>
          <w14:textFill>
            <w14:solidFill>
              <w14:schemeClr w14:val="tx1"/>
            </w14:solidFill>
          </w14:textFill>
        </w:rPr>
        <w:t>20××　</w:t>
      </w:r>
      <w:r>
        <w:rPr>
          <w:rFonts w:hint="default" w:ascii="Times New Roman" w:hAnsi="Times New Roman" w:eastAsia="黑体" w:cs="Times New Roman"/>
          <w:color w:val="000000" w:themeColor="text1"/>
          <w:sz w:val="21"/>
          <w:highlight w:val="none"/>
          <w14:textFill>
            <w14:solidFill>
              <w14:schemeClr w14:val="tx1"/>
            </w14:solidFill>
          </w14:textFill>
        </w:rPr>
        <w:t>北　　京</w:t>
      </w:r>
    </w:p>
    <w:p w14:paraId="5798668F">
      <w:pPr>
        <w:rPr>
          <w:rFonts w:hint="default" w:ascii="Times New Roman" w:hAnsi="Times New Roman" w:cs="Times New Roman"/>
          <w:highlight w:val="none"/>
        </w:rPr>
      </w:pPr>
      <w:r>
        <w:rPr>
          <w:rFonts w:hint="default" w:ascii="Times New Roman" w:hAnsi="Times New Roman" w:cs="Times New Roman"/>
          <w:highlight w:val="none"/>
        </w:rPr>
        <w:br w:type="page"/>
      </w:r>
    </w:p>
    <w:p w14:paraId="2B5EC53B">
      <w:pPr>
        <w:pStyle w:val="2"/>
        <w:rPr>
          <w:rFonts w:hint="default" w:ascii="Times New Roman" w:hAnsi="Times New Roman" w:cs="Times New Roman"/>
          <w:highlight w:val="none"/>
        </w:rPr>
      </w:pPr>
    </w:p>
    <w:p w14:paraId="78D63738">
      <w:pPr>
        <w:jc w:val="center"/>
        <w:outlineLvl w:val="9"/>
        <w:rPr>
          <w:rFonts w:hint="default" w:ascii="Times New Roman" w:hAnsi="Times New Roman" w:eastAsia="黑体" w:cs="Times New Roman"/>
          <w:sz w:val="32"/>
          <w:szCs w:val="32"/>
          <w:highlight w:val="none"/>
        </w:rPr>
      </w:pPr>
      <w:bookmarkStart w:id="0" w:name="_Toc9760"/>
      <w:bookmarkStart w:id="1" w:name="_Toc20047"/>
      <w:bookmarkStart w:id="2" w:name="_Toc18494"/>
      <w:r>
        <w:rPr>
          <w:rFonts w:hint="default" w:ascii="Times New Roman" w:hAnsi="Times New Roman" w:eastAsia="黑体" w:cs="Times New Roman"/>
          <w:sz w:val="32"/>
          <w:szCs w:val="32"/>
          <w:highlight w:val="none"/>
        </w:rPr>
        <w:t>前   言</w:t>
      </w:r>
      <w:bookmarkEnd w:id="0"/>
      <w:bookmarkEnd w:id="1"/>
      <w:bookmarkEnd w:id="2"/>
    </w:p>
    <w:p w14:paraId="0F5E399F">
      <w:pPr>
        <w:jc w:val="center"/>
        <w:rPr>
          <w:rFonts w:hint="default" w:ascii="Times New Roman" w:hAnsi="Times New Roman" w:eastAsia="黑体" w:cs="Times New Roman"/>
          <w:sz w:val="32"/>
          <w:szCs w:val="32"/>
          <w:highlight w:val="none"/>
        </w:rPr>
      </w:pPr>
    </w:p>
    <w:p w14:paraId="0093F30E">
      <w:pPr>
        <w:spacing w:line="360" w:lineRule="auto"/>
        <w:ind w:firstLine="480" w:firstLineChars="200"/>
        <w:rPr>
          <w:rFonts w:hint="default" w:ascii="Times New Roman" w:hAnsi="Times New Roman" w:cs="Times New Roman"/>
          <w:sz w:val="24"/>
          <w:szCs w:val="24"/>
          <w:highlight w:val="none"/>
        </w:rPr>
      </w:pPr>
      <w:r>
        <w:rPr>
          <w:rFonts w:hint="default" w:ascii="Times New Roman" w:hAnsi="Times New Roman" w:cs="Times New Roman"/>
          <w:sz w:val="24"/>
          <w:szCs w:val="24"/>
          <w:highlight w:val="none"/>
        </w:rPr>
        <w:t>根据中国工程建设标准化协会《关于印发</w:t>
      </w:r>
      <w:r>
        <w:rPr>
          <w:rFonts w:hint="eastAsia" w:cs="Times New Roman"/>
          <w:sz w:val="24"/>
          <w:szCs w:val="24"/>
          <w:highlight w:val="none"/>
          <w:lang w:eastAsia="zh-CN"/>
        </w:rPr>
        <w:t>〈</w:t>
      </w:r>
      <w:r>
        <w:rPr>
          <w:rFonts w:hint="default" w:ascii="Times New Roman" w:hAnsi="Times New Roman" w:cs="Times New Roman"/>
          <w:sz w:val="24"/>
          <w:szCs w:val="24"/>
          <w:highlight w:val="none"/>
        </w:rPr>
        <w:t>20</w:t>
      </w:r>
      <w:r>
        <w:rPr>
          <w:rFonts w:hint="default" w:ascii="Times New Roman" w:hAnsi="Times New Roman" w:cs="Times New Roman"/>
          <w:sz w:val="24"/>
          <w:szCs w:val="24"/>
          <w:highlight w:val="none"/>
          <w:lang w:eastAsia="zh-CN"/>
        </w:rPr>
        <w:t>2</w:t>
      </w:r>
      <w:r>
        <w:rPr>
          <w:rFonts w:hint="default" w:ascii="Times New Roman" w:hAnsi="Times New Roman" w:cs="Times New Roman"/>
          <w:sz w:val="24"/>
          <w:szCs w:val="24"/>
          <w:highlight w:val="none"/>
          <w:lang w:val="en-US" w:eastAsia="zh-CN"/>
        </w:rPr>
        <w:t>3</w:t>
      </w:r>
      <w:r>
        <w:rPr>
          <w:rFonts w:hint="default" w:ascii="Times New Roman" w:hAnsi="Times New Roman" w:cs="Times New Roman"/>
          <w:sz w:val="24"/>
          <w:szCs w:val="24"/>
          <w:highlight w:val="none"/>
        </w:rPr>
        <w:t>年</w:t>
      </w:r>
      <w:r>
        <w:rPr>
          <w:rFonts w:hint="default" w:ascii="Times New Roman" w:hAnsi="Times New Roman" w:cs="Times New Roman"/>
          <w:sz w:val="24"/>
          <w:szCs w:val="24"/>
          <w:highlight w:val="none"/>
          <w:lang w:val="en-US" w:eastAsia="zh-CN"/>
        </w:rPr>
        <w:t>第一批协会标准制订、修订计划</w:t>
      </w:r>
      <w:r>
        <w:rPr>
          <w:rFonts w:hint="eastAsia" w:cs="Times New Roman"/>
          <w:sz w:val="24"/>
          <w:szCs w:val="24"/>
          <w:highlight w:val="none"/>
          <w:lang w:val="en-US" w:eastAsia="zh-CN"/>
        </w:rPr>
        <w:t>〉的通知》</w:t>
      </w:r>
      <w:r>
        <w:rPr>
          <w:rFonts w:hint="default" w:ascii="Times New Roman" w:hAnsi="Times New Roman" w:cs="Times New Roman"/>
          <w:sz w:val="24"/>
          <w:szCs w:val="24"/>
          <w:highlight w:val="none"/>
        </w:rPr>
        <w:t>（建标协字</w:t>
      </w:r>
      <w:r>
        <w:rPr>
          <w:rFonts w:hint="eastAsia" w:cs="Times New Roman"/>
          <w:sz w:val="24"/>
          <w:szCs w:val="24"/>
          <w:highlight w:val="none"/>
          <w:lang w:eastAsia="zh-CN"/>
        </w:rPr>
        <w:t>〔2023〕10号</w:t>
      </w:r>
      <w:r>
        <w:rPr>
          <w:rFonts w:hint="default" w:ascii="Times New Roman" w:hAnsi="Times New Roman" w:cs="Times New Roman"/>
          <w:sz w:val="24"/>
          <w:szCs w:val="24"/>
          <w:highlight w:val="none"/>
        </w:rPr>
        <w:t>）的要求，标准编制组经广泛调查研究，认真总结各地实践经验，参考有关国内外标准，并在广泛征求意见的基础上，制定本标准。</w:t>
      </w:r>
    </w:p>
    <w:p w14:paraId="32A5F605">
      <w:pPr>
        <w:spacing w:line="360" w:lineRule="auto"/>
        <w:ind w:firstLine="480" w:firstLineChars="200"/>
        <w:rPr>
          <w:rFonts w:hint="default" w:ascii="Times New Roman" w:hAnsi="Times New Roman" w:eastAsia="宋体" w:cs="Times New Roman"/>
          <w:sz w:val="24"/>
          <w:szCs w:val="24"/>
          <w:highlight w:val="none"/>
        </w:rPr>
      </w:pPr>
      <w:r>
        <w:rPr>
          <w:rFonts w:hint="default" w:ascii="Times New Roman" w:hAnsi="Times New Roman" w:cs="Times New Roman"/>
          <w:sz w:val="24"/>
          <w:szCs w:val="24"/>
          <w:highlight w:val="none"/>
        </w:rPr>
        <w:t>本标准共分</w:t>
      </w:r>
      <w:r>
        <w:rPr>
          <w:rFonts w:hint="default" w:ascii="Times New Roman" w:hAnsi="Times New Roman" w:cs="Times New Roman"/>
          <w:sz w:val="24"/>
          <w:szCs w:val="24"/>
          <w:highlight w:val="none"/>
          <w:lang w:val="en-US" w:eastAsia="zh-CN"/>
        </w:rPr>
        <w:t>8</w:t>
      </w:r>
      <w:r>
        <w:rPr>
          <w:rFonts w:hint="default" w:ascii="Times New Roman" w:hAnsi="Times New Roman" w:cs="Times New Roman"/>
          <w:sz w:val="24"/>
          <w:szCs w:val="24"/>
          <w:highlight w:val="none"/>
        </w:rPr>
        <w:t>章，主要技术内容包括：总则、</w:t>
      </w:r>
      <w:r>
        <w:rPr>
          <w:rFonts w:hint="default" w:ascii="Times New Roman" w:hAnsi="Times New Roman" w:cs="Times New Roman"/>
          <w:sz w:val="24"/>
          <w:szCs w:val="24"/>
          <w:highlight w:val="none"/>
          <w:lang w:val="en-US" w:eastAsia="zh-CN"/>
        </w:rPr>
        <w:t>术语、</w:t>
      </w:r>
      <w:r>
        <w:rPr>
          <w:rFonts w:hint="default" w:ascii="Times New Roman" w:hAnsi="Times New Roman" w:cs="Times New Roman"/>
          <w:sz w:val="24"/>
          <w:szCs w:val="24"/>
          <w:highlight w:val="none"/>
        </w:rPr>
        <w:t>基本规定、原材料、</w:t>
      </w:r>
      <w:r>
        <w:rPr>
          <w:rFonts w:hint="default" w:ascii="Times New Roman" w:hAnsi="Times New Roman" w:cs="Times New Roman"/>
          <w:sz w:val="24"/>
          <w:szCs w:val="24"/>
          <w:highlight w:val="none"/>
          <w:lang w:val="en-US" w:eastAsia="zh-CN"/>
        </w:rPr>
        <w:t>配合比</w:t>
      </w:r>
      <w:r>
        <w:rPr>
          <w:rFonts w:hint="default" w:ascii="Times New Roman" w:hAnsi="Times New Roman" w:cs="Times New Roman"/>
          <w:sz w:val="24"/>
          <w:szCs w:val="24"/>
          <w:highlight w:val="none"/>
        </w:rPr>
        <w:t>、</w:t>
      </w:r>
      <w:r>
        <w:rPr>
          <w:rFonts w:hint="default" w:ascii="Times New Roman" w:hAnsi="Times New Roman" w:cs="Times New Roman"/>
          <w:sz w:val="24"/>
          <w:szCs w:val="24"/>
          <w:highlight w:val="none"/>
          <w:lang w:val="en-US" w:eastAsia="zh-CN"/>
        </w:rPr>
        <w:t>喷射混凝土性能</w:t>
      </w:r>
      <w:r>
        <w:rPr>
          <w:rFonts w:hint="default" w:ascii="Times New Roman" w:hAnsi="Times New Roman" w:cs="Times New Roman"/>
          <w:sz w:val="24"/>
          <w:szCs w:val="24"/>
          <w:highlight w:val="none"/>
        </w:rPr>
        <w:t>、施工</w:t>
      </w:r>
      <w:r>
        <w:rPr>
          <w:rFonts w:hint="default" w:ascii="Times New Roman" w:hAnsi="Times New Roman" w:cs="Times New Roman"/>
          <w:sz w:val="24"/>
          <w:szCs w:val="24"/>
          <w:highlight w:val="none"/>
          <w:lang w:val="en-US" w:eastAsia="zh-CN"/>
        </w:rPr>
        <w:t>、质量检验与验收</w:t>
      </w:r>
      <w:r>
        <w:rPr>
          <w:rFonts w:hint="default" w:ascii="Times New Roman" w:hAnsi="Times New Roman" w:eastAsia="宋体" w:cs="Times New Roman"/>
          <w:sz w:val="24"/>
          <w:szCs w:val="24"/>
          <w:highlight w:val="none"/>
        </w:rPr>
        <w:t>。</w:t>
      </w:r>
    </w:p>
    <w:p w14:paraId="34EDC291">
      <w:pPr>
        <w:spacing w:line="360" w:lineRule="auto"/>
        <w:ind w:firstLine="480" w:firstLineChars="200"/>
        <w:rPr>
          <w:rFonts w:hint="default" w:ascii="Times New Roman" w:hAnsi="Times New Roman" w:eastAsia="宋体" w:cs="Times New Roman"/>
          <w:sz w:val="24"/>
          <w:szCs w:val="24"/>
          <w:highlight w:val="none"/>
        </w:rPr>
      </w:pPr>
      <w:r>
        <w:rPr>
          <w:rFonts w:hint="default" w:ascii="Times New Roman" w:hAnsi="Times New Roman" w:eastAsia="宋体" w:cs="Times New Roman"/>
          <w:sz w:val="24"/>
          <w:szCs w:val="24"/>
          <w:highlight w:val="none"/>
        </w:rPr>
        <w:t>本标准由</w:t>
      </w:r>
      <w:r>
        <w:rPr>
          <w:rFonts w:hint="default" w:ascii="Times New Roman" w:hAnsi="Times New Roman" w:eastAsia="宋体" w:cs="Times New Roman"/>
          <w:sz w:val="24"/>
          <w:szCs w:val="24"/>
          <w:highlight w:val="none"/>
          <w:lang w:val="en-US" w:eastAsia="zh-CN"/>
        </w:rPr>
        <w:t>混凝土结构专业委员会</w:t>
      </w:r>
      <w:r>
        <w:rPr>
          <w:rFonts w:hint="default" w:ascii="Times New Roman" w:hAnsi="Times New Roman" w:eastAsia="宋体" w:cs="Times New Roman"/>
          <w:sz w:val="24"/>
          <w:szCs w:val="24"/>
          <w:highlight w:val="none"/>
        </w:rPr>
        <w:t>归口管理，由</w:t>
      </w:r>
      <w:r>
        <w:rPr>
          <w:rFonts w:hint="default" w:ascii="Times New Roman" w:hAnsi="Times New Roman" w:eastAsia="宋体" w:cs="Times New Roman"/>
          <w:sz w:val="24"/>
          <w:szCs w:val="24"/>
          <w:highlight w:val="none"/>
          <w:lang w:val="en-US" w:eastAsia="zh-CN"/>
        </w:rPr>
        <w:t>建研建材有限公司</w:t>
      </w:r>
      <w:r>
        <w:rPr>
          <w:rFonts w:hint="default" w:ascii="Times New Roman" w:hAnsi="Times New Roman" w:eastAsia="宋体" w:cs="Times New Roman"/>
          <w:sz w:val="24"/>
          <w:szCs w:val="24"/>
          <w:highlight w:val="none"/>
        </w:rPr>
        <w:t>（北京市北三环东路30号，邮政编码：100013）负责具体技术</w:t>
      </w:r>
      <w:r>
        <w:rPr>
          <w:rFonts w:hint="eastAsia" w:cs="Times New Roman"/>
          <w:sz w:val="24"/>
          <w:szCs w:val="24"/>
          <w:highlight w:val="none"/>
          <w:lang w:eastAsia="zh-CN"/>
        </w:rPr>
        <w:t>内容</w:t>
      </w:r>
      <w:r>
        <w:rPr>
          <w:rFonts w:hint="default" w:ascii="Times New Roman" w:hAnsi="Times New Roman" w:eastAsia="宋体" w:cs="Times New Roman"/>
          <w:sz w:val="24"/>
          <w:szCs w:val="24"/>
          <w:highlight w:val="none"/>
        </w:rPr>
        <w:t>解释。执行过程中如有意见或建议，请将意见和资料寄送解释单位</w:t>
      </w:r>
      <w:r>
        <w:rPr>
          <w:rFonts w:hint="default" w:ascii="Times New Roman" w:hAnsi="Times New Roman" w:eastAsia="宋体" w:cs="Times New Roman"/>
          <w:sz w:val="24"/>
          <w:szCs w:val="24"/>
          <w:highlight w:val="none"/>
          <w:lang w:val="en-US" w:eastAsia="zh-CN"/>
        </w:rPr>
        <w:t>建研建材有限公司</w:t>
      </w:r>
      <w:r>
        <w:rPr>
          <w:rFonts w:hint="default" w:ascii="Times New Roman" w:hAnsi="Times New Roman" w:eastAsia="宋体" w:cs="Times New Roman"/>
          <w:sz w:val="24"/>
          <w:szCs w:val="24"/>
          <w:highlight w:val="none"/>
        </w:rPr>
        <w:t>。</w:t>
      </w:r>
    </w:p>
    <w:p w14:paraId="124133C7">
      <w:pPr>
        <w:spacing w:line="360" w:lineRule="auto"/>
        <w:ind w:firstLine="480" w:firstLineChars="200"/>
        <w:rPr>
          <w:rFonts w:hint="default" w:ascii="Times New Roman" w:hAnsi="Times New Roman" w:eastAsia="宋体" w:cs="Times New Roman"/>
          <w:sz w:val="24"/>
          <w:szCs w:val="24"/>
          <w:highlight w:val="none"/>
          <w:lang w:val="en-US" w:eastAsia="zh-CN"/>
        </w:rPr>
      </w:pPr>
      <w:r>
        <w:rPr>
          <w:rFonts w:hint="default" w:ascii="Times New Roman" w:hAnsi="Times New Roman" w:eastAsia="宋体" w:cs="Times New Roman"/>
          <w:sz w:val="24"/>
          <w:szCs w:val="24"/>
          <w:highlight w:val="none"/>
        </w:rPr>
        <w:t>本标准主编单位：</w:t>
      </w:r>
      <w:r>
        <w:rPr>
          <w:rFonts w:hint="eastAsia" w:ascii="宋体" w:hAnsi="宋体" w:cs="宋体"/>
          <w:color w:val="000000"/>
          <w:kern w:val="0"/>
          <w:sz w:val="24"/>
          <w:lang w:bidi="ar"/>
        </w:rPr>
        <w:t>建研建材有限公司</w:t>
      </w:r>
    </w:p>
    <w:p w14:paraId="4A8C8E08">
      <w:pPr>
        <w:spacing w:line="360" w:lineRule="auto"/>
        <w:ind w:firstLine="480" w:firstLineChars="200"/>
        <w:rPr>
          <w:rFonts w:hint="eastAsia" w:ascii="宋体" w:hAnsi="宋体" w:cs="宋体"/>
          <w:color w:val="000000"/>
          <w:kern w:val="0"/>
          <w:sz w:val="24"/>
          <w:lang w:bidi="ar"/>
        </w:rPr>
      </w:pPr>
      <w:r>
        <w:rPr>
          <w:rFonts w:hint="default" w:ascii="Times New Roman" w:hAnsi="Times New Roman" w:eastAsia="宋体" w:cs="Times New Roman"/>
          <w:sz w:val="24"/>
          <w:szCs w:val="24"/>
          <w:highlight w:val="none"/>
        </w:rPr>
        <w:t>本标准参编单位：</w:t>
      </w:r>
      <w:r>
        <w:rPr>
          <w:rFonts w:hint="eastAsia" w:ascii="宋体" w:hAnsi="宋体" w:cs="宋体"/>
          <w:color w:val="000000"/>
          <w:kern w:val="0"/>
          <w:sz w:val="24"/>
          <w:lang w:bidi="ar"/>
        </w:rPr>
        <w:t>中铁十二局集团有限公司</w:t>
      </w:r>
    </w:p>
    <w:p w14:paraId="22E8D94C">
      <w:pPr>
        <w:spacing w:line="360" w:lineRule="auto"/>
        <w:ind w:firstLine="2400" w:firstLineChars="1000"/>
        <w:rPr>
          <w:rFonts w:hint="eastAsia" w:ascii="宋体" w:hAnsi="宋体" w:cs="宋体"/>
          <w:color w:val="000000"/>
          <w:kern w:val="0"/>
          <w:sz w:val="24"/>
          <w:lang w:bidi="ar"/>
        </w:rPr>
      </w:pPr>
      <w:r>
        <w:rPr>
          <w:rFonts w:hint="eastAsia" w:ascii="宋体" w:hAnsi="宋体" w:cs="宋体"/>
          <w:color w:val="000000"/>
          <w:kern w:val="0"/>
          <w:sz w:val="24"/>
          <w:lang w:bidi="ar"/>
        </w:rPr>
        <w:t>北京工业大学</w:t>
      </w:r>
    </w:p>
    <w:p w14:paraId="676AEE1E">
      <w:pPr>
        <w:spacing w:line="360" w:lineRule="auto"/>
        <w:ind w:firstLine="2400" w:firstLineChars="1000"/>
        <w:rPr>
          <w:rFonts w:hint="eastAsia" w:ascii="宋体" w:hAnsi="宋体" w:cs="宋体"/>
          <w:color w:val="000000"/>
          <w:kern w:val="0"/>
          <w:sz w:val="24"/>
          <w:lang w:val="en-US" w:eastAsia="zh-CN" w:bidi="ar"/>
        </w:rPr>
      </w:pPr>
      <w:r>
        <w:rPr>
          <w:rFonts w:hint="eastAsia" w:ascii="宋体" w:hAnsi="宋体" w:cs="宋体"/>
          <w:color w:val="000000"/>
          <w:kern w:val="0"/>
          <w:sz w:val="24"/>
          <w:lang w:val="en-US" w:eastAsia="zh-CN" w:bidi="ar"/>
        </w:rPr>
        <w:t>云南交投集团公路建设有限公司</w:t>
      </w:r>
    </w:p>
    <w:p w14:paraId="130AD1D1">
      <w:pPr>
        <w:spacing w:line="360" w:lineRule="auto"/>
        <w:ind w:firstLine="2400" w:firstLineChars="1000"/>
        <w:rPr>
          <w:rFonts w:hint="eastAsia" w:ascii="宋体" w:hAnsi="宋体" w:cs="宋体"/>
          <w:color w:val="000000"/>
          <w:kern w:val="0"/>
          <w:sz w:val="24"/>
          <w:lang w:val="en-US" w:eastAsia="zh-CN" w:bidi="ar"/>
        </w:rPr>
      </w:pPr>
      <w:r>
        <w:rPr>
          <w:rFonts w:hint="eastAsia" w:ascii="宋体" w:hAnsi="宋体" w:cs="宋体"/>
          <w:color w:val="000000"/>
          <w:kern w:val="0"/>
          <w:sz w:val="24"/>
          <w:lang w:val="en-US" w:eastAsia="zh-CN" w:bidi="ar"/>
        </w:rPr>
        <w:t>中交第二航务工程局有限公司</w:t>
      </w:r>
    </w:p>
    <w:p w14:paraId="701A2A6E">
      <w:pPr>
        <w:spacing w:line="360" w:lineRule="auto"/>
        <w:ind w:firstLine="2400" w:firstLineChars="1000"/>
        <w:rPr>
          <w:rFonts w:hint="eastAsia" w:ascii="宋体" w:hAnsi="宋体" w:cs="宋体"/>
          <w:color w:val="000000"/>
          <w:kern w:val="0"/>
          <w:sz w:val="24"/>
          <w:lang w:val="en-US" w:eastAsia="zh-CN" w:bidi="ar"/>
        </w:rPr>
      </w:pPr>
      <w:r>
        <w:rPr>
          <w:rFonts w:hint="eastAsia" w:ascii="宋体" w:hAnsi="宋体" w:cs="宋体"/>
          <w:color w:val="000000"/>
          <w:kern w:val="0"/>
          <w:sz w:val="24"/>
          <w:lang w:val="en-US" w:eastAsia="zh-CN" w:bidi="ar"/>
        </w:rPr>
        <w:t>山西佳维新材料股份有限公司</w:t>
      </w:r>
    </w:p>
    <w:p w14:paraId="15D599C5">
      <w:pPr>
        <w:spacing w:line="360" w:lineRule="auto"/>
        <w:ind w:firstLine="2400" w:firstLineChars="1000"/>
        <w:rPr>
          <w:rFonts w:hint="eastAsia" w:ascii="宋体" w:hAnsi="宋体" w:cs="宋体"/>
          <w:color w:val="000000"/>
          <w:kern w:val="0"/>
          <w:sz w:val="24"/>
          <w:lang w:val="en-US" w:eastAsia="zh-CN" w:bidi="ar"/>
        </w:rPr>
      </w:pPr>
      <w:r>
        <w:rPr>
          <w:rFonts w:hint="eastAsia" w:ascii="宋体" w:hAnsi="宋体" w:cs="宋体"/>
          <w:color w:val="000000"/>
          <w:kern w:val="0"/>
          <w:sz w:val="24"/>
          <w:lang w:val="en-US" w:eastAsia="zh-CN" w:bidi="ar"/>
        </w:rPr>
        <w:t>北京建筑大学</w:t>
      </w:r>
    </w:p>
    <w:p w14:paraId="62CC19BF">
      <w:pPr>
        <w:spacing w:line="360" w:lineRule="auto"/>
        <w:ind w:firstLine="2400" w:firstLineChars="1000"/>
        <w:rPr>
          <w:rFonts w:hint="eastAsia" w:ascii="宋体" w:hAnsi="宋体" w:cs="宋体"/>
          <w:color w:val="000000"/>
          <w:kern w:val="0"/>
          <w:sz w:val="24"/>
          <w:lang w:val="en-US" w:eastAsia="zh-CN" w:bidi="ar"/>
        </w:rPr>
      </w:pPr>
      <w:r>
        <w:rPr>
          <w:rFonts w:hint="eastAsia" w:ascii="宋体" w:hAnsi="宋体" w:cs="宋体"/>
          <w:color w:val="000000"/>
          <w:kern w:val="0"/>
          <w:sz w:val="24"/>
          <w:lang w:val="en-US" w:eastAsia="zh-CN" w:bidi="ar"/>
        </w:rPr>
        <w:t>湖南路祥新型材料有限公司</w:t>
      </w:r>
    </w:p>
    <w:p w14:paraId="73E34AA8">
      <w:pPr>
        <w:spacing w:line="360" w:lineRule="auto"/>
        <w:ind w:firstLine="2400" w:firstLineChars="1000"/>
        <w:rPr>
          <w:rFonts w:hint="eastAsia" w:ascii="宋体" w:hAnsi="宋体" w:cs="宋体"/>
          <w:color w:val="000000"/>
          <w:kern w:val="0"/>
          <w:sz w:val="24"/>
          <w:lang w:val="en-US" w:eastAsia="zh-CN" w:bidi="ar"/>
        </w:rPr>
      </w:pPr>
      <w:r>
        <w:rPr>
          <w:rFonts w:hint="eastAsia" w:ascii="宋体" w:hAnsi="宋体" w:cs="宋体"/>
          <w:color w:val="000000"/>
          <w:kern w:val="0"/>
          <w:sz w:val="24"/>
          <w:lang w:val="en-US" w:eastAsia="zh-CN" w:bidi="ar"/>
        </w:rPr>
        <w:t>中国水利水电科学研究院</w:t>
      </w:r>
    </w:p>
    <w:p w14:paraId="13DE2461">
      <w:pPr>
        <w:spacing w:line="360" w:lineRule="auto"/>
        <w:ind w:firstLine="2400" w:firstLineChars="1000"/>
        <w:rPr>
          <w:rFonts w:hint="eastAsia" w:ascii="宋体" w:hAnsi="宋体" w:cs="宋体"/>
          <w:color w:val="000000"/>
          <w:kern w:val="0"/>
          <w:sz w:val="24"/>
          <w:lang w:val="en-US" w:eastAsia="zh-CN" w:bidi="ar"/>
        </w:rPr>
      </w:pPr>
      <w:r>
        <w:rPr>
          <w:rFonts w:hint="eastAsia" w:ascii="宋体" w:hAnsi="宋体" w:cs="宋体"/>
          <w:color w:val="000000"/>
          <w:kern w:val="0"/>
          <w:sz w:val="24"/>
          <w:lang w:val="en-US" w:eastAsia="zh-CN" w:bidi="ar"/>
        </w:rPr>
        <w:t>山西华建建筑工程检测有限公司</w:t>
      </w:r>
    </w:p>
    <w:p w14:paraId="0F71421E">
      <w:pPr>
        <w:spacing w:line="360" w:lineRule="auto"/>
        <w:ind w:firstLine="2400" w:firstLineChars="1000"/>
        <w:rPr>
          <w:rFonts w:hint="eastAsia" w:ascii="宋体" w:hAnsi="宋体" w:cs="宋体"/>
          <w:color w:val="000000"/>
          <w:kern w:val="0"/>
          <w:sz w:val="24"/>
          <w:lang w:val="en-US" w:eastAsia="zh-CN" w:bidi="ar"/>
        </w:rPr>
      </w:pPr>
      <w:r>
        <w:rPr>
          <w:rFonts w:hint="eastAsia" w:ascii="宋体" w:hAnsi="宋体" w:cs="宋体"/>
          <w:color w:val="000000"/>
          <w:kern w:val="0"/>
          <w:sz w:val="24"/>
          <w:lang w:val="en-US" w:eastAsia="zh-CN" w:bidi="ar"/>
        </w:rPr>
        <w:t>湖南省恒卓建材有限责任公司</w:t>
      </w:r>
    </w:p>
    <w:p w14:paraId="47D968C4">
      <w:pPr>
        <w:spacing w:line="360" w:lineRule="auto"/>
        <w:ind w:firstLine="480" w:firstLineChars="200"/>
        <w:rPr>
          <w:rFonts w:hint="default" w:ascii="Times New Roman" w:hAnsi="Times New Roman" w:eastAsia="宋体" w:cs="Times New Roman"/>
          <w:sz w:val="24"/>
          <w:szCs w:val="24"/>
          <w:highlight w:val="none"/>
          <w:lang w:val="en-US" w:eastAsia="zh-CN"/>
        </w:rPr>
      </w:pPr>
      <w:r>
        <w:rPr>
          <w:rFonts w:hint="default" w:ascii="Times New Roman" w:hAnsi="Times New Roman" w:eastAsia="宋体" w:cs="Times New Roman"/>
          <w:sz w:val="24"/>
          <w:szCs w:val="24"/>
          <w:highlight w:val="none"/>
        </w:rPr>
        <w:t>本标准主要起草人员：</w:t>
      </w:r>
    </w:p>
    <w:p w14:paraId="76B4B689">
      <w:pPr>
        <w:spacing w:line="360" w:lineRule="auto"/>
        <w:ind w:firstLine="480" w:firstLineChars="200"/>
        <w:rPr>
          <w:rFonts w:hint="default" w:ascii="Times New Roman" w:hAnsi="Times New Roman" w:cs="Times New Roman"/>
          <w:sz w:val="24"/>
          <w:szCs w:val="24"/>
          <w:highlight w:val="none"/>
        </w:rPr>
      </w:pPr>
      <w:r>
        <w:rPr>
          <w:rFonts w:hint="default" w:ascii="Times New Roman" w:hAnsi="Times New Roman" w:cs="Times New Roman"/>
          <w:sz w:val="24"/>
          <w:szCs w:val="24"/>
          <w:highlight w:val="none"/>
        </w:rPr>
        <w:t>本标准主要审查人员：</w:t>
      </w:r>
    </w:p>
    <w:p w14:paraId="4B8A2E90">
      <w:pPr>
        <w:widowControl/>
        <w:jc w:val="left"/>
        <w:rPr>
          <w:rFonts w:hint="default" w:ascii="Times New Roman" w:hAnsi="Times New Roman" w:cs="Times New Roman"/>
          <w:sz w:val="28"/>
          <w:szCs w:val="28"/>
          <w:highlight w:val="none"/>
        </w:rPr>
      </w:pPr>
    </w:p>
    <w:p w14:paraId="2735BB1F">
      <w:pPr>
        <w:keepNext w:val="0"/>
        <w:keepLines w:val="0"/>
        <w:pageBreakBefore w:val="0"/>
        <w:widowControl/>
        <w:kinsoku/>
        <w:wordWrap/>
        <w:overflowPunct/>
        <w:topLinePunct w:val="0"/>
        <w:autoSpaceDE/>
        <w:autoSpaceDN/>
        <w:bidi w:val="0"/>
        <w:adjustRightInd/>
        <w:snapToGrid/>
        <w:ind w:left="0"/>
        <w:jc w:val="center"/>
        <w:textAlignment w:val="auto"/>
        <w:rPr>
          <w:rFonts w:hint="default" w:ascii="Times New Roman" w:hAnsi="Times New Roman" w:cs="Times New Roman"/>
          <w:b/>
          <w:sz w:val="28"/>
          <w:szCs w:val="28"/>
          <w:highlight w:val="none"/>
        </w:rPr>
      </w:pPr>
      <w:r>
        <w:rPr>
          <w:rFonts w:hint="default" w:ascii="Times New Roman" w:hAnsi="Times New Roman" w:cs="Times New Roman"/>
          <w:sz w:val="28"/>
          <w:szCs w:val="28"/>
          <w:highlight w:val="none"/>
        </w:rPr>
        <w:br w:type="page"/>
      </w:r>
      <w:r>
        <w:rPr>
          <w:rFonts w:hint="default" w:ascii="Times New Roman" w:hAnsi="Times New Roman" w:cs="Times New Roman"/>
          <w:b/>
          <w:sz w:val="28"/>
          <w:szCs w:val="28"/>
          <w:highlight w:val="none"/>
        </w:rPr>
        <w:t>目  次</w:t>
      </w:r>
    </w:p>
    <w:p w14:paraId="0B97A92E">
      <w:pPr>
        <w:pStyle w:val="14"/>
        <w:tabs>
          <w:tab w:val="right" w:leader="dot" w:pos="8306"/>
        </w:tabs>
        <w:rPr>
          <w:rFonts w:ascii="Times New Roman" w:hAnsi="Times New Roman" w:cs="Times New Roman"/>
        </w:rPr>
      </w:pPr>
      <w:r>
        <w:rPr>
          <w:rFonts w:hint="default" w:ascii="Times New Roman" w:hAnsi="Times New Roman" w:eastAsia="宋体" w:cs="Times New Roman"/>
          <w:sz w:val="22"/>
          <w:szCs w:val="22"/>
          <w:highlight w:val="none"/>
        </w:rPr>
        <w:fldChar w:fldCharType="begin"/>
      </w:r>
      <w:r>
        <w:rPr>
          <w:rFonts w:hint="default" w:ascii="Times New Roman" w:hAnsi="Times New Roman" w:eastAsia="宋体" w:cs="Times New Roman"/>
          <w:sz w:val="22"/>
          <w:szCs w:val="22"/>
          <w:highlight w:val="none"/>
        </w:rPr>
        <w:instrText xml:space="preserve">TOC \o "1-2" \h \u </w:instrText>
      </w:r>
      <w:r>
        <w:rPr>
          <w:rFonts w:hint="default" w:ascii="Times New Roman" w:hAnsi="Times New Roman" w:eastAsia="宋体" w:cs="Times New Roman"/>
          <w:sz w:val="22"/>
          <w:szCs w:val="22"/>
          <w:highlight w:val="none"/>
        </w:rPr>
        <w:fldChar w:fldCharType="separate"/>
      </w:r>
      <w:r>
        <w:rPr>
          <w:rFonts w:hint="default" w:ascii="Times New Roman" w:hAnsi="Times New Roman" w:eastAsia="宋体" w:cs="Times New Roman"/>
          <w:szCs w:val="22"/>
          <w:highlight w:val="none"/>
        </w:rPr>
        <w:fldChar w:fldCharType="begin"/>
      </w:r>
      <w:r>
        <w:rPr>
          <w:rFonts w:hint="default" w:ascii="Times New Roman" w:hAnsi="Times New Roman" w:eastAsia="宋体" w:cs="Times New Roman"/>
          <w:szCs w:val="22"/>
          <w:highlight w:val="none"/>
        </w:rPr>
        <w:instrText xml:space="preserve"> HYPERLINK \l _Toc1158 </w:instrText>
      </w:r>
      <w:r>
        <w:rPr>
          <w:rFonts w:hint="default" w:ascii="Times New Roman" w:hAnsi="Times New Roman" w:eastAsia="宋体" w:cs="Times New Roman"/>
          <w:szCs w:val="22"/>
          <w:highlight w:val="none"/>
        </w:rPr>
        <w:fldChar w:fldCharType="separate"/>
      </w:r>
      <w:r>
        <w:rPr>
          <w:rFonts w:hint="default" w:ascii="Times New Roman" w:hAnsi="Times New Roman" w:cs="Times New Roman"/>
          <w:szCs w:val="24"/>
          <w:highlight w:val="none"/>
        </w:rPr>
        <w:t>1  总  则</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_Toc1158 \h </w:instrText>
      </w:r>
      <w:r>
        <w:rPr>
          <w:rFonts w:ascii="Times New Roman" w:hAnsi="Times New Roman" w:cs="Times New Roman"/>
        </w:rPr>
        <w:fldChar w:fldCharType="separate"/>
      </w:r>
      <w:r>
        <w:rPr>
          <w:rFonts w:ascii="Times New Roman" w:hAnsi="Times New Roman" w:cs="Times New Roman"/>
        </w:rPr>
        <w:t>1</w:t>
      </w:r>
      <w:r>
        <w:rPr>
          <w:rFonts w:ascii="Times New Roman" w:hAnsi="Times New Roman" w:cs="Times New Roman"/>
        </w:rPr>
        <w:fldChar w:fldCharType="end"/>
      </w:r>
      <w:r>
        <w:rPr>
          <w:rFonts w:hint="default" w:ascii="Times New Roman" w:hAnsi="Times New Roman" w:eastAsia="宋体" w:cs="Times New Roman"/>
          <w:szCs w:val="22"/>
          <w:highlight w:val="none"/>
        </w:rPr>
        <w:fldChar w:fldCharType="end"/>
      </w:r>
    </w:p>
    <w:p w14:paraId="32770D7A">
      <w:pPr>
        <w:pStyle w:val="14"/>
        <w:tabs>
          <w:tab w:val="right" w:leader="dot" w:pos="8306"/>
        </w:tabs>
        <w:rPr>
          <w:rFonts w:ascii="Times New Roman" w:hAnsi="Times New Roman" w:cs="Times New Roman"/>
        </w:rPr>
      </w:pPr>
      <w:r>
        <w:rPr>
          <w:rFonts w:hint="default" w:ascii="Times New Roman" w:hAnsi="Times New Roman" w:eastAsia="宋体" w:cs="Times New Roman"/>
          <w:szCs w:val="22"/>
          <w:highlight w:val="none"/>
        </w:rPr>
        <w:fldChar w:fldCharType="begin"/>
      </w:r>
      <w:r>
        <w:rPr>
          <w:rFonts w:hint="default" w:ascii="Times New Roman" w:hAnsi="Times New Roman" w:eastAsia="宋体" w:cs="Times New Roman"/>
          <w:szCs w:val="22"/>
          <w:highlight w:val="none"/>
        </w:rPr>
        <w:instrText xml:space="preserve"> HYPERLINK \l _Toc23558 </w:instrText>
      </w:r>
      <w:r>
        <w:rPr>
          <w:rFonts w:hint="default" w:ascii="Times New Roman" w:hAnsi="Times New Roman" w:eastAsia="宋体" w:cs="Times New Roman"/>
          <w:szCs w:val="22"/>
          <w:highlight w:val="none"/>
        </w:rPr>
        <w:fldChar w:fldCharType="separate"/>
      </w:r>
      <w:r>
        <w:rPr>
          <w:rFonts w:hint="default" w:ascii="Times New Roman" w:hAnsi="Times New Roman" w:eastAsia="宋体" w:cs="Times New Roman"/>
          <w:szCs w:val="30"/>
          <w:highlight w:val="none"/>
        </w:rPr>
        <w:t>2  术语</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_Toc23558 \h </w:instrText>
      </w:r>
      <w:r>
        <w:rPr>
          <w:rFonts w:ascii="Times New Roman" w:hAnsi="Times New Roman" w:cs="Times New Roman"/>
        </w:rPr>
        <w:fldChar w:fldCharType="separate"/>
      </w:r>
      <w:r>
        <w:rPr>
          <w:rFonts w:ascii="Times New Roman" w:hAnsi="Times New Roman" w:cs="Times New Roman"/>
        </w:rPr>
        <w:t>2</w:t>
      </w:r>
      <w:r>
        <w:rPr>
          <w:rFonts w:ascii="Times New Roman" w:hAnsi="Times New Roman" w:cs="Times New Roman"/>
        </w:rPr>
        <w:fldChar w:fldCharType="end"/>
      </w:r>
      <w:r>
        <w:rPr>
          <w:rFonts w:hint="default" w:ascii="Times New Roman" w:hAnsi="Times New Roman" w:eastAsia="宋体" w:cs="Times New Roman"/>
          <w:szCs w:val="22"/>
          <w:highlight w:val="none"/>
        </w:rPr>
        <w:fldChar w:fldCharType="end"/>
      </w:r>
    </w:p>
    <w:p w14:paraId="30ACE59B">
      <w:pPr>
        <w:pStyle w:val="15"/>
        <w:tabs>
          <w:tab w:val="right" w:leader="dot" w:pos="8306"/>
        </w:tabs>
        <w:rPr>
          <w:rFonts w:ascii="Times New Roman" w:hAnsi="Times New Roman" w:cs="Times New Roman"/>
        </w:rPr>
      </w:pPr>
      <w:r>
        <w:rPr>
          <w:rFonts w:hint="default" w:ascii="Times New Roman" w:hAnsi="Times New Roman" w:eastAsia="宋体" w:cs="Times New Roman"/>
          <w:szCs w:val="22"/>
          <w:highlight w:val="none"/>
        </w:rPr>
        <w:fldChar w:fldCharType="begin"/>
      </w:r>
      <w:r>
        <w:rPr>
          <w:rFonts w:hint="default" w:ascii="Times New Roman" w:hAnsi="Times New Roman" w:eastAsia="宋体" w:cs="Times New Roman"/>
          <w:szCs w:val="22"/>
          <w:highlight w:val="none"/>
        </w:rPr>
        <w:instrText xml:space="preserve"> HYPERLINK \l _Toc3682 </w:instrText>
      </w:r>
      <w:r>
        <w:rPr>
          <w:rFonts w:hint="default" w:ascii="Times New Roman" w:hAnsi="Times New Roman" w:eastAsia="宋体" w:cs="Times New Roman"/>
          <w:szCs w:val="22"/>
          <w:highlight w:val="none"/>
        </w:rPr>
        <w:fldChar w:fldCharType="separate"/>
      </w:r>
      <w:r>
        <w:rPr>
          <w:rFonts w:hint="default" w:ascii="Times New Roman" w:hAnsi="Times New Roman" w:cs="Times New Roman"/>
          <w:szCs w:val="21"/>
          <w:highlight w:val="none"/>
        </w:rPr>
        <w:t>2.1 术语</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_Toc3682 \h </w:instrText>
      </w:r>
      <w:r>
        <w:rPr>
          <w:rFonts w:ascii="Times New Roman" w:hAnsi="Times New Roman" w:cs="Times New Roman"/>
        </w:rPr>
        <w:fldChar w:fldCharType="separate"/>
      </w:r>
      <w:r>
        <w:rPr>
          <w:rFonts w:ascii="Times New Roman" w:hAnsi="Times New Roman" w:cs="Times New Roman"/>
        </w:rPr>
        <w:t>2</w:t>
      </w:r>
      <w:r>
        <w:rPr>
          <w:rFonts w:ascii="Times New Roman" w:hAnsi="Times New Roman" w:cs="Times New Roman"/>
        </w:rPr>
        <w:fldChar w:fldCharType="end"/>
      </w:r>
      <w:r>
        <w:rPr>
          <w:rFonts w:hint="default" w:ascii="Times New Roman" w:hAnsi="Times New Roman" w:eastAsia="宋体" w:cs="Times New Roman"/>
          <w:szCs w:val="22"/>
          <w:highlight w:val="none"/>
        </w:rPr>
        <w:fldChar w:fldCharType="end"/>
      </w:r>
    </w:p>
    <w:p w14:paraId="341CF1F1">
      <w:pPr>
        <w:pStyle w:val="15"/>
        <w:tabs>
          <w:tab w:val="right" w:leader="dot" w:pos="8306"/>
        </w:tabs>
        <w:rPr>
          <w:rFonts w:ascii="Times New Roman" w:hAnsi="Times New Roman" w:cs="Times New Roman"/>
        </w:rPr>
      </w:pPr>
      <w:r>
        <w:rPr>
          <w:rFonts w:hint="default" w:ascii="Times New Roman" w:hAnsi="Times New Roman" w:eastAsia="宋体" w:cs="Times New Roman"/>
          <w:szCs w:val="22"/>
          <w:highlight w:val="none"/>
        </w:rPr>
        <w:fldChar w:fldCharType="begin"/>
      </w:r>
      <w:r>
        <w:rPr>
          <w:rFonts w:hint="default" w:ascii="Times New Roman" w:hAnsi="Times New Roman" w:eastAsia="宋体" w:cs="Times New Roman"/>
          <w:szCs w:val="22"/>
          <w:highlight w:val="none"/>
        </w:rPr>
        <w:instrText xml:space="preserve"> HYPERLINK \l _Toc30251 </w:instrText>
      </w:r>
      <w:r>
        <w:rPr>
          <w:rFonts w:hint="default" w:ascii="Times New Roman" w:hAnsi="Times New Roman" w:eastAsia="宋体" w:cs="Times New Roman"/>
          <w:szCs w:val="22"/>
          <w:highlight w:val="none"/>
        </w:rPr>
        <w:fldChar w:fldCharType="separate"/>
      </w:r>
      <w:r>
        <w:rPr>
          <w:rFonts w:hint="default" w:ascii="Times New Roman" w:hAnsi="Times New Roman" w:cs="Times New Roman"/>
          <w:szCs w:val="21"/>
          <w:highlight w:val="none"/>
          <w:lang w:val="en-US" w:eastAsia="zh-CN"/>
        </w:rPr>
        <w:t>2.2 符号</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_Toc30251 \h </w:instrText>
      </w:r>
      <w:r>
        <w:rPr>
          <w:rFonts w:ascii="Times New Roman" w:hAnsi="Times New Roman" w:cs="Times New Roman"/>
        </w:rPr>
        <w:fldChar w:fldCharType="separate"/>
      </w:r>
      <w:r>
        <w:rPr>
          <w:rFonts w:ascii="Times New Roman" w:hAnsi="Times New Roman" w:cs="Times New Roman"/>
        </w:rPr>
        <w:t>3</w:t>
      </w:r>
      <w:r>
        <w:rPr>
          <w:rFonts w:ascii="Times New Roman" w:hAnsi="Times New Roman" w:cs="Times New Roman"/>
        </w:rPr>
        <w:fldChar w:fldCharType="end"/>
      </w:r>
      <w:r>
        <w:rPr>
          <w:rFonts w:hint="default" w:ascii="Times New Roman" w:hAnsi="Times New Roman" w:eastAsia="宋体" w:cs="Times New Roman"/>
          <w:szCs w:val="22"/>
          <w:highlight w:val="none"/>
        </w:rPr>
        <w:fldChar w:fldCharType="end"/>
      </w:r>
    </w:p>
    <w:p w14:paraId="03A7AD83">
      <w:pPr>
        <w:pStyle w:val="14"/>
        <w:tabs>
          <w:tab w:val="right" w:leader="dot" w:pos="8306"/>
        </w:tabs>
        <w:rPr>
          <w:rFonts w:ascii="Times New Roman" w:hAnsi="Times New Roman" w:cs="Times New Roman"/>
        </w:rPr>
      </w:pPr>
      <w:r>
        <w:rPr>
          <w:rFonts w:hint="default" w:ascii="Times New Roman" w:hAnsi="Times New Roman" w:eastAsia="宋体" w:cs="Times New Roman"/>
          <w:szCs w:val="22"/>
          <w:highlight w:val="none"/>
        </w:rPr>
        <w:fldChar w:fldCharType="begin"/>
      </w:r>
      <w:r>
        <w:rPr>
          <w:rFonts w:hint="default" w:ascii="Times New Roman" w:hAnsi="Times New Roman" w:eastAsia="宋体" w:cs="Times New Roman"/>
          <w:szCs w:val="22"/>
          <w:highlight w:val="none"/>
        </w:rPr>
        <w:instrText xml:space="preserve"> HYPERLINK \l _Toc1511 </w:instrText>
      </w:r>
      <w:r>
        <w:rPr>
          <w:rFonts w:hint="default" w:ascii="Times New Roman" w:hAnsi="Times New Roman" w:eastAsia="宋体" w:cs="Times New Roman"/>
          <w:szCs w:val="22"/>
          <w:highlight w:val="none"/>
        </w:rPr>
        <w:fldChar w:fldCharType="separate"/>
      </w:r>
      <w:r>
        <w:rPr>
          <w:rFonts w:hint="default" w:ascii="Times New Roman" w:hAnsi="Times New Roman" w:cs="Times New Roman"/>
          <w:szCs w:val="24"/>
          <w:highlight w:val="none"/>
        </w:rPr>
        <w:t>3  基本规定</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_Toc1511 \h </w:instrText>
      </w:r>
      <w:r>
        <w:rPr>
          <w:rFonts w:ascii="Times New Roman" w:hAnsi="Times New Roman" w:cs="Times New Roman"/>
        </w:rPr>
        <w:fldChar w:fldCharType="separate"/>
      </w:r>
      <w:r>
        <w:rPr>
          <w:rFonts w:ascii="Times New Roman" w:hAnsi="Times New Roman" w:cs="Times New Roman"/>
        </w:rPr>
        <w:t>4</w:t>
      </w:r>
      <w:r>
        <w:rPr>
          <w:rFonts w:ascii="Times New Roman" w:hAnsi="Times New Roman" w:cs="Times New Roman"/>
        </w:rPr>
        <w:fldChar w:fldCharType="end"/>
      </w:r>
      <w:r>
        <w:rPr>
          <w:rFonts w:hint="default" w:ascii="Times New Roman" w:hAnsi="Times New Roman" w:eastAsia="宋体" w:cs="Times New Roman"/>
          <w:szCs w:val="22"/>
          <w:highlight w:val="none"/>
        </w:rPr>
        <w:fldChar w:fldCharType="end"/>
      </w:r>
    </w:p>
    <w:p w14:paraId="6B80DBA6">
      <w:pPr>
        <w:pStyle w:val="14"/>
        <w:tabs>
          <w:tab w:val="right" w:leader="dot" w:pos="8306"/>
        </w:tabs>
        <w:rPr>
          <w:rFonts w:ascii="Times New Roman" w:hAnsi="Times New Roman" w:cs="Times New Roman"/>
        </w:rPr>
      </w:pPr>
      <w:r>
        <w:rPr>
          <w:rFonts w:hint="default" w:ascii="Times New Roman" w:hAnsi="Times New Roman" w:eastAsia="宋体" w:cs="Times New Roman"/>
          <w:szCs w:val="22"/>
          <w:highlight w:val="none"/>
        </w:rPr>
        <w:fldChar w:fldCharType="begin"/>
      </w:r>
      <w:r>
        <w:rPr>
          <w:rFonts w:hint="default" w:ascii="Times New Roman" w:hAnsi="Times New Roman" w:eastAsia="宋体" w:cs="Times New Roman"/>
          <w:szCs w:val="22"/>
          <w:highlight w:val="none"/>
        </w:rPr>
        <w:instrText xml:space="preserve"> HYPERLINK \l _Toc30298 </w:instrText>
      </w:r>
      <w:r>
        <w:rPr>
          <w:rFonts w:hint="default" w:ascii="Times New Roman" w:hAnsi="Times New Roman" w:eastAsia="宋体" w:cs="Times New Roman"/>
          <w:szCs w:val="22"/>
          <w:highlight w:val="none"/>
        </w:rPr>
        <w:fldChar w:fldCharType="separate"/>
      </w:r>
      <w:r>
        <w:rPr>
          <w:rFonts w:hint="default" w:ascii="Times New Roman" w:hAnsi="Times New Roman" w:cs="Times New Roman"/>
          <w:szCs w:val="24"/>
          <w:highlight w:val="none"/>
        </w:rPr>
        <w:t xml:space="preserve">4  </w:t>
      </w:r>
      <w:r>
        <w:rPr>
          <w:rFonts w:hint="default" w:ascii="Times New Roman" w:hAnsi="Times New Roman" w:cs="Times New Roman"/>
          <w:szCs w:val="24"/>
          <w:highlight w:val="none"/>
          <w:lang w:val="en-US" w:eastAsia="zh-CN"/>
        </w:rPr>
        <w:t>原</w:t>
      </w:r>
      <w:r>
        <w:rPr>
          <w:rFonts w:hint="default" w:ascii="Times New Roman" w:hAnsi="Times New Roman" w:cs="Times New Roman"/>
          <w:szCs w:val="24"/>
          <w:highlight w:val="none"/>
        </w:rPr>
        <w:t>材料</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_Toc30298 \h </w:instrText>
      </w:r>
      <w:r>
        <w:rPr>
          <w:rFonts w:ascii="Times New Roman" w:hAnsi="Times New Roman" w:cs="Times New Roman"/>
        </w:rPr>
        <w:fldChar w:fldCharType="separate"/>
      </w:r>
      <w:r>
        <w:rPr>
          <w:rFonts w:ascii="Times New Roman" w:hAnsi="Times New Roman" w:cs="Times New Roman"/>
        </w:rPr>
        <w:t>5</w:t>
      </w:r>
      <w:r>
        <w:rPr>
          <w:rFonts w:ascii="Times New Roman" w:hAnsi="Times New Roman" w:cs="Times New Roman"/>
        </w:rPr>
        <w:fldChar w:fldCharType="end"/>
      </w:r>
      <w:r>
        <w:rPr>
          <w:rFonts w:hint="default" w:ascii="Times New Roman" w:hAnsi="Times New Roman" w:eastAsia="宋体" w:cs="Times New Roman"/>
          <w:szCs w:val="22"/>
          <w:highlight w:val="none"/>
        </w:rPr>
        <w:fldChar w:fldCharType="end"/>
      </w:r>
    </w:p>
    <w:p w14:paraId="397B37D4">
      <w:pPr>
        <w:pStyle w:val="15"/>
        <w:tabs>
          <w:tab w:val="right" w:leader="dot" w:pos="8306"/>
        </w:tabs>
        <w:rPr>
          <w:rFonts w:ascii="Times New Roman" w:hAnsi="Times New Roman" w:cs="Times New Roman"/>
        </w:rPr>
      </w:pPr>
      <w:r>
        <w:rPr>
          <w:rFonts w:hint="default" w:ascii="Times New Roman" w:hAnsi="Times New Roman" w:eastAsia="宋体" w:cs="Times New Roman"/>
          <w:szCs w:val="22"/>
          <w:highlight w:val="none"/>
        </w:rPr>
        <w:fldChar w:fldCharType="begin"/>
      </w:r>
      <w:r>
        <w:rPr>
          <w:rFonts w:hint="default" w:ascii="Times New Roman" w:hAnsi="Times New Roman" w:eastAsia="宋体" w:cs="Times New Roman"/>
          <w:szCs w:val="22"/>
          <w:highlight w:val="none"/>
        </w:rPr>
        <w:instrText xml:space="preserve"> HYPERLINK \l _Toc10045 </w:instrText>
      </w:r>
      <w:r>
        <w:rPr>
          <w:rFonts w:hint="default" w:ascii="Times New Roman" w:hAnsi="Times New Roman" w:eastAsia="宋体" w:cs="Times New Roman"/>
          <w:szCs w:val="22"/>
          <w:highlight w:val="none"/>
        </w:rPr>
        <w:fldChar w:fldCharType="separate"/>
      </w:r>
      <w:r>
        <w:rPr>
          <w:rFonts w:hint="default" w:ascii="Times New Roman" w:hAnsi="Times New Roman" w:cs="Times New Roman"/>
          <w:szCs w:val="21"/>
          <w:highlight w:val="none"/>
        </w:rPr>
        <w:t>4.1 水泥</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_Toc10045 \h </w:instrText>
      </w:r>
      <w:r>
        <w:rPr>
          <w:rFonts w:ascii="Times New Roman" w:hAnsi="Times New Roman" w:cs="Times New Roman"/>
        </w:rPr>
        <w:fldChar w:fldCharType="separate"/>
      </w:r>
      <w:r>
        <w:rPr>
          <w:rFonts w:ascii="Times New Roman" w:hAnsi="Times New Roman" w:cs="Times New Roman"/>
        </w:rPr>
        <w:t>5</w:t>
      </w:r>
      <w:r>
        <w:rPr>
          <w:rFonts w:ascii="Times New Roman" w:hAnsi="Times New Roman" w:cs="Times New Roman"/>
        </w:rPr>
        <w:fldChar w:fldCharType="end"/>
      </w:r>
      <w:r>
        <w:rPr>
          <w:rFonts w:hint="default" w:ascii="Times New Roman" w:hAnsi="Times New Roman" w:eastAsia="宋体" w:cs="Times New Roman"/>
          <w:szCs w:val="22"/>
          <w:highlight w:val="none"/>
        </w:rPr>
        <w:fldChar w:fldCharType="end"/>
      </w:r>
    </w:p>
    <w:p w14:paraId="34CB9A8A">
      <w:pPr>
        <w:pStyle w:val="15"/>
        <w:tabs>
          <w:tab w:val="right" w:leader="dot" w:pos="8306"/>
        </w:tabs>
        <w:rPr>
          <w:rFonts w:ascii="Times New Roman" w:hAnsi="Times New Roman" w:cs="Times New Roman"/>
        </w:rPr>
      </w:pPr>
      <w:r>
        <w:rPr>
          <w:rFonts w:hint="default" w:ascii="Times New Roman" w:hAnsi="Times New Roman" w:eastAsia="宋体" w:cs="Times New Roman"/>
          <w:szCs w:val="22"/>
          <w:highlight w:val="none"/>
        </w:rPr>
        <w:fldChar w:fldCharType="begin"/>
      </w:r>
      <w:r>
        <w:rPr>
          <w:rFonts w:hint="default" w:ascii="Times New Roman" w:hAnsi="Times New Roman" w:eastAsia="宋体" w:cs="Times New Roman"/>
          <w:szCs w:val="22"/>
          <w:highlight w:val="none"/>
        </w:rPr>
        <w:instrText xml:space="preserve"> HYPERLINK \l _Toc10832 </w:instrText>
      </w:r>
      <w:r>
        <w:rPr>
          <w:rFonts w:hint="default" w:ascii="Times New Roman" w:hAnsi="Times New Roman" w:eastAsia="宋体" w:cs="Times New Roman"/>
          <w:szCs w:val="22"/>
          <w:highlight w:val="none"/>
        </w:rPr>
        <w:fldChar w:fldCharType="separate"/>
      </w:r>
      <w:r>
        <w:rPr>
          <w:rFonts w:hint="default" w:ascii="Times New Roman" w:hAnsi="Times New Roman" w:cs="Times New Roman"/>
          <w:bCs/>
          <w:szCs w:val="21"/>
          <w:highlight w:val="none"/>
        </w:rPr>
        <w:t>4.2 矿物掺合料</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_Toc10832 \h </w:instrText>
      </w:r>
      <w:r>
        <w:rPr>
          <w:rFonts w:ascii="Times New Roman" w:hAnsi="Times New Roman" w:cs="Times New Roman"/>
        </w:rPr>
        <w:fldChar w:fldCharType="separate"/>
      </w:r>
      <w:r>
        <w:rPr>
          <w:rFonts w:ascii="Times New Roman" w:hAnsi="Times New Roman" w:cs="Times New Roman"/>
        </w:rPr>
        <w:t>5</w:t>
      </w:r>
      <w:r>
        <w:rPr>
          <w:rFonts w:ascii="Times New Roman" w:hAnsi="Times New Roman" w:cs="Times New Roman"/>
        </w:rPr>
        <w:fldChar w:fldCharType="end"/>
      </w:r>
      <w:r>
        <w:rPr>
          <w:rFonts w:hint="default" w:ascii="Times New Roman" w:hAnsi="Times New Roman" w:eastAsia="宋体" w:cs="Times New Roman"/>
          <w:szCs w:val="22"/>
          <w:highlight w:val="none"/>
        </w:rPr>
        <w:fldChar w:fldCharType="end"/>
      </w:r>
    </w:p>
    <w:p w14:paraId="639497A4">
      <w:pPr>
        <w:pStyle w:val="15"/>
        <w:tabs>
          <w:tab w:val="right" w:leader="dot" w:pos="8306"/>
        </w:tabs>
        <w:rPr>
          <w:rFonts w:ascii="Times New Roman" w:hAnsi="Times New Roman" w:cs="Times New Roman"/>
        </w:rPr>
      </w:pPr>
      <w:r>
        <w:rPr>
          <w:rFonts w:hint="default" w:ascii="Times New Roman" w:hAnsi="Times New Roman" w:eastAsia="宋体" w:cs="Times New Roman"/>
          <w:szCs w:val="22"/>
          <w:highlight w:val="none"/>
        </w:rPr>
        <w:fldChar w:fldCharType="begin"/>
      </w:r>
      <w:r>
        <w:rPr>
          <w:rFonts w:hint="default" w:ascii="Times New Roman" w:hAnsi="Times New Roman" w:eastAsia="宋体" w:cs="Times New Roman"/>
          <w:szCs w:val="22"/>
          <w:highlight w:val="none"/>
        </w:rPr>
        <w:instrText xml:space="preserve"> HYPERLINK \l _Toc19093 </w:instrText>
      </w:r>
      <w:r>
        <w:rPr>
          <w:rFonts w:hint="default" w:ascii="Times New Roman" w:hAnsi="Times New Roman" w:eastAsia="宋体" w:cs="Times New Roman"/>
          <w:szCs w:val="22"/>
          <w:highlight w:val="none"/>
        </w:rPr>
        <w:fldChar w:fldCharType="separate"/>
      </w:r>
      <w:r>
        <w:rPr>
          <w:rFonts w:hint="default" w:ascii="Times New Roman" w:hAnsi="Times New Roman" w:cs="Times New Roman"/>
          <w:bCs/>
          <w:szCs w:val="21"/>
          <w:highlight w:val="none"/>
        </w:rPr>
        <w:t>4.</w:t>
      </w:r>
      <w:r>
        <w:rPr>
          <w:rFonts w:hint="default" w:ascii="Times New Roman" w:hAnsi="Times New Roman" w:cs="Times New Roman"/>
          <w:bCs/>
          <w:szCs w:val="21"/>
          <w:highlight w:val="none"/>
          <w:lang w:val="en-US" w:eastAsia="zh-CN"/>
        </w:rPr>
        <w:t>3</w:t>
      </w:r>
      <w:r>
        <w:rPr>
          <w:rFonts w:hint="default" w:ascii="Times New Roman" w:hAnsi="Times New Roman" w:cs="Times New Roman"/>
          <w:bCs/>
          <w:szCs w:val="21"/>
          <w:highlight w:val="none"/>
        </w:rPr>
        <w:t xml:space="preserve"> 骨料</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_Toc19093 \h </w:instrText>
      </w:r>
      <w:r>
        <w:rPr>
          <w:rFonts w:ascii="Times New Roman" w:hAnsi="Times New Roman" w:cs="Times New Roman"/>
        </w:rPr>
        <w:fldChar w:fldCharType="separate"/>
      </w:r>
      <w:r>
        <w:rPr>
          <w:rFonts w:ascii="Times New Roman" w:hAnsi="Times New Roman" w:cs="Times New Roman"/>
        </w:rPr>
        <w:t>5</w:t>
      </w:r>
      <w:r>
        <w:rPr>
          <w:rFonts w:ascii="Times New Roman" w:hAnsi="Times New Roman" w:cs="Times New Roman"/>
        </w:rPr>
        <w:fldChar w:fldCharType="end"/>
      </w:r>
      <w:r>
        <w:rPr>
          <w:rFonts w:hint="default" w:ascii="Times New Roman" w:hAnsi="Times New Roman" w:eastAsia="宋体" w:cs="Times New Roman"/>
          <w:szCs w:val="22"/>
          <w:highlight w:val="none"/>
        </w:rPr>
        <w:fldChar w:fldCharType="end"/>
      </w:r>
    </w:p>
    <w:p w14:paraId="6FEEAD5C">
      <w:pPr>
        <w:pStyle w:val="15"/>
        <w:tabs>
          <w:tab w:val="right" w:leader="dot" w:pos="8306"/>
        </w:tabs>
        <w:rPr>
          <w:rFonts w:ascii="Times New Roman" w:hAnsi="Times New Roman" w:cs="Times New Roman"/>
        </w:rPr>
      </w:pPr>
      <w:r>
        <w:rPr>
          <w:rFonts w:hint="default" w:ascii="Times New Roman" w:hAnsi="Times New Roman" w:eastAsia="宋体" w:cs="Times New Roman"/>
          <w:szCs w:val="22"/>
          <w:highlight w:val="none"/>
        </w:rPr>
        <w:fldChar w:fldCharType="begin"/>
      </w:r>
      <w:r>
        <w:rPr>
          <w:rFonts w:hint="default" w:ascii="Times New Roman" w:hAnsi="Times New Roman" w:eastAsia="宋体" w:cs="Times New Roman"/>
          <w:szCs w:val="22"/>
          <w:highlight w:val="none"/>
        </w:rPr>
        <w:instrText xml:space="preserve"> HYPERLINK \l _Toc27961 </w:instrText>
      </w:r>
      <w:r>
        <w:rPr>
          <w:rFonts w:hint="default" w:ascii="Times New Roman" w:hAnsi="Times New Roman" w:eastAsia="宋体" w:cs="Times New Roman"/>
          <w:szCs w:val="22"/>
          <w:highlight w:val="none"/>
        </w:rPr>
        <w:fldChar w:fldCharType="separate"/>
      </w:r>
      <w:r>
        <w:rPr>
          <w:rFonts w:hint="default" w:ascii="Times New Roman" w:hAnsi="Times New Roman" w:cs="Times New Roman"/>
          <w:szCs w:val="21"/>
          <w:highlight w:val="none"/>
        </w:rPr>
        <w:t>4.</w:t>
      </w:r>
      <w:r>
        <w:rPr>
          <w:rFonts w:hint="default" w:ascii="Times New Roman" w:hAnsi="Times New Roman" w:cs="Times New Roman"/>
          <w:szCs w:val="21"/>
          <w:highlight w:val="none"/>
          <w:lang w:val="en-US" w:eastAsia="zh-CN"/>
        </w:rPr>
        <w:t>4</w:t>
      </w:r>
      <w:r>
        <w:rPr>
          <w:rFonts w:hint="default" w:ascii="Times New Roman" w:hAnsi="Times New Roman" w:cs="Times New Roman"/>
          <w:szCs w:val="21"/>
          <w:highlight w:val="none"/>
        </w:rPr>
        <w:t xml:space="preserve"> 外加剂</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_Toc27961 \h </w:instrText>
      </w:r>
      <w:r>
        <w:rPr>
          <w:rFonts w:ascii="Times New Roman" w:hAnsi="Times New Roman" w:cs="Times New Roman"/>
        </w:rPr>
        <w:fldChar w:fldCharType="separate"/>
      </w:r>
      <w:r>
        <w:rPr>
          <w:rFonts w:ascii="Times New Roman" w:hAnsi="Times New Roman" w:cs="Times New Roman"/>
        </w:rPr>
        <w:t>6</w:t>
      </w:r>
      <w:r>
        <w:rPr>
          <w:rFonts w:ascii="Times New Roman" w:hAnsi="Times New Roman" w:cs="Times New Roman"/>
        </w:rPr>
        <w:fldChar w:fldCharType="end"/>
      </w:r>
      <w:r>
        <w:rPr>
          <w:rFonts w:hint="default" w:ascii="Times New Roman" w:hAnsi="Times New Roman" w:eastAsia="宋体" w:cs="Times New Roman"/>
          <w:szCs w:val="22"/>
          <w:highlight w:val="none"/>
        </w:rPr>
        <w:fldChar w:fldCharType="end"/>
      </w:r>
    </w:p>
    <w:p w14:paraId="0A085F34">
      <w:pPr>
        <w:pStyle w:val="15"/>
        <w:tabs>
          <w:tab w:val="right" w:leader="dot" w:pos="8306"/>
        </w:tabs>
        <w:rPr>
          <w:rFonts w:ascii="Times New Roman" w:hAnsi="Times New Roman" w:cs="Times New Roman"/>
        </w:rPr>
      </w:pPr>
      <w:r>
        <w:rPr>
          <w:rFonts w:hint="default" w:ascii="Times New Roman" w:hAnsi="Times New Roman" w:eastAsia="宋体" w:cs="Times New Roman"/>
          <w:szCs w:val="22"/>
          <w:highlight w:val="none"/>
        </w:rPr>
        <w:fldChar w:fldCharType="begin"/>
      </w:r>
      <w:r>
        <w:rPr>
          <w:rFonts w:hint="default" w:ascii="Times New Roman" w:hAnsi="Times New Roman" w:eastAsia="宋体" w:cs="Times New Roman"/>
          <w:szCs w:val="22"/>
          <w:highlight w:val="none"/>
        </w:rPr>
        <w:instrText xml:space="preserve"> HYPERLINK \l _Toc15142 </w:instrText>
      </w:r>
      <w:r>
        <w:rPr>
          <w:rFonts w:hint="default" w:ascii="Times New Roman" w:hAnsi="Times New Roman" w:eastAsia="宋体" w:cs="Times New Roman"/>
          <w:szCs w:val="22"/>
          <w:highlight w:val="none"/>
        </w:rPr>
        <w:fldChar w:fldCharType="separate"/>
      </w:r>
      <w:r>
        <w:rPr>
          <w:rFonts w:hint="default" w:ascii="Times New Roman" w:hAnsi="Times New Roman" w:cs="Times New Roman"/>
          <w:bCs/>
          <w:szCs w:val="21"/>
          <w:highlight w:val="none"/>
          <w:lang w:val="en-US" w:eastAsia="zh-CN"/>
        </w:rPr>
        <w:t>4.5 水</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_Toc15142 \h </w:instrText>
      </w:r>
      <w:r>
        <w:rPr>
          <w:rFonts w:ascii="Times New Roman" w:hAnsi="Times New Roman" w:cs="Times New Roman"/>
        </w:rPr>
        <w:fldChar w:fldCharType="separate"/>
      </w:r>
      <w:r>
        <w:rPr>
          <w:rFonts w:ascii="Times New Roman" w:hAnsi="Times New Roman" w:cs="Times New Roman"/>
        </w:rPr>
        <w:t>6</w:t>
      </w:r>
      <w:r>
        <w:rPr>
          <w:rFonts w:ascii="Times New Roman" w:hAnsi="Times New Roman" w:cs="Times New Roman"/>
        </w:rPr>
        <w:fldChar w:fldCharType="end"/>
      </w:r>
      <w:r>
        <w:rPr>
          <w:rFonts w:hint="default" w:ascii="Times New Roman" w:hAnsi="Times New Roman" w:eastAsia="宋体" w:cs="Times New Roman"/>
          <w:szCs w:val="22"/>
          <w:highlight w:val="none"/>
        </w:rPr>
        <w:fldChar w:fldCharType="end"/>
      </w:r>
    </w:p>
    <w:p w14:paraId="3D5611ED">
      <w:pPr>
        <w:pStyle w:val="15"/>
        <w:tabs>
          <w:tab w:val="right" w:leader="dot" w:pos="8306"/>
        </w:tabs>
        <w:rPr>
          <w:rFonts w:ascii="Times New Roman" w:hAnsi="Times New Roman" w:cs="Times New Roman"/>
        </w:rPr>
      </w:pPr>
      <w:r>
        <w:rPr>
          <w:rFonts w:hint="default" w:ascii="Times New Roman" w:hAnsi="Times New Roman" w:eastAsia="宋体" w:cs="Times New Roman"/>
          <w:szCs w:val="22"/>
          <w:highlight w:val="none"/>
        </w:rPr>
        <w:fldChar w:fldCharType="begin"/>
      </w:r>
      <w:r>
        <w:rPr>
          <w:rFonts w:hint="default" w:ascii="Times New Roman" w:hAnsi="Times New Roman" w:eastAsia="宋体" w:cs="Times New Roman"/>
          <w:szCs w:val="22"/>
          <w:highlight w:val="none"/>
        </w:rPr>
        <w:instrText xml:space="preserve"> HYPERLINK \l _Toc12100 </w:instrText>
      </w:r>
      <w:r>
        <w:rPr>
          <w:rFonts w:hint="default" w:ascii="Times New Roman" w:hAnsi="Times New Roman" w:eastAsia="宋体" w:cs="Times New Roman"/>
          <w:szCs w:val="22"/>
          <w:highlight w:val="none"/>
        </w:rPr>
        <w:fldChar w:fldCharType="separate"/>
      </w:r>
      <w:r>
        <w:rPr>
          <w:rFonts w:hint="default" w:ascii="Times New Roman" w:hAnsi="Times New Roman" w:cs="Times New Roman"/>
          <w:szCs w:val="21"/>
          <w:highlight w:val="none"/>
          <w:lang w:val="en-US" w:eastAsia="zh-CN"/>
        </w:rPr>
        <w:t>4.6 纤维</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_Toc12100 \h </w:instrText>
      </w:r>
      <w:r>
        <w:rPr>
          <w:rFonts w:ascii="Times New Roman" w:hAnsi="Times New Roman" w:cs="Times New Roman"/>
        </w:rPr>
        <w:fldChar w:fldCharType="separate"/>
      </w:r>
      <w:r>
        <w:rPr>
          <w:rFonts w:ascii="Times New Roman" w:hAnsi="Times New Roman" w:cs="Times New Roman"/>
        </w:rPr>
        <w:t>6</w:t>
      </w:r>
      <w:r>
        <w:rPr>
          <w:rFonts w:ascii="Times New Roman" w:hAnsi="Times New Roman" w:cs="Times New Roman"/>
        </w:rPr>
        <w:fldChar w:fldCharType="end"/>
      </w:r>
      <w:r>
        <w:rPr>
          <w:rFonts w:hint="default" w:ascii="Times New Roman" w:hAnsi="Times New Roman" w:eastAsia="宋体" w:cs="Times New Roman"/>
          <w:szCs w:val="22"/>
          <w:highlight w:val="none"/>
        </w:rPr>
        <w:fldChar w:fldCharType="end"/>
      </w:r>
    </w:p>
    <w:p w14:paraId="221C14DE">
      <w:pPr>
        <w:pStyle w:val="14"/>
        <w:tabs>
          <w:tab w:val="right" w:leader="dot" w:pos="8306"/>
        </w:tabs>
        <w:rPr>
          <w:rFonts w:ascii="Times New Roman" w:hAnsi="Times New Roman" w:cs="Times New Roman"/>
        </w:rPr>
      </w:pPr>
      <w:r>
        <w:rPr>
          <w:rFonts w:hint="default" w:ascii="Times New Roman" w:hAnsi="Times New Roman" w:eastAsia="宋体" w:cs="Times New Roman"/>
          <w:szCs w:val="22"/>
          <w:highlight w:val="none"/>
        </w:rPr>
        <w:fldChar w:fldCharType="begin"/>
      </w:r>
      <w:r>
        <w:rPr>
          <w:rFonts w:hint="default" w:ascii="Times New Roman" w:hAnsi="Times New Roman" w:eastAsia="宋体" w:cs="Times New Roman"/>
          <w:szCs w:val="22"/>
          <w:highlight w:val="none"/>
        </w:rPr>
        <w:instrText xml:space="preserve"> HYPERLINK \l _Toc31468 </w:instrText>
      </w:r>
      <w:r>
        <w:rPr>
          <w:rFonts w:hint="default" w:ascii="Times New Roman" w:hAnsi="Times New Roman" w:eastAsia="宋体" w:cs="Times New Roman"/>
          <w:szCs w:val="22"/>
          <w:highlight w:val="none"/>
        </w:rPr>
        <w:fldChar w:fldCharType="separate"/>
      </w:r>
      <w:r>
        <w:rPr>
          <w:rFonts w:hint="default" w:ascii="Times New Roman" w:hAnsi="Times New Roman" w:eastAsia="宋体" w:cs="Times New Roman"/>
          <w:bCs/>
          <w:szCs w:val="24"/>
          <w:highlight w:val="none"/>
          <w:lang w:val="en-US" w:eastAsia="zh-CN"/>
        </w:rPr>
        <w:t>5 配合比</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_Toc31468 \h </w:instrText>
      </w:r>
      <w:r>
        <w:rPr>
          <w:rFonts w:ascii="Times New Roman" w:hAnsi="Times New Roman" w:cs="Times New Roman"/>
        </w:rPr>
        <w:fldChar w:fldCharType="separate"/>
      </w:r>
      <w:r>
        <w:rPr>
          <w:rFonts w:ascii="Times New Roman" w:hAnsi="Times New Roman" w:cs="Times New Roman"/>
        </w:rPr>
        <w:t>8</w:t>
      </w:r>
      <w:r>
        <w:rPr>
          <w:rFonts w:ascii="Times New Roman" w:hAnsi="Times New Roman" w:cs="Times New Roman"/>
        </w:rPr>
        <w:fldChar w:fldCharType="end"/>
      </w:r>
      <w:r>
        <w:rPr>
          <w:rFonts w:hint="default" w:ascii="Times New Roman" w:hAnsi="Times New Roman" w:eastAsia="宋体" w:cs="Times New Roman"/>
          <w:szCs w:val="22"/>
          <w:highlight w:val="none"/>
        </w:rPr>
        <w:fldChar w:fldCharType="end"/>
      </w:r>
    </w:p>
    <w:p w14:paraId="02A5A60E">
      <w:pPr>
        <w:pStyle w:val="15"/>
        <w:tabs>
          <w:tab w:val="right" w:leader="dot" w:pos="8306"/>
        </w:tabs>
        <w:rPr>
          <w:rFonts w:ascii="Times New Roman" w:hAnsi="Times New Roman" w:cs="Times New Roman"/>
        </w:rPr>
      </w:pPr>
      <w:r>
        <w:rPr>
          <w:rFonts w:hint="default" w:ascii="Times New Roman" w:hAnsi="Times New Roman" w:eastAsia="宋体" w:cs="Times New Roman"/>
          <w:szCs w:val="22"/>
          <w:highlight w:val="none"/>
        </w:rPr>
        <w:fldChar w:fldCharType="begin"/>
      </w:r>
      <w:r>
        <w:rPr>
          <w:rFonts w:hint="default" w:ascii="Times New Roman" w:hAnsi="Times New Roman" w:eastAsia="宋体" w:cs="Times New Roman"/>
          <w:szCs w:val="22"/>
          <w:highlight w:val="none"/>
        </w:rPr>
        <w:instrText xml:space="preserve"> HYPERLINK \l _Toc6876 </w:instrText>
      </w:r>
      <w:r>
        <w:rPr>
          <w:rFonts w:hint="default" w:ascii="Times New Roman" w:hAnsi="Times New Roman" w:eastAsia="宋体" w:cs="Times New Roman"/>
          <w:szCs w:val="22"/>
          <w:highlight w:val="none"/>
        </w:rPr>
        <w:fldChar w:fldCharType="separate"/>
      </w:r>
      <w:r>
        <w:rPr>
          <w:rFonts w:hint="default" w:ascii="Times New Roman" w:hAnsi="Times New Roman" w:cs="Times New Roman"/>
          <w:bCs/>
          <w:szCs w:val="21"/>
          <w:highlight w:val="none"/>
          <w:lang w:val="en-US" w:eastAsia="zh-CN"/>
        </w:rPr>
        <w:t>5.1 一般规定</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_Toc6876 \h </w:instrText>
      </w:r>
      <w:r>
        <w:rPr>
          <w:rFonts w:ascii="Times New Roman" w:hAnsi="Times New Roman" w:cs="Times New Roman"/>
        </w:rPr>
        <w:fldChar w:fldCharType="separate"/>
      </w:r>
      <w:r>
        <w:rPr>
          <w:rFonts w:ascii="Times New Roman" w:hAnsi="Times New Roman" w:cs="Times New Roman"/>
        </w:rPr>
        <w:t>8</w:t>
      </w:r>
      <w:r>
        <w:rPr>
          <w:rFonts w:ascii="Times New Roman" w:hAnsi="Times New Roman" w:cs="Times New Roman"/>
        </w:rPr>
        <w:fldChar w:fldCharType="end"/>
      </w:r>
      <w:r>
        <w:rPr>
          <w:rFonts w:hint="default" w:ascii="Times New Roman" w:hAnsi="Times New Roman" w:eastAsia="宋体" w:cs="Times New Roman"/>
          <w:szCs w:val="22"/>
          <w:highlight w:val="none"/>
        </w:rPr>
        <w:fldChar w:fldCharType="end"/>
      </w:r>
    </w:p>
    <w:p w14:paraId="7488B5D4">
      <w:pPr>
        <w:pStyle w:val="15"/>
        <w:tabs>
          <w:tab w:val="right" w:leader="dot" w:pos="8306"/>
        </w:tabs>
        <w:rPr>
          <w:rFonts w:ascii="Times New Roman" w:hAnsi="Times New Roman" w:cs="Times New Roman"/>
        </w:rPr>
      </w:pPr>
      <w:r>
        <w:rPr>
          <w:rFonts w:hint="default" w:ascii="Times New Roman" w:hAnsi="Times New Roman" w:eastAsia="宋体" w:cs="Times New Roman"/>
          <w:szCs w:val="22"/>
          <w:highlight w:val="none"/>
        </w:rPr>
        <w:fldChar w:fldCharType="begin"/>
      </w:r>
      <w:r>
        <w:rPr>
          <w:rFonts w:hint="default" w:ascii="Times New Roman" w:hAnsi="Times New Roman" w:eastAsia="宋体" w:cs="Times New Roman"/>
          <w:szCs w:val="22"/>
          <w:highlight w:val="none"/>
        </w:rPr>
        <w:instrText xml:space="preserve"> HYPERLINK \l _Toc383 </w:instrText>
      </w:r>
      <w:r>
        <w:rPr>
          <w:rFonts w:hint="default" w:ascii="Times New Roman" w:hAnsi="Times New Roman" w:eastAsia="宋体" w:cs="Times New Roman"/>
          <w:szCs w:val="22"/>
          <w:highlight w:val="none"/>
        </w:rPr>
        <w:fldChar w:fldCharType="separate"/>
      </w:r>
      <w:r>
        <w:rPr>
          <w:rFonts w:hint="default" w:ascii="Times New Roman" w:hAnsi="Times New Roman" w:cs="Times New Roman"/>
          <w:bCs/>
          <w:szCs w:val="21"/>
          <w:highlight w:val="none"/>
          <w:lang w:val="en-US" w:eastAsia="zh-CN"/>
        </w:rPr>
        <w:t>5.2 配制强度确定</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_Toc383 \h </w:instrText>
      </w:r>
      <w:r>
        <w:rPr>
          <w:rFonts w:ascii="Times New Roman" w:hAnsi="Times New Roman" w:cs="Times New Roman"/>
        </w:rPr>
        <w:fldChar w:fldCharType="separate"/>
      </w:r>
      <w:r>
        <w:rPr>
          <w:rFonts w:ascii="Times New Roman" w:hAnsi="Times New Roman" w:cs="Times New Roman"/>
        </w:rPr>
        <w:t>9</w:t>
      </w:r>
      <w:r>
        <w:rPr>
          <w:rFonts w:ascii="Times New Roman" w:hAnsi="Times New Roman" w:cs="Times New Roman"/>
        </w:rPr>
        <w:fldChar w:fldCharType="end"/>
      </w:r>
      <w:r>
        <w:rPr>
          <w:rFonts w:hint="default" w:ascii="Times New Roman" w:hAnsi="Times New Roman" w:eastAsia="宋体" w:cs="Times New Roman"/>
          <w:szCs w:val="22"/>
          <w:highlight w:val="none"/>
        </w:rPr>
        <w:fldChar w:fldCharType="end"/>
      </w:r>
    </w:p>
    <w:p w14:paraId="5D38CCEE">
      <w:pPr>
        <w:pStyle w:val="15"/>
        <w:tabs>
          <w:tab w:val="right" w:leader="dot" w:pos="8306"/>
        </w:tabs>
        <w:rPr>
          <w:rFonts w:ascii="Times New Roman" w:hAnsi="Times New Roman" w:cs="Times New Roman"/>
        </w:rPr>
      </w:pPr>
      <w:r>
        <w:rPr>
          <w:rFonts w:hint="default" w:ascii="Times New Roman" w:hAnsi="Times New Roman" w:eastAsia="宋体" w:cs="Times New Roman"/>
          <w:szCs w:val="22"/>
          <w:highlight w:val="none"/>
        </w:rPr>
        <w:fldChar w:fldCharType="begin"/>
      </w:r>
      <w:r>
        <w:rPr>
          <w:rFonts w:hint="default" w:ascii="Times New Roman" w:hAnsi="Times New Roman" w:eastAsia="宋体" w:cs="Times New Roman"/>
          <w:szCs w:val="22"/>
          <w:highlight w:val="none"/>
        </w:rPr>
        <w:instrText xml:space="preserve"> HYPERLINK \l _Toc19634 </w:instrText>
      </w:r>
      <w:r>
        <w:rPr>
          <w:rFonts w:hint="default" w:ascii="Times New Roman" w:hAnsi="Times New Roman" w:eastAsia="宋体" w:cs="Times New Roman"/>
          <w:szCs w:val="22"/>
          <w:highlight w:val="none"/>
        </w:rPr>
        <w:fldChar w:fldCharType="separate"/>
      </w:r>
      <w:r>
        <w:rPr>
          <w:rFonts w:hint="default" w:ascii="Times New Roman" w:hAnsi="Times New Roman" w:cs="Times New Roman"/>
          <w:bCs/>
          <w:szCs w:val="21"/>
          <w:highlight w:val="none"/>
          <w:lang w:val="en-US" w:eastAsia="zh-CN"/>
        </w:rPr>
        <w:t>5.3 配合比计算</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_Toc19634 \h </w:instrText>
      </w:r>
      <w:r>
        <w:rPr>
          <w:rFonts w:ascii="Times New Roman" w:hAnsi="Times New Roman" w:cs="Times New Roman"/>
        </w:rPr>
        <w:fldChar w:fldCharType="separate"/>
      </w:r>
      <w:r>
        <w:rPr>
          <w:rFonts w:ascii="Times New Roman" w:hAnsi="Times New Roman" w:cs="Times New Roman"/>
        </w:rPr>
        <w:t>9</w:t>
      </w:r>
      <w:r>
        <w:rPr>
          <w:rFonts w:ascii="Times New Roman" w:hAnsi="Times New Roman" w:cs="Times New Roman"/>
        </w:rPr>
        <w:fldChar w:fldCharType="end"/>
      </w:r>
      <w:r>
        <w:rPr>
          <w:rFonts w:hint="default" w:ascii="Times New Roman" w:hAnsi="Times New Roman" w:eastAsia="宋体" w:cs="Times New Roman"/>
          <w:szCs w:val="22"/>
          <w:highlight w:val="none"/>
        </w:rPr>
        <w:fldChar w:fldCharType="end"/>
      </w:r>
    </w:p>
    <w:p w14:paraId="1E70551E">
      <w:pPr>
        <w:pStyle w:val="14"/>
        <w:tabs>
          <w:tab w:val="right" w:leader="dot" w:pos="8306"/>
        </w:tabs>
        <w:rPr>
          <w:rFonts w:ascii="Times New Roman" w:hAnsi="Times New Roman" w:cs="Times New Roman"/>
        </w:rPr>
      </w:pPr>
      <w:r>
        <w:rPr>
          <w:rFonts w:hint="default" w:ascii="Times New Roman" w:hAnsi="Times New Roman" w:eastAsia="宋体" w:cs="Times New Roman"/>
          <w:szCs w:val="22"/>
          <w:highlight w:val="none"/>
        </w:rPr>
        <w:fldChar w:fldCharType="begin"/>
      </w:r>
      <w:r>
        <w:rPr>
          <w:rFonts w:hint="default" w:ascii="Times New Roman" w:hAnsi="Times New Roman" w:eastAsia="宋体" w:cs="Times New Roman"/>
          <w:szCs w:val="22"/>
          <w:highlight w:val="none"/>
        </w:rPr>
        <w:instrText xml:space="preserve"> HYPERLINK \l _Toc13944 </w:instrText>
      </w:r>
      <w:r>
        <w:rPr>
          <w:rFonts w:hint="default" w:ascii="Times New Roman" w:hAnsi="Times New Roman" w:eastAsia="宋体" w:cs="Times New Roman"/>
          <w:szCs w:val="22"/>
          <w:highlight w:val="none"/>
        </w:rPr>
        <w:fldChar w:fldCharType="separate"/>
      </w:r>
      <w:r>
        <w:rPr>
          <w:rFonts w:hint="default" w:ascii="Times New Roman" w:hAnsi="Times New Roman" w:eastAsia="宋体" w:cs="Times New Roman"/>
          <w:bCs/>
          <w:szCs w:val="24"/>
          <w:highlight w:val="none"/>
          <w:lang w:val="en-US" w:eastAsia="zh-CN"/>
        </w:rPr>
        <w:t>6 喷射混凝土性能</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_Toc13944 \h </w:instrText>
      </w:r>
      <w:r>
        <w:rPr>
          <w:rFonts w:ascii="Times New Roman" w:hAnsi="Times New Roman" w:cs="Times New Roman"/>
        </w:rPr>
        <w:fldChar w:fldCharType="separate"/>
      </w:r>
      <w:r>
        <w:rPr>
          <w:rFonts w:ascii="Times New Roman" w:hAnsi="Times New Roman" w:cs="Times New Roman"/>
        </w:rPr>
        <w:t>11</w:t>
      </w:r>
      <w:r>
        <w:rPr>
          <w:rFonts w:ascii="Times New Roman" w:hAnsi="Times New Roman" w:cs="Times New Roman"/>
        </w:rPr>
        <w:fldChar w:fldCharType="end"/>
      </w:r>
      <w:r>
        <w:rPr>
          <w:rFonts w:hint="default" w:ascii="Times New Roman" w:hAnsi="Times New Roman" w:eastAsia="宋体" w:cs="Times New Roman"/>
          <w:szCs w:val="22"/>
          <w:highlight w:val="none"/>
        </w:rPr>
        <w:fldChar w:fldCharType="end"/>
      </w:r>
    </w:p>
    <w:p w14:paraId="299BDA42">
      <w:pPr>
        <w:pStyle w:val="15"/>
        <w:tabs>
          <w:tab w:val="right" w:leader="dot" w:pos="8306"/>
        </w:tabs>
        <w:rPr>
          <w:rFonts w:ascii="Times New Roman" w:hAnsi="Times New Roman" w:cs="Times New Roman"/>
        </w:rPr>
      </w:pPr>
      <w:r>
        <w:rPr>
          <w:rFonts w:hint="default" w:ascii="Times New Roman" w:hAnsi="Times New Roman" w:eastAsia="宋体" w:cs="Times New Roman"/>
          <w:szCs w:val="22"/>
          <w:highlight w:val="none"/>
        </w:rPr>
        <w:fldChar w:fldCharType="begin"/>
      </w:r>
      <w:r>
        <w:rPr>
          <w:rFonts w:hint="default" w:ascii="Times New Roman" w:hAnsi="Times New Roman" w:eastAsia="宋体" w:cs="Times New Roman"/>
          <w:szCs w:val="22"/>
          <w:highlight w:val="none"/>
        </w:rPr>
        <w:instrText xml:space="preserve"> HYPERLINK \l _Toc31988 </w:instrText>
      </w:r>
      <w:r>
        <w:rPr>
          <w:rFonts w:hint="default" w:ascii="Times New Roman" w:hAnsi="Times New Roman" w:eastAsia="宋体" w:cs="Times New Roman"/>
          <w:szCs w:val="22"/>
          <w:highlight w:val="none"/>
        </w:rPr>
        <w:fldChar w:fldCharType="separate"/>
      </w:r>
      <w:r>
        <w:rPr>
          <w:rFonts w:hint="default" w:ascii="Times New Roman" w:hAnsi="Times New Roman" w:cs="Times New Roman"/>
          <w:bCs/>
          <w:szCs w:val="21"/>
          <w:highlight w:val="none"/>
          <w:lang w:val="en-US" w:eastAsia="zh-CN"/>
        </w:rPr>
        <w:t>6.1 拌合物性能</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_Toc31988 \h </w:instrText>
      </w:r>
      <w:r>
        <w:rPr>
          <w:rFonts w:ascii="Times New Roman" w:hAnsi="Times New Roman" w:cs="Times New Roman"/>
        </w:rPr>
        <w:fldChar w:fldCharType="separate"/>
      </w:r>
      <w:r>
        <w:rPr>
          <w:rFonts w:ascii="Times New Roman" w:hAnsi="Times New Roman" w:cs="Times New Roman"/>
        </w:rPr>
        <w:t>11</w:t>
      </w:r>
      <w:r>
        <w:rPr>
          <w:rFonts w:ascii="Times New Roman" w:hAnsi="Times New Roman" w:cs="Times New Roman"/>
        </w:rPr>
        <w:fldChar w:fldCharType="end"/>
      </w:r>
      <w:r>
        <w:rPr>
          <w:rFonts w:hint="default" w:ascii="Times New Roman" w:hAnsi="Times New Roman" w:eastAsia="宋体" w:cs="Times New Roman"/>
          <w:szCs w:val="22"/>
          <w:highlight w:val="none"/>
        </w:rPr>
        <w:fldChar w:fldCharType="end"/>
      </w:r>
    </w:p>
    <w:p w14:paraId="3B4330FC">
      <w:pPr>
        <w:pStyle w:val="15"/>
        <w:tabs>
          <w:tab w:val="right" w:leader="dot" w:pos="8306"/>
        </w:tabs>
        <w:rPr>
          <w:rFonts w:ascii="Times New Roman" w:hAnsi="Times New Roman" w:cs="Times New Roman"/>
        </w:rPr>
      </w:pPr>
      <w:r>
        <w:rPr>
          <w:rFonts w:hint="default" w:ascii="Times New Roman" w:hAnsi="Times New Roman" w:eastAsia="宋体" w:cs="Times New Roman"/>
          <w:szCs w:val="22"/>
          <w:highlight w:val="none"/>
        </w:rPr>
        <w:fldChar w:fldCharType="begin"/>
      </w:r>
      <w:r>
        <w:rPr>
          <w:rFonts w:hint="default" w:ascii="Times New Roman" w:hAnsi="Times New Roman" w:eastAsia="宋体" w:cs="Times New Roman"/>
          <w:szCs w:val="22"/>
          <w:highlight w:val="none"/>
        </w:rPr>
        <w:instrText xml:space="preserve"> HYPERLINK \l _Toc11336 </w:instrText>
      </w:r>
      <w:r>
        <w:rPr>
          <w:rFonts w:hint="default" w:ascii="Times New Roman" w:hAnsi="Times New Roman" w:eastAsia="宋体" w:cs="Times New Roman"/>
          <w:szCs w:val="22"/>
          <w:highlight w:val="none"/>
        </w:rPr>
        <w:fldChar w:fldCharType="separate"/>
      </w:r>
      <w:r>
        <w:rPr>
          <w:rFonts w:hint="default" w:ascii="Times New Roman" w:hAnsi="Times New Roman" w:cs="Times New Roman"/>
          <w:bCs/>
          <w:szCs w:val="21"/>
          <w:highlight w:val="none"/>
          <w:lang w:val="en-US" w:eastAsia="zh-CN"/>
        </w:rPr>
        <w:t>6.2 力学性能</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_Toc11336 \h </w:instrText>
      </w:r>
      <w:r>
        <w:rPr>
          <w:rFonts w:ascii="Times New Roman" w:hAnsi="Times New Roman" w:cs="Times New Roman"/>
        </w:rPr>
        <w:fldChar w:fldCharType="separate"/>
      </w:r>
      <w:r>
        <w:rPr>
          <w:rFonts w:ascii="Times New Roman" w:hAnsi="Times New Roman" w:cs="Times New Roman"/>
        </w:rPr>
        <w:t>11</w:t>
      </w:r>
      <w:r>
        <w:rPr>
          <w:rFonts w:ascii="Times New Roman" w:hAnsi="Times New Roman" w:cs="Times New Roman"/>
        </w:rPr>
        <w:fldChar w:fldCharType="end"/>
      </w:r>
      <w:r>
        <w:rPr>
          <w:rFonts w:hint="default" w:ascii="Times New Roman" w:hAnsi="Times New Roman" w:eastAsia="宋体" w:cs="Times New Roman"/>
          <w:szCs w:val="22"/>
          <w:highlight w:val="none"/>
        </w:rPr>
        <w:fldChar w:fldCharType="end"/>
      </w:r>
    </w:p>
    <w:p w14:paraId="007E47C7">
      <w:pPr>
        <w:pStyle w:val="15"/>
        <w:tabs>
          <w:tab w:val="right" w:leader="dot" w:pos="8306"/>
        </w:tabs>
        <w:rPr>
          <w:rFonts w:ascii="Times New Roman" w:hAnsi="Times New Roman" w:cs="Times New Roman"/>
        </w:rPr>
      </w:pPr>
      <w:r>
        <w:rPr>
          <w:rFonts w:hint="default" w:ascii="Times New Roman" w:hAnsi="Times New Roman" w:eastAsia="宋体" w:cs="Times New Roman"/>
          <w:szCs w:val="22"/>
          <w:highlight w:val="none"/>
        </w:rPr>
        <w:fldChar w:fldCharType="begin"/>
      </w:r>
      <w:r>
        <w:rPr>
          <w:rFonts w:hint="default" w:ascii="Times New Roman" w:hAnsi="Times New Roman" w:eastAsia="宋体" w:cs="Times New Roman"/>
          <w:szCs w:val="22"/>
          <w:highlight w:val="none"/>
        </w:rPr>
        <w:instrText xml:space="preserve"> HYPERLINK \l _Toc11111 </w:instrText>
      </w:r>
      <w:r>
        <w:rPr>
          <w:rFonts w:hint="default" w:ascii="Times New Roman" w:hAnsi="Times New Roman" w:eastAsia="宋体" w:cs="Times New Roman"/>
          <w:szCs w:val="22"/>
          <w:highlight w:val="none"/>
        </w:rPr>
        <w:fldChar w:fldCharType="separate"/>
      </w:r>
      <w:r>
        <w:rPr>
          <w:rFonts w:hint="default" w:ascii="Times New Roman" w:hAnsi="Times New Roman" w:cs="Times New Roman"/>
          <w:bCs/>
          <w:szCs w:val="21"/>
          <w:highlight w:val="none"/>
          <w:lang w:val="en-US" w:eastAsia="zh-CN"/>
        </w:rPr>
        <w:t>6.3 长期性能和耐久性能</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_Toc11111 \h </w:instrText>
      </w:r>
      <w:r>
        <w:rPr>
          <w:rFonts w:ascii="Times New Roman" w:hAnsi="Times New Roman" w:cs="Times New Roman"/>
        </w:rPr>
        <w:fldChar w:fldCharType="separate"/>
      </w:r>
      <w:r>
        <w:rPr>
          <w:rFonts w:ascii="Times New Roman" w:hAnsi="Times New Roman" w:cs="Times New Roman"/>
        </w:rPr>
        <w:t>12</w:t>
      </w:r>
      <w:r>
        <w:rPr>
          <w:rFonts w:ascii="Times New Roman" w:hAnsi="Times New Roman" w:cs="Times New Roman"/>
        </w:rPr>
        <w:fldChar w:fldCharType="end"/>
      </w:r>
      <w:r>
        <w:rPr>
          <w:rFonts w:hint="default" w:ascii="Times New Roman" w:hAnsi="Times New Roman" w:eastAsia="宋体" w:cs="Times New Roman"/>
          <w:szCs w:val="22"/>
          <w:highlight w:val="none"/>
        </w:rPr>
        <w:fldChar w:fldCharType="end"/>
      </w:r>
    </w:p>
    <w:p w14:paraId="451A8A89">
      <w:pPr>
        <w:pStyle w:val="14"/>
        <w:tabs>
          <w:tab w:val="right" w:leader="dot" w:pos="8306"/>
        </w:tabs>
        <w:rPr>
          <w:rFonts w:ascii="Times New Roman" w:hAnsi="Times New Roman" w:cs="Times New Roman"/>
        </w:rPr>
      </w:pPr>
      <w:r>
        <w:rPr>
          <w:rFonts w:hint="default" w:ascii="Times New Roman" w:hAnsi="Times New Roman" w:eastAsia="宋体" w:cs="Times New Roman"/>
          <w:szCs w:val="22"/>
          <w:highlight w:val="none"/>
        </w:rPr>
        <w:fldChar w:fldCharType="begin"/>
      </w:r>
      <w:r>
        <w:rPr>
          <w:rFonts w:hint="default" w:ascii="Times New Roman" w:hAnsi="Times New Roman" w:eastAsia="宋体" w:cs="Times New Roman"/>
          <w:szCs w:val="22"/>
          <w:highlight w:val="none"/>
        </w:rPr>
        <w:instrText xml:space="preserve"> HYPERLINK \l _Toc1637 </w:instrText>
      </w:r>
      <w:r>
        <w:rPr>
          <w:rFonts w:hint="default" w:ascii="Times New Roman" w:hAnsi="Times New Roman" w:eastAsia="宋体" w:cs="Times New Roman"/>
          <w:szCs w:val="22"/>
          <w:highlight w:val="none"/>
        </w:rPr>
        <w:fldChar w:fldCharType="separate"/>
      </w:r>
      <w:r>
        <w:rPr>
          <w:rFonts w:hint="default" w:ascii="Times New Roman" w:hAnsi="Times New Roman" w:cs="Times New Roman"/>
          <w:szCs w:val="24"/>
          <w:highlight w:val="none"/>
          <w:lang w:val="en-US" w:eastAsia="zh-CN"/>
        </w:rPr>
        <w:t>7</w:t>
      </w:r>
      <w:r>
        <w:rPr>
          <w:rFonts w:hint="default" w:ascii="Times New Roman" w:hAnsi="Times New Roman" w:cs="Times New Roman"/>
          <w:szCs w:val="24"/>
          <w:highlight w:val="none"/>
        </w:rPr>
        <w:t xml:space="preserve">  施工</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_Toc1637 \h </w:instrText>
      </w:r>
      <w:r>
        <w:rPr>
          <w:rFonts w:ascii="Times New Roman" w:hAnsi="Times New Roman" w:cs="Times New Roman"/>
        </w:rPr>
        <w:fldChar w:fldCharType="separate"/>
      </w:r>
      <w:r>
        <w:rPr>
          <w:rFonts w:ascii="Times New Roman" w:hAnsi="Times New Roman" w:cs="Times New Roman"/>
        </w:rPr>
        <w:t>14</w:t>
      </w:r>
      <w:r>
        <w:rPr>
          <w:rFonts w:ascii="Times New Roman" w:hAnsi="Times New Roman" w:cs="Times New Roman"/>
        </w:rPr>
        <w:fldChar w:fldCharType="end"/>
      </w:r>
      <w:r>
        <w:rPr>
          <w:rFonts w:hint="default" w:ascii="Times New Roman" w:hAnsi="Times New Roman" w:eastAsia="宋体" w:cs="Times New Roman"/>
          <w:szCs w:val="22"/>
          <w:highlight w:val="none"/>
        </w:rPr>
        <w:fldChar w:fldCharType="end"/>
      </w:r>
    </w:p>
    <w:p w14:paraId="7D620A52">
      <w:pPr>
        <w:pStyle w:val="15"/>
        <w:tabs>
          <w:tab w:val="right" w:leader="dot" w:pos="8306"/>
        </w:tabs>
        <w:rPr>
          <w:rFonts w:ascii="Times New Roman" w:hAnsi="Times New Roman" w:cs="Times New Roman"/>
        </w:rPr>
      </w:pPr>
      <w:r>
        <w:rPr>
          <w:rFonts w:hint="default" w:ascii="Times New Roman" w:hAnsi="Times New Roman" w:eastAsia="宋体" w:cs="Times New Roman"/>
          <w:szCs w:val="22"/>
          <w:highlight w:val="none"/>
        </w:rPr>
        <w:fldChar w:fldCharType="begin"/>
      </w:r>
      <w:r>
        <w:rPr>
          <w:rFonts w:hint="default" w:ascii="Times New Roman" w:hAnsi="Times New Roman" w:eastAsia="宋体" w:cs="Times New Roman"/>
          <w:szCs w:val="22"/>
          <w:highlight w:val="none"/>
        </w:rPr>
        <w:instrText xml:space="preserve"> HYPERLINK \l _Toc11592 </w:instrText>
      </w:r>
      <w:r>
        <w:rPr>
          <w:rFonts w:hint="default" w:ascii="Times New Roman" w:hAnsi="Times New Roman" w:eastAsia="宋体" w:cs="Times New Roman"/>
          <w:szCs w:val="22"/>
          <w:highlight w:val="none"/>
        </w:rPr>
        <w:fldChar w:fldCharType="separate"/>
      </w:r>
      <w:r>
        <w:rPr>
          <w:rFonts w:hint="default" w:ascii="Times New Roman" w:hAnsi="Times New Roman" w:cs="Times New Roman"/>
          <w:szCs w:val="21"/>
          <w:highlight w:val="none"/>
          <w:lang w:val="en-US" w:eastAsia="zh-CN"/>
        </w:rPr>
        <w:t>7.</w:t>
      </w:r>
      <w:r>
        <w:rPr>
          <w:rFonts w:hint="default" w:ascii="Times New Roman" w:hAnsi="Times New Roman" w:cs="Times New Roman"/>
          <w:szCs w:val="21"/>
          <w:highlight w:val="none"/>
        </w:rPr>
        <w:t xml:space="preserve">1 </w:t>
      </w:r>
      <w:r>
        <w:rPr>
          <w:rFonts w:hint="default" w:ascii="Times New Roman" w:hAnsi="Times New Roman" w:cs="Times New Roman"/>
          <w:szCs w:val="21"/>
          <w:highlight w:val="none"/>
          <w:lang w:val="en-US" w:eastAsia="zh-CN"/>
        </w:rPr>
        <w:t>一般规定</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_Toc11592 \h </w:instrText>
      </w:r>
      <w:r>
        <w:rPr>
          <w:rFonts w:ascii="Times New Roman" w:hAnsi="Times New Roman" w:cs="Times New Roman"/>
        </w:rPr>
        <w:fldChar w:fldCharType="separate"/>
      </w:r>
      <w:r>
        <w:rPr>
          <w:rFonts w:ascii="Times New Roman" w:hAnsi="Times New Roman" w:cs="Times New Roman"/>
        </w:rPr>
        <w:t>14</w:t>
      </w:r>
      <w:r>
        <w:rPr>
          <w:rFonts w:ascii="Times New Roman" w:hAnsi="Times New Roman" w:cs="Times New Roman"/>
        </w:rPr>
        <w:fldChar w:fldCharType="end"/>
      </w:r>
      <w:r>
        <w:rPr>
          <w:rFonts w:hint="default" w:ascii="Times New Roman" w:hAnsi="Times New Roman" w:eastAsia="宋体" w:cs="Times New Roman"/>
          <w:szCs w:val="22"/>
          <w:highlight w:val="none"/>
        </w:rPr>
        <w:fldChar w:fldCharType="end"/>
      </w:r>
    </w:p>
    <w:p w14:paraId="6429ACF4">
      <w:pPr>
        <w:pStyle w:val="15"/>
        <w:tabs>
          <w:tab w:val="right" w:leader="dot" w:pos="8306"/>
        </w:tabs>
        <w:rPr>
          <w:rFonts w:ascii="Times New Roman" w:hAnsi="Times New Roman" w:cs="Times New Roman"/>
        </w:rPr>
      </w:pPr>
      <w:r>
        <w:rPr>
          <w:rFonts w:hint="default" w:ascii="Times New Roman" w:hAnsi="Times New Roman" w:eastAsia="宋体" w:cs="Times New Roman"/>
          <w:szCs w:val="22"/>
          <w:highlight w:val="none"/>
        </w:rPr>
        <w:fldChar w:fldCharType="begin"/>
      </w:r>
      <w:r>
        <w:rPr>
          <w:rFonts w:hint="default" w:ascii="Times New Roman" w:hAnsi="Times New Roman" w:eastAsia="宋体" w:cs="Times New Roman"/>
          <w:szCs w:val="22"/>
          <w:highlight w:val="none"/>
        </w:rPr>
        <w:instrText xml:space="preserve"> HYPERLINK \l _Toc3640 </w:instrText>
      </w:r>
      <w:r>
        <w:rPr>
          <w:rFonts w:hint="default" w:ascii="Times New Roman" w:hAnsi="Times New Roman" w:eastAsia="宋体" w:cs="Times New Roman"/>
          <w:szCs w:val="22"/>
          <w:highlight w:val="none"/>
        </w:rPr>
        <w:fldChar w:fldCharType="separate"/>
      </w:r>
      <w:r>
        <w:rPr>
          <w:rFonts w:hint="default" w:ascii="Times New Roman" w:hAnsi="Times New Roman" w:cs="Times New Roman"/>
          <w:bCs/>
          <w:szCs w:val="21"/>
          <w:highlight w:val="none"/>
          <w:lang w:val="en-US" w:eastAsia="zh-CN"/>
        </w:rPr>
        <w:t>7.2 喷射机具</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_Toc3640 \h </w:instrText>
      </w:r>
      <w:r>
        <w:rPr>
          <w:rFonts w:ascii="Times New Roman" w:hAnsi="Times New Roman" w:cs="Times New Roman"/>
        </w:rPr>
        <w:fldChar w:fldCharType="separate"/>
      </w:r>
      <w:r>
        <w:rPr>
          <w:rFonts w:ascii="Times New Roman" w:hAnsi="Times New Roman" w:cs="Times New Roman"/>
        </w:rPr>
        <w:t>14</w:t>
      </w:r>
      <w:r>
        <w:rPr>
          <w:rFonts w:ascii="Times New Roman" w:hAnsi="Times New Roman" w:cs="Times New Roman"/>
        </w:rPr>
        <w:fldChar w:fldCharType="end"/>
      </w:r>
      <w:r>
        <w:rPr>
          <w:rFonts w:hint="default" w:ascii="Times New Roman" w:hAnsi="Times New Roman" w:eastAsia="宋体" w:cs="Times New Roman"/>
          <w:szCs w:val="22"/>
          <w:highlight w:val="none"/>
        </w:rPr>
        <w:fldChar w:fldCharType="end"/>
      </w:r>
    </w:p>
    <w:p w14:paraId="2356EE55">
      <w:pPr>
        <w:pStyle w:val="15"/>
        <w:tabs>
          <w:tab w:val="right" w:leader="dot" w:pos="8306"/>
        </w:tabs>
        <w:rPr>
          <w:rFonts w:ascii="Times New Roman" w:hAnsi="Times New Roman" w:cs="Times New Roman"/>
        </w:rPr>
      </w:pPr>
      <w:r>
        <w:rPr>
          <w:rFonts w:hint="default" w:ascii="Times New Roman" w:hAnsi="Times New Roman" w:eastAsia="宋体" w:cs="Times New Roman"/>
          <w:szCs w:val="22"/>
          <w:highlight w:val="none"/>
        </w:rPr>
        <w:fldChar w:fldCharType="begin"/>
      </w:r>
      <w:r>
        <w:rPr>
          <w:rFonts w:hint="default" w:ascii="Times New Roman" w:hAnsi="Times New Roman" w:eastAsia="宋体" w:cs="Times New Roman"/>
          <w:szCs w:val="22"/>
          <w:highlight w:val="none"/>
        </w:rPr>
        <w:instrText xml:space="preserve"> HYPERLINK \l _Toc13073 </w:instrText>
      </w:r>
      <w:r>
        <w:rPr>
          <w:rFonts w:hint="default" w:ascii="Times New Roman" w:hAnsi="Times New Roman" w:eastAsia="宋体" w:cs="Times New Roman"/>
          <w:szCs w:val="22"/>
          <w:highlight w:val="none"/>
        </w:rPr>
        <w:fldChar w:fldCharType="separate"/>
      </w:r>
      <w:r>
        <w:rPr>
          <w:rFonts w:hint="default" w:ascii="Times New Roman" w:hAnsi="Times New Roman" w:cs="Times New Roman"/>
          <w:bCs/>
          <w:szCs w:val="21"/>
          <w:highlight w:val="none"/>
          <w:lang w:val="en-US" w:eastAsia="zh-CN"/>
        </w:rPr>
        <w:t>7.3 喷前准备工作</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_Toc13073 \h </w:instrText>
      </w:r>
      <w:r>
        <w:rPr>
          <w:rFonts w:ascii="Times New Roman" w:hAnsi="Times New Roman" w:cs="Times New Roman"/>
        </w:rPr>
        <w:fldChar w:fldCharType="separate"/>
      </w:r>
      <w:r>
        <w:rPr>
          <w:rFonts w:ascii="Times New Roman" w:hAnsi="Times New Roman" w:cs="Times New Roman"/>
        </w:rPr>
        <w:t>15</w:t>
      </w:r>
      <w:r>
        <w:rPr>
          <w:rFonts w:ascii="Times New Roman" w:hAnsi="Times New Roman" w:cs="Times New Roman"/>
        </w:rPr>
        <w:fldChar w:fldCharType="end"/>
      </w:r>
      <w:r>
        <w:rPr>
          <w:rFonts w:hint="default" w:ascii="Times New Roman" w:hAnsi="Times New Roman" w:eastAsia="宋体" w:cs="Times New Roman"/>
          <w:szCs w:val="22"/>
          <w:highlight w:val="none"/>
        </w:rPr>
        <w:fldChar w:fldCharType="end"/>
      </w:r>
    </w:p>
    <w:p w14:paraId="46FD9D00">
      <w:pPr>
        <w:pStyle w:val="15"/>
        <w:tabs>
          <w:tab w:val="right" w:leader="dot" w:pos="8306"/>
        </w:tabs>
        <w:rPr>
          <w:rFonts w:ascii="Times New Roman" w:hAnsi="Times New Roman" w:cs="Times New Roman"/>
        </w:rPr>
      </w:pPr>
      <w:r>
        <w:rPr>
          <w:rFonts w:hint="default" w:ascii="Times New Roman" w:hAnsi="Times New Roman" w:eastAsia="宋体" w:cs="Times New Roman"/>
          <w:szCs w:val="22"/>
          <w:highlight w:val="none"/>
        </w:rPr>
        <w:fldChar w:fldCharType="begin"/>
      </w:r>
      <w:r>
        <w:rPr>
          <w:rFonts w:hint="default" w:ascii="Times New Roman" w:hAnsi="Times New Roman" w:eastAsia="宋体" w:cs="Times New Roman"/>
          <w:szCs w:val="22"/>
          <w:highlight w:val="none"/>
        </w:rPr>
        <w:instrText xml:space="preserve"> HYPERLINK \l _Toc21559 </w:instrText>
      </w:r>
      <w:r>
        <w:rPr>
          <w:rFonts w:hint="default" w:ascii="Times New Roman" w:hAnsi="Times New Roman" w:eastAsia="宋体" w:cs="Times New Roman"/>
          <w:szCs w:val="22"/>
          <w:highlight w:val="none"/>
        </w:rPr>
        <w:fldChar w:fldCharType="separate"/>
      </w:r>
      <w:r>
        <w:rPr>
          <w:rFonts w:hint="default" w:ascii="Times New Roman" w:hAnsi="Times New Roman" w:cs="Times New Roman"/>
          <w:bCs/>
          <w:szCs w:val="21"/>
          <w:highlight w:val="none"/>
          <w:lang w:val="en-US" w:eastAsia="zh-CN"/>
        </w:rPr>
        <w:t>7.4 材料储存与制备</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_Toc21559 \h </w:instrText>
      </w:r>
      <w:r>
        <w:rPr>
          <w:rFonts w:ascii="Times New Roman" w:hAnsi="Times New Roman" w:cs="Times New Roman"/>
        </w:rPr>
        <w:fldChar w:fldCharType="separate"/>
      </w:r>
      <w:r>
        <w:rPr>
          <w:rFonts w:ascii="Times New Roman" w:hAnsi="Times New Roman" w:cs="Times New Roman"/>
        </w:rPr>
        <w:t>16</w:t>
      </w:r>
      <w:r>
        <w:rPr>
          <w:rFonts w:ascii="Times New Roman" w:hAnsi="Times New Roman" w:cs="Times New Roman"/>
        </w:rPr>
        <w:fldChar w:fldCharType="end"/>
      </w:r>
      <w:r>
        <w:rPr>
          <w:rFonts w:hint="default" w:ascii="Times New Roman" w:hAnsi="Times New Roman" w:eastAsia="宋体" w:cs="Times New Roman"/>
          <w:szCs w:val="22"/>
          <w:highlight w:val="none"/>
        </w:rPr>
        <w:fldChar w:fldCharType="end"/>
      </w:r>
    </w:p>
    <w:p w14:paraId="7C9D1132">
      <w:pPr>
        <w:pStyle w:val="15"/>
        <w:tabs>
          <w:tab w:val="right" w:leader="dot" w:pos="8306"/>
        </w:tabs>
        <w:rPr>
          <w:rFonts w:ascii="Times New Roman" w:hAnsi="Times New Roman" w:cs="Times New Roman"/>
        </w:rPr>
      </w:pPr>
      <w:r>
        <w:rPr>
          <w:rFonts w:hint="default" w:ascii="Times New Roman" w:hAnsi="Times New Roman" w:eastAsia="宋体" w:cs="Times New Roman"/>
          <w:szCs w:val="22"/>
          <w:highlight w:val="none"/>
        </w:rPr>
        <w:fldChar w:fldCharType="begin"/>
      </w:r>
      <w:r>
        <w:rPr>
          <w:rFonts w:hint="default" w:ascii="Times New Roman" w:hAnsi="Times New Roman" w:eastAsia="宋体" w:cs="Times New Roman"/>
          <w:szCs w:val="22"/>
          <w:highlight w:val="none"/>
        </w:rPr>
        <w:instrText xml:space="preserve"> HYPERLINK \l _Toc19871 </w:instrText>
      </w:r>
      <w:r>
        <w:rPr>
          <w:rFonts w:hint="default" w:ascii="Times New Roman" w:hAnsi="Times New Roman" w:eastAsia="宋体" w:cs="Times New Roman"/>
          <w:szCs w:val="22"/>
          <w:highlight w:val="none"/>
        </w:rPr>
        <w:fldChar w:fldCharType="separate"/>
      </w:r>
      <w:r>
        <w:rPr>
          <w:rFonts w:hint="default" w:ascii="Times New Roman" w:hAnsi="Times New Roman" w:cs="Times New Roman"/>
          <w:bCs/>
          <w:szCs w:val="21"/>
          <w:highlight w:val="none"/>
          <w:lang w:val="en-US" w:eastAsia="zh-CN"/>
        </w:rPr>
        <w:t>7.5 喷射作业</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_Toc19871 \h </w:instrText>
      </w:r>
      <w:r>
        <w:rPr>
          <w:rFonts w:ascii="Times New Roman" w:hAnsi="Times New Roman" w:cs="Times New Roman"/>
        </w:rPr>
        <w:fldChar w:fldCharType="separate"/>
      </w:r>
      <w:r>
        <w:rPr>
          <w:rFonts w:ascii="Times New Roman" w:hAnsi="Times New Roman" w:cs="Times New Roman"/>
        </w:rPr>
        <w:t>17</w:t>
      </w:r>
      <w:r>
        <w:rPr>
          <w:rFonts w:ascii="Times New Roman" w:hAnsi="Times New Roman" w:cs="Times New Roman"/>
        </w:rPr>
        <w:fldChar w:fldCharType="end"/>
      </w:r>
      <w:r>
        <w:rPr>
          <w:rFonts w:hint="default" w:ascii="Times New Roman" w:hAnsi="Times New Roman" w:eastAsia="宋体" w:cs="Times New Roman"/>
          <w:szCs w:val="22"/>
          <w:highlight w:val="none"/>
        </w:rPr>
        <w:fldChar w:fldCharType="end"/>
      </w:r>
    </w:p>
    <w:p w14:paraId="0123DCF6">
      <w:pPr>
        <w:pStyle w:val="15"/>
        <w:tabs>
          <w:tab w:val="right" w:leader="dot" w:pos="8306"/>
        </w:tabs>
        <w:rPr>
          <w:rFonts w:ascii="Times New Roman" w:hAnsi="Times New Roman" w:cs="Times New Roman"/>
        </w:rPr>
      </w:pPr>
      <w:r>
        <w:rPr>
          <w:rFonts w:hint="default" w:ascii="Times New Roman" w:hAnsi="Times New Roman" w:eastAsia="宋体" w:cs="Times New Roman"/>
          <w:szCs w:val="22"/>
          <w:highlight w:val="none"/>
        </w:rPr>
        <w:fldChar w:fldCharType="begin"/>
      </w:r>
      <w:r>
        <w:rPr>
          <w:rFonts w:hint="default" w:ascii="Times New Roman" w:hAnsi="Times New Roman" w:eastAsia="宋体" w:cs="Times New Roman"/>
          <w:szCs w:val="22"/>
          <w:highlight w:val="none"/>
        </w:rPr>
        <w:instrText xml:space="preserve"> HYPERLINK \l _Toc26380 </w:instrText>
      </w:r>
      <w:r>
        <w:rPr>
          <w:rFonts w:hint="default" w:ascii="Times New Roman" w:hAnsi="Times New Roman" w:eastAsia="宋体" w:cs="Times New Roman"/>
          <w:szCs w:val="22"/>
          <w:highlight w:val="none"/>
        </w:rPr>
        <w:fldChar w:fldCharType="separate"/>
      </w:r>
      <w:r>
        <w:rPr>
          <w:rFonts w:hint="default" w:ascii="Times New Roman" w:hAnsi="Times New Roman" w:cs="Times New Roman"/>
          <w:bCs/>
          <w:szCs w:val="21"/>
          <w:highlight w:val="none"/>
          <w:lang w:val="en-US" w:eastAsia="zh-CN"/>
        </w:rPr>
        <w:t>7.6 养护</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_Toc26380 \h </w:instrText>
      </w:r>
      <w:r>
        <w:rPr>
          <w:rFonts w:ascii="Times New Roman" w:hAnsi="Times New Roman" w:cs="Times New Roman"/>
        </w:rPr>
        <w:fldChar w:fldCharType="separate"/>
      </w:r>
      <w:r>
        <w:rPr>
          <w:rFonts w:ascii="Times New Roman" w:hAnsi="Times New Roman" w:cs="Times New Roman"/>
        </w:rPr>
        <w:t>18</w:t>
      </w:r>
      <w:r>
        <w:rPr>
          <w:rFonts w:ascii="Times New Roman" w:hAnsi="Times New Roman" w:cs="Times New Roman"/>
        </w:rPr>
        <w:fldChar w:fldCharType="end"/>
      </w:r>
      <w:r>
        <w:rPr>
          <w:rFonts w:hint="default" w:ascii="Times New Roman" w:hAnsi="Times New Roman" w:eastAsia="宋体" w:cs="Times New Roman"/>
          <w:szCs w:val="22"/>
          <w:highlight w:val="none"/>
        </w:rPr>
        <w:fldChar w:fldCharType="end"/>
      </w:r>
    </w:p>
    <w:p w14:paraId="1330F49A">
      <w:pPr>
        <w:pStyle w:val="15"/>
        <w:tabs>
          <w:tab w:val="right" w:leader="dot" w:pos="8306"/>
        </w:tabs>
        <w:rPr>
          <w:rFonts w:ascii="Times New Roman" w:hAnsi="Times New Roman" w:cs="Times New Roman"/>
        </w:rPr>
      </w:pPr>
      <w:r>
        <w:rPr>
          <w:rFonts w:hint="default" w:ascii="Times New Roman" w:hAnsi="Times New Roman" w:eastAsia="宋体" w:cs="Times New Roman"/>
          <w:szCs w:val="22"/>
          <w:highlight w:val="none"/>
        </w:rPr>
        <w:fldChar w:fldCharType="begin"/>
      </w:r>
      <w:r>
        <w:rPr>
          <w:rFonts w:hint="default" w:ascii="Times New Roman" w:hAnsi="Times New Roman" w:eastAsia="宋体" w:cs="Times New Roman"/>
          <w:szCs w:val="22"/>
          <w:highlight w:val="none"/>
        </w:rPr>
        <w:instrText xml:space="preserve"> HYPERLINK \l _Toc30023 </w:instrText>
      </w:r>
      <w:r>
        <w:rPr>
          <w:rFonts w:hint="default" w:ascii="Times New Roman" w:hAnsi="Times New Roman" w:eastAsia="宋体" w:cs="Times New Roman"/>
          <w:szCs w:val="22"/>
          <w:highlight w:val="none"/>
        </w:rPr>
        <w:fldChar w:fldCharType="separate"/>
      </w:r>
      <w:r>
        <w:rPr>
          <w:rFonts w:hint="default" w:ascii="Times New Roman" w:hAnsi="Times New Roman" w:cs="Times New Roman"/>
          <w:bCs/>
          <w:szCs w:val="21"/>
          <w:highlight w:val="none"/>
          <w:lang w:val="en-US" w:eastAsia="zh-CN"/>
        </w:rPr>
        <w:t>7.7 冬季施工</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_Toc30023 \h </w:instrText>
      </w:r>
      <w:r>
        <w:rPr>
          <w:rFonts w:ascii="Times New Roman" w:hAnsi="Times New Roman" w:cs="Times New Roman"/>
        </w:rPr>
        <w:fldChar w:fldCharType="separate"/>
      </w:r>
      <w:r>
        <w:rPr>
          <w:rFonts w:ascii="Times New Roman" w:hAnsi="Times New Roman" w:cs="Times New Roman"/>
        </w:rPr>
        <w:t>19</w:t>
      </w:r>
      <w:r>
        <w:rPr>
          <w:rFonts w:ascii="Times New Roman" w:hAnsi="Times New Roman" w:cs="Times New Roman"/>
        </w:rPr>
        <w:fldChar w:fldCharType="end"/>
      </w:r>
      <w:r>
        <w:rPr>
          <w:rFonts w:hint="default" w:ascii="Times New Roman" w:hAnsi="Times New Roman" w:eastAsia="宋体" w:cs="Times New Roman"/>
          <w:szCs w:val="22"/>
          <w:highlight w:val="none"/>
        </w:rPr>
        <w:fldChar w:fldCharType="end"/>
      </w:r>
    </w:p>
    <w:p w14:paraId="09EE08AE">
      <w:pPr>
        <w:pStyle w:val="15"/>
        <w:tabs>
          <w:tab w:val="right" w:leader="dot" w:pos="8306"/>
        </w:tabs>
        <w:rPr>
          <w:rFonts w:ascii="Times New Roman" w:hAnsi="Times New Roman" w:cs="Times New Roman"/>
        </w:rPr>
      </w:pPr>
      <w:r>
        <w:rPr>
          <w:rFonts w:hint="default" w:ascii="Times New Roman" w:hAnsi="Times New Roman" w:eastAsia="宋体" w:cs="Times New Roman"/>
          <w:szCs w:val="22"/>
          <w:highlight w:val="none"/>
        </w:rPr>
        <w:fldChar w:fldCharType="begin"/>
      </w:r>
      <w:r>
        <w:rPr>
          <w:rFonts w:hint="default" w:ascii="Times New Roman" w:hAnsi="Times New Roman" w:eastAsia="宋体" w:cs="Times New Roman"/>
          <w:szCs w:val="22"/>
          <w:highlight w:val="none"/>
        </w:rPr>
        <w:instrText xml:space="preserve"> HYPERLINK \l _Toc14524 </w:instrText>
      </w:r>
      <w:r>
        <w:rPr>
          <w:rFonts w:hint="default" w:ascii="Times New Roman" w:hAnsi="Times New Roman" w:eastAsia="宋体" w:cs="Times New Roman"/>
          <w:szCs w:val="22"/>
          <w:highlight w:val="none"/>
        </w:rPr>
        <w:fldChar w:fldCharType="separate"/>
      </w:r>
      <w:r>
        <w:rPr>
          <w:rFonts w:hint="default" w:ascii="Times New Roman" w:hAnsi="Times New Roman" w:cs="Times New Roman"/>
          <w:szCs w:val="21"/>
          <w:highlight w:val="none"/>
          <w:lang w:val="en-US" w:eastAsia="zh-CN"/>
        </w:rPr>
        <w:t>7.8 安全环保</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_Toc14524 \h </w:instrText>
      </w:r>
      <w:r>
        <w:rPr>
          <w:rFonts w:ascii="Times New Roman" w:hAnsi="Times New Roman" w:cs="Times New Roman"/>
        </w:rPr>
        <w:fldChar w:fldCharType="separate"/>
      </w:r>
      <w:r>
        <w:rPr>
          <w:rFonts w:ascii="Times New Roman" w:hAnsi="Times New Roman" w:cs="Times New Roman"/>
        </w:rPr>
        <w:t>19</w:t>
      </w:r>
      <w:r>
        <w:rPr>
          <w:rFonts w:ascii="Times New Roman" w:hAnsi="Times New Roman" w:cs="Times New Roman"/>
        </w:rPr>
        <w:fldChar w:fldCharType="end"/>
      </w:r>
      <w:r>
        <w:rPr>
          <w:rFonts w:hint="default" w:ascii="Times New Roman" w:hAnsi="Times New Roman" w:eastAsia="宋体" w:cs="Times New Roman"/>
          <w:szCs w:val="22"/>
          <w:highlight w:val="none"/>
        </w:rPr>
        <w:fldChar w:fldCharType="end"/>
      </w:r>
    </w:p>
    <w:p w14:paraId="54B3F45B">
      <w:pPr>
        <w:pStyle w:val="14"/>
        <w:tabs>
          <w:tab w:val="right" w:leader="dot" w:pos="8306"/>
        </w:tabs>
        <w:rPr>
          <w:rFonts w:ascii="Times New Roman" w:hAnsi="Times New Roman" w:cs="Times New Roman"/>
        </w:rPr>
      </w:pPr>
      <w:r>
        <w:rPr>
          <w:rFonts w:hint="default" w:ascii="Times New Roman" w:hAnsi="Times New Roman" w:eastAsia="宋体" w:cs="Times New Roman"/>
          <w:szCs w:val="22"/>
          <w:highlight w:val="none"/>
        </w:rPr>
        <w:fldChar w:fldCharType="begin"/>
      </w:r>
      <w:r>
        <w:rPr>
          <w:rFonts w:hint="default" w:ascii="Times New Roman" w:hAnsi="Times New Roman" w:eastAsia="宋体" w:cs="Times New Roman"/>
          <w:szCs w:val="22"/>
          <w:highlight w:val="none"/>
        </w:rPr>
        <w:instrText xml:space="preserve"> HYPERLINK \l _Toc27360 </w:instrText>
      </w:r>
      <w:r>
        <w:rPr>
          <w:rFonts w:hint="default" w:ascii="Times New Roman" w:hAnsi="Times New Roman" w:eastAsia="宋体" w:cs="Times New Roman"/>
          <w:szCs w:val="22"/>
          <w:highlight w:val="none"/>
        </w:rPr>
        <w:fldChar w:fldCharType="separate"/>
      </w:r>
      <w:r>
        <w:rPr>
          <w:rFonts w:hint="default" w:ascii="Times New Roman" w:hAnsi="Times New Roman" w:eastAsia="宋体" w:cs="Times New Roman"/>
          <w:bCs/>
          <w:szCs w:val="24"/>
          <w:highlight w:val="none"/>
          <w:lang w:val="en-US" w:eastAsia="zh-CN"/>
        </w:rPr>
        <w:t>8</w:t>
      </w:r>
      <w:r>
        <w:rPr>
          <w:rFonts w:hint="default" w:ascii="Times New Roman" w:hAnsi="Times New Roman" w:eastAsia="宋体" w:cs="Times New Roman"/>
          <w:bCs/>
          <w:szCs w:val="24"/>
          <w:highlight w:val="none"/>
        </w:rPr>
        <w:t xml:space="preserve">  质量检验</w:t>
      </w:r>
      <w:r>
        <w:rPr>
          <w:rFonts w:hint="default" w:ascii="Times New Roman" w:hAnsi="Times New Roman" w:eastAsia="宋体" w:cs="Times New Roman"/>
          <w:bCs/>
          <w:szCs w:val="24"/>
          <w:highlight w:val="none"/>
          <w:lang w:val="en-US" w:eastAsia="zh-CN"/>
        </w:rPr>
        <w:t>与验收</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_Toc27360 \h </w:instrText>
      </w:r>
      <w:r>
        <w:rPr>
          <w:rFonts w:ascii="Times New Roman" w:hAnsi="Times New Roman" w:cs="Times New Roman"/>
        </w:rPr>
        <w:fldChar w:fldCharType="separate"/>
      </w:r>
      <w:r>
        <w:rPr>
          <w:rFonts w:ascii="Times New Roman" w:hAnsi="Times New Roman" w:cs="Times New Roman"/>
        </w:rPr>
        <w:t>21</w:t>
      </w:r>
      <w:r>
        <w:rPr>
          <w:rFonts w:ascii="Times New Roman" w:hAnsi="Times New Roman" w:cs="Times New Roman"/>
        </w:rPr>
        <w:fldChar w:fldCharType="end"/>
      </w:r>
      <w:r>
        <w:rPr>
          <w:rFonts w:hint="default" w:ascii="Times New Roman" w:hAnsi="Times New Roman" w:eastAsia="宋体" w:cs="Times New Roman"/>
          <w:szCs w:val="22"/>
          <w:highlight w:val="none"/>
        </w:rPr>
        <w:fldChar w:fldCharType="end"/>
      </w:r>
    </w:p>
    <w:p w14:paraId="2C1EF87D">
      <w:pPr>
        <w:pStyle w:val="15"/>
        <w:tabs>
          <w:tab w:val="right" w:leader="dot" w:pos="8306"/>
        </w:tabs>
        <w:rPr>
          <w:rFonts w:ascii="Times New Roman" w:hAnsi="Times New Roman" w:cs="Times New Roman"/>
        </w:rPr>
      </w:pPr>
      <w:r>
        <w:rPr>
          <w:rFonts w:hint="default" w:ascii="Times New Roman" w:hAnsi="Times New Roman" w:eastAsia="宋体" w:cs="Times New Roman"/>
          <w:szCs w:val="22"/>
          <w:highlight w:val="none"/>
        </w:rPr>
        <w:fldChar w:fldCharType="begin"/>
      </w:r>
      <w:r>
        <w:rPr>
          <w:rFonts w:hint="default" w:ascii="Times New Roman" w:hAnsi="Times New Roman" w:eastAsia="宋体" w:cs="Times New Roman"/>
          <w:szCs w:val="22"/>
          <w:highlight w:val="none"/>
        </w:rPr>
        <w:instrText xml:space="preserve"> HYPERLINK \l _Toc18976 </w:instrText>
      </w:r>
      <w:r>
        <w:rPr>
          <w:rFonts w:hint="default" w:ascii="Times New Roman" w:hAnsi="Times New Roman" w:eastAsia="宋体" w:cs="Times New Roman"/>
          <w:szCs w:val="22"/>
          <w:highlight w:val="none"/>
        </w:rPr>
        <w:fldChar w:fldCharType="separate"/>
      </w:r>
      <w:r>
        <w:rPr>
          <w:rFonts w:hint="default" w:ascii="Times New Roman" w:hAnsi="Times New Roman" w:cs="Times New Roman"/>
          <w:szCs w:val="21"/>
          <w:highlight w:val="none"/>
          <w:lang w:val="en-US" w:eastAsia="zh-CN"/>
        </w:rPr>
        <w:t>8</w:t>
      </w:r>
      <w:r>
        <w:rPr>
          <w:rFonts w:hint="default" w:ascii="Times New Roman" w:hAnsi="Times New Roman" w:cs="Times New Roman"/>
          <w:szCs w:val="21"/>
          <w:highlight w:val="none"/>
        </w:rPr>
        <w:t>.1</w:t>
      </w:r>
      <w:r>
        <w:rPr>
          <w:rFonts w:hint="eastAsia" w:ascii="Times New Roman" w:hAnsi="Times New Roman" w:cs="Times New Roman"/>
          <w:szCs w:val="21"/>
          <w:highlight w:val="none"/>
          <w:lang w:val="en-US" w:eastAsia="zh-CN"/>
        </w:rPr>
        <w:t xml:space="preserve"> </w:t>
      </w:r>
      <w:r>
        <w:rPr>
          <w:rFonts w:hint="default" w:ascii="Times New Roman" w:hAnsi="Times New Roman" w:cs="Times New Roman"/>
          <w:szCs w:val="21"/>
          <w:highlight w:val="none"/>
          <w:lang w:val="en-US" w:eastAsia="zh-CN"/>
        </w:rPr>
        <w:t>质量检验</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_Toc18976 \h </w:instrText>
      </w:r>
      <w:r>
        <w:rPr>
          <w:rFonts w:ascii="Times New Roman" w:hAnsi="Times New Roman" w:cs="Times New Roman"/>
        </w:rPr>
        <w:fldChar w:fldCharType="separate"/>
      </w:r>
      <w:r>
        <w:rPr>
          <w:rFonts w:ascii="Times New Roman" w:hAnsi="Times New Roman" w:cs="Times New Roman"/>
        </w:rPr>
        <w:t>21</w:t>
      </w:r>
      <w:r>
        <w:rPr>
          <w:rFonts w:ascii="Times New Roman" w:hAnsi="Times New Roman" w:cs="Times New Roman"/>
        </w:rPr>
        <w:fldChar w:fldCharType="end"/>
      </w:r>
      <w:r>
        <w:rPr>
          <w:rFonts w:hint="default" w:ascii="Times New Roman" w:hAnsi="Times New Roman" w:eastAsia="宋体" w:cs="Times New Roman"/>
          <w:szCs w:val="22"/>
          <w:highlight w:val="none"/>
        </w:rPr>
        <w:fldChar w:fldCharType="end"/>
      </w:r>
    </w:p>
    <w:p w14:paraId="38AC57BF">
      <w:pPr>
        <w:pStyle w:val="15"/>
        <w:tabs>
          <w:tab w:val="right" w:leader="dot" w:pos="8306"/>
        </w:tabs>
        <w:rPr>
          <w:rFonts w:ascii="Times New Roman" w:hAnsi="Times New Roman" w:cs="Times New Roman"/>
        </w:rPr>
      </w:pPr>
      <w:r>
        <w:rPr>
          <w:rFonts w:hint="default" w:ascii="Times New Roman" w:hAnsi="Times New Roman" w:eastAsia="宋体" w:cs="Times New Roman"/>
          <w:szCs w:val="22"/>
          <w:highlight w:val="none"/>
        </w:rPr>
        <w:fldChar w:fldCharType="begin"/>
      </w:r>
      <w:r>
        <w:rPr>
          <w:rFonts w:hint="default" w:ascii="Times New Roman" w:hAnsi="Times New Roman" w:eastAsia="宋体" w:cs="Times New Roman"/>
          <w:szCs w:val="22"/>
          <w:highlight w:val="none"/>
        </w:rPr>
        <w:instrText xml:space="preserve"> HYPERLINK \l _Toc18890 </w:instrText>
      </w:r>
      <w:r>
        <w:rPr>
          <w:rFonts w:hint="default" w:ascii="Times New Roman" w:hAnsi="Times New Roman" w:eastAsia="宋体" w:cs="Times New Roman"/>
          <w:szCs w:val="22"/>
          <w:highlight w:val="none"/>
        </w:rPr>
        <w:fldChar w:fldCharType="separate"/>
      </w:r>
      <w:r>
        <w:rPr>
          <w:rFonts w:hint="default" w:ascii="Times New Roman" w:hAnsi="Times New Roman" w:cs="Times New Roman"/>
          <w:bCs/>
          <w:szCs w:val="21"/>
          <w:highlight w:val="none"/>
          <w:lang w:val="en-US" w:eastAsia="zh-CN"/>
        </w:rPr>
        <w:t>8.2 质量验收</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_Toc18890 \h </w:instrText>
      </w:r>
      <w:r>
        <w:rPr>
          <w:rFonts w:ascii="Times New Roman" w:hAnsi="Times New Roman" w:cs="Times New Roman"/>
        </w:rPr>
        <w:fldChar w:fldCharType="separate"/>
      </w:r>
      <w:r>
        <w:rPr>
          <w:rFonts w:ascii="Times New Roman" w:hAnsi="Times New Roman" w:cs="Times New Roman"/>
        </w:rPr>
        <w:t>22</w:t>
      </w:r>
      <w:r>
        <w:rPr>
          <w:rFonts w:ascii="Times New Roman" w:hAnsi="Times New Roman" w:cs="Times New Roman"/>
        </w:rPr>
        <w:fldChar w:fldCharType="end"/>
      </w:r>
      <w:r>
        <w:rPr>
          <w:rFonts w:hint="default" w:ascii="Times New Roman" w:hAnsi="Times New Roman" w:eastAsia="宋体" w:cs="Times New Roman"/>
          <w:szCs w:val="22"/>
          <w:highlight w:val="none"/>
        </w:rPr>
        <w:fldChar w:fldCharType="end"/>
      </w:r>
    </w:p>
    <w:p w14:paraId="0B670DAD">
      <w:pPr>
        <w:pStyle w:val="14"/>
        <w:tabs>
          <w:tab w:val="right" w:leader="dot" w:pos="8306"/>
        </w:tabs>
        <w:rPr>
          <w:rFonts w:ascii="Times New Roman" w:hAnsi="Times New Roman" w:cs="Times New Roman"/>
          <w:bCs/>
          <w:szCs w:val="24"/>
          <w:highlight w:val="none"/>
        </w:rPr>
      </w:pPr>
      <w:r>
        <w:rPr>
          <w:rFonts w:hint="default" w:ascii="Times New Roman" w:hAnsi="Times New Roman" w:eastAsia="宋体" w:cs="Times New Roman"/>
          <w:bCs/>
          <w:szCs w:val="24"/>
          <w:highlight w:val="none"/>
        </w:rPr>
        <w:fldChar w:fldCharType="begin"/>
      </w:r>
      <w:r>
        <w:rPr>
          <w:rFonts w:hint="default" w:ascii="Times New Roman" w:hAnsi="Times New Roman" w:eastAsia="宋体" w:cs="Times New Roman"/>
          <w:bCs/>
          <w:szCs w:val="24"/>
          <w:highlight w:val="none"/>
        </w:rPr>
        <w:instrText xml:space="preserve"> HYPERLINK \l _Toc14142 </w:instrText>
      </w:r>
      <w:r>
        <w:rPr>
          <w:rFonts w:hint="default" w:ascii="Times New Roman" w:hAnsi="Times New Roman" w:eastAsia="宋体" w:cs="Times New Roman"/>
          <w:bCs/>
          <w:szCs w:val="24"/>
          <w:highlight w:val="none"/>
        </w:rPr>
        <w:fldChar w:fldCharType="separate"/>
      </w:r>
      <w:r>
        <w:rPr>
          <w:rFonts w:hint="default" w:ascii="Times New Roman" w:hAnsi="Times New Roman" w:eastAsia="宋体" w:cs="Times New Roman"/>
          <w:bCs/>
          <w:kern w:val="0"/>
          <w:szCs w:val="24"/>
          <w:highlight w:val="none"/>
          <w:lang w:val="en-US" w:eastAsia="zh-CN"/>
        </w:rPr>
        <w:t>附录A</w:t>
      </w:r>
      <w:r>
        <w:rPr>
          <w:rFonts w:hint="default" w:ascii="Times New Roman" w:hAnsi="Times New Roman" w:cs="Times New Roman"/>
          <w:bCs/>
          <w:kern w:val="0"/>
          <w:szCs w:val="24"/>
          <w:highlight w:val="none"/>
          <w:lang w:val="en-US" w:eastAsia="zh-CN"/>
        </w:rPr>
        <w:t xml:space="preserve"> </w:t>
      </w:r>
      <w:r>
        <w:rPr>
          <w:rFonts w:hint="default" w:ascii="Times New Roman" w:hAnsi="Times New Roman" w:eastAsia="宋体" w:cs="Times New Roman"/>
          <w:bCs/>
          <w:szCs w:val="24"/>
          <w:highlight w:val="none"/>
          <w:lang w:eastAsia="zh-CN"/>
        </w:rPr>
        <w:t>预拌高性能</w:t>
      </w:r>
      <w:r>
        <w:rPr>
          <w:rFonts w:hint="default" w:ascii="Times New Roman" w:hAnsi="Times New Roman" w:eastAsia="宋体" w:cs="Times New Roman"/>
          <w:bCs/>
          <w:szCs w:val="24"/>
          <w:highlight w:val="none"/>
        </w:rPr>
        <w:t>喷射混凝土试件的制作方法</w:t>
      </w:r>
      <w:r>
        <w:rPr>
          <w:rFonts w:ascii="Times New Roman" w:hAnsi="Times New Roman" w:cs="Times New Roman"/>
          <w:bCs/>
          <w:szCs w:val="24"/>
          <w:highlight w:val="none"/>
        </w:rPr>
        <w:tab/>
      </w:r>
      <w:r>
        <w:rPr>
          <w:rFonts w:ascii="Times New Roman" w:hAnsi="Times New Roman" w:cs="Times New Roman"/>
          <w:bCs/>
          <w:szCs w:val="24"/>
          <w:highlight w:val="none"/>
        </w:rPr>
        <w:fldChar w:fldCharType="begin"/>
      </w:r>
      <w:r>
        <w:rPr>
          <w:rFonts w:ascii="Times New Roman" w:hAnsi="Times New Roman" w:cs="Times New Roman"/>
          <w:bCs/>
          <w:szCs w:val="24"/>
          <w:highlight w:val="none"/>
        </w:rPr>
        <w:instrText xml:space="preserve"> PAGEREF _Toc14142 \h </w:instrText>
      </w:r>
      <w:r>
        <w:rPr>
          <w:rFonts w:ascii="Times New Roman" w:hAnsi="Times New Roman" w:cs="Times New Roman"/>
          <w:bCs/>
          <w:szCs w:val="24"/>
          <w:highlight w:val="none"/>
        </w:rPr>
        <w:fldChar w:fldCharType="separate"/>
      </w:r>
      <w:r>
        <w:rPr>
          <w:rFonts w:ascii="Times New Roman" w:hAnsi="Times New Roman" w:cs="Times New Roman"/>
          <w:bCs/>
          <w:szCs w:val="24"/>
          <w:highlight w:val="none"/>
        </w:rPr>
        <w:t>24</w:t>
      </w:r>
      <w:r>
        <w:rPr>
          <w:rFonts w:ascii="Times New Roman" w:hAnsi="Times New Roman" w:cs="Times New Roman"/>
          <w:bCs/>
          <w:szCs w:val="24"/>
          <w:highlight w:val="none"/>
        </w:rPr>
        <w:fldChar w:fldCharType="end"/>
      </w:r>
      <w:r>
        <w:rPr>
          <w:rFonts w:hint="default" w:ascii="Times New Roman" w:hAnsi="Times New Roman" w:eastAsia="宋体" w:cs="Times New Roman"/>
          <w:bCs/>
          <w:szCs w:val="24"/>
          <w:highlight w:val="none"/>
        </w:rPr>
        <w:fldChar w:fldCharType="end"/>
      </w:r>
    </w:p>
    <w:p w14:paraId="0B77BBE6">
      <w:pPr>
        <w:pStyle w:val="14"/>
        <w:tabs>
          <w:tab w:val="right" w:leader="dot" w:pos="8306"/>
        </w:tabs>
        <w:rPr>
          <w:rFonts w:ascii="Times New Roman" w:hAnsi="Times New Roman" w:cs="Times New Roman"/>
          <w:bCs/>
          <w:szCs w:val="24"/>
          <w:highlight w:val="none"/>
        </w:rPr>
      </w:pPr>
      <w:r>
        <w:rPr>
          <w:rFonts w:hint="default" w:ascii="Times New Roman" w:hAnsi="Times New Roman" w:eastAsia="宋体" w:cs="Times New Roman"/>
          <w:bCs/>
          <w:szCs w:val="24"/>
          <w:highlight w:val="none"/>
        </w:rPr>
        <w:fldChar w:fldCharType="begin"/>
      </w:r>
      <w:r>
        <w:rPr>
          <w:rFonts w:hint="default" w:ascii="Times New Roman" w:hAnsi="Times New Roman" w:eastAsia="宋体" w:cs="Times New Roman"/>
          <w:bCs/>
          <w:szCs w:val="24"/>
          <w:highlight w:val="none"/>
        </w:rPr>
        <w:instrText xml:space="preserve"> HYPERLINK \l _Toc7032 </w:instrText>
      </w:r>
      <w:r>
        <w:rPr>
          <w:rFonts w:hint="default" w:ascii="Times New Roman" w:hAnsi="Times New Roman" w:eastAsia="宋体" w:cs="Times New Roman"/>
          <w:bCs/>
          <w:szCs w:val="24"/>
          <w:highlight w:val="none"/>
        </w:rPr>
        <w:fldChar w:fldCharType="separate"/>
      </w:r>
      <w:r>
        <w:rPr>
          <w:rFonts w:hint="default" w:ascii="Times New Roman" w:hAnsi="Times New Roman" w:eastAsia="宋体" w:cs="Times New Roman"/>
          <w:bCs/>
          <w:kern w:val="0"/>
          <w:szCs w:val="24"/>
          <w:highlight w:val="none"/>
          <w:lang w:val="en-US" w:eastAsia="zh-CN"/>
        </w:rPr>
        <w:t>附录B</w:t>
      </w:r>
      <w:r>
        <w:rPr>
          <w:rFonts w:hint="default" w:ascii="Times New Roman" w:hAnsi="Times New Roman" w:cs="Times New Roman"/>
          <w:bCs/>
          <w:kern w:val="0"/>
          <w:szCs w:val="24"/>
          <w:highlight w:val="none"/>
          <w:lang w:val="en-US" w:eastAsia="zh-CN"/>
        </w:rPr>
        <w:t xml:space="preserve"> </w:t>
      </w:r>
      <w:r>
        <w:rPr>
          <w:rFonts w:hint="default" w:ascii="Times New Roman" w:hAnsi="Times New Roman" w:eastAsia="宋体" w:cs="Times New Roman"/>
          <w:bCs/>
          <w:kern w:val="0"/>
          <w:szCs w:val="24"/>
          <w:highlight w:val="none"/>
          <w:lang w:eastAsia="zh-CN"/>
        </w:rPr>
        <w:t>预拌高性能</w:t>
      </w:r>
      <w:r>
        <w:rPr>
          <w:rFonts w:hint="default" w:ascii="Times New Roman" w:hAnsi="Times New Roman" w:eastAsia="宋体" w:cs="Times New Roman"/>
          <w:bCs/>
          <w:kern w:val="0"/>
          <w:szCs w:val="24"/>
          <w:highlight w:val="none"/>
        </w:rPr>
        <w:t>喷射混凝土抗压强度试验</w:t>
      </w:r>
      <w:r>
        <w:rPr>
          <w:rFonts w:ascii="Times New Roman" w:hAnsi="Times New Roman" w:cs="Times New Roman"/>
          <w:bCs/>
          <w:szCs w:val="24"/>
          <w:highlight w:val="none"/>
        </w:rPr>
        <w:tab/>
      </w:r>
      <w:r>
        <w:rPr>
          <w:rFonts w:ascii="Times New Roman" w:hAnsi="Times New Roman" w:cs="Times New Roman"/>
          <w:bCs/>
          <w:szCs w:val="24"/>
          <w:highlight w:val="none"/>
        </w:rPr>
        <w:fldChar w:fldCharType="begin"/>
      </w:r>
      <w:r>
        <w:rPr>
          <w:rFonts w:ascii="Times New Roman" w:hAnsi="Times New Roman" w:cs="Times New Roman"/>
          <w:bCs/>
          <w:szCs w:val="24"/>
          <w:highlight w:val="none"/>
        </w:rPr>
        <w:instrText xml:space="preserve"> PAGEREF _Toc7032 \h </w:instrText>
      </w:r>
      <w:r>
        <w:rPr>
          <w:rFonts w:ascii="Times New Roman" w:hAnsi="Times New Roman" w:cs="Times New Roman"/>
          <w:bCs/>
          <w:szCs w:val="24"/>
          <w:highlight w:val="none"/>
        </w:rPr>
        <w:fldChar w:fldCharType="separate"/>
      </w:r>
      <w:r>
        <w:rPr>
          <w:rFonts w:ascii="Times New Roman" w:hAnsi="Times New Roman" w:cs="Times New Roman"/>
          <w:bCs/>
          <w:szCs w:val="24"/>
          <w:highlight w:val="none"/>
        </w:rPr>
        <w:t>26</w:t>
      </w:r>
      <w:r>
        <w:rPr>
          <w:rFonts w:ascii="Times New Roman" w:hAnsi="Times New Roman" w:cs="Times New Roman"/>
          <w:bCs/>
          <w:szCs w:val="24"/>
          <w:highlight w:val="none"/>
        </w:rPr>
        <w:fldChar w:fldCharType="end"/>
      </w:r>
      <w:r>
        <w:rPr>
          <w:rFonts w:hint="default" w:ascii="Times New Roman" w:hAnsi="Times New Roman" w:eastAsia="宋体" w:cs="Times New Roman"/>
          <w:bCs/>
          <w:szCs w:val="24"/>
          <w:highlight w:val="none"/>
        </w:rPr>
        <w:fldChar w:fldCharType="end"/>
      </w:r>
    </w:p>
    <w:p w14:paraId="09A0AA75">
      <w:pPr>
        <w:pStyle w:val="14"/>
        <w:tabs>
          <w:tab w:val="right" w:leader="dot" w:pos="8306"/>
        </w:tabs>
        <w:rPr>
          <w:rFonts w:ascii="Times New Roman" w:hAnsi="Times New Roman" w:cs="Times New Roman"/>
          <w:bCs/>
          <w:szCs w:val="24"/>
          <w:highlight w:val="none"/>
        </w:rPr>
      </w:pPr>
      <w:r>
        <w:rPr>
          <w:rFonts w:hint="default" w:ascii="Times New Roman" w:hAnsi="Times New Roman" w:eastAsia="宋体" w:cs="Times New Roman"/>
          <w:bCs/>
          <w:szCs w:val="24"/>
          <w:highlight w:val="none"/>
        </w:rPr>
        <w:fldChar w:fldCharType="begin"/>
      </w:r>
      <w:r>
        <w:rPr>
          <w:rFonts w:hint="default" w:ascii="Times New Roman" w:hAnsi="Times New Roman" w:eastAsia="宋体" w:cs="Times New Roman"/>
          <w:bCs/>
          <w:szCs w:val="24"/>
          <w:highlight w:val="none"/>
        </w:rPr>
        <w:instrText xml:space="preserve"> HYPERLINK \l _Toc21308 </w:instrText>
      </w:r>
      <w:r>
        <w:rPr>
          <w:rFonts w:hint="default" w:ascii="Times New Roman" w:hAnsi="Times New Roman" w:eastAsia="宋体" w:cs="Times New Roman"/>
          <w:bCs/>
          <w:szCs w:val="24"/>
          <w:highlight w:val="none"/>
        </w:rPr>
        <w:fldChar w:fldCharType="separate"/>
      </w:r>
      <w:r>
        <w:rPr>
          <w:rFonts w:hint="default" w:ascii="Times New Roman" w:hAnsi="Times New Roman" w:eastAsia="宋体" w:cs="Times New Roman"/>
          <w:bCs/>
          <w:kern w:val="0"/>
          <w:szCs w:val="24"/>
          <w:highlight w:val="none"/>
          <w:lang w:val="en-US" w:eastAsia="zh-CN"/>
        </w:rPr>
        <w:t>附录C 预拌高性能喷射混凝土粘结强度试验</w:t>
      </w:r>
      <w:r>
        <w:rPr>
          <w:rFonts w:ascii="Times New Roman" w:hAnsi="Times New Roman" w:cs="Times New Roman"/>
          <w:bCs/>
          <w:szCs w:val="24"/>
          <w:highlight w:val="none"/>
        </w:rPr>
        <w:tab/>
      </w:r>
      <w:r>
        <w:rPr>
          <w:rFonts w:ascii="Times New Roman" w:hAnsi="Times New Roman" w:cs="Times New Roman"/>
          <w:bCs/>
          <w:szCs w:val="24"/>
          <w:highlight w:val="none"/>
        </w:rPr>
        <w:fldChar w:fldCharType="begin"/>
      </w:r>
      <w:r>
        <w:rPr>
          <w:rFonts w:ascii="Times New Roman" w:hAnsi="Times New Roman" w:cs="Times New Roman"/>
          <w:bCs/>
          <w:szCs w:val="24"/>
          <w:highlight w:val="none"/>
        </w:rPr>
        <w:instrText xml:space="preserve"> PAGEREF _Toc21308 \h </w:instrText>
      </w:r>
      <w:r>
        <w:rPr>
          <w:rFonts w:ascii="Times New Roman" w:hAnsi="Times New Roman" w:cs="Times New Roman"/>
          <w:bCs/>
          <w:szCs w:val="24"/>
          <w:highlight w:val="none"/>
        </w:rPr>
        <w:fldChar w:fldCharType="separate"/>
      </w:r>
      <w:r>
        <w:rPr>
          <w:rFonts w:ascii="Times New Roman" w:hAnsi="Times New Roman" w:cs="Times New Roman"/>
          <w:bCs/>
          <w:szCs w:val="24"/>
          <w:highlight w:val="none"/>
        </w:rPr>
        <w:t>27</w:t>
      </w:r>
      <w:r>
        <w:rPr>
          <w:rFonts w:ascii="Times New Roman" w:hAnsi="Times New Roman" w:cs="Times New Roman"/>
          <w:bCs/>
          <w:szCs w:val="24"/>
          <w:highlight w:val="none"/>
        </w:rPr>
        <w:fldChar w:fldCharType="end"/>
      </w:r>
      <w:r>
        <w:rPr>
          <w:rFonts w:hint="default" w:ascii="Times New Roman" w:hAnsi="Times New Roman" w:eastAsia="宋体" w:cs="Times New Roman"/>
          <w:bCs/>
          <w:szCs w:val="24"/>
          <w:highlight w:val="none"/>
        </w:rPr>
        <w:fldChar w:fldCharType="end"/>
      </w:r>
    </w:p>
    <w:p w14:paraId="487774BF">
      <w:pPr>
        <w:pStyle w:val="14"/>
        <w:tabs>
          <w:tab w:val="right" w:leader="dot" w:pos="8306"/>
        </w:tabs>
        <w:rPr>
          <w:rFonts w:ascii="Times New Roman" w:hAnsi="Times New Roman" w:cs="Times New Roman"/>
          <w:bCs/>
          <w:szCs w:val="24"/>
          <w:highlight w:val="none"/>
        </w:rPr>
      </w:pPr>
      <w:r>
        <w:rPr>
          <w:rFonts w:hint="default" w:ascii="Times New Roman" w:hAnsi="Times New Roman" w:eastAsia="宋体" w:cs="Times New Roman"/>
          <w:bCs/>
          <w:szCs w:val="24"/>
          <w:highlight w:val="none"/>
        </w:rPr>
        <w:fldChar w:fldCharType="begin"/>
      </w:r>
      <w:r>
        <w:rPr>
          <w:rFonts w:hint="default" w:ascii="Times New Roman" w:hAnsi="Times New Roman" w:eastAsia="宋体" w:cs="Times New Roman"/>
          <w:bCs/>
          <w:szCs w:val="24"/>
          <w:highlight w:val="none"/>
        </w:rPr>
        <w:instrText xml:space="preserve"> HYPERLINK \l _Toc11 </w:instrText>
      </w:r>
      <w:r>
        <w:rPr>
          <w:rFonts w:hint="default" w:ascii="Times New Roman" w:hAnsi="Times New Roman" w:eastAsia="宋体" w:cs="Times New Roman"/>
          <w:bCs/>
          <w:szCs w:val="24"/>
          <w:highlight w:val="none"/>
        </w:rPr>
        <w:fldChar w:fldCharType="separate"/>
      </w:r>
      <w:r>
        <w:rPr>
          <w:rFonts w:hint="default" w:ascii="Times New Roman" w:hAnsi="Times New Roman" w:eastAsia="宋体" w:cs="Times New Roman"/>
          <w:bCs/>
          <w:kern w:val="0"/>
          <w:szCs w:val="24"/>
          <w:highlight w:val="none"/>
          <w:lang w:val="en-US" w:eastAsia="zh-CN"/>
        </w:rPr>
        <w:t>附录D 预拌高性能喷射混凝土抗弯强度和残余抗弯强度等级试验</w:t>
      </w:r>
      <w:r>
        <w:rPr>
          <w:rFonts w:ascii="Times New Roman" w:hAnsi="Times New Roman" w:cs="Times New Roman"/>
          <w:bCs/>
          <w:szCs w:val="24"/>
          <w:highlight w:val="none"/>
        </w:rPr>
        <w:tab/>
      </w:r>
      <w:r>
        <w:rPr>
          <w:rFonts w:ascii="Times New Roman" w:hAnsi="Times New Roman" w:cs="Times New Roman"/>
          <w:bCs/>
          <w:szCs w:val="24"/>
          <w:highlight w:val="none"/>
        </w:rPr>
        <w:fldChar w:fldCharType="begin"/>
      </w:r>
      <w:r>
        <w:rPr>
          <w:rFonts w:ascii="Times New Roman" w:hAnsi="Times New Roman" w:cs="Times New Roman"/>
          <w:bCs/>
          <w:szCs w:val="24"/>
          <w:highlight w:val="none"/>
        </w:rPr>
        <w:instrText xml:space="preserve"> PAGEREF _Toc11 \h </w:instrText>
      </w:r>
      <w:r>
        <w:rPr>
          <w:rFonts w:ascii="Times New Roman" w:hAnsi="Times New Roman" w:cs="Times New Roman"/>
          <w:bCs/>
          <w:szCs w:val="24"/>
          <w:highlight w:val="none"/>
        </w:rPr>
        <w:fldChar w:fldCharType="separate"/>
      </w:r>
      <w:r>
        <w:rPr>
          <w:rFonts w:ascii="Times New Roman" w:hAnsi="Times New Roman" w:cs="Times New Roman"/>
          <w:bCs/>
          <w:szCs w:val="24"/>
          <w:highlight w:val="none"/>
        </w:rPr>
        <w:t>29</w:t>
      </w:r>
      <w:r>
        <w:rPr>
          <w:rFonts w:ascii="Times New Roman" w:hAnsi="Times New Roman" w:cs="Times New Roman"/>
          <w:bCs/>
          <w:szCs w:val="24"/>
          <w:highlight w:val="none"/>
        </w:rPr>
        <w:fldChar w:fldCharType="end"/>
      </w:r>
      <w:r>
        <w:rPr>
          <w:rFonts w:hint="default" w:ascii="Times New Roman" w:hAnsi="Times New Roman" w:eastAsia="宋体" w:cs="Times New Roman"/>
          <w:bCs/>
          <w:szCs w:val="24"/>
          <w:highlight w:val="none"/>
        </w:rPr>
        <w:fldChar w:fldCharType="end"/>
      </w:r>
    </w:p>
    <w:p w14:paraId="0EAB74FF">
      <w:pPr>
        <w:pStyle w:val="14"/>
        <w:tabs>
          <w:tab w:val="right" w:leader="dot" w:pos="8306"/>
        </w:tabs>
        <w:rPr>
          <w:rFonts w:ascii="Times New Roman" w:hAnsi="Times New Roman" w:cs="Times New Roman"/>
          <w:bCs/>
          <w:szCs w:val="24"/>
          <w:highlight w:val="none"/>
        </w:rPr>
      </w:pPr>
      <w:r>
        <w:rPr>
          <w:rFonts w:hint="default" w:ascii="Times New Roman" w:hAnsi="Times New Roman" w:eastAsia="宋体" w:cs="Times New Roman"/>
          <w:bCs/>
          <w:szCs w:val="24"/>
          <w:highlight w:val="none"/>
        </w:rPr>
        <w:fldChar w:fldCharType="begin"/>
      </w:r>
      <w:r>
        <w:rPr>
          <w:rFonts w:hint="default" w:ascii="Times New Roman" w:hAnsi="Times New Roman" w:eastAsia="宋体" w:cs="Times New Roman"/>
          <w:bCs/>
          <w:szCs w:val="24"/>
          <w:highlight w:val="none"/>
        </w:rPr>
        <w:instrText xml:space="preserve"> HYPERLINK \l _Toc14588 </w:instrText>
      </w:r>
      <w:r>
        <w:rPr>
          <w:rFonts w:hint="default" w:ascii="Times New Roman" w:hAnsi="Times New Roman" w:eastAsia="宋体" w:cs="Times New Roman"/>
          <w:bCs/>
          <w:szCs w:val="24"/>
          <w:highlight w:val="none"/>
        </w:rPr>
        <w:fldChar w:fldCharType="separate"/>
      </w:r>
      <w:r>
        <w:rPr>
          <w:rFonts w:hint="default" w:ascii="Times New Roman" w:hAnsi="Times New Roman" w:eastAsia="宋体" w:cs="Times New Roman"/>
          <w:bCs/>
          <w:kern w:val="0"/>
          <w:szCs w:val="24"/>
          <w:highlight w:val="none"/>
          <w:lang w:val="en-US" w:eastAsia="zh-CN"/>
        </w:rPr>
        <w:t>附录E</w:t>
      </w:r>
      <w:r>
        <w:rPr>
          <w:rFonts w:hint="default" w:ascii="Times New Roman" w:hAnsi="Times New Roman" w:cs="Times New Roman"/>
          <w:bCs/>
          <w:kern w:val="0"/>
          <w:szCs w:val="24"/>
          <w:highlight w:val="none"/>
          <w:lang w:val="en-US" w:eastAsia="zh-CN"/>
        </w:rPr>
        <w:t xml:space="preserve"> </w:t>
      </w:r>
      <w:r>
        <w:rPr>
          <w:rFonts w:hint="default" w:ascii="Times New Roman" w:hAnsi="Times New Roman" w:eastAsia="宋体" w:cs="Times New Roman"/>
          <w:bCs/>
          <w:kern w:val="0"/>
          <w:szCs w:val="24"/>
          <w:highlight w:val="none"/>
          <w:lang w:val="en-US" w:eastAsia="zh-CN"/>
        </w:rPr>
        <w:t>预拌高性能喷射混凝土能量吸收等级试验</w:t>
      </w:r>
      <w:r>
        <w:rPr>
          <w:rFonts w:ascii="Times New Roman" w:hAnsi="Times New Roman" w:cs="Times New Roman"/>
          <w:bCs/>
          <w:szCs w:val="24"/>
          <w:highlight w:val="none"/>
        </w:rPr>
        <w:tab/>
      </w:r>
      <w:r>
        <w:rPr>
          <w:rFonts w:ascii="Times New Roman" w:hAnsi="Times New Roman" w:cs="Times New Roman"/>
          <w:bCs/>
          <w:szCs w:val="24"/>
          <w:highlight w:val="none"/>
        </w:rPr>
        <w:fldChar w:fldCharType="begin"/>
      </w:r>
      <w:r>
        <w:rPr>
          <w:rFonts w:ascii="Times New Roman" w:hAnsi="Times New Roman" w:cs="Times New Roman"/>
          <w:bCs/>
          <w:szCs w:val="24"/>
          <w:highlight w:val="none"/>
        </w:rPr>
        <w:instrText xml:space="preserve"> PAGEREF _Toc14588 \h </w:instrText>
      </w:r>
      <w:r>
        <w:rPr>
          <w:rFonts w:ascii="Times New Roman" w:hAnsi="Times New Roman" w:cs="Times New Roman"/>
          <w:bCs/>
          <w:szCs w:val="24"/>
          <w:highlight w:val="none"/>
        </w:rPr>
        <w:fldChar w:fldCharType="separate"/>
      </w:r>
      <w:r>
        <w:rPr>
          <w:rFonts w:ascii="Times New Roman" w:hAnsi="Times New Roman" w:cs="Times New Roman"/>
          <w:bCs/>
          <w:szCs w:val="24"/>
          <w:highlight w:val="none"/>
        </w:rPr>
        <w:t>32</w:t>
      </w:r>
      <w:r>
        <w:rPr>
          <w:rFonts w:ascii="Times New Roman" w:hAnsi="Times New Roman" w:cs="Times New Roman"/>
          <w:bCs/>
          <w:szCs w:val="24"/>
          <w:highlight w:val="none"/>
        </w:rPr>
        <w:fldChar w:fldCharType="end"/>
      </w:r>
      <w:r>
        <w:rPr>
          <w:rFonts w:hint="default" w:ascii="Times New Roman" w:hAnsi="Times New Roman" w:eastAsia="宋体" w:cs="Times New Roman"/>
          <w:bCs/>
          <w:szCs w:val="24"/>
          <w:highlight w:val="none"/>
        </w:rPr>
        <w:fldChar w:fldCharType="end"/>
      </w:r>
    </w:p>
    <w:p w14:paraId="41ED1A0A">
      <w:pPr>
        <w:pStyle w:val="14"/>
        <w:tabs>
          <w:tab w:val="right" w:leader="dot" w:pos="8306"/>
        </w:tabs>
        <w:rPr>
          <w:rFonts w:ascii="Times New Roman" w:hAnsi="Times New Roman" w:cs="Times New Roman"/>
          <w:bCs/>
          <w:szCs w:val="24"/>
          <w:highlight w:val="none"/>
        </w:rPr>
      </w:pPr>
      <w:r>
        <w:rPr>
          <w:rFonts w:hint="default" w:ascii="Times New Roman" w:hAnsi="Times New Roman" w:eastAsia="宋体" w:cs="Times New Roman"/>
          <w:bCs/>
          <w:szCs w:val="24"/>
          <w:highlight w:val="none"/>
        </w:rPr>
        <w:fldChar w:fldCharType="begin"/>
      </w:r>
      <w:r>
        <w:rPr>
          <w:rFonts w:hint="default" w:ascii="Times New Roman" w:hAnsi="Times New Roman" w:eastAsia="宋体" w:cs="Times New Roman"/>
          <w:bCs/>
          <w:szCs w:val="24"/>
          <w:highlight w:val="none"/>
        </w:rPr>
        <w:instrText xml:space="preserve"> HYPERLINK \l _Toc23804 </w:instrText>
      </w:r>
      <w:r>
        <w:rPr>
          <w:rFonts w:hint="default" w:ascii="Times New Roman" w:hAnsi="Times New Roman" w:eastAsia="宋体" w:cs="Times New Roman"/>
          <w:bCs/>
          <w:szCs w:val="24"/>
          <w:highlight w:val="none"/>
        </w:rPr>
        <w:fldChar w:fldCharType="separate"/>
      </w:r>
      <w:r>
        <w:rPr>
          <w:rFonts w:hint="default" w:ascii="Times New Roman" w:hAnsi="Times New Roman" w:eastAsia="宋体" w:cs="Times New Roman"/>
          <w:bCs/>
          <w:kern w:val="0"/>
          <w:szCs w:val="24"/>
          <w:highlight w:val="none"/>
          <w:lang w:val="en-US" w:eastAsia="zh-CN"/>
        </w:rPr>
        <w:t>附录F</w:t>
      </w:r>
      <w:r>
        <w:rPr>
          <w:rFonts w:hint="default" w:ascii="Times New Roman" w:hAnsi="Times New Roman" w:cs="Times New Roman"/>
          <w:bCs/>
          <w:kern w:val="0"/>
          <w:szCs w:val="24"/>
          <w:highlight w:val="none"/>
          <w:lang w:val="en-US" w:eastAsia="zh-CN"/>
        </w:rPr>
        <w:t xml:space="preserve"> </w:t>
      </w:r>
      <w:r>
        <w:rPr>
          <w:rFonts w:hint="default" w:ascii="Times New Roman" w:hAnsi="Times New Roman" w:eastAsia="宋体" w:cs="Times New Roman"/>
          <w:bCs/>
          <w:kern w:val="0"/>
          <w:szCs w:val="24"/>
          <w:highlight w:val="none"/>
          <w:lang w:val="en-US" w:eastAsia="zh-CN"/>
        </w:rPr>
        <w:t>预拌高性能喷射混凝土回弹率试验</w:t>
      </w:r>
      <w:r>
        <w:rPr>
          <w:rFonts w:ascii="Times New Roman" w:hAnsi="Times New Roman" w:cs="Times New Roman"/>
          <w:bCs/>
          <w:szCs w:val="24"/>
          <w:highlight w:val="none"/>
        </w:rPr>
        <w:tab/>
      </w:r>
      <w:r>
        <w:rPr>
          <w:rFonts w:ascii="Times New Roman" w:hAnsi="Times New Roman" w:cs="Times New Roman"/>
          <w:bCs/>
          <w:szCs w:val="24"/>
          <w:highlight w:val="none"/>
        </w:rPr>
        <w:fldChar w:fldCharType="begin"/>
      </w:r>
      <w:r>
        <w:rPr>
          <w:rFonts w:ascii="Times New Roman" w:hAnsi="Times New Roman" w:cs="Times New Roman"/>
          <w:bCs/>
          <w:szCs w:val="24"/>
          <w:highlight w:val="none"/>
        </w:rPr>
        <w:instrText xml:space="preserve"> PAGEREF _Toc23804 \h </w:instrText>
      </w:r>
      <w:r>
        <w:rPr>
          <w:rFonts w:ascii="Times New Roman" w:hAnsi="Times New Roman" w:cs="Times New Roman"/>
          <w:bCs/>
          <w:szCs w:val="24"/>
          <w:highlight w:val="none"/>
        </w:rPr>
        <w:fldChar w:fldCharType="separate"/>
      </w:r>
      <w:r>
        <w:rPr>
          <w:rFonts w:ascii="Times New Roman" w:hAnsi="Times New Roman" w:cs="Times New Roman"/>
          <w:bCs/>
          <w:szCs w:val="24"/>
          <w:highlight w:val="none"/>
        </w:rPr>
        <w:t>34</w:t>
      </w:r>
      <w:r>
        <w:rPr>
          <w:rFonts w:ascii="Times New Roman" w:hAnsi="Times New Roman" w:cs="Times New Roman"/>
          <w:bCs/>
          <w:szCs w:val="24"/>
          <w:highlight w:val="none"/>
        </w:rPr>
        <w:fldChar w:fldCharType="end"/>
      </w:r>
      <w:r>
        <w:rPr>
          <w:rFonts w:hint="default" w:ascii="Times New Roman" w:hAnsi="Times New Roman" w:eastAsia="宋体" w:cs="Times New Roman"/>
          <w:bCs/>
          <w:szCs w:val="24"/>
          <w:highlight w:val="none"/>
        </w:rPr>
        <w:fldChar w:fldCharType="end"/>
      </w:r>
    </w:p>
    <w:p w14:paraId="682850D2">
      <w:pPr>
        <w:pStyle w:val="14"/>
        <w:tabs>
          <w:tab w:val="right" w:leader="dot" w:pos="8306"/>
        </w:tabs>
        <w:rPr>
          <w:rFonts w:ascii="Times New Roman" w:hAnsi="Times New Roman" w:cs="Times New Roman"/>
          <w:bCs/>
          <w:szCs w:val="24"/>
          <w:highlight w:val="none"/>
        </w:rPr>
      </w:pPr>
      <w:r>
        <w:rPr>
          <w:rFonts w:hint="default" w:ascii="Times New Roman" w:hAnsi="Times New Roman" w:eastAsia="宋体" w:cs="Times New Roman"/>
          <w:bCs/>
          <w:szCs w:val="24"/>
          <w:highlight w:val="none"/>
        </w:rPr>
        <w:fldChar w:fldCharType="begin"/>
      </w:r>
      <w:r>
        <w:rPr>
          <w:rFonts w:hint="default" w:ascii="Times New Roman" w:hAnsi="Times New Roman" w:eastAsia="宋体" w:cs="Times New Roman"/>
          <w:bCs/>
          <w:szCs w:val="24"/>
          <w:highlight w:val="none"/>
        </w:rPr>
        <w:instrText xml:space="preserve"> HYPERLINK \l _Toc7600 </w:instrText>
      </w:r>
      <w:r>
        <w:rPr>
          <w:rFonts w:hint="default" w:ascii="Times New Roman" w:hAnsi="Times New Roman" w:eastAsia="宋体" w:cs="Times New Roman"/>
          <w:bCs/>
          <w:szCs w:val="24"/>
          <w:highlight w:val="none"/>
        </w:rPr>
        <w:fldChar w:fldCharType="separate"/>
      </w:r>
      <w:r>
        <w:rPr>
          <w:rFonts w:hint="default" w:ascii="Times New Roman" w:hAnsi="Times New Roman" w:eastAsia="宋体" w:cs="Times New Roman"/>
          <w:bCs/>
          <w:kern w:val="0"/>
          <w:szCs w:val="24"/>
          <w:highlight w:val="none"/>
          <w:lang w:val="en-US" w:eastAsia="zh-CN"/>
        </w:rPr>
        <w:t>本规程用词说明</w:t>
      </w:r>
      <w:r>
        <w:rPr>
          <w:rFonts w:ascii="Times New Roman" w:hAnsi="Times New Roman" w:cs="Times New Roman"/>
          <w:bCs/>
          <w:szCs w:val="24"/>
          <w:highlight w:val="none"/>
        </w:rPr>
        <w:tab/>
      </w:r>
      <w:r>
        <w:rPr>
          <w:rFonts w:ascii="Times New Roman" w:hAnsi="Times New Roman" w:cs="Times New Roman"/>
          <w:bCs/>
          <w:szCs w:val="24"/>
          <w:highlight w:val="none"/>
        </w:rPr>
        <w:fldChar w:fldCharType="begin"/>
      </w:r>
      <w:r>
        <w:rPr>
          <w:rFonts w:ascii="Times New Roman" w:hAnsi="Times New Roman" w:cs="Times New Roman"/>
          <w:bCs/>
          <w:szCs w:val="24"/>
          <w:highlight w:val="none"/>
        </w:rPr>
        <w:instrText xml:space="preserve"> PAGEREF _Toc7600 \h </w:instrText>
      </w:r>
      <w:r>
        <w:rPr>
          <w:rFonts w:ascii="Times New Roman" w:hAnsi="Times New Roman" w:cs="Times New Roman"/>
          <w:bCs/>
          <w:szCs w:val="24"/>
          <w:highlight w:val="none"/>
        </w:rPr>
        <w:fldChar w:fldCharType="separate"/>
      </w:r>
      <w:r>
        <w:rPr>
          <w:rFonts w:ascii="Times New Roman" w:hAnsi="Times New Roman" w:cs="Times New Roman"/>
          <w:bCs/>
          <w:szCs w:val="24"/>
          <w:highlight w:val="none"/>
        </w:rPr>
        <w:t>35</w:t>
      </w:r>
      <w:r>
        <w:rPr>
          <w:rFonts w:ascii="Times New Roman" w:hAnsi="Times New Roman" w:cs="Times New Roman"/>
          <w:bCs/>
          <w:szCs w:val="24"/>
          <w:highlight w:val="none"/>
        </w:rPr>
        <w:fldChar w:fldCharType="end"/>
      </w:r>
      <w:r>
        <w:rPr>
          <w:rFonts w:hint="default" w:ascii="Times New Roman" w:hAnsi="Times New Roman" w:eastAsia="宋体" w:cs="Times New Roman"/>
          <w:bCs/>
          <w:szCs w:val="24"/>
          <w:highlight w:val="none"/>
        </w:rPr>
        <w:fldChar w:fldCharType="end"/>
      </w:r>
    </w:p>
    <w:p w14:paraId="2CFA8894">
      <w:pPr>
        <w:pStyle w:val="14"/>
        <w:tabs>
          <w:tab w:val="right" w:leader="dot" w:pos="8306"/>
        </w:tabs>
        <w:rPr>
          <w:rFonts w:ascii="Times New Roman" w:hAnsi="Times New Roman" w:cs="Times New Roman"/>
          <w:bCs/>
          <w:szCs w:val="24"/>
          <w:highlight w:val="none"/>
        </w:rPr>
      </w:pPr>
      <w:r>
        <w:rPr>
          <w:rFonts w:hint="default" w:ascii="Times New Roman" w:hAnsi="Times New Roman" w:eastAsia="宋体" w:cs="Times New Roman"/>
          <w:bCs/>
          <w:szCs w:val="24"/>
          <w:highlight w:val="none"/>
        </w:rPr>
        <w:fldChar w:fldCharType="begin"/>
      </w:r>
      <w:r>
        <w:rPr>
          <w:rFonts w:hint="default" w:ascii="Times New Roman" w:hAnsi="Times New Roman" w:eastAsia="宋体" w:cs="Times New Roman"/>
          <w:bCs/>
          <w:szCs w:val="24"/>
          <w:highlight w:val="none"/>
        </w:rPr>
        <w:instrText xml:space="preserve"> HYPERLINK \l _Toc18925 </w:instrText>
      </w:r>
      <w:r>
        <w:rPr>
          <w:rFonts w:hint="default" w:ascii="Times New Roman" w:hAnsi="Times New Roman" w:eastAsia="宋体" w:cs="Times New Roman"/>
          <w:bCs/>
          <w:szCs w:val="24"/>
          <w:highlight w:val="none"/>
        </w:rPr>
        <w:fldChar w:fldCharType="separate"/>
      </w:r>
      <w:r>
        <w:rPr>
          <w:rFonts w:hint="default" w:ascii="Times New Roman" w:hAnsi="Times New Roman" w:eastAsia="宋体" w:cs="Times New Roman"/>
          <w:bCs/>
          <w:kern w:val="0"/>
          <w:szCs w:val="24"/>
          <w:highlight w:val="none"/>
          <w:lang w:val="en-US" w:eastAsia="zh-CN"/>
        </w:rPr>
        <w:t>引用标准名录</w:t>
      </w:r>
      <w:r>
        <w:rPr>
          <w:rFonts w:ascii="Times New Roman" w:hAnsi="Times New Roman" w:cs="Times New Roman"/>
          <w:bCs/>
          <w:szCs w:val="24"/>
          <w:highlight w:val="none"/>
        </w:rPr>
        <w:tab/>
      </w:r>
      <w:r>
        <w:rPr>
          <w:rFonts w:ascii="Times New Roman" w:hAnsi="Times New Roman" w:cs="Times New Roman"/>
          <w:bCs/>
          <w:szCs w:val="24"/>
          <w:highlight w:val="none"/>
        </w:rPr>
        <w:fldChar w:fldCharType="begin"/>
      </w:r>
      <w:r>
        <w:rPr>
          <w:rFonts w:ascii="Times New Roman" w:hAnsi="Times New Roman" w:cs="Times New Roman"/>
          <w:bCs/>
          <w:szCs w:val="24"/>
          <w:highlight w:val="none"/>
        </w:rPr>
        <w:instrText xml:space="preserve"> PAGEREF _Toc18925 \h </w:instrText>
      </w:r>
      <w:r>
        <w:rPr>
          <w:rFonts w:ascii="Times New Roman" w:hAnsi="Times New Roman" w:cs="Times New Roman"/>
          <w:bCs/>
          <w:szCs w:val="24"/>
          <w:highlight w:val="none"/>
        </w:rPr>
        <w:fldChar w:fldCharType="separate"/>
      </w:r>
      <w:r>
        <w:rPr>
          <w:rFonts w:ascii="Times New Roman" w:hAnsi="Times New Roman" w:cs="Times New Roman"/>
          <w:bCs/>
          <w:szCs w:val="24"/>
          <w:highlight w:val="none"/>
        </w:rPr>
        <w:t>36</w:t>
      </w:r>
      <w:r>
        <w:rPr>
          <w:rFonts w:ascii="Times New Roman" w:hAnsi="Times New Roman" w:cs="Times New Roman"/>
          <w:bCs/>
          <w:szCs w:val="24"/>
          <w:highlight w:val="none"/>
        </w:rPr>
        <w:fldChar w:fldCharType="end"/>
      </w:r>
      <w:r>
        <w:rPr>
          <w:rFonts w:hint="default" w:ascii="Times New Roman" w:hAnsi="Times New Roman" w:eastAsia="宋体" w:cs="Times New Roman"/>
          <w:bCs/>
          <w:szCs w:val="24"/>
          <w:highlight w:val="none"/>
        </w:rPr>
        <w:fldChar w:fldCharType="end"/>
      </w:r>
    </w:p>
    <w:p w14:paraId="2D2FA2AD">
      <w:pPr>
        <w:pStyle w:val="14"/>
        <w:tabs>
          <w:tab w:val="right" w:leader="dot" w:pos="8306"/>
        </w:tabs>
      </w:pPr>
      <w:r>
        <w:rPr>
          <w:rFonts w:hint="default" w:ascii="Times New Roman" w:hAnsi="Times New Roman" w:eastAsia="宋体" w:cs="Times New Roman"/>
          <w:bCs/>
          <w:szCs w:val="24"/>
          <w:highlight w:val="none"/>
        </w:rPr>
        <w:fldChar w:fldCharType="begin"/>
      </w:r>
      <w:r>
        <w:rPr>
          <w:rFonts w:hint="default" w:ascii="Times New Roman" w:hAnsi="Times New Roman" w:eastAsia="宋体" w:cs="Times New Roman"/>
          <w:bCs/>
          <w:szCs w:val="24"/>
          <w:highlight w:val="none"/>
        </w:rPr>
        <w:instrText xml:space="preserve"> HYPERLINK \l _Toc23772 </w:instrText>
      </w:r>
      <w:r>
        <w:rPr>
          <w:rFonts w:hint="default" w:ascii="Times New Roman" w:hAnsi="Times New Roman" w:eastAsia="宋体" w:cs="Times New Roman"/>
          <w:bCs/>
          <w:szCs w:val="24"/>
          <w:highlight w:val="none"/>
        </w:rPr>
        <w:fldChar w:fldCharType="separate"/>
      </w:r>
      <w:r>
        <w:rPr>
          <w:rFonts w:hint="default" w:ascii="Times New Roman" w:hAnsi="Times New Roman" w:eastAsia="宋体" w:cs="Times New Roman"/>
          <w:bCs/>
          <w:szCs w:val="24"/>
          <w:highlight w:val="none"/>
          <w:lang w:val="en-US" w:eastAsia="zh-CN"/>
        </w:rPr>
        <w:t>条文说明</w:t>
      </w:r>
      <w:r>
        <w:rPr>
          <w:rFonts w:ascii="Times New Roman" w:hAnsi="Times New Roman" w:cs="Times New Roman"/>
          <w:bCs/>
          <w:szCs w:val="24"/>
          <w:highlight w:val="none"/>
        </w:rPr>
        <w:tab/>
      </w:r>
      <w:r>
        <w:rPr>
          <w:rFonts w:ascii="Times New Roman" w:hAnsi="Times New Roman" w:cs="Times New Roman"/>
          <w:bCs/>
          <w:szCs w:val="24"/>
          <w:highlight w:val="none"/>
        </w:rPr>
        <w:fldChar w:fldCharType="begin"/>
      </w:r>
      <w:r>
        <w:rPr>
          <w:rFonts w:ascii="Times New Roman" w:hAnsi="Times New Roman" w:cs="Times New Roman"/>
          <w:bCs/>
          <w:szCs w:val="24"/>
          <w:highlight w:val="none"/>
        </w:rPr>
        <w:instrText xml:space="preserve"> PAGEREF _Toc23772 \h </w:instrText>
      </w:r>
      <w:r>
        <w:rPr>
          <w:rFonts w:ascii="Times New Roman" w:hAnsi="Times New Roman" w:cs="Times New Roman"/>
          <w:bCs/>
          <w:szCs w:val="24"/>
          <w:highlight w:val="none"/>
        </w:rPr>
        <w:fldChar w:fldCharType="separate"/>
      </w:r>
      <w:r>
        <w:rPr>
          <w:rFonts w:ascii="Times New Roman" w:hAnsi="Times New Roman" w:cs="Times New Roman"/>
          <w:bCs/>
          <w:szCs w:val="24"/>
          <w:highlight w:val="none"/>
        </w:rPr>
        <w:t>38</w:t>
      </w:r>
      <w:r>
        <w:rPr>
          <w:rFonts w:ascii="Times New Roman" w:hAnsi="Times New Roman" w:cs="Times New Roman"/>
          <w:bCs/>
          <w:szCs w:val="24"/>
          <w:highlight w:val="none"/>
        </w:rPr>
        <w:fldChar w:fldCharType="end"/>
      </w:r>
      <w:r>
        <w:rPr>
          <w:rFonts w:hint="default" w:ascii="Times New Roman" w:hAnsi="Times New Roman" w:eastAsia="宋体" w:cs="Times New Roman"/>
          <w:bCs/>
          <w:szCs w:val="24"/>
          <w:highlight w:val="none"/>
        </w:rPr>
        <w:fldChar w:fldCharType="end"/>
      </w:r>
    </w:p>
    <w:p w14:paraId="1C2E1208">
      <w:pPr>
        <w:pStyle w:val="15"/>
        <w:tabs>
          <w:tab w:val="right" w:leader="dot" w:pos="8306"/>
        </w:tabs>
        <w:ind w:left="0"/>
      </w:pPr>
    </w:p>
    <w:p w14:paraId="75A9BAA6">
      <w:pPr>
        <w:rPr>
          <w:rFonts w:hint="default" w:ascii="Times New Roman" w:hAnsi="Times New Roman" w:cs="Times New Roman"/>
          <w:highlight w:val="none"/>
        </w:rPr>
      </w:pPr>
      <w:r>
        <w:rPr>
          <w:rFonts w:hint="default" w:ascii="Times New Roman" w:hAnsi="Times New Roman" w:eastAsia="宋体" w:cs="Times New Roman"/>
          <w:szCs w:val="22"/>
          <w:highlight w:val="none"/>
        </w:rPr>
        <w:fldChar w:fldCharType="end"/>
      </w:r>
    </w:p>
    <w:p w14:paraId="3BF26C25">
      <w:pPr>
        <w:rPr>
          <w:rFonts w:hint="default" w:ascii="Times New Roman" w:hAnsi="Times New Roman" w:cs="Times New Roman"/>
          <w:highlight w:val="none"/>
        </w:rPr>
      </w:pPr>
    </w:p>
    <w:p w14:paraId="379E23B1">
      <w:pPr>
        <w:pStyle w:val="9"/>
        <w:jc w:val="both"/>
        <w:rPr>
          <w:rFonts w:hint="default" w:ascii="Times New Roman" w:hAnsi="Times New Roman" w:eastAsia="宋体" w:cs="Times New Roman"/>
          <w:b/>
          <w:sz w:val="28"/>
          <w:szCs w:val="28"/>
          <w:highlight w:val="none"/>
        </w:rPr>
      </w:pPr>
      <w:r>
        <w:rPr>
          <w:rStyle w:val="22"/>
          <w:rFonts w:hint="default" w:ascii="Times New Roman" w:hAnsi="Times New Roman" w:cs="Times New Roman"/>
          <w:highlight w:val="none"/>
        </w:rPr>
        <w:br w:type="page"/>
      </w:r>
    </w:p>
    <w:p w14:paraId="1D36DE46">
      <w:pPr>
        <w:adjustRightInd w:val="0"/>
        <w:snapToGrid w:val="0"/>
        <w:jc w:val="center"/>
        <w:rPr>
          <w:rFonts w:eastAsia="黑体"/>
          <w:sz w:val="32"/>
          <w:szCs w:val="32"/>
        </w:rPr>
      </w:pPr>
      <w:r>
        <w:rPr>
          <w:rFonts w:eastAsia="黑体"/>
          <w:sz w:val="32"/>
          <w:szCs w:val="32"/>
        </w:rPr>
        <w:t>Contents</w:t>
      </w:r>
    </w:p>
    <w:p w14:paraId="4054D248">
      <w:pPr>
        <w:pStyle w:val="14"/>
        <w:tabs>
          <w:tab w:val="right" w:leader="dot" w:pos="8306"/>
        </w:tabs>
        <w:rPr>
          <w:rFonts w:ascii="Times New Roman" w:hAnsi="Times New Roman" w:cs="Times New Roman"/>
        </w:rPr>
      </w:pPr>
      <w:r>
        <w:rPr>
          <w:rFonts w:hint="default" w:ascii="Times New Roman" w:hAnsi="Times New Roman" w:eastAsia="宋体" w:cs="Times New Roman"/>
          <w:szCs w:val="22"/>
          <w:highlight w:val="none"/>
        </w:rPr>
        <w:fldChar w:fldCharType="begin"/>
      </w:r>
      <w:r>
        <w:rPr>
          <w:rFonts w:hint="default" w:ascii="Times New Roman" w:hAnsi="Times New Roman" w:eastAsia="宋体" w:cs="Times New Roman"/>
          <w:szCs w:val="22"/>
          <w:highlight w:val="none"/>
        </w:rPr>
        <w:instrText xml:space="preserve"> HYPERLINK \l _Toc1158 </w:instrText>
      </w:r>
      <w:r>
        <w:rPr>
          <w:rFonts w:hint="default" w:ascii="Times New Roman" w:hAnsi="Times New Roman" w:eastAsia="宋体" w:cs="Times New Roman"/>
          <w:szCs w:val="22"/>
          <w:highlight w:val="none"/>
        </w:rPr>
        <w:fldChar w:fldCharType="separate"/>
      </w:r>
      <w:r>
        <w:rPr>
          <w:rFonts w:hint="default" w:ascii="Times New Roman" w:hAnsi="Times New Roman" w:cs="Times New Roman"/>
          <w:szCs w:val="24"/>
          <w:highlight w:val="none"/>
        </w:rPr>
        <w:t>1  General</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_Toc1158 \h </w:instrText>
      </w:r>
      <w:r>
        <w:rPr>
          <w:rFonts w:ascii="Times New Roman" w:hAnsi="Times New Roman" w:cs="Times New Roman"/>
        </w:rPr>
        <w:fldChar w:fldCharType="separate"/>
      </w:r>
      <w:r>
        <w:rPr>
          <w:rFonts w:ascii="Times New Roman" w:hAnsi="Times New Roman" w:cs="Times New Roman"/>
        </w:rPr>
        <w:t>1</w:t>
      </w:r>
      <w:r>
        <w:rPr>
          <w:rFonts w:ascii="Times New Roman" w:hAnsi="Times New Roman" w:cs="Times New Roman"/>
        </w:rPr>
        <w:fldChar w:fldCharType="end"/>
      </w:r>
      <w:r>
        <w:rPr>
          <w:rFonts w:hint="default" w:ascii="Times New Roman" w:hAnsi="Times New Roman" w:eastAsia="宋体" w:cs="Times New Roman"/>
          <w:szCs w:val="22"/>
          <w:highlight w:val="none"/>
        </w:rPr>
        <w:fldChar w:fldCharType="end"/>
      </w:r>
    </w:p>
    <w:p w14:paraId="4899B32C">
      <w:pPr>
        <w:pStyle w:val="14"/>
        <w:tabs>
          <w:tab w:val="right" w:leader="dot" w:pos="8306"/>
        </w:tabs>
        <w:rPr>
          <w:rFonts w:ascii="Times New Roman" w:hAnsi="Times New Roman" w:cs="Times New Roman"/>
        </w:rPr>
      </w:pPr>
      <w:r>
        <w:rPr>
          <w:rFonts w:hint="default" w:ascii="Times New Roman" w:hAnsi="Times New Roman" w:eastAsia="宋体" w:cs="Times New Roman"/>
          <w:szCs w:val="22"/>
          <w:highlight w:val="none"/>
        </w:rPr>
        <w:fldChar w:fldCharType="begin"/>
      </w:r>
      <w:r>
        <w:rPr>
          <w:rFonts w:hint="default" w:ascii="Times New Roman" w:hAnsi="Times New Roman" w:eastAsia="宋体" w:cs="Times New Roman"/>
          <w:szCs w:val="22"/>
          <w:highlight w:val="none"/>
        </w:rPr>
        <w:instrText xml:space="preserve"> HYPERLINK \l _Toc23558 </w:instrText>
      </w:r>
      <w:r>
        <w:rPr>
          <w:rFonts w:hint="default" w:ascii="Times New Roman" w:hAnsi="Times New Roman" w:eastAsia="宋体" w:cs="Times New Roman"/>
          <w:szCs w:val="22"/>
          <w:highlight w:val="none"/>
        </w:rPr>
        <w:fldChar w:fldCharType="separate"/>
      </w:r>
      <w:r>
        <w:rPr>
          <w:rFonts w:hint="default" w:ascii="Times New Roman" w:hAnsi="Times New Roman" w:eastAsia="宋体" w:cs="Times New Roman"/>
          <w:szCs w:val="30"/>
          <w:highlight w:val="none"/>
        </w:rPr>
        <w:t xml:space="preserve">2  </w:t>
      </w:r>
      <w:r>
        <w:rPr>
          <w:rFonts w:hint="default" w:ascii="Times New Roman" w:hAnsi="Times New Roman" w:cs="Times New Roman"/>
          <w:szCs w:val="30"/>
          <w:highlight w:val="none"/>
        </w:rPr>
        <w:t>Terms</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_Toc23558 \h </w:instrText>
      </w:r>
      <w:r>
        <w:rPr>
          <w:rFonts w:ascii="Times New Roman" w:hAnsi="Times New Roman" w:cs="Times New Roman"/>
        </w:rPr>
        <w:fldChar w:fldCharType="separate"/>
      </w:r>
      <w:r>
        <w:rPr>
          <w:rFonts w:ascii="Times New Roman" w:hAnsi="Times New Roman" w:cs="Times New Roman"/>
        </w:rPr>
        <w:t>2</w:t>
      </w:r>
      <w:r>
        <w:rPr>
          <w:rFonts w:ascii="Times New Roman" w:hAnsi="Times New Roman" w:cs="Times New Roman"/>
        </w:rPr>
        <w:fldChar w:fldCharType="end"/>
      </w:r>
      <w:r>
        <w:rPr>
          <w:rFonts w:hint="default" w:ascii="Times New Roman" w:hAnsi="Times New Roman" w:eastAsia="宋体" w:cs="Times New Roman"/>
          <w:szCs w:val="22"/>
          <w:highlight w:val="none"/>
        </w:rPr>
        <w:fldChar w:fldCharType="end"/>
      </w:r>
    </w:p>
    <w:p w14:paraId="1DB5238D">
      <w:pPr>
        <w:pStyle w:val="15"/>
        <w:tabs>
          <w:tab w:val="right" w:leader="dot" w:pos="8306"/>
        </w:tabs>
        <w:rPr>
          <w:rFonts w:ascii="Times New Roman" w:hAnsi="Times New Roman" w:cs="Times New Roman"/>
        </w:rPr>
      </w:pPr>
      <w:r>
        <w:rPr>
          <w:rFonts w:hint="default" w:ascii="Times New Roman" w:hAnsi="Times New Roman" w:eastAsia="宋体" w:cs="Times New Roman"/>
          <w:szCs w:val="22"/>
          <w:highlight w:val="none"/>
        </w:rPr>
        <w:fldChar w:fldCharType="begin"/>
      </w:r>
      <w:r>
        <w:rPr>
          <w:rFonts w:hint="default" w:ascii="Times New Roman" w:hAnsi="Times New Roman" w:eastAsia="宋体" w:cs="Times New Roman"/>
          <w:szCs w:val="22"/>
          <w:highlight w:val="none"/>
        </w:rPr>
        <w:instrText xml:space="preserve"> HYPERLINK \l _Toc3682 </w:instrText>
      </w:r>
      <w:r>
        <w:rPr>
          <w:rFonts w:hint="default" w:ascii="Times New Roman" w:hAnsi="Times New Roman" w:eastAsia="宋体" w:cs="Times New Roman"/>
          <w:szCs w:val="22"/>
          <w:highlight w:val="none"/>
        </w:rPr>
        <w:fldChar w:fldCharType="separate"/>
      </w:r>
      <w:r>
        <w:rPr>
          <w:rFonts w:hint="default" w:ascii="Times New Roman" w:hAnsi="Times New Roman" w:cs="Times New Roman"/>
          <w:szCs w:val="21"/>
          <w:highlight w:val="none"/>
        </w:rPr>
        <w:t>2.1 Terms</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_Toc3682 \h </w:instrText>
      </w:r>
      <w:r>
        <w:rPr>
          <w:rFonts w:ascii="Times New Roman" w:hAnsi="Times New Roman" w:cs="Times New Roman"/>
        </w:rPr>
        <w:fldChar w:fldCharType="separate"/>
      </w:r>
      <w:r>
        <w:rPr>
          <w:rFonts w:ascii="Times New Roman" w:hAnsi="Times New Roman" w:cs="Times New Roman"/>
        </w:rPr>
        <w:t>2</w:t>
      </w:r>
      <w:r>
        <w:rPr>
          <w:rFonts w:ascii="Times New Roman" w:hAnsi="Times New Roman" w:cs="Times New Roman"/>
        </w:rPr>
        <w:fldChar w:fldCharType="end"/>
      </w:r>
      <w:r>
        <w:rPr>
          <w:rFonts w:hint="default" w:ascii="Times New Roman" w:hAnsi="Times New Roman" w:eastAsia="宋体" w:cs="Times New Roman"/>
          <w:szCs w:val="22"/>
          <w:highlight w:val="none"/>
        </w:rPr>
        <w:fldChar w:fldCharType="end"/>
      </w:r>
    </w:p>
    <w:p w14:paraId="27CECCB6">
      <w:pPr>
        <w:pStyle w:val="15"/>
        <w:tabs>
          <w:tab w:val="right" w:leader="dot" w:pos="8306"/>
        </w:tabs>
        <w:rPr>
          <w:rFonts w:ascii="Times New Roman" w:hAnsi="Times New Roman" w:cs="Times New Roman"/>
        </w:rPr>
      </w:pPr>
      <w:r>
        <w:rPr>
          <w:rFonts w:hint="default" w:ascii="Times New Roman" w:hAnsi="Times New Roman" w:eastAsia="宋体" w:cs="Times New Roman"/>
          <w:szCs w:val="22"/>
          <w:highlight w:val="none"/>
        </w:rPr>
        <w:fldChar w:fldCharType="begin"/>
      </w:r>
      <w:r>
        <w:rPr>
          <w:rFonts w:hint="default" w:ascii="Times New Roman" w:hAnsi="Times New Roman" w:eastAsia="宋体" w:cs="Times New Roman"/>
          <w:szCs w:val="22"/>
          <w:highlight w:val="none"/>
        </w:rPr>
        <w:instrText xml:space="preserve"> HYPERLINK \l _Toc30251 </w:instrText>
      </w:r>
      <w:r>
        <w:rPr>
          <w:rFonts w:hint="default" w:ascii="Times New Roman" w:hAnsi="Times New Roman" w:eastAsia="宋体" w:cs="Times New Roman"/>
          <w:szCs w:val="22"/>
          <w:highlight w:val="none"/>
        </w:rPr>
        <w:fldChar w:fldCharType="separate"/>
      </w:r>
      <w:r>
        <w:rPr>
          <w:rFonts w:hint="default" w:ascii="Times New Roman" w:hAnsi="Times New Roman" w:cs="Times New Roman"/>
          <w:szCs w:val="21"/>
          <w:highlight w:val="none"/>
          <w:lang w:val="en-US" w:eastAsia="zh-CN"/>
        </w:rPr>
        <w:t xml:space="preserve">2.2 </w:t>
      </w:r>
      <w:r>
        <w:rPr>
          <w:rFonts w:hint="eastAsia" w:ascii="Times New Roman" w:hAnsi="Times New Roman" w:cs="Times New Roman"/>
          <w:szCs w:val="21"/>
          <w:highlight w:val="none"/>
          <w:lang w:eastAsia="zh-CN"/>
        </w:rPr>
        <w:t>S</w:t>
      </w:r>
      <w:r>
        <w:rPr>
          <w:rFonts w:hint="default" w:ascii="Times New Roman" w:hAnsi="Times New Roman" w:cs="Times New Roman"/>
          <w:szCs w:val="21"/>
          <w:highlight w:val="none"/>
        </w:rPr>
        <w:t>ymbol</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_Toc30251 \h </w:instrText>
      </w:r>
      <w:r>
        <w:rPr>
          <w:rFonts w:ascii="Times New Roman" w:hAnsi="Times New Roman" w:cs="Times New Roman"/>
        </w:rPr>
        <w:fldChar w:fldCharType="separate"/>
      </w:r>
      <w:r>
        <w:rPr>
          <w:rFonts w:ascii="Times New Roman" w:hAnsi="Times New Roman" w:cs="Times New Roman"/>
        </w:rPr>
        <w:t>3</w:t>
      </w:r>
      <w:r>
        <w:rPr>
          <w:rFonts w:ascii="Times New Roman" w:hAnsi="Times New Roman" w:cs="Times New Roman"/>
        </w:rPr>
        <w:fldChar w:fldCharType="end"/>
      </w:r>
      <w:r>
        <w:rPr>
          <w:rFonts w:hint="default" w:ascii="Times New Roman" w:hAnsi="Times New Roman" w:eastAsia="宋体" w:cs="Times New Roman"/>
          <w:szCs w:val="22"/>
          <w:highlight w:val="none"/>
        </w:rPr>
        <w:fldChar w:fldCharType="end"/>
      </w:r>
    </w:p>
    <w:p w14:paraId="0B6F4C81">
      <w:pPr>
        <w:pStyle w:val="14"/>
        <w:tabs>
          <w:tab w:val="right" w:leader="dot" w:pos="8306"/>
        </w:tabs>
        <w:rPr>
          <w:rFonts w:ascii="Times New Roman" w:hAnsi="Times New Roman" w:cs="Times New Roman"/>
        </w:rPr>
      </w:pPr>
      <w:r>
        <w:rPr>
          <w:rFonts w:hint="default" w:ascii="Times New Roman" w:hAnsi="Times New Roman" w:eastAsia="宋体" w:cs="Times New Roman"/>
          <w:szCs w:val="22"/>
          <w:highlight w:val="none"/>
        </w:rPr>
        <w:fldChar w:fldCharType="begin"/>
      </w:r>
      <w:r>
        <w:rPr>
          <w:rFonts w:hint="default" w:ascii="Times New Roman" w:hAnsi="Times New Roman" w:eastAsia="宋体" w:cs="Times New Roman"/>
          <w:szCs w:val="22"/>
          <w:highlight w:val="none"/>
        </w:rPr>
        <w:instrText xml:space="preserve"> HYPERLINK \l _Toc1511 </w:instrText>
      </w:r>
      <w:r>
        <w:rPr>
          <w:rFonts w:hint="default" w:ascii="Times New Roman" w:hAnsi="Times New Roman" w:eastAsia="宋体" w:cs="Times New Roman"/>
          <w:szCs w:val="22"/>
          <w:highlight w:val="none"/>
        </w:rPr>
        <w:fldChar w:fldCharType="separate"/>
      </w:r>
      <w:r>
        <w:rPr>
          <w:rFonts w:hint="default" w:ascii="Times New Roman" w:hAnsi="Times New Roman" w:cs="Times New Roman"/>
          <w:szCs w:val="24"/>
          <w:highlight w:val="none"/>
        </w:rPr>
        <w:t xml:space="preserve">3  </w:t>
      </w:r>
      <w:r>
        <w:rPr>
          <w:rFonts w:hint="eastAsia" w:ascii="Times New Roman" w:hAnsi="Times New Roman" w:cs="Times New Roman"/>
          <w:szCs w:val="24"/>
          <w:highlight w:val="none"/>
          <w:lang w:eastAsia="zh-CN"/>
        </w:rPr>
        <w:t>B</w:t>
      </w:r>
      <w:r>
        <w:rPr>
          <w:rFonts w:hint="default" w:ascii="Times New Roman" w:hAnsi="Times New Roman" w:cs="Times New Roman"/>
          <w:szCs w:val="24"/>
          <w:highlight w:val="none"/>
        </w:rPr>
        <w:t>asic rules</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_Toc1511 \h </w:instrText>
      </w:r>
      <w:r>
        <w:rPr>
          <w:rFonts w:ascii="Times New Roman" w:hAnsi="Times New Roman" w:cs="Times New Roman"/>
        </w:rPr>
        <w:fldChar w:fldCharType="separate"/>
      </w:r>
      <w:r>
        <w:rPr>
          <w:rFonts w:ascii="Times New Roman" w:hAnsi="Times New Roman" w:cs="Times New Roman"/>
        </w:rPr>
        <w:t>4</w:t>
      </w:r>
      <w:r>
        <w:rPr>
          <w:rFonts w:ascii="Times New Roman" w:hAnsi="Times New Roman" w:cs="Times New Roman"/>
        </w:rPr>
        <w:fldChar w:fldCharType="end"/>
      </w:r>
      <w:r>
        <w:rPr>
          <w:rFonts w:hint="default" w:ascii="Times New Roman" w:hAnsi="Times New Roman" w:eastAsia="宋体" w:cs="Times New Roman"/>
          <w:szCs w:val="22"/>
          <w:highlight w:val="none"/>
        </w:rPr>
        <w:fldChar w:fldCharType="end"/>
      </w:r>
    </w:p>
    <w:p w14:paraId="309A6BC7">
      <w:pPr>
        <w:pStyle w:val="14"/>
        <w:tabs>
          <w:tab w:val="right" w:leader="dot" w:pos="8306"/>
        </w:tabs>
        <w:rPr>
          <w:rFonts w:ascii="Times New Roman" w:hAnsi="Times New Roman" w:cs="Times New Roman"/>
        </w:rPr>
      </w:pPr>
      <w:r>
        <w:rPr>
          <w:rFonts w:hint="default" w:ascii="Times New Roman" w:hAnsi="Times New Roman" w:eastAsia="宋体" w:cs="Times New Roman"/>
          <w:szCs w:val="22"/>
          <w:highlight w:val="none"/>
        </w:rPr>
        <w:fldChar w:fldCharType="begin"/>
      </w:r>
      <w:r>
        <w:rPr>
          <w:rFonts w:hint="default" w:ascii="Times New Roman" w:hAnsi="Times New Roman" w:eastAsia="宋体" w:cs="Times New Roman"/>
          <w:szCs w:val="22"/>
          <w:highlight w:val="none"/>
        </w:rPr>
        <w:instrText xml:space="preserve"> HYPERLINK \l _Toc30298 </w:instrText>
      </w:r>
      <w:r>
        <w:rPr>
          <w:rFonts w:hint="default" w:ascii="Times New Roman" w:hAnsi="Times New Roman" w:eastAsia="宋体" w:cs="Times New Roman"/>
          <w:szCs w:val="22"/>
          <w:highlight w:val="none"/>
        </w:rPr>
        <w:fldChar w:fldCharType="separate"/>
      </w:r>
      <w:r>
        <w:rPr>
          <w:rFonts w:hint="default" w:ascii="Times New Roman" w:hAnsi="Times New Roman" w:cs="Times New Roman"/>
          <w:szCs w:val="24"/>
          <w:highlight w:val="none"/>
        </w:rPr>
        <w:t xml:space="preserve">4  </w:t>
      </w:r>
      <w:r>
        <w:rPr>
          <w:rFonts w:hint="eastAsia" w:ascii="Times New Roman" w:hAnsi="Times New Roman" w:cs="Times New Roman"/>
          <w:szCs w:val="24"/>
          <w:highlight w:val="none"/>
          <w:lang w:eastAsia="zh-CN"/>
        </w:rPr>
        <w:t>R</w:t>
      </w:r>
      <w:r>
        <w:rPr>
          <w:rFonts w:hint="default" w:ascii="Times New Roman" w:hAnsi="Times New Roman" w:cs="Times New Roman"/>
          <w:szCs w:val="24"/>
          <w:highlight w:val="none"/>
        </w:rPr>
        <w:t>aw materials</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_Toc30298 \h </w:instrText>
      </w:r>
      <w:r>
        <w:rPr>
          <w:rFonts w:ascii="Times New Roman" w:hAnsi="Times New Roman" w:cs="Times New Roman"/>
        </w:rPr>
        <w:fldChar w:fldCharType="separate"/>
      </w:r>
      <w:r>
        <w:rPr>
          <w:rFonts w:ascii="Times New Roman" w:hAnsi="Times New Roman" w:cs="Times New Roman"/>
        </w:rPr>
        <w:t>5</w:t>
      </w:r>
      <w:r>
        <w:rPr>
          <w:rFonts w:ascii="Times New Roman" w:hAnsi="Times New Roman" w:cs="Times New Roman"/>
        </w:rPr>
        <w:fldChar w:fldCharType="end"/>
      </w:r>
      <w:r>
        <w:rPr>
          <w:rFonts w:hint="default" w:ascii="Times New Roman" w:hAnsi="Times New Roman" w:eastAsia="宋体" w:cs="Times New Roman"/>
          <w:szCs w:val="22"/>
          <w:highlight w:val="none"/>
        </w:rPr>
        <w:fldChar w:fldCharType="end"/>
      </w:r>
    </w:p>
    <w:p w14:paraId="65C6F669">
      <w:pPr>
        <w:pStyle w:val="15"/>
        <w:tabs>
          <w:tab w:val="right" w:leader="dot" w:pos="8306"/>
        </w:tabs>
        <w:rPr>
          <w:rFonts w:ascii="Times New Roman" w:hAnsi="Times New Roman" w:cs="Times New Roman"/>
        </w:rPr>
      </w:pPr>
      <w:r>
        <w:rPr>
          <w:rFonts w:hint="default" w:ascii="Times New Roman" w:hAnsi="Times New Roman" w:eastAsia="宋体" w:cs="Times New Roman"/>
          <w:szCs w:val="22"/>
          <w:highlight w:val="none"/>
        </w:rPr>
        <w:fldChar w:fldCharType="begin"/>
      </w:r>
      <w:r>
        <w:rPr>
          <w:rFonts w:hint="default" w:ascii="Times New Roman" w:hAnsi="Times New Roman" w:eastAsia="宋体" w:cs="Times New Roman"/>
          <w:szCs w:val="22"/>
          <w:highlight w:val="none"/>
        </w:rPr>
        <w:instrText xml:space="preserve"> HYPERLINK \l _Toc10045 </w:instrText>
      </w:r>
      <w:r>
        <w:rPr>
          <w:rFonts w:hint="default" w:ascii="Times New Roman" w:hAnsi="Times New Roman" w:eastAsia="宋体" w:cs="Times New Roman"/>
          <w:szCs w:val="22"/>
          <w:highlight w:val="none"/>
        </w:rPr>
        <w:fldChar w:fldCharType="separate"/>
      </w:r>
      <w:r>
        <w:rPr>
          <w:rFonts w:hint="default" w:ascii="Times New Roman" w:hAnsi="Times New Roman" w:cs="Times New Roman"/>
          <w:szCs w:val="21"/>
          <w:highlight w:val="none"/>
        </w:rPr>
        <w:t xml:space="preserve">4.1 </w:t>
      </w:r>
      <w:r>
        <w:rPr>
          <w:rFonts w:hint="eastAsia" w:ascii="Times New Roman" w:hAnsi="Times New Roman" w:cs="Times New Roman"/>
          <w:szCs w:val="21"/>
          <w:highlight w:val="none"/>
          <w:lang w:val="en-US" w:eastAsia="zh-CN"/>
        </w:rPr>
        <w:t>Cement</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_Toc10045 \h </w:instrText>
      </w:r>
      <w:r>
        <w:rPr>
          <w:rFonts w:ascii="Times New Roman" w:hAnsi="Times New Roman" w:cs="Times New Roman"/>
        </w:rPr>
        <w:fldChar w:fldCharType="separate"/>
      </w:r>
      <w:r>
        <w:rPr>
          <w:rFonts w:ascii="Times New Roman" w:hAnsi="Times New Roman" w:cs="Times New Roman"/>
        </w:rPr>
        <w:t>5</w:t>
      </w:r>
      <w:r>
        <w:rPr>
          <w:rFonts w:ascii="Times New Roman" w:hAnsi="Times New Roman" w:cs="Times New Roman"/>
        </w:rPr>
        <w:fldChar w:fldCharType="end"/>
      </w:r>
      <w:r>
        <w:rPr>
          <w:rFonts w:hint="default" w:ascii="Times New Roman" w:hAnsi="Times New Roman" w:eastAsia="宋体" w:cs="Times New Roman"/>
          <w:szCs w:val="22"/>
          <w:highlight w:val="none"/>
        </w:rPr>
        <w:fldChar w:fldCharType="end"/>
      </w:r>
    </w:p>
    <w:p w14:paraId="64CBF608">
      <w:pPr>
        <w:pStyle w:val="15"/>
        <w:tabs>
          <w:tab w:val="right" w:leader="dot" w:pos="8306"/>
        </w:tabs>
        <w:rPr>
          <w:rFonts w:ascii="Times New Roman" w:hAnsi="Times New Roman" w:cs="Times New Roman"/>
        </w:rPr>
      </w:pPr>
      <w:r>
        <w:rPr>
          <w:rFonts w:hint="default" w:ascii="Times New Roman" w:hAnsi="Times New Roman" w:eastAsia="宋体" w:cs="Times New Roman"/>
          <w:szCs w:val="22"/>
          <w:highlight w:val="none"/>
        </w:rPr>
        <w:fldChar w:fldCharType="begin"/>
      </w:r>
      <w:r>
        <w:rPr>
          <w:rFonts w:hint="default" w:ascii="Times New Roman" w:hAnsi="Times New Roman" w:eastAsia="宋体" w:cs="Times New Roman"/>
          <w:szCs w:val="22"/>
          <w:highlight w:val="none"/>
        </w:rPr>
        <w:instrText xml:space="preserve"> HYPERLINK \l _Toc10832 </w:instrText>
      </w:r>
      <w:r>
        <w:rPr>
          <w:rFonts w:hint="default" w:ascii="Times New Roman" w:hAnsi="Times New Roman" w:eastAsia="宋体" w:cs="Times New Roman"/>
          <w:szCs w:val="22"/>
          <w:highlight w:val="none"/>
        </w:rPr>
        <w:fldChar w:fldCharType="separate"/>
      </w:r>
      <w:r>
        <w:rPr>
          <w:rFonts w:hint="default" w:ascii="Times New Roman" w:hAnsi="Times New Roman" w:cs="Times New Roman"/>
          <w:bCs/>
          <w:szCs w:val="21"/>
          <w:highlight w:val="none"/>
        </w:rPr>
        <w:t xml:space="preserve">4.2 </w:t>
      </w:r>
      <w:r>
        <w:rPr>
          <w:rFonts w:hint="eastAsia" w:ascii="Times New Roman" w:hAnsi="Times New Roman" w:cs="Times New Roman"/>
          <w:bCs/>
          <w:szCs w:val="21"/>
          <w:highlight w:val="none"/>
          <w:lang w:eastAsia="zh-CN"/>
        </w:rPr>
        <w:t>M</w:t>
      </w:r>
      <w:r>
        <w:rPr>
          <w:rFonts w:hint="default" w:ascii="Times New Roman" w:hAnsi="Times New Roman" w:cs="Times New Roman"/>
          <w:bCs/>
          <w:szCs w:val="21"/>
          <w:highlight w:val="none"/>
        </w:rPr>
        <w:t>ineral admixture</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_Toc10832 \h </w:instrText>
      </w:r>
      <w:r>
        <w:rPr>
          <w:rFonts w:ascii="Times New Roman" w:hAnsi="Times New Roman" w:cs="Times New Roman"/>
        </w:rPr>
        <w:fldChar w:fldCharType="separate"/>
      </w:r>
      <w:r>
        <w:rPr>
          <w:rFonts w:ascii="Times New Roman" w:hAnsi="Times New Roman" w:cs="Times New Roman"/>
        </w:rPr>
        <w:t>5</w:t>
      </w:r>
      <w:r>
        <w:rPr>
          <w:rFonts w:ascii="Times New Roman" w:hAnsi="Times New Roman" w:cs="Times New Roman"/>
        </w:rPr>
        <w:fldChar w:fldCharType="end"/>
      </w:r>
      <w:r>
        <w:rPr>
          <w:rFonts w:hint="default" w:ascii="Times New Roman" w:hAnsi="Times New Roman" w:eastAsia="宋体" w:cs="Times New Roman"/>
          <w:szCs w:val="22"/>
          <w:highlight w:val="none"/>
        </w:rPr>
        <w:fldChar w:fldCharType="end"/>
      </w:r>
    </w:p>
    <w:p w14:paraId="51A2FB94">
      <w:pPr>
        <w:pStyle w:val="15"/>
        <w:tabs>
          <w:tab w:val="right" w:leader="dot" w:pos="8306"/>
        </w:tabs>
        <w:rPr>
          <w:rFonts w:ascii="Times New Roman" w:hAnsi="Times New Roman" w:cs="Times New Roman"/>
        </w:rPr>
      </w:pPr>
      <w:r>
        <w:rPr>
          <w:rFonts w:hint="default" w:ascii="Times New Roman" w:hAnsi="Times New Roman" w:eastAsia="宋体" w:cs="Times New Roman"/>
          <w:szCs w:val="22"/>
          <w:highlight w:val="none"/>
        </w:rPr>
        <w:fldChar w:fldCharType="begin"/>
      </w:r>
      <w:r>
        <w:rPr>
          <w:rFonts w:hint="default" w:ascii="Times New Roman" w:hAnsi="Times New Roman" w:eastAsia="宋体" w:cs="Times New Roman"/>
          <w:szCs w:val="22"/>
          <w:highlight w:val="none"/>
        </w:rPr>
        <w:instrText xml:space="preserve"> HYPERLINK \l _Toc19093 </w:instrText>
      </w:r>
      <w:r>
        <w:rPr>
          <w:rFonts w:hint="default" w:ascii="Times New Roman" w:hAnsi="Times New Roman" w:eastAsia="宋体" w:cs="Times New Roman"/>
          <w:szCs w:val="22"/>
          <w:highlight w:val="none"/>
        </w:rPr>
        <w:fldChar w:fldCharType="separate"/>
      </w:r>
      <w:r>
        <w:rPr>
          <w:rFonts w:hint="default" w:ascii="Times New Roman" w:hAnsi="Times New Roman" w:cs="Times New Roman"/>
          <w:bCs/>
          <w:szCs w:val="21"/>
          <w:highlight w:val="none"/>
        </w:rPr>
        <w:t>4.</w:t>
      </w:r>
      <w:r>
        <w:rPr>
          <w:rFonts w:hint="default" w:ascii="Times New Roman" w:hAnsi="Times New Roman" w:cs="Times New Roman"/>
          <w:bCs/>
          <w:szCs w:val="21"/>
          <w:highlight w:val="none"/>
          <w:lang w:val="en-US" w:eastAsia="zh-CN"/>
        </w:rPr>
        <w:t>3</w:t>
      </w:r>
      <w:r>
        <w:rPr>
          <w:rFonts w:hint="default" w:ascii="Times New Roman" w:hAnsi="Times New Roman" w:cs="Times New Roman"/>
          <w:bCs/>
          <w:szCs w:val="21"/>
          <w:highlight w:val="none"/>
        </w:rPr>
        <w:t xml:space="preserve"> </w:t>
      </w:r>
      <w:r>
        <w:rPr>
          <w:rFonts w:hint="eastAsia" w:ascii="Times New Roman" w:hAnsi="Times New Roman" w:cs="Times New Roman"/>
          <w:bCs/>
          <w:szCs w:val="21"/>
          <w:highlight w:val="none"/>
          <w:lang w:eastAsia="zh-CN"/>
        </w:rPr>
        <w:t>A</w:t>
      </w:r>
      <w:r>
        <w:rPr>
          <w:rFonts w:hint="default" w:ascii="Times New Roman" w:hAnsi="Times New Roman" w:cs="Times New Roman"/>
          <w:bCs/>
          <w:szCs w:val="21"/>
          <w:highlight w:val="none"/>
        </w:rPr>
        <w:t>ggregate</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_Toc19093 \h </w:instrText>
      </w:r>
      <w:r>
        <w:rPr>
          <w:rFonts w:ascii="Times New Roman" w:hAnsi="Times New Roman" w:cs="Times New Roman"/>
        </w:rPr>
        <w:fldChar w:fldCharType="separate"/>
      </w:r>
      <w:r>
        <w:rPr>
          <w:rFonts w:ascii="Times New Roman" w:hAnsi="Times New Roman" w:cs="Times New Roman"/>
        </w:rPr>
        <w:t>5</w:t>
      </w:r>
      <w:r>
        <w:rPr>
          <w:rFonts w:ascii="Times New Roman" w:hAnsi="Times New Roman" w:cs="Times New Roman"/>
        </w:rPr>
        <w:fldChar w:fldCharType="end"/>
      </w:r>
      <w:r>
        <w:rPr>
          <w:rFonts w:hint="default" w:ascii="Times New Roman" w:hAnsi="Times New Roman" w:eastAsia="宋体" w:cs="Times New Roman"/>
          <w:szCs w:val="22"/>
          <w:highlight w:val="none"/>
        </w:rPr>
        <w:fldChar w:fldCharType="end"/>
      </w:r>
    </w:p>
    <w:p w14:paraId="369C83F7">
      <w:pPr>
        <w:pStyle w:val="15"/>
        <w:tabs>
          <w:tab w:val="right" w:leader="dot" w:pos="8306"/>
        </w:tabs>
        <w:rPr>
          <w:rFonts w:ascii="Times New Roman" w:hAnsi="Times New Roman" w:cs="Times New Roman"/>
        </w:rPr>
      </w:pPr>
      <w:r>
        <w:rPr>
          <w:rFonts w:hint="default" w:ascii="Times New Roman" w:hAnsi="Times New Roman" w:eastAsia="宋体" w:cs="Times New Roman"/>
          <w:szCs w:val="22"/>
          <w:highlight w:val="none"/>
        </w:rPr>
        <w:fldChar w:fldCharType="begin"/>
      </w:r>
      <w:r>
        <w:rPr>
          <w:rFonts w:hint="default" w:ascii="Times New Roman" w:hAnsi="Times New Roman" w:eastAsia="宋体" w:cs="Times New Roman"/>
          <w:szCs w:val="22"/>
          <w:highlight w:val="none"/>
        </w:rPr>
        <w:instrText xml:space="preserve"> HYPERLINK \l _Toc27961 </w:instrText>
      </w:r>
      <w:r>
        <w:rPr>
          <w:rFonts w:hint="default" w:ascii="Times New Roman" w:hAnsi="Times New Roman" w:eastAsia="宋体" w:cs="Times New Roman"/>
          <w:szCs w:val="22"/>
          <w:highlight w:val="none"/>
        </w:rPr>
        <w:fldChar w:fldCharType="separate"/>
      </w:r>
      <w:r>
        <w:rPr>
          <w:rFonts w:hint="default" w:ascii="Times New Roman" w:hAnsi="Times New Roman" w:cs="Times New Roman"/>
          <w:szCs w:val="21"/>
          <w:highlight w:val="none"/>
        </w:rPr>
        <w:t>4.</w:t>
      </w:r>
      <w:r>
        <w:rPr>
          <w:rFonts w:hint="default" w:ascii="Times New Roman" w:hAnsi="Times New Roman" w:cs="Times New Roman"/>
          <w:szCs w:val="21"/>
          <w:highlight w:val="none"/>
          <w:lang w:val="en-US" w:eastAsia="zh-CN"/>
        </w:rPr>
        <w:t>4</w:t>
      </w:r>
      <w:r>
        <w:rPr>
          <w:rFonts w:hint="default" w:ascii="Times New Roman" w:hAnsi="Times New Roman" w:cs="Times New Roman"/>
          <w:szCs w:val="21"/>
          <w:highlight w:val="none"/>
        </w:rPr>
        <w:t xml:space="preserve"> </w:t>
      </w:r>
      <w:r>
        <w:rPr>
          <w:rFonts w:hint="eastAsia" w:ascii="Times New Roman" w:hAnsi="Times New Roman" w:cs="Times New Roman"/>
          <w:szCs w:val="21"/>
          <w:highlight w:val="none"/>
          <w:lang w:eastAsia="zh-CN"/>
        </w:rPr>
        <w:t>A</w:t>
      </w:r>
      <w:r>
        <w:rPr>
          <w:rFonts w:hint="default" w:ascii="Times New Roman" w:hAnsi="Times New Roman" w:cs="Times New Roman"/>
          <w:szCs w:val="21"/>
          <w:highlight w:val="none"/>
        </w:rPr>
        <w:t>dmixture</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_Toc27961 \h </w:instrText>
      </w:r>
      <w:r>
        <w:rPr>
          <w:rFonts w:ascii="Times New Roman" w:hAnsi="Times New Roman" w:cs="Times New Roman"/>
        </w:rPr>
        <w:fldChar w:fldCharType="separate"/>
      </w:r>
      <w:r>
        <w:rPr>
          <w:rFonts w:ascii="Times New Roman" w:hAnsi="Times New Roman" w:cs="Times New Roman"/>
        </w:rPr>
        <w:t>6</w:t>
      </w:r>
      <w:r>
        <w:rPr>
          <w:rFonts w:ascii="Times New Roman" w:hAnsi="Times New Roman" w:cs="Times New Roman"/>
        </w:rPr>
        <w:fldChar w:fldCharType="end"/>
      </w:r>
      <w:r>
        <w:rPr>
          <w:rFonts w:hint="default" w:ascii="Times New Roman" w:hAnsi="Times New Roman" w:eastAsia="宋体" w:cs="Times New Roman"/>
          <w:szCs w:val="22"/>
          <w:highlight w:val="none"/>
        </w:rPr>
        <w:fldChar w:fldCharType="end"/>
      </w:r>
    </w:p>
    <w:p w14:paraId="13D20F5C">
      <w:pPr>
        <w:pStyle w:val="15"/>
        <w:tabs>
          <w:tab w:val="right" w:leader="dot" w:pos="8306"/>
        </w:tabs>
        <w:rPr>
          <w:rFonts w:ascii="Times New Roman" w:hAnsi="Times New Roman" w:cs="Times New Roman"/>
        </w:rPr>
      </w:pPr>
      <w:r>
        <w:rPr>
          <w:rFonts w:hint="default" w:ascii="Times New Roman" w:hAnsi="Times New Roman" w:eastAsia="宋体" w:cs="Times New Roman"/>
          <w:szCs w:val="22"/>
          <w:highlight w:val="none"/>
        </w:rPr>
        <w:fldChar w:fldCharType="begin"/>
      </w:r>
      <w:r>
        <w:rPr>
          <w:rFonts w:hint="default" w:ascii="Times New Roman" w:hAnsi="Times New Roman" w:eastAsia="宋体" w:cs="Times New Roman"/>
          <w:szCs w:val="22"/>
          <w:highlight w:val="none"/>
        </w:rPr>
        <w:instrText xml:space="preserve"> HYPERLINK \l _Toc15142 </w:instrText>
      </w:r>
      <w:r>
        <w:rPr>
          <w:rFonts w:hint="default" w:ascii="Times New Roman" w:hAnsi="Times New Roman" w:eastAsia="宋体" w:cs="Times New Roman"/>
          <w:szCs w:val="22"/>
          <w:highlight w:val="none"/>
        </w:rPr>
        <w:fldChar w:fldCharType="separate"/>
      </w:r>
      <w:r>
        <w:rPr>
          <w:rFonts w:hint="default" w:ascii="Times New Roman" w:hAnsi="Times New Roman" w:cs="Times New Roman"/>
          <w:bCs/>
          <w:szCs w:val="21"/>
          <w:highlight w:val="none"/>
          <w:lang w:val="en-US" w:eastAsia="zh-CN"/>
        </w:rPr>
        <w:t xml:space="preserve">4.5 </w:t>
      </w:r>
      <w:r>
        <w:rPr>
          <w:rFonts w:hint="eastAsia" w:ascii="Times New Roman" w:hAnsi="Times New Roman" w:cs="Times New Roman"/>
          <w:bCs/>
          <w:szCs w:val="21"/>
          <w:highlight w:val="none"/>
          <w:lang w:val="en-US" w:eastAsia="zh-CN"/>
        </w:rPr>
        <w:t>Water</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_Toc15142 \h </w:instrText>
      </w:r>
      <w:r>
        <w:rPr>
          <w:rFonts w:ascii="Times New Roman" w:hAnsi="Times New Roman" w:cs="Times New Roman"/>
        </w:rPr>
        <w:fldChar w:fldCharType="separate"/>
      </w:r>
      <w:r>
        <w:rPr>
          <w:rFonts w:ascii="Times New Roman" w:hAnsi="Times New Roman" w:cs="Times New Roman"/>
        </w:rPr>
        <w:t>6</w:t>
      </w:r>
      <w:r>
        <w:rPr>
          <w:rFonts w:ascii="Times New Roman" w:hAnsi="Times New Roman" w:cs="Times New Roman"/>
        </w:rPr>
        <w:fldChar w:fldCharType="end"/>
      </w:r>
      <w:r>
        <w:rPr>
          <w:rFonts w:hint="default" w:ascii="Times New Roman" w:hAnsi="Times New Roman" w:eastAsia="宋体" w:cs="Times New Roman"/>
          <w:szCs w:val="22"/>
          <w:highlight w:val="none"/>
        </w:rPr>
        <w:fldChar w:fldCharType="end"/>
      </w:r>
    </w:p>
    <w:p w14:paraId="5301FE76">
      <w:pPr>
        <w:pStyle w:val="15"/>
        <w:tabs>
          <w:tab w:val="right" w:leader="dot" w:pos="8306"/>
        </w:tabs>
        <w:rPr>
          <w:rFonts w:ascii="Times New Roman" w:hAnsi="Times New Roman" w:cs="Times New Roman"/>
        </w:rPr>
      </w:pPr>
      <w:r>
        <w:rPr>
          <w:rFonts w:hint="default" w:ascii="Times New Roman" w:hAnsi="Times New Roman" w:eastAsia="宋体" w:cs="Times New Roman"/>
          <w:szCs w:val="22"/>
          <w:highlight w:val="none"/>
        </w:rPr>
        <w:fldChar w:fldCharType="begin"/>
      </w:r>
      <w:r>
        <w:rPr>
          <w:rFonts w:hint="default" w:ascii="Times New Roman" w:hAnsi="Times New Roman" w:eastAsia="宋体" w:cs="Times New Roman"/>
          <w:szCs w:val="22"/>
          <w:highlight w:val="none"/>
        </w:rPr>
        <w:instrText xml:space="preserve"> HYPERLINK \l _Toc12100 </w:instrText>
      </w:r>
      <w:r>
        <w:rPr>
          <w:rFonts w:hint="default" w:ascii="Times New Roman" w:hAnsi="Times New Roman" w:eastAsia="宋体" w:cs="Times New Roman"/>
          <w:szCs w:val="22"/>
          <w:highlight w:val="none"/>
        </w:rPr>
        <w:fldChar w:fldCharType="separate"/>
      </w:r>
      <w:r>
        <w:rPr>
          <w:rFonts w:hint="default" w:ascii="Times New Roman" w:hAnsi="Times New Roman" w:cs="Times New Roman"/>
          <w:szCs w:val="21"/>
          <w:highlight w:val="none"/>
          <w:lang w:val="en-US" w:eastAsia="zh-CN"/>
        </w:rPr>
        <w:t xml:space="preserve">4.6 </w:t>
      </w:r>
      <w:r>
        <w:rPr>
          <w:rFonts w:hint="eastAsia" w:ascii="Times New Roman" w:hAnsi="Times New Roman" w:cs="Times New Roman"/>
          <w:szCs w:val="21"/>
          <w:highlight w:val="none"/>
          <w:lang w:eastAsia="zh-CN"/>
        </w:rPr>
        <w:t>F</w:t>
      </w:r>
      <w:r>
        <w:rPr>
          <w:rFonts w:hint="default" w:ascii="Times New Roman" w:hAnsi="Times New Roman" w:cs="Times New Roman"/>
          <w:szCs w:val="21"/>
          <w:highlight w:val="none"/>
        </w:rPr>
        <w:t>iber</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_Toc12100 \h </w:instrText>
      </w:r>
      <w:r>
        <w:rPr>
          <w:rFonts w:ascii="Times New Roman" w:hAnsi="Times New Roman" w:cs="Times New Roman"/>
        </w:rPr>
        <w:fldChar w:fldCharType="separate"/>
      </w:r>
      <w:r>
        <w:rPr>
          <w:rFonts w:ascii="Times New Roman" w:hAnsi="Times New Roman" w:cs="Times New Roman"/>
        </w:rPr>
        <w:t>6</w:t>
      </w:r>
      <w:r>
        <w:rPr>
          <w:rFonts w:ascii="Times New Roman" w:hAnsi="Times New Roman" w:cs="Times New Roman"/>
        </w:rPr>
        <w:fldChar w:fldCharType="end"/>
      </w:r>
      <w:r>
        <w:rPr>
          <w:rFonts w:hint="default" w:ascii="Times New Roman" w:hAnsi="Times New Roman" w:eastAsia="宋体" w:cs="Times New Roman"/>
          <w:szCs w:val="22"/>
          <w:highlight w:val="none"/>
        </w:rPr>
        <w:fldChar w:fldCharType="end"/>
      </w:r>
    </w:p>
    <w:p w14:paraId="3B70F532">
      <w:pPr>
        <w:pStyle w:val="14"/>
        <w:tabs>
          <w:tab w:val="right" w:leader="dot" w:pos="8306"/>
        </w:tabs>
        <w:rPr>
          <w:rFonts w:ascii="Times New Roman" w:hAnsi="Times New Roman" w:cs="Times New Roman"/>
        </w:rPr>
      </w:pPr>
      <w:r>
        <w:rPr>
          <w:rFonts w:hint="default" w:ascii="Times New Roman" w:hAnsi="Times New Roman" w:eastAsia="宋体" w:cs="Times New Roman"/>
          <w:szCs w:val="22"/>
          <w:highlight w:val="none"/>
        </w:rPr>
        <w:fldChar w:fldCharType="begin"/>
      </w:r>
      <w:r>
        <w:rPr>
          <w:rFonts w:hint="default" w:ascii="Times New Roman" w:hAnsi="Times New Roman" w:eastAsia="宋体" w:cs="Times New Roman"/>
          <w:szCs w:val="22"/>
          <w:highlight w:val="none"/>
        </w:rPr>
        <w:instrText xml:space="preserve"> HYPERLINK \l _Toc31468 </w:instrText>
      </w:r>
      <w:r>
        <w:rPr>
          <w:rFonts w:hint="default" w:ascii="Times New Roman" w:hAnsi="Times New Roman" w:eastAsia="宋体" w:cs="Times New Roman"/>
          <w:szCs w:val="22"/>
          <w:highlight w:val="none"/>
        </w:rPr>
        <w:fldChar w:fldCharType="separate"/>
      </w:r>
      <w:r>
        <w:rPr>
          <w:rFonts w:hint="default" w:ascii="Times New Roman" w:hAnsi="Times New Roman" w:eastAsia="宋体" w:cs="Times New Roman"/>
          <w:bCs/>
          <w:szCs w:val="24"/>
          <w:highlight w:val="none"/>
          <w:lang w:val="en-US" w:eastAsia="zh-CN"/>
        </w:rPr>
        <w:t xml:space="preserve">5 </w:t>
      </w:r>
      <w:r>
        <w:rPr>
          <w:rFonts w:hint="eastAsia" w:ascii="Times New Roman" w:hAnsi="Times New Roman" w:cs="Times New Roman"/>
          <w:bCs/>
          <w:szCs w:val="24"/>
          <w:highlight w:val="none"/>
          <w:lang w:val="en-US" w:eastAsia="zh-CN"/>
        </w:rPr>
        <w:t xml:space="preserve"> </w:t>
      </w:r>
      <w:r>
        <w:rPr>
          <w:rFonts w:hint="eastAsia" w:ascii="Times New Roman" w:hAnsi="Times New Roman" w:cs="Times New Roman"/>
          <w:bCs/>
          <w:szCs w:val="24"/>
          <w:highlight w:val="none"/>
          <w:lang w:eastAsia="zh-CN"/>
        </w:rPr>
        <w:t>M</w:t>
      </w:r>
      <w:r>
        <w:rPr>
          <w:rFonts w:hint="default" w:ascii="Times New Roman" w:hAnsi="Times New Roman" w:cs="Times New Roman"/>
          <w:bCs/>
          <w:szCs w:val="24"/>
          <w:highlight w:val="none"/>
        </w:rPr>
        <w:t>ix ratio</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_Toc31468 \h </w:instrText>
      </w:r>
      <w:r>
        <w:rPr>
          <w:rFonts w:ascii="Times New Roman" w:hAnsi="Times New Roman" w:cs="Times New Roman"/>
        </w:rPr>
        <w:fldChar w:fldCharType="separate"/>
      </w:r>
      <w:r>
        <w:rPr>
          <w:rFonts w:ascii="Times New Roman" w:hAnsi="Times New Roman" w:cs="Times New Roman"/>
        </w:rPr>
        <w:t>8</w:t>
      </w:r>
      <w:r>
        <w:rPr>
          <w:rFonts w:ascii="Times New Roman" w:hAnsi="Times New Roman" w:cs="Times New Roman"/>
        </w:rPr>
        <w:fldChar w:fldCharType="end"/>
      </w:r>
      <w:r>
        <w:rPr>
          <w:rFonts w:hint="default" w:ascii="Times New Roman" w:hAnsi="Times New Roman" w:eastAsia="宋体" w:cs="Times New Roman"/>
          <w:szCs w:val="22"/>
          <w:highlight w:val="none"/>
        </w:rPr>
        <w:fldChar w:fldCharType="end"/>
      </w:r>
    </w:p>
    <w:p w14:paraId="654CB6E3">
      <w:pPr>
        <w:pStyle w:val="15"/>
        <w:tabs>
          <w:tab w:val="right" w:leader="dot" w:pos="8306"/>
        </w:tabs>
        <w:rPr>
          <w:rFonts w:ascii="Times New Roman" w:hAnsi="Times New Roman" w:cs="Times New Roman"/>
        </w:rPr>
      </w:pPr>
      <w:r>
        <w:rPr>
          <w:rFonts w:hint="default" w:ascii="Times New Roman" w:hAnsi="Times New Roman" w:eastAsia="宋体" w:cs="Times New Roman"/>
          <w:szCs w:val="22"/>
          <w:highlight w:val="none"/>
        </w:rPr>
        <w:fldChar w:fldCharType="begin"/>
      </w:r>
      <w:r>
        <w:rPr>
          <w:rFonts w:hint="default" w:ascii="Times New Roman" w:hAnsi="Times New Roman" w:eastAsia="宋体" w:cs="Times New Roman"/>
          <w:szCs w:val="22"/>
          <w:highlight w:val="none"/>
        </w:rPr>
        <w:instrText xml:space="preserve"> HYPERLINK \l _Toc6876 </w:instrText>
      </w:r>
      <w:r>
        <w:rPr>
          <w:rFonts w:hint="default" w:ascii="Times New Roman" w:hAnsi="Times New Roman" w:eastAsia="宋体" w:cs="Times New Roman"/>
          <w:szCs w:val="22"/>
          <w:highlight w:val="none"/>
        </w:rPr>
        <w:fldChar w:fldCharType="separate"/>
      </w:r>
      <w:r>
        <w:rPr>
          <w:rFonts w:hint="default" w:ascii="Times New Roman" w:hAnsi="Times New Roman" w:cs="Times New Roman"/>
          <w:bCs/>
          <w:szCs w:val="21"/>
          <w:highlight w:val="none"/>
          <w:lang w:val="en-US" w:eastAsia="zh-CN"/>
        </w:rPr>
        <w:t xml:space="preserve">5.1 </w:t>
      </w:r>
      <w:r>
        <w:rPr>
          <w:rFonts w:hint="default" w:ascii="Times New Roman" w:hAnsi="Times New Roman" w:cs="Times New Roman"/>
          <w:bCs/>
          <w:szCs w:val="21"/>
          <w:highlight w:val="none"/>
        </w:rPr>
        <w:t>General Provisions</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_Toc6876 \h </w:instrText>
      </w:r>
      <w:r>
        <w:rPr>
          <w:rFonts w:ascii="Times New Roman" w:hAnsi="Times New Roman" w:cs="Times New Roman"/>
        </w:rPr>
        <w:fldChar w:fldCharType="separate"/>
      </w:r>
      <w:r>
        <w:rPr>
          <w:rFonts w:ascii="Times New Roman" w:hAnsi="Times New Roman" w:cs="Times New Roman"/>
        </w:rPr>
        <w:t>8</w:t>
      </w:r>
      <w:r>
        <w:rPr>
          <w:rFonts w:ascii="Times New Roman" w:hAnsi="Times New Roman" w:cs="Times New Roman"/>
        </w:rPr>
        <w:fldChar w:fldCharType="end"/>
      </w:r>
      <w:r>
        <w:rPr>
          <w:rFonts w:hint="default" w:ascii="Times New Roman" w:hAnsi="Times New Roman" w:eastAsia="宋体" w:cs="Times New Roman"/>
          <w:szCs w:val="22"/>
          <w:highlight w:val="none"/>
        </w:rPr>
        <w:fldChar w:fldCharType="end"/>
      </w:r>
    </w:p>
    <w:p w14:paraId="69EF6CEB">
      <w:pPr>
        <w:pStyle w:val="15"/>
        <w:tabs>
          <w:tab w:val="right" w:leader="dot" w:pos="8306"/>
        </w:tabs>
        <w:rPr>
          <w:rFonts w:ascii="Times New Roman" w:hAnsi="Times New Roman" w:cs="Times New Roman"/>
        </w:rPr>
      </w:pPr>
      <w:r>
        <w:rPr>
          <w:rFonts w:hint="default" w:ascii="Times New Roman" w:hAnsi="Times New Roman" w:eastAsia="宋体" w:cs="Times New Roman"/>
          <w:szCs w:val="22"/>
          <w:highlight w:val="none"/>
        </w:rPr>
        <w:fldChar w:fldCharType="begin"/>
      </w:r>
      <w:r>
        <w:rPr>
          <w:rFonts w:hint="default" w:ascii="Times New Roman" w:hAnsi="Times New Roman" w:eastAsia="宋体" w:cs="Times New Roman"/>
          <w:szCs w:val="22"/>
          <w:highlight w:val="none"/>
        </w:rPr>
        <w:instrText xml:space="preserve"> HYPERLINK \l _Toc383 </w:instrText>
      </w:r>
      <w:r>
        <w:rPr>
          <w:rFonts w:hint="default" w:ascii="Times New Roman" w:hAnsi="Times New Roman" w:eastAsia="宋体" w:cs="Times New Roman"/>
          <w:szCs w:val="22"/>
          <w:highlight w:val="none"/>
        </w:rPr>
        <w:fldChar w:fldCharType="separate"/>
      </w:r>
      <w:r>
        <w:rPr>
          <w:rFonts w:hint="default" w:ascii="Times New Roman" w:hAnsi="Times New Roman" w:cs="Times New Roman"/>
          <w:bCs/>
          <w:szCs w:val="21"/>
          <w:highlight w:val="none"/>
          <w:lang w:val="en-US" w:eastAsia="zh-CN"/>
        </w:rPr>
        <w:t xml:space="preserve">5.2 </w:t>
      </w:r>
      <w:r>
        <w:rPr>
          <w:rFonts w:hint="default" w:ascii="Times New Roman" w:hAnsi="Times New Roman" w:cs="Times New Roman"/>
          <w:bCs/>
          <w:szCs w:val="21"/>
          <w:highlight w:val="none"/>
        </w:rPr>
        <w:t>Determination of mixing strength</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_Toc383 \h </w:instrText>
      </w:r>
      <w:r>
        <w:rPr>
          <w:rFonts w:ascii="Times New Roman" w:hAnsi="Times New Roman" w:cs="Times New Roman"/>
        </w:rPr>
        <w:fldChar w:fldCharType="separate"/>
      </w:r>
      <w:r>
        <w:rPr>
          <w:rFonts w:ascii="Times New Roman" w:hAnsi="Times New Roman" w:cs="Times New Roman"/>
        </w:rPr>
        <w:t>9</w:t>
      </w:r>
      <w:r>
        <w:rPr>
          <w:rFonts w:ascii="Times New Roman" w:hAnsi="Times New Roman" w:cs="Times New Roman"/>
        </w:rPr>
        <w:fldChar w:fldCharType="end"/>
      </w:r>
      <w:r>
        <w:rPr>
          <w:rFonts w:hint="default" w:ascii="Times New Roman" w:hAnsi="Times New Roman" w:eastAsia="宋体" w:cs="Times New Roman"/>
          <w:szCs w:val="22"/>
          <w:highlight w:val="none"/>
        </w:rPr>
        <w:fldChar w:fldCharType="end"/>
      </w:r>
    </w:p>
    <w:p w14:paraId="451B9B58">
      <w:pPr>
        <w:pStyle w:val="15"/>
        <w:tabs>
          <w:tab w:val="right" w:leader="dot" w:pos="8306"/>
        </w:tabs>
        <w:rPr>
          <w:rFonts w:ascii="Times New Roman" w:hAnsi="Times New Roman" w:cs="Times New Roman"/>
        </w:rPr>
      </w:pPr>
      <w:r>
        <w:rPr>
          <w:rFonts w:hint="default" w:ascii="Times New Roman" w:hAnsi="Times New Roman" w:eastAsia="宋体" w:cs="Times New Roman"/>
          <w:szCs w:val="22"/>
          <w:highlight w:val="none"/>
        </w:rPr>
        <w:fldChar w:fldCharType="begin"/>
      </w:r>
      <w:r>
        <w:rPr>
          <w:rFonts w:hint="default" w:ascii="Times New Roman" w:hAnsi="Times New Roman" w:eastAsia="宋体" w:cs="Times New Roman"/>
          <w:szCs w:val="22"/>
          <w:highlight w:val="none"/>
        </w:rPr>
        <w:instrText xml:space="preserve"> HYPERLINK \l _Toc19634 </w:instrText>
      </w:r>
      <w:r>
        <w:rPr>
          <w:rFonts w:hint="default" w:ascii="Times New Roman" w:hAnsi="Times New Roman" w:eastAsia="宋体" w:cs="Times New Roman"/>
          <w:szCs w:val="22"/>
          <w:highlight w:val="none"/>
        </w:rPr>
        <w:fldChar w:fldCharType="separate"/>
      </w:r>
      <w:r>
        <w:rPr>
          <w:rFonts w:hint="default" w:ascii="Times New Roman" w:hAnsi="Times New Roman" w:cs="Times New Roman"/>
          <w:bCs/>
          <w:szCs w:val="21"/>
          <w:highlight w:val="none"/>
          <w:lang w:val="en-US" w:eastAsia="zh-CN"/>
        </w:rPr>
        <w:t xml:space="preserve">5.3 </w:t>
      </w:r>
      <w:r>
        <w:rPr>
          <w:rFonts w:hint="default" w:ascii="Times New Roman" w:hAnsi="Times New Roman" w:cs="Times New Roman"/>
          <w:bCs/>
          <w:szCs w:val="21"/>
          <w:highlight w:val="none"/>
        </w:rPr>
        <w:t>Mix Proportion Calculation</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_Toc19634 \h </w:instrText>
      </w:r>
      <w:r>
        <w:rPr>
          <w:rFonts w:ascii="Times New Roman" w:hAnsi="Times New Roman" w:cs="Times New Roman"/>
        </w:rPr>
        <w:fldChar w:fldCharType="separate"/>
      </w:r>
      <w:r>
        <w:rPr>
          <w:rFonts w:ascii="Times New Roman" w:hAnsi="Times New Roman" w:cs="Times New Roman"/>
        </w:rPr>
        <w:t>9</w:t>
      </w:r>
      <w:r>
        <w:rPr>
          <w:rFonts w:ascii="Times New Roman" w:hAnsi="Times New Roman" w:cs="Times New Roman"/>
        </w:rPr>
        <w:fldChar w:fldCharType="end"/>
      </w:r>
      <w:r>
        <w:rPr>
          <w:rFonts w:hint="default" w:ascii="Times New Roman" w:hAnsi="Times New Roman" w:eastAsia="宋体" w:cs="Times New Roman"/>
          <w:szCs w:val="22"/>
          <w:highlight w:val="none"/>
        </w:rPr>
        <w:fldChar w:fldCharType="end"/>
      </w:r>
    </w:p>
    <w:p w14:paraId="7A98B97A">
      <w:pPr>
        <w:pStyle w:val="14"/>
        <w:tabs>
          <w:tab w:val="right" w:leader="dot" w:pos="8306"/>
        </w:tabs>
        <w:rPr>
          <w:rFonts w:ascii="Times New Roman" w:hAnsi="Times New Roman" w:cs="Times New Roman"/>
        </w:rPr>
      </w:pPr>
      <w:r>
        <w:rPr>
          <w:rFonts w:hint="default" w:ascii="Times New Roman" w:hAnsi="Times New Roman" w:eastAsia="宋体" w:cs="Times New Roman"/>
          <w:szCs w:val="22"/>
          <w:highlight w:val="none"/>
        </w:rPr>
        <w:fldChar w:fldCharType="begin"/>
      </w:r>
      <w:r>
        <w:rPr>
          <w:rFonts w:hint="default" w:ascii="Times New Roman" w:hAnsi="Times New Roman" w:eastAsia="宋体" w:cs="Times New Roman"/>
          <w:szCs w:val="22"/>
          <w:highlight w:val="none"/>
        </w:rPr>
        <w:instrText xml:space="preserve"> HYPERLINK \l _Toc13944 </w:instrText>
      </w:r>
      <w:r>
        <w:rPr>
          <w:rFonts w:hint="default" w:ascii="Times New Roman" w:hAnsi="Times New Roman" w:eastAsia="宋体" w:cs="Times New Roman"/>
          <w:szCs w:val="22"/>
          <w:highlight w:val="none"/>
        </w:rPr>
        <w:fldChar w:fldCharType="separate"/>
      </w:r>
      <w:r>
        <w:rPr>
          <w:rFonts w:hint="default" w:ascii="Times New Roman" w:hAnsi="Times New Roman" w:eastAsia="宋体" w:cs="Times New Roman"/>
          <w:bCs/>
          <w:szCs w:val="24"/>
          <w:highlight w:val="none"/>
          <w:lang w:val="en-US" w:eastAsia="zh-CN"/>
        </w:rPr>
        <w:t xml:space="preserve">6 </w:t>
      </w:r>
      <w:r>
        <w:rPr>
          <w:rFonts w:hint="eastAsia" w:ascii="Times New Roman" w:hAnsi="Times New Roman" w:cs="Times New Roman"/>
          <w:bCs/>
          <w:szCs w:val="24"/>
          <w:highlight w:val="none"/>
          <w:lang w:val="en-US" w:eastAsia="zh-CN"/>
        </w:rPr>
        <w:t xml:space="preserve"> </w:t>
      </w:r>
      <w:r>
        <w:rPr>
          <w:rFonts w:hint="default" w:ascii="Times New Roman" w:hAnsi="Times New Roman" w:cs="Times New Roman"/>
          <w:bCs/>
          <w:szCs w:val="24"/>
          <w:highlight w:val="none"/>
        </w:rPr>
        <w:t>Shotcrete performance</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_Toc13944 \h </w:instrText>
      </w:r>
      <w:r>
        <w:rPr>
          <w:rFonts w:ascii="Times New Roman" w:hAnsi="Times New Roman" w:cs="Times New Roman"/>
        </w:rPr>
        <w:fldChar w:fldCharType="separate"/>
      </w:r>
      <w:r>
        <w:rPr>
          <w:rFonts w:ascii="Times New Roman" w:hAnsi="Times New Roman" w:cs="Times New Roman"/>
        </w:rPr>
        <w:t>11</w:t>
      </w:r>
      <w:r>
        <w:rPr>
          <w:rFonts w:ascii="Times New Roman" w:hAnsi="Times New Roman" w:cs="Times New Roman"/>
        </w:rPr>
        <w:fldChar w:fldCharType="end"/>
      </w:r>
      <w:r>
        <w:rPr>
          <w:rFonts w:hint="default" w:ascii="Times New Roman" w:hAnsi="Times New Roman" w:eastAsia="宋体" w:cs="Times New Roman"/>
          <w:szCs w:val="22"/>
          <w:highlight w:val="none"/>
        </w:rPr>
        <w:fldChar w:fldCharType="end"/>
      </w:r>
    </w:p>
    <w:p w14:paraId="68B00896">
      <w:pPr>
        <w:pStyle w:val="15"/>
        <w:tabs>
          <w:tab w:val="right" w:leader="dot" w:pos="8306"/>
        </w:tabs>
        <w:rPr>
          <w:rFonts w:ascii="Times New Roman" w:hAnsi="Times New Roman" w:cs="Times New Roman"/>
        </w:rPr>
      </w:pPr>
      <w:r>
        <w:rPr>
          <w:rFonts w:hint="default" w:ascii="Times New Roman" w:hAnsi="Times New Roman" w:eastAsia="宋体" w:cs="Times New Roman"/>
          <w:szCs w:val="22"/>
          <w:highlight w:val="none"/>
        </w:rPr>
        <w:fldChar w:fldCharType="begin"/>
      </w:r>
      <w:r>
        <w:rPr>
          <w:rFonts w:hint="default" w:ascii="Times New Roman" w:hAnsi="Times New Roman" w:eastAsia="宋体" w:cs="Times New Roman"/>
          <w:szCs w:val="22"/>
          <w:highlight w:val="none"/>
        </w:rPr>
        <w:instrText xml:space="preserve"> HYPERLINK \l _Toc31988 </w:instrText>
      </w:r>
      <w:r>
        <w:rPr>
          <w:rFonts w:hint="default" w:ascii="Times New Roman" w:hAnsi="Times New Roman" w:eastAsia="宋体" w:cs="Times New Roman"/>
          <w:szCs w:val="22"/>
          <w:highlight w:val="none"/>
        </w:rPr>
        <w:fldChar w:fldCharType="separate"/>
      </w:r>
      <w:r>
        <w:rPr>
          <w:rFonts w:hint="default" w:ascii="Times New Roman" w:hAnsi="Times New Roman" w:cs="Times New Roman"/>
          <w:bCs/>
          <w:szCs w:val="21"/>
          <w:highlight w:val="none"/>
          <w:lang w:val="en-US" w:eastAsia="zh-CN"/>
        </w:rPr>
        <w:t xml:space="preserve">6.1 </w:t>
      </w:r>
      <w:r>
        <w:rPr>
          <w:rFonts w:hint="eastAsia" w:ascii="Times New Roman" w:hAnsi="Times New Roman" w:cs="Times New Roman"/>
          <w:bCs/>
          <w:szCs w:val="21"/>
          <w:highlight w:val="none"/>
          <w:lang w:eastAsia="zh-CN"/>
        </w:rPr>
        <w:t>M</w:t>
      </w:r>
      <w:r>
        <w:rPr>
          <w:rFonts w:hint="default" w:ascii="Times New Roman" w:hAnsi="Times New Roman" w:cs="Times New Roman"/>
          <w:bCs/>
          <w:szCs w:val="21"/>
          <w:highlight w:val="none"/>
        </w:rPr>
        <w:t>ixture performance</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_Toc31988 \h </w:instrText>
      </w:r>
      <w:r>
        <w:rPr>
          <w:rFonts w:ascii="Times New Roman" w:hAnsi="Times New Roman" w:cs="Times New Roman"/>
        </w:rPr>
        <w:fldChar w:fldCharType="separate"/>
      </w:r>
      <w:r>
        <w:rPr>
          <w:rFonts w:ascii="Times New Roman" w:hAnsi="Times New Roman" w:cs="Times New Roman"/>
        </w:rPr>
        <w:t>11</w:t>
      </w:r>
      <w:r>
        <w:rPr>
          <w:rFonts w:ascii="Times New Roman" w:hAnsi="Times New Roman" w:cs="Times New Roman"/>
        </w:rPr>
        <w:fldChar w:fldCharType="end"/>
      </w:r>
      <w:r>
        <w:rPr>
          <w:rFonts w:hint="default" w:ascii="Times New Roman" w:hAnsi="Times New Roman" w:eastAsia="宋体" w:cs="Times New Roman"/>
          <w:szCs w:val="22"/>
          <w:highlight w:val="none"/>
        </w:rPr>
        <w:fldChar w:fldCharType="end"/>
      </w:r>
    </w:p>
    <w:p w14:paraId="3D99A787">
      <w:pPr>
        <w:pStyle w:val="15"/>
        <w:tabs>
          <w:tab w:val="right" w:leader="dot" w:pos="8306"/>
        </w:tabs>
        <w:rPr>
          <w:rFonts w:ascii="Times New Roman" w:hAnsi="Times New Roman" w:cs="Times New Roman"/>
        </w:rPr>
      </w:pPr>
      <w:r>
        <w:rPr>
          <w:rFonts w:hint="default" w:ascii="Times New Roman" w:hAnsi="Times New Roman" w:eastAsia="宋体" w:cs="Times New Roman"/>
          <w:szCs w:val="22"/>
          <w:highlight w:val="none"/>
        </w:rPr>
        <w:fldChar w:fldCharType="begin"/>
      </w:r>
      <w:r>
        <w:rPr>
          <w:rFonts w:hint="default" w:ascii="Times New Roman" w:hAnsi="Times New Roman" w:eastAsia="宋体" w:cs="Times New Roman"/>
          <w:szCs w:val="22"/>
          <w:highlight w:val="none"/>
        </w:rPr>
        <w:instrText xml:space="preserve"> HYPERLINK \l _Toc11336 </w:instrText>
      </w:r>
      <w:r>
        <w:rPr>
          <w:rFonts w:hint="default" w:ascii="Times New Roman" w:hAnsi="Times New Roman" w:eastAsia="宋体" w:cs="Times New Roman"/>
          <w:szCs w:val="22"/>
          <w:highlight w:val="none"/>
        </w:rPr>
        <w:fldChar w:fldCharType="separate"/>
      </w:r>
      <w:r>
        <w:rPr>
          <w:rFonts w:hint="default" w:ascii="Times New Roman" w:hAnsi="Times New Roman" w:cs="Times New Roman"/>
          <w:bCs/>
          <w:szCs w:val="21"/>
          <w:highlight w:val="none"/>
          <w:lang w:val="en-US" w:eastAsia="zh-CN"/>
        </w:rPr>
        <w:t xml:space="preserve">6.2 </w:t>
      </w:r>
      <w:r>
        <w:rPr>
          <w:rFonts w:hint="eastAsia" w:ascii="Times New Roman" w:hAnsi="Times New Roman" w:cs="Times New Roman"/>
          <w:bCs/>
          <w:szCs w:val="21"/>
          <w:highlight w:val="none"/>
          <w:lang w:eastAsia="zh-CN"/>
        </w:rPr>
        <w:t>M</w:t>
      </w:r>
      <w:r>
        <w:rPr>
          <w:rFonts w:hint="default" w:ascii="Times New Roman" w:hAnsi="Times New Roman" w:cs="Times New Roman"/>
          <w:bCs/>
          <w:szCs w:val="21"/>
          <w:highlight w:val="none"/>
        </w:rPr>
        <w:t>echanical properties</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_Toc11336 \h </w:instrText>
      </w:r>
      <w:r>
        <w:rPr>
          <w:rFonts w:ascii="Times New Roman" w:hAnsi="Times New Roman" w:cs="Times New Roman"/>
        </w:rPr>
        <w:fldChar w:fldCharType="separate"/>
      </w:r>
      <w:r>
        <w:rPr>
          <w:rFonts w:ascii="Times New Roman" w:hAnsi="Times New Roman" w:cs="Times New Roman"/>
        </w:rPr>
        <w:t>11</w:t>
      </w:r>
      <w:r>
        <w:rPr>
          <w:rFonts w:ascii="Times New Roman" w:hAnsi="Times New Roman" w:cs="Times New Roman"/>
        </w:rPr>
        <w:fldChar w:fldCharType="end"/>
      </w:r>
      <w:r>
        <w:rPr>
          <w:rFonts w:hint="default" w:ascii="Times New Roman" w:hAnsi="Times New Roman" w:eastAsia="宋体" w:cs="Times New Roman"/>
          <w:szCs w:val="22"/>
          <w:highlight w:val="none"/>
        </w:rPr>
        <w:fldChar w:fldCharType="end"/>
      </w:r>
    </w:p>
    <w:p w14:paraId="64154258">
      <w:pPr>
        <w:pStyle w:val="15"/>
        <w:tabs>
          <w:tab w:val="right" w:leader="dot" w:pos="8306"/>
        </w:tabs>
        <w:rPr>
          <w:rFonts w:ascii="Times New Roman" w:hAnsi="Times New Roman" w:cs="Times New Roman"/>
        </w:rPr>
      </w:pPr>
      <w:r>
        <w:rPr>
          <w:rFonts w:hint="default" w:ascii="Times New Roman" w:hAnsi="Times New Roman" w:eastAsia="宋体" w:cs="Times New Roman"/>
          <w:szCs w:val="22"/>
          <w:highlight w:val="none"/>
        </w:rPr>
        <w:fldChar w:fldCharType="begin"/>
      </w:r>
      <w:r>
        <w:rPr>
          <w:rFonts w:hint="default" w:ascii="Times New Roman" w:hAnsi="Times New Roman" w:eastAsia="宋体" w:cs="Times New Roman"/>
          <w:szCs w:val="22"/>
          <w:highlight w:val="none"/>
        </w:rPr>
        <w:instrText xml:space="preserve"> HYPERLINK \l _Toc11111 </w:instrText>
      </w:r>
      <w:r>
        <w:rPr>
          <w:rFonts w:hint="default" w:ascii="Times New Roman" w:hAnsi="Times New Roman" w:eastAsia="宋体" w:cs="Times New Roman"/>
          <w:szCs w:val="22"/>
          <w:highlight w:val="none"/>
        </w:rPr>
        <w:fldChar w:fldCharType="separate"/>
      </w:r>
      <w:r>
        <w:rPr>
          <w:rFonts w:hint="default" w:ascii="Times New Roman" w:hAnsi="Times New Roman" w:cs="Times New Roman"/>
          <w:bCs/>
          <w:szCs w:val="21"/>
          <w:highlight w:val="none"/>
          <w:lang w:val="en-US" w:eastAsia="zh-CN"/>
        </w:rPr>
        <w:t xml:space="preserve">6.3 </w:t>
      </w:r>
      <w:r>
        <w:rPr>
          <w:rFonts w:hint="default" w:ascii="Times New Roman" w:hAnsi="Times New Roman" w:cs="Times New Roman"/>
          <w:bCs/>
          <w:szCs w:val="21"/>
          <w:highlight w:val="none"/>
        </w:rPr>
        <w:t>Long-term performance and durability</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_Toc11111 \h </w:instrText>
      </w:r>
      <w:r>
        <w:rPr>
          <w:rFonts w:ascii="Times New Roman" w:hAnsi="Times New Roman" w:cs="Times New Roman"/>
        </w:rPr>
        <w:fldChar w:fldCharType="separate"/>
      </w:r>
      <w:r>
        <w:rPr>
          <w:rFonts w:ascii="Times New Roman" w:hAnsi="Times New Roman" w:cs="Times New Roman"/>
        </w:rPr>
        <w:t>12</w:t>
      </w:r>
      <w:r>
        <w:rPr>
          <w:rFonts w:ascii="Times New Roman" w:hAnsi="Times New Roman" w:cs="Times New Roman"/>
        </w:rPr>
        <w:fldChar w:fldCharType="end"/>
      </w:r>
      <w:r>
        <w:rPr>
          <w:rFonts w:hint="default" w:ascii="Times New Roman" w:hAnsi="Times New Roman" w:eastAsia="宋体" w:cs="Times New Roman"/>
          <w:szCs w:val="22"/>
          <w:highlight w:val="none"/>
        </w:rPr>
        <w:fldChar w:fldCharType="end"/>
      </w:r>
    </w:p>
    <w:p w14:paraId="2CCB124A">
      <w:pPr>
        <w:pStyle w:val="14"/>
        <w:tabs>
          <w:tab w:val="right" w:leader="dot" w:pos="8306"/>
        </w:tabs>
        <w:rPr>
          <w:rFonts w:ascii="Times New Roman" w:hAnsi="Times New Roman" w:cs="Times New Roman"/>
        </w:rPr>
      </w:pPr>
      <w:r>
        <w:rPr>
          <w:rFonts w:hint="default" w:ascii="Times New Roman" w:hAnsi="Times New Roman" w:eastAsia="宋体" w:cs="Times New Roman"/>
          <w:szCs w:val="22"/>
          <w:highlight w:val="none"/>
        </w:rPr>
        <w:fldChar w:fldCharType="begin"/>
      </w:r>
      <w:r>
        <w:rPr>
          <w:rFonts w:hint="default" w:ascii="Times New Roman" w:hAnsi="Times New Roman" w:eastAsia="宋体" w:cs="Times New Roman"/>
          <w:szCs w:val="22"/>
          <w:highlight w:val="none"/>
        </w:rPr>
        <w:instrText xml:space="preserve"> HYPERLINK \l _Toc1637 </w:instrText>
      </w:r>
      <w:r>
        <w:rPr>
          <w:rFonts w:hint="default" w:ascii="Times New Roman" w:hAnsi="Times New Roman" w:eastAsia="宋体" w:cs="Times New Roman"/>
          <w:szCs w:val="22"/>
          <w:highlight w:val="none"/>
        </w:rPr>
        <w:fldChar w:fldCharType="separate"/>
      </w:r>
      <w:r>
        <w:rPr>
          <w:rFonts w:hint="default" w:ascii="Times New Roman" w:hAnsi="Times New Roman" w:cs="Times New Roman"/>
          <w:szCs w:val="24"/>
          <w:highlight w:val="none"/>
          <w:lang w:val="en-US" w:eastAsia="zh-CN"/>
        </w:rPr>
        <w:t>7</w:t>
      </w:r>
      <w:r>
        <w:rPr>
          <w:rFonts w:hint="default" w:ascii="Times New Roman" w:hAnsi="Times New Roman" w:cs="Times New Roman"/>
          <w:szCs w:val="24"/>
          <w:highlight w:val="none"/>
        </w:rPr>
        <w:t xml:space="preserve">  </w:t>
      </w:r>
      <w:r>
        <w:rPr>
          <w:rFonts w:hint="eastAsia" w:ascii="Times New Roman" w:hAnsi="Times New Roman" w:cs="Times New Roman"/>
          <w:szCs w:val="24"/>
          <w:highlight w:val="none"/>
          <w:lang w:eastAsia="zh-CN"/>
        </w:rPr>
        <w:t>C</w:t>
      </w:r>
      <w:r>
        <w:rPr>
          <w:rFonts w:hint="default" w:ascii="Times New Roman" w:hAnsi="Times New Roman" w:cs="Times New Roman"/>
          <w:szCs w:val="24"/>
          <w:highlight w:val="none"/>
        </w:rPr>
        <w:t>onstruction</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_Toc1637 \h </w:instrText>
      </w:r>
      <w:r>
        <w:rPr>
          <w:rFonts w:ascii="Times New Roman" w:hAnsi="Times New Roman" w:cs="Times New Roman"/>
        </w:rPr>
        <w:fldChar w:fldCharType="separate"/>
      </w:r>
      <w:r>
        <w:rPr>
          <w:rFonts w:ascii="Times New Roman" w:hAnsi="Times New Roman" w:cs="Times New Roman"/>
        </w:rPr>
        <w:t>14</w:t>
      </w:r>
      <w:r>
        <w:rPr>
          <w:rFonts w:ascii="Times New Roman" w:hAnsi="Times New Roman" w:cs="Times New Roman"/>
        </w:rPr>
        <w:fldChar w:fldCharType="end"/>
      </w:r>
      <w:r>
        <w:rPr>
          <w:rFonts w:hint="default" w:ascii="Times New Roman" w:hAnsi="Times New Roman" w:eastAsia="宋体" w:cs="Times New Roman"/>
          <w:szCs w:val="22"/>
          <w:highlight w:val="none"/>
        </w:rPr>
        <w:fldChar w:fldCharType="end"/>
      </w:r>
    </w:p>
    <w:p w14:paraId="052183B6">
      <w:pPr>
        <w:pStyle w:val="15"/>
        <w:tabs>
          <w:tab w:val="right" w:leader="dot" w:pos="8306"/>
        </w:tabs>
        <w:rPr>
          <w:rFonts w:ascii="Times New Roman" w:hAnsi="Times New Roman" w:cs="Times New Roman"/>
        </w:rPr>
      </w:pPr>
      <w:r>
        <w:rPr>
          <w:rFonts w:hint="default" w:ascii="Times New Roman" w:hAnsi="Times New Roman" w:eastAsia="宋体" w:cs="Times New Roman"/>
          <w:szCs w:val="22"/>
          <w:highlight w:val="none"/>
        </w:rPr>
        <w:fldChar w:fldCharType="begin"/>
      </w:r>
      <w:r>
        <w:rPr>
          <w:rFonts w:hint="default" w:ascii="Times New Roman" w:hAnsi="Times New Roman" w:eastAsia="宋体" w:cs="Times New Roman"/>
          <w:szCs w:val="22"/>
          <w:highlight w:val="none"/>
        </w:rPr>
        <w:instrText xml:space="preserve"> HYPERLINK \l _Toc11592 </w:instrText>
      </w:r>
      <w:r>
        <w:rPr>
          <w:rFonts w:hint="default" w:ascii="Times New Roman" w:hAnsi="Times New Roman" w:eastAsia="宋体" w:cs="Times New Roman"/>
          <w:szCs w:val="22"/>
          <w:highlight w:val="none"/>
        </w:rPr>
        <w:fldChar w:fldCharType="separate"/>
      </w:r>
      <w:r>
        <w:rPr>
          <w:rFonts w:hint="default" w:ascii="Times New Roman" w:hAnsi="Times New Roman" w:cs="Times New Roman"/>
          <w:szCs w:val="21"/>
          <w:highlight w:val="none"/>
          <w:lang w:val="en-US" w:eastAsia="zh-CN"/>
        </w:rPr>
        <w:t>7.</w:t>
      </w:r>
      <w:r>
        <w:rPr>
          <w:rFonts w:hint="default" w:ascii="Times New Roman" w:hAnsi="Times New Roman" w:cs="Times New Roman"/>
          <w:szCs w:val="21"/>
          <w:highlight w:val="none"/>
        </w:rPr>
        <w:t>1 General Provisions</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_Toc11592 \h </w:instrText>
      </w:r>
      <w:r>
        <w:rPr>
          <w:rFonts w:ascii="Times New Roman" w:hAnsi="Times New Roman" w:cs="Times New Roman"/>
        </w:rPr>
        <w:fldChar w:fldCharType="separate"/>
      </w:r>
      <w:r>
        <w:rPr>
          <w:rFonts w:ascii="Times New Roman" w:hAnsi="Times New Roman" w:cs="Times New Roman"/>
        </w:rPr>
        <w:t>14</w:t>
      </w:r>
      <w:r>
        <w:rPr>
          <w:rFonts w:ascii="Times New Roman" w:hAnsi="Times New Roman" w:cs="Times New Roman"/>
        </w:rPr>
        <w:fldChar w:fldCharType="end"/>
      </w:r>
      <w:r>
        <w:rPr>
          <w:rFonts w:hint="default" w:ascii="Times New Roman" w:hAnsi="Times New Roman" w:eastAsia="宋体" w:cs="Times New Roman"/>
          <w:szCs w:val="22"/>
          <w:highlight w:val="none"/>
        </w:rPr>
        <w:fldChar w:fldCharType="end"/>
      </w:r>
    </w:p>
    <w:p w14:paraId="459AAFA0">
      <w:pPr>
        <w:pStyle w:val="15"/>
        <w:tabs>
          <w:tab w:val="right" w:leader="dot" w:pos="8306"/>
        </w:tabs>
        <w:rPr>
          <w:rFonts w:ascii="Times New Roman" w:hAnsi="Times New Roman" w:cs="Times New Roman"/>
        </w:rPr>
      </w:pPr>
      <w:r>
        <w:rPr>
          <w:rFonts w:hint="default" w:ascii="Times New Roman" w:hAnsi="Times New Roman" w:eastAsia="宋体" w:cs="Times New Roman"/>
          <w:szCs w:val="22"/>
          <w:highlight w:val="none"/>
        </w:rPr>
        <w:fldChar w:fldCharType="begin"/>
      </w:r>
      <w:r>
        <w:rPr>
          <w:rFonts w:hint="default" w:ascii="Times New Roman" w:hAnsi="Times New Roman" w:eastAsia="宋体" w:cs="Times New Roman"/>
          <w:szCs w:val="22"/>
          <w:highlight w:val="none"/>
        </w:rPr>
        <w:instrText xml:space="preserve"> HYPERLINK \l _Toc3640 </w:instrText>
      </w:r>
      <w:r>
        <w:rPr>
          <w:rFonts w:hint="default" w:ascii="Times New Roman" w:hAnsi="Times New Roman" w:eastAsia="宋体" w:cs="Times New Roman"/>
          <w:szCs w:val="22"/>
          <w:highlight w:val="none"/>
        </w:rPr>
        <w:fldChar w:fldCharType="separate"/>
      </w:r>
      <w:r>
        <w:rPr>
          <w:rFonts w:hint="default" w:ascii="Times New Roman" w:hAnsi="Times New Roman" w:cs="Times New Roman"/>
          <w:bCs/>
          <w:szCs w:val="21"/>
          <w:highlight w:val="none"/>
          <w:lang w:val="en-US" w:eastAsia="zh-CN"/>
        </w:rPr>
        <w:t xml:space="preserve">7.2 </w:t>
      </w:r>
      <w:r>
        <w:rPr>
          <w:rFonts w:hint="eastAsia" w:ascii="Times New Roman" w:hAnsi="Times New Roman" w:cs="Times New Roman"/>
          <w:bCs/>
          <w:szCs w:val="21"/>
          <w:highlight w:val="none"/>
          <w:lang w:eastAsia="zh-CN"/>
        </w:rPr>
        <w:t>J</w:t>
      </w:r>
      <w:r>
        <w:rPr>
          <w:rFonts w:hint="default" w:ascii="Times New Roman" w:hAnsi="Times New Roman" w:cs="Times New Roman"/>
          <w:bCs/>
          <w:szCs w:val="21"/>
          <w:highlight w:val="none"/>
        </w:rPr>
        <w:t>et tool</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_Toc3640 \h </w:instrText>
      </w:r>
      <w:r>
        <w:rPr>
          <w:rFonts w:ascii="Times New Roman" w:hAnsi="Times New Roman" w:cs="Times New Roman"/>
        </w:rPr>
        <w:fldChar w:fldCharType="separate"/>
      </w:r>
      <w:r>
        <w:rPr>
          <w:rFonts w:ascii="Times New Roman" w:hAnsi="Times New Roman" w:cs="Times New Roman"/>
        </w:rPr>
        <w:t>14</w:t>
      </w:r>
      <w:r>
        <w:rPr>
          <w:rFonts w:ascii="Times New Roman" w:hAnsi="Times New Roman" w:cs="Times New Roman"/>
        </w:rPr>
        <w:fldChar w:fldCharType="end"/>
      </w:r>
      <w:r>
        <w:rPr>
          <w:rFonts w:hint="default" w:ascii="Times New Roman" w:hAnsi="Times New Roman" w:eastAsia="宋体" w:cs="Times New Roman"/>
          <w:szCs w:val="22"/>
          <w:highlight w:val="none"/>
        </w:rPr>
        <w:fldChar w:fldCharType="end"/>
      </w:r>
    </w:p>
    <w:p w14:paraId="12C3EB6F">
      <w:pPr>
        <w:pStyle w:val="15"/>
        <w:tabs>
          <w:tab w:val="right" w:leader="dot" w:pos="8306"/>
        </w:tabs>
        <w:rPr>
          <w:rFonts w:ascii="Times New Roman" w:hAnsi="Times New Roman" w:cs="Times New Roman"/>
        </w:rPr>
      </w:pPr>
      <w:r>
        <w:rPr>
          <w:rFonts w:hint="default" w:ascii="Times New Roman" w:hAnsi="Times New Roman" w:eastAsia="宋体" w:cs="Times New Roman"/>
          <w:szCs w:val="22"/>
          <w:highlight w:val="none"/>
        </w:rPr>
        <w:fldChar w:fldCharType="begin"/>
      </w:r>
      <w:r>
        <w:rPr>
          <w:rFonts w:hint="default" w:ascii="Times New Roman" w:hAnsi="Times New Roman" w:eastAsia="宋体" w:cs="Times New Roman"/>
          <w:szCs w:val="22"/>
          <w:highlight w:val="none"/>
        </w:rPr>
        <w:instrText xml:space="preserve"> HYPERLINK \l _Toc13073 </w:instrText>
      </w:r>
      <w:r>
        <w:rPr>
          <w:rFonts w:hint="default" w:ascii="Times New Roman" w:hAnsi="Times New Roman" w:eastAsia="宋体" w:cs="Times New Roman"/>
          <w:szCs w:val="22"/>
          <w:highlight w:val="none"/>
        </w:rPr>
        <w:fldChar w:fldCharType="separate"/>
      </w:r>
      <w:r>
        <w:rPr>
          <w:rFonts w:hint="default" w:ascii="Times New Roman" w:hAnsi="Times New Roman" w:cs="Times New Roman"/>
          <w:bCs/>
          <w:szCs w:val="21"/>
          <w:highlight w:val="none"/>
          <w:lang w:val="en-US" w:eastAsia="zh-CN"/>
        </w:rPr>
        <w:t xml:space="preserve">7.3 </w:t>
      </w:r>
      <w:r>
        <w:rPr>
          <w:rFonts w:hint="default" w:ascii="Times New Roman" w:hAnsi="Times New Roman" w:cs="Times New Roman"/>
          <w:bCs/>
          <w:szCs w:val="21"/>
          <w:highlight w:val="none"/>
        </w:rPr>
        <w:t>Preparations before spraying</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_Toc13073 \h </w:instrText>
      </w:r>
      <w:r>
        <w:rPr>
          <w:rFonts w:ascii="Times New Roman" w:hAnsi="Times New Roman" w:cs="Times New Roman"/>
        </w:rPr>
        <w:fldChar w:fldCharType="separate"/>
      </w:r>
      <w:r>
        <w:rPr>
          <w:rFonts w:ascii="Times New Roman" w:hAnsi="Times New Roman" w:cs="Times New Roman"/>
        </w:rPr>
        <w:t>15</w:t>
      </w:r>
      <w:r>
        <w:rPr>
          <w:rFonts w:ascii="Times New Roman" w:hAnsi="Times New Roman" w:cs="Times New Roman"/>
        </w:rPr>
        <w:fldChar w:fldCharType="end"/>
      </w:r>
      <w:r>
        <w:rPr>
          <w:rFonts w:hint="default" w:ascii="Times New Roman" w:hAnsi="Times New Roman" w:eastAsia="宋体" w:cs="Times New Roman"/>
          <w:szCs w:val="22"/>
          <w:highlight w:val="none"/>
        </w:rPr>
        <w:fldChar w:fldCharType="end"/>
      </w:r>
    </w:p>
    <w:p w14:paraId="7946883C">
      <w:pPr>
        <w:pStyle w:val="15"/>
        <w:tabs>
          <w:tab w:val="right" w:leader="dot" w:pos="8306"/>
        </w:tabs>
        <w:rPr>
          <w:rFonts w:ascii="Times New Roman" w:hAnsi="Times New Roman" w:cs="Times New Roman"/>
        </w:rPr>
      </w:pPr>
      <w:r>
        <w:rPr>
          <w:rFonts w:hint="default" w:ascii="Times New Roman" w:hAnsi="Times New Roman" w:eastAsia="宋体" w:cs="Times New Roman"/>
          <w:szCs w:val="22"/>
          <w:highlight w:val="none"/>
        </w:rPr>
        <w:fldChar w:fldCharType="begin"/>
      </w:r>
      <w:r>
        <w:rPr>
          <w:rFonts w:hint="default" w:ascii="Times New Roman" w:hAnsi="Times New Roman" w:eastAsia="宋体" w:cs="Times New Roman"/>
          <w:szCs w:val="22"/>
          <w:highlight w:val="none"/>
        </w:rPr>
        <w:instrText xml:space="preserve"> HYPERLINK \l _Toc21559 </w:instrText>
      </w:r>
      <w:r>
        <w:rPr>
          <w:rFonts w:hint="default" w:ascii="Times New Roman" w:hAnsi="Times New Roman" w:eastAsia="宋体" w:cs="Times New Roman"/>
          <w:szCs w:val="22"/>
          <w:highlight w:val="none"/>
        </w:rPr>
        <w:fldChar w:fldCharType="separate"/>
      </w:r>
      <w:r>
        <w:rPr>
          <w:rFonts w:hint="default" w:ascii="Times New Roman" w:hAnsi="Times New Roman" w:cs="Times New Roman"/>
          <w:bCs/>
          <w:szCs w:val="21"/>
          <w:highlight w:val="none"/>
          <w:lang w:val="en-US" w:eastAsia="zh-CN"/>
        </w:rPr>
        <w:t xml:space="preserve">7.4 </w:t>
      </w:r>
      <w:r>
        <w:rPr>
          <w:rFonts w:hint="default" w:ascii="Times New Roman" w:hAnsi="Times New Roman" w:cs="Times New Roman"/>
          <w:bCs/>
          <w:szCs w:val="21"/>
          <w:highlight w:val="none"/>
        </w:rPr>
        <w:t>Material storage and preparation</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_Toc21559 \h </w:instrText>
      </w:r>
      <w:r>
        <w:rPr>
          <w:rFonts w:ascii="Times New Roman" w:hAnsi="Times New Roman" w:cs="Times New Roman"/>
        </w:rPr>
        <w:fldChar w:fldCharType="separate"/>
      </w:r>
      <w:r>
        <w:rPr>
          <w:rFonts w:ascii="Times New Roman" w:hAnsi="Times New Roman" w:cs="Times New Roman"/>
        </w:rPr>
        <w:t>16</w:t>
      </w:r>
      <w:r>
        <w:rPr>
          <w:rFonts w:ascii="Times New Roman" w:hAnsi="Times New Roman" w:cs="Times New Roman"/>
        </w:rPr>
        <w:fldChar w:fldCharType="end"/>
      </w:r>
      <w:r>
        <w:rPr>
          <w:rFonts w:hint="default" w:ascii="Times New Roman" w:hAnsi="Times New Roman" w:eastAsia="宋体" w:cs="Times New Roman"/>
          <w:szCs w:val="22"/>
          <w:highlight w:val="none"/>
        </w:rPr>
        <w:fldChar w:fldCharType="end"/>
      </w:r>
    </w:p>
    <w:p w14:paraId="4FE4C9BB">
      <w:pPr>
        <w:pStyle w:val="15"/>
        <w:tabs>
          <w:tab w:val="right" w:leader="dot" w:pos="8306"/>
        </w:tabs>
        <w:rPr>
          <w:rFonts w:ascii="Times New Roman" w:hAnsi="Times New Roman" w:cs="Times New Roman"/>
        </w:rPr>
      </w:pPr>
      <w:r>
        <w:rPr>
          <w:rFonts w:hint="default" w:ascii="Times New Roman" w:hAnsi="Times New Roman" w:eastAsia="宋体" w:cs="Times New Roman"/>
          <w:szCs w:val="22"/>
          <w:highlight w:val="none"/>
        </w:rPr>
        <w:fldChar w:fldCharType="begin"/>
      </w:r>
      <w:r>
        <w:rPr>
          <w:rFonts w:hint="default" w:ascii="Times New Roman" w:hAnsi="Times New Roman" w:eastAsia="宋体" w:cs="Times New Roman"/>
          <w:szCs w:val="22"/>
          <w:highlight w:val="none"/>
        </w:rPr>
        <w:instrText xml:space="preserve"> HYPERLINK \l _Toc19871 </w:instrText>
      </w:r>
      <w:r>
        <w:rPr>
          <w:rFonts w:hint="default" w:ascii="Times New Roman" w:hAnsi="Times New Roman" w:eastAsia="宋体" w:cs="Times New Roman"/>
          <w:szCs w:val="22"/>
          <w:highlight w:val="none"/>
        </w:rPr>
        <w:fldChar w:fldCharType="separate"/>
      </w:r>
      <w:r>
        <w:rPr>
          <w:rFonts w:hint="default" w:ascii="Times New Roman" w:hAnsi="Times New Roman" w:cs="Times New Roman"/>
          <w:bCs/>
          <w:szCs w:val="21"/>
          <w:highlight w:val="none"/>
          <w:lang w:val="en-US" w:eastAsia="zh-CN"/>
        </w:rPr>
        <w:t xml:space="preserve">7.5 </w:t>
      </w:r>
      <w:r>
        <w:rPr>
          <w:rFonts w:hint="eastAsia" w:ascii="Times New Roman" w:hAnsi="Times New Roman" w:cs="Times New Roman"/>
          <w:bCs/>
          <w:szCs w:val="21"/>
          <w:highlight w:val="none"/>
          <w:lang w:eastAsia="zh-CN"/>
        </w:rPr>
        <w:t>S</w:t>
      </w:r>
      <w:r>
        <w:rPr>
          <w:rFonts w:hint="default" w:ascii="Times New Roman" w:hAnsi="Times New Roman" w:cs="Times New Roman"/>
          <w:bCs/>
          <w:szCs w:val="21"/>
          <w:highlight w:val="none"/>
        </w:rPr>
        <w:t>praying operation</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_Toc19871 \h </w:instrText>
      </w:r>
      <w:r>
        <w:rPr>
          <w:rFonts w:ascii="Times New Roman" w:hAnsi="Times New Roman" w:cs="Times New Roman"/>
        </w:rPr>
        <w:fldChar w:fldCharType="separate"/>
      </w:r>
      <w:r>
        <w:rPr>
          <w:rFonts w:ascii="Times New Roman" w:hAnsi="Times New Roman" w:cs="Times New Roman"/>
        </w:rPr>
        <w:t>17</w:t>
      </w:r>
      <w:r>
        <w:rPr>
          <w:rFonts w:ascii="Times New Roman" w:hAnsi="Times New Roman" w:cs="Times New Roman"/>
        </w:rPr>
        <w:fldChar w:fldCharType="end"/>
      </w:r>
      <w:r>
        <w:rPr>
          <w:rFonts w:hint="default" w:ascii="Times New Roman" w:hAnsi="Times New Roman" w:eastAsia="宋体" w:cs="Times New Roman"/>
          <w:szCs w:val="22"/>
          <w:highlight w:val="none"/>
        </w:rPr>
        <w:fldChar w:fldCharType="end"/>
      </w:r>
    </w:p>
    <w:p w14:paraId="4DF69D25">
      <w:pPr>
        <w:pStyle w:val="15"/>
        <w:tabs>
          <w:tab w:val="right" w:leader="dot" w:pos="8306"/>
        </w:tabs>
        <w:rPr>
          <w:rFonts w:ascii="Times New Roman" w:hAnsi="Times New Roman" w:cs="Times New Roman"/>
        </w:rPr>
      </w:pPr>
      <w:r>
        <w:rPr>
          <w:rFonts w:hint="default" w:ascii="Times New Roman" w:hAnsi="Times New Roman" w:eastAsia="宋体" w:cs="Times New Roman"/>
          <w:szCs w:val="22"/>
          <w:highlight w:val="none"/>
        </w:rPr>
        <w:fldChar w:fldCharType="begin"/>
      </w:r>
      <w:r>
        <w:rPr>
          <w:rFonts w:hint="default" w:ascii="Times New Roman" w:hAnsi="Times New Roman" w:eastAsia="宋体" w:cs="Times New Roman"/>
          <w:szCs w:val="22"/>
          <w:highlight w:val="none"/>
        </w:rPr>
        <w:instrText xml:space="preserve"> HYPERLINK \l _Toc26380 </w:instrText>
      </w:r>
      <w:r>
        <w:rPr>
          <w:rFonts w:hint="default" w:ascii="Times New Roman" w:hAnsi="Times New Roman" w:eastAsia="宋体" w:cs="Times New Roman"/>
          <w:szCs w:val="22"/>
          <w:highlight w:val="none"/>
        </w:rPr>
        <w:fldChar w:fldCharType="separate"/>
      </w:r>
      <w:r>
        <w:rPr>
          <w:rFonts w:hint="default" w:ascii="Times New Roman" w:hAnsi="Times New Roman" w:cs="Times New Roman"/>
          <w:bCs/>
          <w:szCs w:val="21"/>
          <w:highlight w:val="none"/>
          <w:lang w:val="en-US" w:eastAsia="zh-CN"/>
        </w:rPr>
        <w:t xml:space="preserve">7.6 </w:t>
      </w:r>
      <w:r>
        <w:rPr>
          <w:rFonts w:hint="default" w:ascii="Times New Roman" w:hAnsi="Times New Roman" w:cs="Times New Roman"/>
          <w:bCs/>
          <w:szCs w:val="21"/>
          <w:highlight w:val="none"/>
        </w:rPr>
        <w:t>Curing</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_Toc26380 \h </w:instrText>
      </w:r>
      <w:r>
        <w:rPr>
          <w:rFonts w:ascii="Times New Roman" w:hAnsi="Times New Roman" w:cs="Times New Roman"/>
        </w:rPr>
        <w:fldChar w:fldCharType="separate"/>
      </w:r>
      <w:r>
        <w:rPr>
          <w:rFonts w:ascii="Times New Roman" w:hAnsi="Times New Roman" w:cs="Times New Roman"/>
        </w:rPr>
        <w:t>18</w:t>
      </w:r>
      <w:r>
        <w:rPr>
          <w:rFonts w:ascii="Times New Roman" w:hAnsi="Times New Roman" w:cs="Times New Roman"/>
        </w:rPr>
        <w:fldChar w:fldCharType="end"/>
      </w:r>
      <w:r>
        <w:rPr>
          <w:rFonts w:hint="default" w:ascii="Times New Roman" w:hAnsi="Times New Roman" w:eastAsia="宋体" w:cs="Times New Roman"/>
          <w:szCs w:val="22"/>
          <w:highlight w:val="none"/>
        </w:rPr>
        <w:fldChar w:fldCharType="end"/>
      </w:r>
    </w:p>
    <w:p w14:paraId="6E461C27">
      <w:pPr>
        <w:pStyle w:val="15"/>
        <w:tabs>
          <w:tab w:val="right" w:leader="dot" w:pos="8306"/>
        </w:tabs>
        <w:rPr>
          <w:rFonts w:ascii="Times New Roman" w:hAnsi="Times New Roman" w:cs="Times New Roman"/>
        </w:rPr>
      </w:pPr>
      <w:r>
        <w:rPr>
          <w:rFonts w:hint="default" w:ascii="Times New Roman" w:hAnsi="Times New Roman" w:eastAsia="宋体" w:cs="Times New Roman"/>
          <w:szCs w:val="22"/>
          <w:highlight w:val="none"/>
        </w:rPr>
        <w:fldChar w:fldCharType="begin"/>
      </w:r>
      <w:r>
        <w:rPr>
          <w:rFonts w:hint="default" w:ascii="Times New Roman" w:hAnsi="Times New Roman" w:eastAsia="宋体" w:cs="Times New Roman"/>
          <w:szCs w:val="22"/>
          <w:highlight w:val="none"/>
        </w:rPr>
        <w:instrText xml:space="preserve"> HYPERLINK \l _Toc30023 </w:instrText>
      </w:r>
      <w:r>
        <w:rPr>
          <w:rFonts w:hint="default" w:ascii="Times New Roman" w:hAnsi="Times New Roman" w:eastAsia="宋体" w:cs="Times New Roman"/>
          <w:szCs w:val="22"/>
          <w:highlight w:val="none"/>
        </w:rPr>
        <w:fldChar w:fldCharType="separate"/>
      </w:r>
      <w:r>
        <w:rPr>
          <w:rFonts w:hint="default" w:ascii="Times New Roman" w:hAnsi="Times New Roman" w:cs="Times New Roman"/>
          <w:bCs/>
          <w:szCs w:val="21"/>
          <w:highlight w:val="none"/>
          <w:lang w:val="en-US" w:eastAsia="zh-CN"/>
        </w:rPr>
        <w:t xml:space="preserve">7.7 </w:t>
      </w:r>
      <w:r>
        <w:rPr>
          <w:rFonts w:hint="default" w:ascii="Times New Roman" w:hAnsi="Times New Roman" w:cs="Times New Roman"/>
          <w:bCs/>
          <w:szCs w:val="21"/>
          <w:highlight w:val="none"/>
        </w:rPr>
        <w:t>Winter construction</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_Toc30023 \h </w:instrText>
      </w:r>
      <w:r>
        <w:rPr>
          <w:rFonts w:ascii="Times New Roman" w:hAnsi="Times New Roman" w:cs="Times New Roman"/>
        </w:rPr>
        <w:fldChar w:fldCharType="separate"/>
      </w:r>
      <w:r>
        <w:rPr>
          <w:rFonts w:ascii="Times New Roman" w:hAnsi="Times New Roman" w:cs="Times New Roman"/>
        </w:rPr>
        <w:t>19</w:t>
      </w:r>
      <w:r>
        <w:rPr>
          <w:rFonts w:ascii="Times New Roman" w:hAnsi="Times New Roman" w:cs="Times New Roman"/>
        </w:rPr>
        <w:fldChar w:fldCharType="end"/>
      </w:r>
      <w:r>
        <w:rPr>
          <w:rFonts w:hint="default" w:ascii="Times New Roman" w:hAnsi="Times New Roman" w:eastAsia="宋体" w:cs="Times New Roman"/>
          <w:szCs w:val="22"/>
          <w:highlight w:val="none"/>
        </w:rPr>
        <w:fldChar w:fldCharType="end"/>
      </w:r>
    </w:p>
    <w:p w14:paraId="6E675652">
      <w:pPr>
        <w:pStyle w:val="15"/>
        <w:tabs>
          <w:tab w:val="right" w:leader="dot" w:pos="8306"/>
        </w:tabs>
        <w:rPr>
          <w:rFonts w:ascii="Times New Roman" w:hAnsi="Times New Roman" w:cs="Times New Roman"/>
        </w:rPr>
      </w:pPr>
      <w:r>
        <w:rPr>
          <w:rFonts w:hint="default" w:ascii="Times New Roman" w:hAnsi="Times New Roman" w:eastAsia="宋体" w:cs="Times New Roman"/>
          <w:szCs w:val="22"/>
          <w:highlight w:val="none"/>
        </w:rPr>
        <w:fldChar w:fldCharType="begin"/>
      </w:r>
      <w:r>
        <w:rPr>
          <w:rFonts w:hint="default" w:ascii="Times New Roman" w:hAnsi="Times New Roman" w:eastAsia="宋体" w:cs="Times New Roman"/>
          <w:szCs w:val="22"/>
          <w:highlight w:val="none"/>
        </w:rPr>
        <w:instrText xml:space="preserve"> HYPERLINK \l _Toc14524 </w:instrText>
      </w:r>
      <w:r>
        <w:rPr>
          <w:rFonts w:hint="default" w:ascii="Times New Roman" w:hAnsi="Times New Roman" w:eastAsia="宋体" w:cs="Times New Roman"/>
          <w:szCs w:val="22"/>
          <w:highlight w:val="none"/>
        </w:rPr>
        <w:fldChar w:fldCharType="separate"/>
      </w:r>
      <w:r>
        <w:rPr>
          <w:rFonts w:hint="default" w:ascii="Times New Roman" w:hAnsi="Times New Roman" w:cs="Times New Roman"/>
          <w:szCs w:val="21"/>
          <w:highlight w:val="none"/>
          <w:lang w:val="en-US" w:eastAsia="zh-CN"/>
        </w:rPr>
        <w:t xml:space="preserve">7.8 </w:t>
      </w:r>
      <w:r>
        <w:rPr>
          <w:rFonts w:hint="default" w:ascii="Times New Roman" w:hAnsi="Times New Roman" w:cs="Times New Roman"/>
          <w:szCs w:val="21"/>
          <w:highlight w:val="none"/>
        </w:rPr>
        <w:t>Safety and Environmental Protection</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_Toc14524 \h </w:instrText>
      </w:r>
      <w:r>
        <w:rPr>
          <w:rFonts w:ascii="Times New Roman" w:hAnsi="Times New Roman" w:cs="Times New Roman"/>
        </w:rPr>
        <w:fldChar w:fldCharType="separate"/>
      </w:r>
      <w:r>
        <w:rPr>
          <w:rFonts w:ascii="Times New Roman" w:hAnsi="Times New Roman" w:cs="Times New Roman"/>
        </w:rPr>
        <w:t>19</w:t>
      </w:r>
      <w:r>
        <w:rPr>
          <w:rFonts w:ascii="Times New Roman" w:hAnsi="Times New Roman" w:cs="Times New Roman"/>
        </w:rPr>
        <w:fldChar w:fldCharType="end"/>
      </w:r>
      <w:r>
        <w:rPr>
          <w:rFonts w:hint="default" w:ascii="Times New Roman" w:hAnsi="Times New Roman" w:eastAsia="宋体" w:cs="Times New Roman"/>
          <w:szCs w:val="22"/>
          <w:highlight w:val="none"/>
        </w:rPr>
        <w:fldChar w:fldCharType="end"/>
      </w:r>
    </w:p>
    <w:p w14:paraId="1443763D">
      <w:pPr>
        <w:pStyle w:val="14"/>
        <w:tabs>
          <w:tab w:val="right" w:leader="dot" w:pos="8306"/>
        </w:tabs>
        <w:rPr>
          <w:rFonts w:ascii="Times New Roman" w:hAnsi="Times New Roman" w:cs="Times New Roman"/>
        </w:rPr>
      </w:pPr>
      <w:r>
        <w:rPr>
          <w:rFonts w:hint="default" w:ascii="Times New Roman" w:hAnsi="Times New Roman" w:eastAsia="宋体" w:cs="Times New Roman"/>
          <w:szCs w:val="22"/>
          <w:highlight w:val="none"/>
        </w:rPr>
        <w:fldChar w:fldCharType="begin"/>
      </w:r>
      <w:r>
        <w:rPr>
          <w:rFonts w:hint="default" w:ascii="Times New Roman" w:hAnsi="Times New Roman" w:eastAsia="宋体" w:cs="Times New Roman"/>
          <w:szCs w:val="22"/>
          <w:highlight w:val="none"/>
        </w:rPr>
        <w:instrText xml:space="preserve"> HYPERLINK \l _Toc27360 </w:instrText>
      </w:r>
      <w:r>
        <w:rPr>
          <w:rFonts w:hint="default" w:ascii="Times New Roman" w:hAnsi="Times New Roman" w:eastAsia="宋体" w:cs="Times New Roman"/>
          <w:szCs w:val="22"/>
          <w:highlight w:val="none"/>
        </w:rPr>
        <w:fldChar w:fldCharType="separate"/>
      </w:r>
      <w:r>
        <w:rPr>
          <w:rFonts w:hint="default" w:ascii="Times New Roman" w:hAnsi="Times New Roman" w:eastAsia="宋体" w:cs="Times New Roman"/>
          <w:bCs/>
          <w:szCs w:val="24"/>
          <w:highlight w:val="none"/>
          <w:lang w:val="en-US" w:eastAsia="zh-CN"/>
        </w:rPr>
        <w:t>8</w:t>
      </w:r>
      <w:r>
        <w:rPr>
          <w:rFonts w:hint="default" w:ascii="Times New Roman" w:hAnsi="Times New Roman" w:eastAsia="宋体" w:cs="Times New Roman"/>
          <w:bCs/>
          <w:szCs w:val="24"/>
          <w:highlight w:val="none"/>
        </w:rPr>
        <w:t xml:space="preserve">  </w:t>
      </w:r>
      <w:r>
        <w:rPr>
          <w:rFonts w:hint="default" w:ascii="Times New Roman" w:hAnsi="Times New Roman" w:cs="Times New Roman"/>
          <w:bCs/>
          <w:szCs w:val="24"/>
          <w:highlight w:val="none"/>
        </w:rPr>
        <w:t>Quality inspection and acceptance</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_Toc27360 \h </w:instrText>
      </w:r>
      <w:r>
        <w:rPr>
          <w:rFonts w:ascii="Times New Roman" w:hAnsi="Times New Roman" w:cs="Times New Roman"/>
        </w:rPr>
        <w:fldChar w:fldCharType="separate"/>
      </w:r>
      <w:r>
        <w:rPr>
          <w:rFonts w:ascii="Times New Roman" w:hAnsi="Times New Roman" w:cs="Times New Roman"/>
        </w:rPr>
        <w:t>21</w:t>
      </w:r>
      <w:r>
        <w:rPr>
          <w:rFonts w:ascii="Times New Roman" w:hAnsi="Times New Roman" w:cs="Times New Roman"/>
        </w:rPr>
        <w:fldChar w:fldCharType="end"/>
      </w:r>
      <w:r>
        <w:rPr>
          <w:rFonts w:hint="default" w:ascii="Times New Roman" w:hAnsi="Times New Roman" w:eastAsia="宋体" w:cs="Times New Roman"/>
          <w:szCs w:val="22"/>
          <w:highlight w:val="none"/>
        </w:rPr>
        <w:fldChar w:fldCharType="end"/>
      </w:r>
    </w:p>
    <w:p w14:paraId="0872262B">
      <w:pPr>
        <w:pStyle w:val="15"/>
        <w:tabs>
          <w:tab w:val="right" w:leader="dot" w:pos="8306"/>
        </w:tabs>
        <w:rPr>
          <w:rFonts w:ascii="Times New Roman" w:hAnsi="Times New Roman" w:cs="Times New Roman"/>
        </w:rPr>
      </w:pPr>
      <w:r>
        <w:rPr>
          <w:rFonts w:hint="default" w:ascii="Times New Roman" w:hAnsi="Times New Roman" w:eastAsia="宋体" w:cs="Times New Roman"/>
          <w:szCs w:val="22"/>
          <w:highlight w:val="none"/>
        </w:rPr>
        <w:fldChar w:fldCharType="begin"/>
      </w:r>
      <w:r>
        <w:rPr>
          <w:rFonts w:hint="default" w:ascii="Times New Roman" w:hAnsi="Times New Roman" w:eastAsia="宋体" w:cs="Times New Roman"/>
          <w:szCs w:val="22"/>
          <w:highlight w:val="none"/>
        </w:rPr>
        <w:instrText xml:space="preserve"> HYPERLINK \l _Toc18976 </w:instrText>
      </w:r>
      <w:r>
        <w:rPr>
          <w:rFonts w:hint="default" w:ascii="Times New Roman" w:hAnsi="Times New Roman" w:eastAsia="宋体" w:cs="Times New Roman"/>
          <w:szCs w:val="22"/>
          <w:highlight w:val="none"/>
        </w:rPr>
        <w:fldChar w:fldCharType="separate"/>
      </w:r>
      <w:r>
        <w:rPr>
          <w:rFonts w:hint="default" w:ascii="Times New Roman" w:hAnsi="Times New Roman" w:cs="Times New Roman"/>
          <w:szCs w:val="21"/>
          <w:highlight w:val="none"/>
          <w:lang w:val="en-US" w:eastAsia="zh-CN"/>
        </w:rPr>
        <w:t>8</w:t>
      </w:r>
      <w:r>
        <w:rPr>
          <w:rFonts w:hint="default" w:ascii="Times New Roman" w:hAnsi="Times New Roman" w:cs="Times New Roman"/>
          <w:szCs w:val="21"/>
          <w:highlight w:val="none"/>
        </w:rPr>
        <w:t>.1</w:t>
      </w:r>
      <w:r>
        <w:rPr>
          <w:rFonts w:hint="eastAsia" w:ascii="Times New Roman" w:hAnsi="Times New Roman" w:cs="Times New Roman"/>
          <w:szCs w:val="21"/>
          <w:highlight w:val="none"/>
          <w:lang w:val="en-US" w:eastAsia="zh-CN"/>
        </w:rPr>
        <w:t xml:space="preserve"> </w:t>
      </w:r>
      <w:r>
        <w:rPr>
          <w:rFonts w:hint="eastAsia" w:ascii="Times New Roman" w:hAnsi="Times New Roman" w:cs="Times New Roman"/>
          <w:szCs w:val="21"/>
          <w:highlight w:val="none"/>
          <w:lang w:eastAsia="zh-CN"/>
        </w:rPr>
        <w:t>Q</w:t>
      </w:r>
      <w:r>
        <w:rPr>
          <w:rFonts w:hint="default" w:ascii="Times New Roman" w:hAnsi="Times New Roman" w:cs="Times New Roman"/>
          <w:szCs w:val="21"/>
          <w:highlight w:val="none"/>
        </w:rPr>
        <w:t>uality inspection</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_Toc18976 \h </w:instrText>
      </w:r>
      <w:r>
        <w:rPr>
          <w:rFonts w:ascii="Times New Roman" w:hAnsi="Times New Roman" w:cs="Times New Roman"/>
        </w:rPr>
        <w:fldChar w:fldCharType="separate"/>
      </w:r>
      <w:r>
        <w:rPr>
          <w:rFonts w:ascii="Times New Roman" w:hAnsi="Times New Roman" w:cs="Times New Roman"/>
        </w:rPr>
        <w:t>21</w:t>
      </w:r>
      <w:r>
        <w:rPr>
          <w:rFonts w:ascii="Times New Roman" w:hAnsi="Times New Roman" w:cs="Times New Roman"/>
        </w:rPr>
        <w:fldChar w:fldCharType="end"/>
      </w:r>
      <w:r>
        <w:rPr>
          <w:rFonts w:hint="default" w:ascii="Times New Roman" w:hAnsi="Times New Roman" w:eastAsia="宋体" w:cs="Times New Roman"/>
          <w:szCs w:val="22"/>
          <w:highlight w:val="none"/>
        </w:rPr>
        <w:fldChar w:fldCharType="end"/>
      </w:r>
    </w:p>
    <w:p w14:paraId="70B809E7">
      <w:pPr>
        <w:pStyle w:val="15"/>
        <w:tabs>
          <w:tab w:val="right" w:leader="dot" w:pos="8306"/>
        </w:tabs>
        <w:rPr>
          <w:rFonts w:ascii="Times New Roman" w:hAnsi="Times New Roman" w:cs="Times New Roman"/>
        </w:rPr>
      </w:pPr>
      <w:r>
        <w:rPr>
          <w:rFonts w:hint="default" w:ascii="Times New Roman" w:hAnsi="Times New Roman" w:eastAsia="宋体" w:cs="Times New Roman"/>
          <w:szCs w:val="22"/>
          <w:highlight w:val="none"/>
        </w:rPr>
        <w:fldChar w:fldCharType="begin"/>
      </w:r>
      <w:r>
        <w:rPr>
          <w:rFonts w:hint="default" w:ascii="Times New Roman" w:hAnsi="Times New Roman" w:eastAsia="宋体" w:cs="Times New Roman"/>
          <w:szCs w:val="22"/>
          <w:highlight w:val="none"/>
        </w:rPr>
        <w:instrText xml:space="preserve"> HYPERLINK \l _Toc18890 </w:instrText>
      </w:r>
      <w:r>
        <w:rPr>
          <w:rFonts w:hint="default" w:ascii="Times New Roman" w:hAnsi="Times New Roman" w:eastAsia="宋体" w:cs="Times New Roman"/>
          <w:szCs w:val="22"/>
          <w:highlight w:val="none"/>
        </w:rPr>
        <w:fldChar w:fldCharType="separate"/>
      </w:r>
      <w:r>
        <w:rPr>
          <w:rFonts w:hint="default" w:ascii="Times New Roman" w:hAnsi="Times New Roman" w:cs="Times New Roman"/>
          <w:bCs/>
          <w:szCs w:val="21"/>
          <w:highlight w:val="none"/>
          <w:lang w:val="en-US" w:eastAsia="zh-CN"/>
        </w:rPr>
        <w:t xml:space="preserve">8.2 </w:t>
      </w:r>
      <w:r>
        <w:rPr>
          <w:rFonts w:hint="eastAsia" w:ascii="Times New Roman" w:hAnsi="Times New Roman" w:cs="Times New Roman"/>
          <w:bCs/>
          <w:szCs w:val="21"/>
          <w:highlight w:val="none"/>
          <w:lang w:eastAsia="zh-CN"/>
        </w:rPr>
        <w:t>Q</w:t>
      </w:r>
      <w:r>
        <w:rPr>
          <w:rFonts w:hint="default" w:ascii="Times New Roman" w:hAnsi="Times New Roman" w:cs="Times New Roman"/>
          <w:bCs/>
          <w:szCs w:val="21"/>
          <w:highlight w:val="none"/>
        </w:rPr>
        <w:t>uality acceptance</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_Toc18890 \h </w:instrText>
      </w:r>
      <w:r>
        <w:rPr>
          <w:rFonts w:ascii="Times New Roman" w:hAnsi="Times New Roman" w:cs="Times New Roman"/>
        </w:rPr>
        <w:fldChar w:fldCharType="separate"/>
      </w:r>
      <w:r>
        <w:rPr>
          <w:rFonts w:ascii="Times New Roman" w:hAnsi="Times New Roman" w:cs="Times New Roman"/>
        </w:rPr>
        <w:t>22</w:t>
      </w:r>
      <w:r>
        <w:rPr>
          <w:rFonts w:ascii="Times New Roman" w:hAnsi="Times New Roman" w:cs="Times New Roman"/>
        </w:rPr>
        <w:fldChar w:fldCharType="end"/>
      </w:r>
      <w:r>
        <w:rPr>
          <w:rFonts w:hint="default" w:ascii="Times New Roman" w:hAnsi="Times New Roman" w:eastAsia="宋体" w:cs="Times New Roman"/>
          <w:szCs w:val="22"/>
          <w:highlight w:val="none"/>
        </w:rPr>
        <w:fldChar w:fldCharType="end"/>
      </w:r>
    </w:p>
    <w:p w14:paraId="6129B4AB">
      <w:pPr>
        <w:pStyle w:val="14"/>
        <w:tabs>
          <w:tab w:val="right" w:leader="dot" w:pos="8306"/>
        </w:tabs>
        <w:rPr>
          <w:rFonts w:ascii="Times New Roman" w:hAnsi="Times New Roman" w:cs="Times New Roman"/>
          <w:bCs/>
          <w:szCs w:val="24"/>
          <w:highlight w:val="none"/>
        </w:rPr>
      </w:pPr>
      <w:r>
        <w:rPr>
          <w:rFonts w:hint="default" w:ascii="Times New Roman" w:hAnsi="Times New Roman" w:eastAsia="宋体" w:cs="Times New Roman"/>
          <w:bCs/>
          <w:szCs w:val="24"/>
          <w:highlight w:val="none"/>
        </w:rPr>
        <w:fldChar w:fldCharType="begin"/>
      </w:r>
      <w:r>
        <w:rPr>
          <w:rFonts w:hint="default" w:ascii="Times New Roman" w:hAnsi="Times New Roman" w:eastAsia="宋体" w:cs="Times New Roman"/>
          <w:bCs/>
          <w:szCs w:val="24"/>
          <w:highlight w:val="none"/>
        </w:rPr>
        <w:instrText xml:space="preserve"> HYPERLINK \l _Toc14142 </w:instrText>
      </w:r>
      <w:r>
        <w:rPr>
          <w:rFonts w:hint="default" w:ascii="Times New Roman" w:hAnsi="Times New Roman" w:eastAsia="宋体" w:cs="Times New Roman"/>
          <w:bCs/>
          <w:szCs w:val="24"/>
          <w:highlight w:val="none"/>
        </w:rPr>
        <w:fldChar w:fldCharType="separate"/>
      </w:r>
      <w:r>
        <w:rPr>
          <w:rFonts w:hint="default" w:ascii="Times New Roman" w:hAnsi="Times New Roman" w:cs="Times New Roman"/>
          <w:bCs/>
          <w:szCs w:val="24"/>
          <w:highlight w:val="none"/>
        </w:rPr>
        <w:t>Appendix A: Method for Making Ready-mixed High-Performance Shotcrete Test Specimens</w:t>
      </w:r>
      <w:r>
        <w:rPr>
          <w:rFonts w:ascii="Times New Roman" w:hAnsi="Times New Roman" w:cs="Times New Roman"/>
          <w:bCs/>
          <w:szCs w:val="24"/>
          <w:highlight w:val="none"/>
        </w:rPr>
        <w:tab/>
      </w:r>
      <w:r>
        <w:rPr>
          <w:rFonts w:ascii="Times New Roman" w:hAnsi="Times New Roman" w:cs="Times New Roman"/>
          <w:bCs/>
          <w:szCs w:val="24"/>
          <w:highlight w:val="none"/>
        </w:rPr>
        <w:fldChar w:fldCharType="begin"/>
      </w:r>
      <w:r>
        <w:rPr>
          <w:rFonts w:ascii="Times New Roman" w:hAnsi="Times New Roman" w:cs="Times New Roman"/>
          <w:bCs/>
          <w:szCs w:val="24"/>
          <w:highlight w:val="none"/>
        </w:rPr>
        <w:instrText xml:space="preserve"> PAGEREF _Toc14142 \h </w:instrText>
      </w:r>
      <w:r>
        <w:rPr>
          <w:rFonts w:ascii="Times New Roman" w:hAnsi="Times New Roman" w:cs="Times New Roman"/>
          <w:bCs/>
          <w:szCs w:val="24"/>
          <w:highlight w:val="none"/>
        </w:rPr>
        <w:fldChar w:fldCharType="separate"/>
      </w:r>
      <w:r>
        <w:rPr>
          <w:rFonts w:ascii="Times New Roman" w:hAnsi="Times New Roman" w:cs="Times New Roman"/>
          <w:bCs/>
          <w:szCs w:val="24"/>
          <w:highlight w:val="none"/>
        </w:rPr>
        <w:t>24</w:t>
      </w:r>
      <w:r>
        <w:rPr>
          <w:rFonts w:ascii="Times New Roman" w:hAnsi="Times New Roman" w:cs="Times New Roman"/>
          <w:bCs/>
          <w:szCs w:val="24"/>
          <w:highlight w:val="none"/>
        </w:rPr>
        <w:fldChar w:fldCharType="end"/>
      </w:r>
      <w:r>
        <w:rPr>
          <w:rFonts w:hint="default" w:ascii="Times New Roman" w:hAnsi="Times New Roman" w:eastAsia="宋体" w:cs="Times New Roman"/>
          <w:bCs/>
          <w:szCs w:val="24"/>
          <w:highlight w:val="none"/>
        </w:rPr>
        <w:fldChar w:fldCharType="end"/>
      </w:r>
    </w:p>
    <w:p w14:paraId="4B58464A">
      <w:pPr>
        <w:pStyle w:val="14"/>
        <w:tabs>
          <w:tab w:val="right" w:leader="dot" w:pos="8306"/>
        </w:tabs>
        <w:rPr>
          <w:rFonts w:ascii="Times New Roman" w:hAnsi="Times New Roman" w:cs="Times New Roman"/>
          <w:bCs/>
          <w:szCs w:val="24"/>
          <w:highlight w:val="none"/>
        </w:rPr>
      </w:pPr>
      <w:r>
        <w:rPr>
          <w:rFonts w:hint="default" w:ascii="Times New Roman" w:hAnsi="Times New Roman" w:eastAsia="宋体" w:cs="Times New Roman"/>
          <w:bCs/>
          <w:szCs w:val="24"/>
          <w:highlight w:val="none"/>
        </w:rPr>
        <w:fldChar w:fldCharType="begin"/>
      </w:r>
      <w:r>
        <w:rPr>
          <w:rFonts w:hint="default" w:ascii="Times New Roman" w:hAnsi="Times New Roman" w:eastAsia="宋体" w:cs="Times New Roman"/>
          <w:bCs/>
          <w:szCs w:val="24"/>
          <w:highlight w:val="none"/>
        </w:rPr>
        <w:instrText xml:space="preserve"> HYPERLINK \l _Toc7032 </w:instrText>
      </w:r>
      <w:r>
        <w:rPr>
          <w:rFonts w:hint="default" w:ascii="Times New Roman" w:hAnsi="Times New Roman" w:eastAsia="宋体" w:cs="Times New Roman"/>
          <w:bCs/>
          <w:szCs w:val="24"/>
          <w:highlight w:val="none"/>
        </w:rPr>
        <w:fldChar w:fldCharType="separate"/>
      </w:r>
      <w:r>
        <w:rPr>
          <w:rFonts w:hint="default" w:ascii="Times New Roman" w:hAnsi="Times New Roman" w:cs="Times New Roman"/>
          <w:bCs/>
          <w:szCs w:val="24"/>
          <w:highlight w:val="none"/>
        </w:rPr>
        <w:t>Appendix B Compressive Strength Test of Ready-mixed High-performance Shotcrete</w:t>
      </w:r>
      <w:r>
        <w:rPr>
          <w:rFonts w:ascii="Times New Roman" w:hAnsi="Times New Roman" w:cs="Times New Roman"/>
          <w:bCs/>
          <w:szCs w:val="24"/>
          <w:highlight w:val="none"/>
        </w:rPr>
        <w:tab/>
      </w:r>
      <w:r>
        <w:rPr>
          <w:rFonts w:ascii="Times New Roman" w:hAnsi="Times New Roman" w:cs="Times New Roman"/>
          <w:bCs/>
          <w:szCs w:val="24"/>
          <w:highlight w:val="none"/>
        </w:rPr>
        <w:fldChar w:fldCharType="begin"/>
      </w:r>
      <w:r>
        <w:rPr>
          <w:rFonts w:ascii="Times New Roman" w:hAnsi="Times New Roman" w:cs="Times New Roman"/>
          <w:bCs/>
          <w:szCs w:val="24"/>
          <w:highlight w:val="none"/>
        </w:rPr>
        <w:instrText xml:space="preserve"> PAGEREF _Toc7032 \h </w:instrText>
      </w:r>
      <w:r>
        <w:rPr>
          <w:rFonts w:ascii="Times New Roman" w:hAnsi="Times New Roman" w:cs="Times New Roman"/>
          <w:bCs/>
          <w:szCs w:val="24"/>
          <w:highlight w:val="none"/>
        </w:rPr>
        <w:fldChar w:fldCharType="separate"/>
      </w:r>
      <w:r>
        <w:rPr>
          <w:rFonts w:ascii="Times New Roman" w:hAnsi="Times New Roman" w:cs="Times New Roman"/>
          <w:bCs/>
          <w:szCs w:val="24"/>
          <w:highlight w:val="none"/>
        </w:rPr>
        <w:t>26</w:t>
      </w:r>
      <w:r>
        <w:rPr>
          <w:rFonts w:ascii="Times New Roman" w:hAnsi="Times New Roman" w:cs="Times New Roman"/>
          <w:bCs/>
          <w:szCs w:val="24"/>
          <w:highlight w:val="none"/>
        </w:rPr>
        <w:fldChar w:fldCharType="end"/>
      </w:r>
      <w:r>
        <w:rPr>
          <w:rFonts w:hint="default" w:ascii="Times New Roman" w:hAnsi="Times New Roman" w:eastAsia="宋体" w:cs="Times New Roman"/>
          <w:bCs/>
          <w:szCs w:val="24"/>
          <w:highlight w:val="none"/>
        </w:rPr>
        <w:fldChar w:fldCharType="end"/>
      </w:r>
    </w:p>
    <w:p w14:paraId="6B5F1133">
      <w:pPr>
        <w:pStyle w:val="14"/>
        <w:tabs>
          <w:tab w:val="right" w:leader="dot" w:pos="8306"/>
        </w:tabs>
        <w:rPr>
          <w:rFonts w:ascii="Times New Roman" w:hAnsi="Times New Roman" w:cs="Times New Roman"/>
          <w:bCs/>
          <w:szCs w:val="24"/>
          <w:highlight w:val="none"/>
        </w:rPr>
      </w:pPr>
      <w:r>
        <w:rPr>
          <w:rFonts w:hint="default" w:ascii="Times New Roman" w:hAnsi="Times New Roman" w:eastAsia="宋体" w:cs="Times New Roman"/>
          <w:bCs/>
          <w:szCs w:val="24"/>
          <w:highlight w:val="none"/>
        </w:rPr>
        <w:fldChar w:fldCharType="begin"/>
      </w:r>
      <w:r>
        <w:rPr>
          <w:rFonts w:hint="default" w:ascii="Times New Roman" w:hAnsi="Times New Roman" w:eastAsia="宋体" w:cs="Times New Roman"/>
          <w:bCs/>
          <w:szCs w:val="24"/>
          <w:highlight w:val="none"/>
        </w:rPr>
        <w:instrText xml:space="preserve"> HYPERLINK \l _Toc21308 </w:instrText>
      </w:r>
      <w:r>
        <w:rPr>
          <w:rFonts w:hint="default" w:ascii="Times New Roman" w:hAnsi="Times New Roman" w:eastAsia="宋体" w:cs="Times New Roman"/>
          <w:bCs/>
          <w:szCs w:val="24"/>
          <w:highlight w:val="none"/>
        </w:rPr>
        <w:fldChar w:fldCharType="separate"/>
      </w:r>
      <w:r>
        <w:rPr>
          <w:rFonts w:hint="default" w:ascii="Times New Roman" w:hAnsi="Times New Roman" w:cs="Times New Roman"/>
          <w:bCs/>
          <w:szCs w:val="24"/>
          <w:highlight w:val="none"/>
        </w:rPr>
        <w:t>Appendix C: Test on Bond Strength of Ready-mixed High-performance Shotcrete</w:t>
      </w:r>
      <w:r>
        <w:rPr>
          <w:rFonts w:ascii="Times New Roman" w:hAnsi="Times New Roman" w:cs="Times New Roman"/>
          <w:bCs/>
          <w:szCs w:val="24"/>
          <w:highlight w:val="none"/>
        </w:rPr>
        <w:tab/>
      </w:r>
      <w:r>
        <w:rPr>
          <w:rFonts w:ascii="Times New Roman" w:hAnsi="Times New Roman" w:cs="Times New Roman"/>
          <w:bCs/>
          <w:szCs w:val="24"/>
          <w:highlight w:val="none"/>
        </w:rPr>
        <w:fldChar w:fldCharType="begin"/>
      </w:r>
      <w:r>
        <w:rPr>
          <w:rFonts w:ascii="Times New Roman" w:hAnsi="Times New Roman" w:cs="Times New Roman"/>
          <w:bCs/>
          <w:szCs w:val="24"/>
          <w:highlight w:val="none"/>
        </w:rPr>
        <w:instrText xml:space="preserve"> PAGEREF _Toc21308 \h </w:instrText>
      </w:r>
      <w:r>
        <w:rPr>
          <w:rFonts w:ascii="Times New Roman" w:hAnsi="Times New Roman" w:cs="Times New Roman"/>
          <w:bCs/>
          <w:szCs w:val="24"/>
          <w:highlight w:val="none"/>
        </w:rPr>
        <w:fldChar w:fldCharType="separate"/>
      </w:r>
      <w:r>
        <w:rPr>
          <w:rFonts w:ascii="Times New Roman" w:hAnsi="Times New Roman" w:cs="Times New Roman"/>
          <w:bCs/>
          <w:szCs w:val="24"/>
          <w:highlight w:val="none"/>
        </w:rPr>
        <w:t>27</w:t>
      </w:r>
      <w:r>
        <w:rPr>
          <w:rFonts w:ascii="Times New Roman" w:hAnsi="Times New Roman" w:cs="Times New Roman"/>
          <w:bCs/>
          <w:szCs w:val="24"/>
          <w:highlight w:val="none"/>
        </w:rPr>
        <w:fldChar w:fldCharType="end"/>
      </w:r>
      <w:r>
        <w:rPr>
          <w:rFonts w:hint="default" w:ascii="Times New Roman" w:hAnsi="Times New Roman" w:eastAsia="宋体" w:cs="Times New Roman"/>
          <w:bCs/>
          <w:szCs w:val="24"/>
          <w:highlight w:val="none"/>
        </w:rPr>
        <w:fldChar w:fldCharType="end"/>
      </w:r>
    </w:p>
    <w:p w14:paraId="688FF23B">
      <w:pPr>
        <w:pStyle w:val="14"/>
        <w:tabs>
          <w:tab w:val="right" w:leader="dot" w:pos="8306"/>
        </w:tabs>
        <w:rPr>
          <w:rFonts w:ascii="Times New Roman" w:hAnsi="Times New Roman" w:cs="Times New Roman"/>
          <w:bCs/>
          <w:szCs w:val="24"/>
          <w:highlight w:val="none"/>
        </w:rPr>
      </w:pPr>
      <w:r>
        <w:rPr>
          <w:rFonts w:hint="default" w:ascii="Times New Roman" w:hAnsi="Times New Roman" w:eastAsia="宋体" w:cs="Times New Roman"/>
          <w:bCs/>
          <w:szCs w:val="24"/>
          <w:highlight w:val="none"/>
        </w:rPr>
        <w:fldChar w:fldCharType="begin"/>
      </w:r>
      <w:r>
        <w:rPr>
          <w:rFonts w:hint="default" w:ascii="Times New Roman" w:hAnsi="Times New Roman" w:eastAsia="宋体" w:cs="Times New Roman"/>
          <w:bCs/>
          <w:szCs w:val="24"/>
          <w:highlight w:val="none"/>
        </w:rPr>
        <w:instrText xml:space="preserve"> HYPERLINK \l _Toc11 </w:instrText>
      </w:r>
      <w:r>
        <w:rPr>
          <w:rFonts w:hint="default" w:ascii="Times New Roman" w:hAnsi="Times New Roman" w:eastAsia="宋体" w:cs="Times New Roman"/>
          <w:bCs/>
          <w:szCs w:val="24"/>
          <w:highlight w:val="none"/>
        </w:rPr>
        <w:fldChar w:fldCharType="separate"/>
      </w:r>
      <w:r>
        <w:rPr>
          <w:rFonts w:hint="default" w:ascii="Times New Roman" w:hAnsi="Times New Roman" w:cs="Times New Roman"/>
          <w:bCs/>
          <w:szCs w:val="24"/>
          <w:highlight w:val="none"/>
        </w:rPr>
        <w:t>Appendix D Test of Flexural Strength and Residual Flexural Strength Grades of Ready-mixed High-performance Shotcrete</w:t>
      </w:r>
      <w:r>
        <w:rPr>
          <w:rFonts w:ascii="Times New Roman" w:hAnsi="Times New Roman" w:cs="Times New Roman"/>
          <w:bCs/>
          <w:szCs w:val="24"/>
          <w:highlight w:val="none"/>
        </w:rPr>
        <w:tab/>
      </w:r>
      <w:r>
        <w:rPr>
          <w:rFonts w:ascii="Times New Roman" w:hAnsi="Times New Roman" w:cs="Times New Roman"/>
          <w:bCs/>
          <w:szCs w:val="24"/>
          <w:highlight w:val="none"/>
        </w:rPr>
        <w:fldChar w:fldCharType="begin"/>
      </w:r>
      <w:r>
        <w:rPr>
          <w:rFonts w:ascii="Times New Roman" w:hAnsi="Times New Roman" w:cs="Times New Roman"/>
          <w:bCs/>
          <w:szCs w:val="24"/>
          <w:highlight w:val="none"/>
        </w:rPr>
        <w:instrText xml:space="preserve"> PAGEREF _Toc11 \h </w:instrText>
      </w:r>
      <w:r>
        <w:rPr>
          <w:rFonts w:ascii="Times New Roman" w:hAnsi="Times New Roman" w:cs="Times New Roman"/>
          <w:bCs/>
          <w:szCs w:val="24"/>
          <w:highlight w:val="none"/>
        </w:rPr>
        <w:fldChar w:fldCharType="separate"/>
      </w:r>
      <w:r>
        <w:rPr>
          <w:rFonts w:ascii="Times New Roman" w:hAnsi="Times New Roman" w:cs="Times New Roman"/>
          <w:bCs/>
          <w:szCs w:val="24"/>
          <w:highlight w:val="none"/>
        </w:rPr>
        <w:t>29</w:t>
      </w:r>
      <w:r>
        <w:rPr>
          <w:rFonts w:ascii="Times New Roman" w:hAnsi="Times New Roman" w:cs="Times New Roman"/>
          <w:bCs/>
          <w:szCs w:val="24"/>
          <w:highlight w:val="none"/>
        </w:rPr>
        <w:fldChar w:fldCharType="end"/>
      </w:r>
      <w:r>
        <w:rPr>
          <w:rFonts w:hint="default" w:ascii="Times New Roman" w:hAnsi="Times New Roman" w:eastAsia="宋体" w:cs="Times New Roman"/>
          <w:bCs/>
          <w:szCs w:val="24"/>
          <w:highlight w:val="none"/>
        </w:rPr>
        <w:fldChar w:fldCharType="end"/>
      </w:r>
    </w:p>
    <w:p w14:paraId="0D9BC6A8">
      <w:pPr>
        <w:pStyle w:val="14"/>
        <w:tabs>
          <w:tab w:val="right" w:leader="dot" w:pos="8306"/>
        </w:tabs>
        <w:rPr>
          <w:rFonts w:ascii="Times New Roman" w:hAnsi="Times New Roman" w:cs="Times New Roman"/>
          <w:bCs/>
          <w:szCs w:val="24"/>
          <w:highlight w:val="none"/>
        </w:rPr>
      </w:pPr>
      <w:r>
        <w:rPr>
          <w:rFonts w:hint="default" w:ascii="Times New Roman" w:hAnsi="Times New Roman" w:eastAsia="宋体" w:cs="Times New Roman"/>
          <w:bCs/>
          <w:szCs w:val="24"/>
          <w:highlight w:val="none"/>
        </w:rPr>
        <w:fldChar w:fldCharType="begin"/>
      </w:r>
      <w:r>
        <w:rPr>
          <w:rFonts w:hint="default" w:ascii="Times New Roman" w:hAnsi="Times New Roman" w:eastAsia="宋体" w:cs="Times New Roman"/>
          <w:bCs/>
          <w:szCs w:val="24"/>
          <w:highlight w:val="none"/>
        </w:rPr>
        <w:instrText xml:space="preserve"> HYPERLINK \l _Toc14588 </w:instrText>
      </w:r>
      <w:r>
        <w:rPr>
          <w:rFonts w:hint="default" w:ascii="Times New Roman" w:hAnsi="Times New Roman" w:eastAsia="宋体" w:cs="Times New Roman"/>
          <w:bCs/>
          <w:szCs w:val="24"/>
          <w:highlight w:val="none"/>
        </w:rPr>
        <w:fldChar w:fldCharType="separate"/>
      </w:r>
      <w:r>
        <w:rPr>
          <w:rFonts w:hint="default" w:ascii="Times New Roman" w:hAnsi="Times New Roman" w:cs="Times New Roman"/>
          <w:bCs/>
          <w:szCs w:val="24"/>
          <w:highlight w:val="none"/>
        </w:rPr>
        <w:t>Appendix E: Test for Energy Absorption Rating of Ready-mixed High-Performance Shotcrete</w:t>
      </w:r>
      <w:r>
        <w:rPr>
          <w:rFonts w:ascii="Times New Roman" w:hAnsi="Times New Roman" w:cs="Times New Roman"/>
          <w:bCs/>
          <w:szCs w:val="24"/>
          <w:highlight w:val="none"/>
        </w:rPr>
        <w:tab/>
      </w:r>
      <w:r>
        <w:rPr>
          <w:rFonts w:ascii="Times New Roman" w:hAnsi="Times New Roman" w:cs="Times New Roman"/>
          <w:bCs/>
          <w:szCs w:val="24"/>
          <w:highlight w:val="none"/>
        </w:rPr>
        <w:fldChar w:fldCharType="begin"/>
      </w:r>
      <w:r>
        <w:rPr>
          <w:rFonts w:ascii="Times New Roman" w:hAnsi="Times New Roman" w:cs="Times New Roman"/>
          <w:bCs/>
          <w:szCs w:val="24"/>
          <w:highlight w:val="none"/>
        </w:rPr>
        <w:instrText xml:space="preserve"> PAGEREF _Toc14588 \h </w:instrText>
      </w:r>
      <w:r>
        <w:rPr>
          <w:rFonts w:ascii="Times New Roman" w:hAnsi="Times New Roman" w:cs="Times New Roman"/>
          <w:bCs/>
          <w:szCs w:val="24"/>
          <w:highlight w:val="none"/>
        </w:rPr>
        <w:fldChar w:fldCharType="separate"/>
      </w:r>
      <w:r>
        <w:rPr>
          <w:rFonts w:ascii="Times New Roman" w:hAnsi="Times New Roman" w:cs="Times New Roman"/>
          <w:bCs/>
          <w:szCs w:val="24"/>
          <w:highlight w:val="none"/>
        </w:rPr>
        <w:t>32</w:t>
      </w:r>
      <w:r>
        <w:rPr>
          <w:rFonts w:ascii="Times New Roman" w:hAnsi="Times New Roman" w:cs="Times New Roman"/>
          <w:bCs/>
          <w:szCs w:val="24"/>
          <w:highlight w:val="none"/>
        </w:rPr>
        <w:fldChar w:fldCharType="end"/>
      </w:r>
      <w:r>
        <w:rPr>
          <w:rFonts w:hint="default" w:ascii="Times New Roman" w:hAnsi="Times New Roman" w:eastAsia="宋体" w:cs="Times New Roman"/>
          <w:bCs/>
          <w:szCs w:val="24"/>
          <w:highlight w:val="none"/>
        </w:rPr>
        <w:fldChar w:fldCharType="end"/>
      </w:r>
    </w:p>
    <w:p w14:paraId="683DA728">
      <w:pPr>
        <w:pStyle w:val="14"/>
        <w:tabs>
          <w:tab w:val="right" w:leader="dot" w:pos="8306"/>
        </w:tabs>
        <w:rPr>
          <w:rFonts w:ascii="Times New Roman" w:hAnsi="Times New Roman" w:cs="Times New Roman"/>
          <w:bCs/>
          <w:szCs w:val="24"/>
          <w:highlight w:val="none"/>
        </w:rPr>
      </w:pPr>
      <w:r>
        <w:rPr>
          <w:rFonts w:hint="default" w:ascii="Times New Roman" w:hAnsi="Times New Roman" w:eastAsia="宋体" w:cs="Times New Roman"/>
          <w:bCs/>
          <w:szCs w:val="24"/>
          <w:highlight w:val="none"/>
        </w:rPr>
        <w:fldChar w:fldCharType="begin"/>
      </w:r>
      <w:r>
        <w:rPr>
          <w:rFonts w:hint="default" w:ascii="Times New Roman" w:hAnsi="Times New Roman" w:eastAsia="宋体" w:cs="Times New Roman"/>
          <w:bCs/>
          <w:szCs w:val="24"/>
          <w:highlight w:val="none"/>
        </w:rPr>
        <w:instrText xml:space="preserve"> HYPERLINK \l _Toc23804 </w:instrText>
      </w:r>
      <w:r>
        <w:rPr>
          <w:rFonts w:hint="default" w:ascii="Times New Roman" w:hAnsi="Times New Roman" w:eastAsia="宋体" w:cs="Times New Roman"/>
          <w:bCs/>
          <w:szCs w:val="24"/>
          <w:highlight w:val="none"/>
        </w:rPr>
        <w:fldChar w:fldCharType="separate"/>
      </w:r>
      <w:r>
        <w:rPr>
          <w:rFonts w:hint="default" w:ascii="Times New Roman" w:hAnsi="Times New Roman" w:cs="Times New Roman"/>
          <w:bCs/>
          <w:szCs w:val="24"/>
          <w:highlight w:val="none"/>
        </w:rPr>
        <w:t>Appendix F: Rebound Rate Test of Ready-mixed High-performance Shotcrete</w:t>
      </w:r>
      <w:r>
        <w:rPr>
          <w:rFonts w:ascii="Times New Roman" w:hAnsi="Times New Roman" w:cs="Times New Roman"/>
          <w:bCs/>
          <w:szCs w:val="24"/>
          <w:highlight w:val="none"/>
        </w:rPr>
        <w:tab/>
      </w:r>
      <w:r>
        <w:rPr>
          <w:rFonts w:ascii="Times New Roman" w:hAnsi="Times New Roman" w:cs="Times New Roman"/>
          <w:bCs/>
          <w:szCs w:val="24"/>
          <w:highlight w:val="none"/>
        </w:rPr>
        <w:fldChar w:fldCharType="begin"/>
      </w:r>
      <w:r>
        <w:rPr>
          <w:rFonts w:ascii="Times New Roman" w:hAnsi="Times New Roman" w:cs="Times New Roman"/>
          <w:bCs/>
          <w:szCs w:val="24"/>
          <w:highlight w:val="none"/>
        </w:rPr>
        <w:instrText xml:space="preserve"> PAGEREF _Toc23804 \h </w:instrText>
      </w:r>
      <w:r>
        <w:rPr>
          <w:rFonts w:ascii="Times New Roman" w:hAnsi="Times New Roman" w:cs="Times New Roman"/>
          <w:bCs/>
          <w:szCs w:val="24"/>
          <w:highlight w:val="none"/>
        </w:rPr>
        <w:fldChar w:fldCharType="separate"/>
      </w:r>
      <w:r>
        <w:rPr>
          <w:rFonts w:ascii="Times New Roman" w:hAnsi="Times New Roman" w:cs="Times New Roman"/>
          <w:bCs/>
          <w:szCs w:val="24"/>
          <w:highlight w:val="none"/>
        </w:rPr>
        <w:t>34</w:t>
      </w:r>
      <w:r>
        <w:rPr>
          <w:rFonts w:ascii="Times New Roman" w:hAnsi="Times New Roman" w:cs="Times New Roman"/>
          <w:bCs/>
          <w:szCs w:val="24"/>
          <w:highlight w:val="none"/>
        </w:rPr>
        <w:fldChar w:fldCharType="end"/>
      </w:r>
      <w:r>
        <w:rPr>
          <w:rFonts w:hint="default" w:ascii="Times New Roman" w:hAnsi="Times New Roman" w:eastAsia="宋体" w:cs="Times New Roman"/>
          <w:bCs/>
          <w:szCs w:val="24"/>
          <w:highlight w:val="none"/>
        </w:rPr>
        <w:fldChar w:fldCharType="end"/>
      </w:r>
    </w:p>
    <w:p w14:paraId="41B4A7DA">
      <w:pPr>
        <w:pStyle w:val="14"/>
        <w:tabs>
          <w:tab w:val="right" w:leader="dot" w:pos="8306"/>
        </w:tabs>
        <w:rPr>
          <w:rFonts w:ascii="Times New Roman" w:hAnsi="Times New Roman" w:cs="Times New Roman"/>
          <w:bCs/>
          <w:szCs w:val="24"/>
          <w:highlight w:val="none"/>
        </w:rPr>
      </w:pPr>
      <w:r>
        <w:rPr>
          <w:rFonts w:hint="default" w:ascii="Times New Roman" w:hAnsi="Times New Roman" w:eastAsia="宋体" w:cs="Times New Roman"/>
          <w:bCs/>
          <w:szCs w:val="24"/>
          <w:highlight w:val="none"/>
        </w:rPr>
        <w:fldChar w:fldCharType="begin"/>
      </w:r>
      <w:r>
        <w:rPr>
          <w:rFonts w:hint="default" w:ascii="Times New Roman" w:hAnsi="Times New Roman" w:eastAsia="宋体" w:cs="Times New Roman"/>
          <w:bCs/>
          <w:szCs w:val="24"/>
          <w:highlight w:val="none"/>
        </w:rPr>
        <w:instrText xml:space="preserve"> HYPERLINK \l _Toc7600 </w:instrText>
      </w:r>
      <w:r>
        <w:rPr>
          <w:rFonts w:hint="default" w:ascii="Times New Roman" w:hAnsi="Times New Roman" w:eastAsia="宋体" w:cs="Times New Roman"/>
          <w:bCs/>
          <w:szCs w:val="24"/>
          <w:highlight w:val="none"/>
        </w:rPr>
        <w:fldChar w:fldCharType="separate"/>
      </w:r>
      <w:r>
        <w:rPr>
          <w:rFonts w:hint="default" w:ascii="Times New Roman" w:hAnsi="Times New Roman" w:cs="Times New Roman"/>
          <w:bCs/>
          <w:szCs w:val="24"/>
          <w:highlight w:val="none"/>
        </w:rPr>
        <w:t>Explanation of terms used in this procedure</w:t>
      </w:r>
      <w:r>
        <w:rPr>
          <w:rFonts w:ascii="Times New Roman" w:hAnsi="Times New Roman" w:cs="Times New Roman"/>
          <w:bCs/>
          <w:szCs w:val="24"/>
          <w:highlight w:val="none"/>
        </w:rPr>
        <w:tab/>
      </w:r>
      <w:r>
        <w:rPr>
          <w:rFonts w:ascii="Times New Roman" w:hAnsi="Times New Roman" w:cs="Times New Roman"/>
          <w:bCs/>
          <w:szCs w:val="24"/>
          <w:highlight w:val="none"/>
        </w:rPr>
        <w:fldChar w:fldCharType="begin"/>
      </w:r>
      <w:r>
        <w:rPr>
          <w:rFonts w:ascii="Times New Roman" w:hAnsi="Times New Roman" w:cs="Times New Roman"/>
          <w:bCs/>
          <w:szCs w:val="24"/>
          <w:highlight w:val="none"/>
        </w:rPr>
        <w:instrText xml:space="preserve"> PAGEREF _Toc7600 \h </w:instrText>
      </w:r>
      <w:r>
        <w:rPr>
          <w:rFonts w:ascii="Times New Roman" w:hAnsi="Times New Roman" w:cs="Times New Roman"/>
          <w:bCs/>
          <w:szCs w:val="24"/>
          <w:highlight w:val="none"/>
        </w:rPr>
        <w:fldChar w:fldCharType="separate"/>
      </w:r>
      <w:r>
        <w:rPr>
          <w:rFonts w:ascii="Times New Roman" w:hAnsi="Times New Roman" w:cs="Times New Roman"/>
          <w:bCs/>
          <w:szCs w:val="24"/>
          <w:highlight w:val="none"/>
        </w:rPr>
        <w:t>35</w:t>
      </w:r>
      <w:r>
        <w:rPr>
          <w:rFonts w:ascii="Times New Roman" w:hAnsi="Times New Roman" w:cs="Times New Roman"/>
          <w:bCs/>
          <w:szCs w:val="24"/>
          <w:highlight w:val="none"/>
        </w:rPr>
        <w:fldChar w:fldCharType="end"/>
      </w:r>
      <w:r>
        <w:rPr>
          <w:rFonts w:hint="default" w:ascii="Times New Roman" w:hAnsi="Times New Roman" w:eastAsia="宋体" w:cs="Times New Roman"/>
          <w:bCs/>
          <w:szCs w:val="24"/>
          <w:highlight w:val="none"/>
        </w:rPr>
        <w:fldChar w:fldCharType="end"/>
      </w:r>
    </w:p>
    <w:p w14:paraId="5CF6F1B3">
      <w:pPr>
        <w:pStyle w:val="14"/>
        <w:tabs>
          <w:tab w:val="right" w:leader="dot" w:pos="8306"/>
        </w:tabs>
        <w:rPr>
          <w:rFonts w:ascii="Times New Roman" w:hAnsi="Times New Roman" w:cs="Times New Roman"/>
          <w:bCs/>
          <w:szCs w:val="24"/>
          <w:highlight w:val="none"/>
        </w:rPr>
      </w:pPr>
      <w:r>
        <w:rPr>
          <w:rFonts w:hint="default" w:ascii="Times New Roman" w:hAnsi="Times New Roman" w:eastAsia="宋体" w:cs="Times New Roman"/>
          <w:bCs/>
          <w:szCs w:val="24"/>
          <w:highlight w:val="none"/>
        </w:rPr>
        <w:fldChar w:fldCharType="begin"/>
      </w:r>
      <w:r>
        <w:rPr>
          <w:rFonts w:hint="default" w:ascii="Times New Roman" w:hAnsi="Times New Roman" w:eastAsia="宋体" w:cs="Times New Roman"/>
          <w:bCs/>
          <w:szCs w:val="24"/>
          <w:highlight w:val="none"/>
        </w:rPr>
        <w:instrText xml:space="preserve"> HYPERLINK \l _Toc18925 </w:instrText>
      </w:r>
      <w:r>
        <w:rPr>
          <w:rFonts w:hint="default" w:ascii="Times New Roman" w:hAnsi="Times New Roman" w:eastAsia="宋体" w:cs="Times New Roman"/>
          <w:bCs/>
          <w:szCs w:val="24"/>
          <w:highlight w:val="none"/>
        </w:rPr>
        <w:fldChar w:fldCharType="separate"/>
      </w:r>
      <w:r>
        <w:rPr>
          <w:rFonts w:hint="default" w:ascii="Times New Roman" w:hAnsi="Times New Roman" w:cs="Times New Roman"/>
          <w:bCs/>
          <w:szCs w:val="24"/>
          <w:highlight w:val="none"/>
        </w:rPr>
        <w:t>List of referenced standards</w:t>
      </w:r>
      <w:r>
        <w:rPr>
          <w:rFonts w:ascii="Times New Roman" w:hAnsi="Times New Roman" w:cs="Times New Roman"/>
          <w:bCs/>
          <w:szCs w:val="24"/>
          <w:highlight w:val="none"/>
        </w:rPr>
        <w:tab/>
      </w:r>
      <w:r>
        <w:rPr>
          <w:rFonts w:ascii="Times New Roman" w:hAnsi="Times New Roman" w:cs="Times New Roman"/>
          <w:bCs/>
          <w:szCs w:val="24"/>
          <w:highlight w:val="none"/>
        </w:rPr>
        <w:fldChar w:fldCharType="begin"/>
      </w:r>
      <w:r>
        <w:rPr>
          <w:rFonts w:ascii="Times New Roman" w:hAnsi="Times New Roman" w:cs="Times New Roman"/>
          <w:bCs/>
          <w:szCs w:val="24"/>
          <w:highlight w:val="none"/>
        </w:rPr>
        <w:instrText xml:space="preserve"> PAGEREF _Toc18925 \h </w:instrText>
      </w:r>
      <w:r>
        <w:rPr>
          <w:rFonts w:ascii="Times New Roman" w:hAnsi="Times New Roman" w:cs="Times New Roman"/>
          <w:bCs/>
          <w:szCs w:val="24"/>
          <w:highlight w:val="none"/>
        </w:rPr>
        <w:fldChar w:fldCharType="separate"/>
      </w:r>
      <w:r>
        <w:rPr>
          <w:rFonts w:ascii="Times New Roman" w:hAnsi="Times New Roman" w:cs="Times New Roman"/>
          <w:bCs/>
          <w:szCs w:val="24"/>
          <w:highlight w:val="none"/>
        </w:rPr>
        <w:t>36</w:t>
      </w:r>
      <w:r>
        <w:rPr>
          <w:rFonts w:ascii="Times New Roman" w:hAnsi="Times New Roman" w:cs="Times New Roman"/>
          <w:bCs/>
          <w:szCs w:val="24"/>
          <w:highlight w:val="none"/>
        </w:rPr>
        <w:fldChar w:fldCharType="end"/>
      </w:r>
      <w:r>
        <w:rPr>
          <w:rFonts w:hint="default" w:ascii="Times New Roman" w:hAnsi="Times New Roman" w:eastAsia="宋体" w:cs="Times New Roman"/>
          <w:bCs/>
          <w:szCs w:val="24"/>
          <w:highlight w:val="none"/>
        </w:rPr>
        <w:fldChar w:fldCharType="end"/>
      </w:r>
    </w:p>
    <w:p w14:paraId="4E3E0DD3">
      <w:pPr>
        <w:pStyle w:val="14"/>
        <w:tabs>
          <w:tab w:val="right" w:leader="dot" w:pos="8306"/>
        </w:tabs>
      </w:pPr>
      <w:r>
        <w:rPr>
          <w:rFonts w:hint="default" w:ascii="Times New Roman" w:hAnsi="Times New Roman" w:eastAsia="宋体" w:cs="Times New Roman"/>
          <w:bCs/>
          <w:szCs w:val="24"/>
          <w:highlight w:val="none"/>
        </w:rPr>
        <w:fldChar w:fldCharType="begin"/>
      </w:r>
      <w:r>
        <w:rPr>
          <w:rFonts w:hint="default" w:ascii="Times New Roman" w:hAnsi="Times New Roman" w:eastAsia="宋体" w:cs="Times New Roman"/>
          <w:bCs/>
          <w:szCs w:val="24"/>
          <w:highlight w:val="none"/>
        </w:rPr>
        <w:instrText xml:space="preserve"> HYPERLINK \l _Toc23772 </w:instrText>
      </w:r>
      <w:r>
        <w:rPr>
          <w:rFonts w:hint="default" w:ascii="Times New Roman" w:hAnsi="Times New Roman" w:eastAsia="宋体" w:cs="Times New Roman"/>
          <w:bCs/>
          <w:szCs w:val="24"/>
          <w:highlight w:val="none"/>
        </w:rPr>
        <w:fldChar w:fldCharType="separate"/>
      </w:r>
      <w:r>
        <w:rPr>
          <w:rFonts w:hint="eastAsia" w:ascii="Times New Roman" w:hAnsi="Times New Roman" w:cs="Times New Roman"/>
          <w:bCs/>
          <w:szCs w:val="24"/>
          <w:highlight w:val="none"/>
          <w:lang w:eastAsia="zh-CN"/>
        </w:rPr>
        <w:t>P</w:t>
      </w:r>
      <w:r>
        <w:rPr>
          <w:rFonts w:hint="default" w:ascii="Times New Roman" w:hAnsi="Times New Roman" w:cs="Times New Roman"/>
          <w:bCs/>
          <w:szCs w:val="24"/>
          <w:highlight w:val="none"/>
        </w:rPr>
        <w:t>rovision explanation</w:t>
      </w:r>
      <w:r>
        <w:rPr>
          <w:rFonts w:ascii="Times New Roman" w:hAnsi="Times New Roman" w:cs="Times New Roman"/>
          <w:bCs/>
          <w:szCs w:val="24"/>
          <w:highlight w:val="none"/>
        </w:rPr>
        <w:tab/>
      </w:r>
      <w:r>
        <w:rPr>
          <w:rFonts w:ascii="Times New Roman" w:hAnsi="Times New Roman" w:cs="Times New Roman"/>
          <w:bCs/>
          <w:szCs w:val="24"/>
          <w:highlight w:val="none"/>
        </w:rPr>
        <w:fldChar w:fldCharType="begin"/>
      </w:r>
      <w:r>
        <w:rPr>
          <w:rFonts w:ascii="Times New Roman" w:hAnsi="Times New Roman" w:cs="Times New Roman"/>
          <w:bCs/>
          <w:szCs w:val="24"/>
          <w:highlight w:val="none"/>
        </w:rPr>
        <w:instrText xml:space="preserve"> PAGEREF _Toc23772 \h </w:instrText>
      </w:r>
      <w:r>
        <w:rPr>
          <w:rFonts w:ascii="Times New Roman" w:hAnsi="Times New Roman" w:cs="Times New Roman"/>
          <w:bCs/>
          <w:szCs w:val="24"/>
          <w:highlight w:val="none"/>
        </w:rPr>
        <w:fldChar w:fldCharType="separate"/>
      </w:r>
      <w:r>
        <w:rPr>
          <w:rFonts w:ascii="Times New Roman" w:hAnsi="Times New Roman" w:cs="Times New Roman"/>
          <w:bCs/>
          <w:szCs w:val="24"/>
          <w:highlight w:val="none"/>
        </w:rPr>
        <w:t>38</w:t>
      </w:r>
      <w:r>
        <w:rPr>
          <w:rFonts w:ascii="Times New Roman" w:hAnsi="Times New Roman" w:cs="Times New Roman"/>
          <w:bCs/>
          <w:szCs w:val="24"/>
          <w:highlight w:val="none"/>
        </w:rPr>
        <w:fldChar w:fldCharType="end"/>
      </w:r>
      <w:r>
        <w:rPr>
          <w:rFonts w:hint="default" w:ascii="Times New Roman" w:hAnsi="Times New Roman" w:eastAsia="宋体" w:cs="Times New Roman"/>
          <w:bCs/>
          <w:szCs w:val="24"/>
          <w:highlight w:val="none"/>
        </w:rPr>
        <w:fldChar w:fldCharType="end"/>
      </w:r>
    </w:p>
    <w:p w14:paraId="5E4E8CB1">
      <w:pPr>
        <w:pStyle w:val="9"/>
        <w:jc w:val="both"/>
        <w:rPr>
          <w:rFonts w:hint="default" w:ascii="Times New Roman" w:hAnsi="Times New Roman" w:eastAsia="宋体" w:cs="Times New Roman"/>
          <w:b/>
          <w:sz w:val="28"/>
          <w:szCs w:val="28"/>
          <w:highlight w:val="none"/>
        </w:rPr>
      </w:pPr>
    </w:p>
    <w:p w14:paraId="7B5FB948">
      <w:pPr>
        <w:pStyle w:val="9"/>
        <w:jc w:val="both"/>
        <w:rPr>
          <w:rFonts w:hint="default" w:ascii="Times New Roman" w:hAnsi="Times New Roman" w:eastAsia="宋体" w:cs="Times New Roman"/>
          <w:b/>
          <w:sz w:val="28"/>
          <w:szCs w:val="28"/>
          <w:highlight w:val="none"/>
        </w:rPr>
      </w:pPr>
    </w:p>
    <w:p w14:paraId="7B467F4B">
      <w:pPr>
        <w:pStyle w:val="9"/>
        <w:jc w:val="both"/>
        <w:rPr>
          <w:rFonts w:hint="default" w:ascii="Times New Roman" w:hAnsi="Times New Roman" w:eastAsia="宋体" w:cs="Times New Roman"/>
          <w:b/>
          <w:sz w:val="28"/>
          <w:szCs w:val="28"/>
          <w:highlight w:val="none"/>
        </w:rPr>
      </w:pPr>
    </w:p>
    <w:p w14:paraId="294FFD6F">
      <w:pPr>
        <w:pStyle w:val="9"/>
        <w:jc w:val="both"/>
        <w:rPr>
          <w:rFonts w:hint="default" w:ascii="Times New Roman" w:hAnsi="Times New Roman" w:eastAsia="宋体" w:cs="Times New Roman"/>
          <w:b/>
          <w:sz w:val="28"/>
          <w:szCs w:val="28"/>
          <w:highlight w:val="none"/>
        </w:rPr>
      </w:pPr>
    </w:p>
    <w:p w14:paraId="6C1080BC">
      <w:pPr>
        <w:pStyle w:val="9"/>
        <w:jc w:val="both"/>
        <w:rPr>
          <w:rFonts w:hint="default" w:ascii="Times New Roman" w:hAnsi="Times New Roman" w:cs="Times New Roman"/>
          <w:b/>
          <w:sz w:val="28"/>
          <w:szCs w:val="28"/>
          <w:highlight w:val="none"/>
        </w:rPr>
      </w:pPr>
    </w:p>
    <w:p w14:paraId="73942AA1">
      <w:pPr>
        <w:pStyle w:val="9"/>
        <w:jc w:val="both"/>
        <w:rPr>
          <w:rFonts w:hint="default" w:ascii="Times New Roman" w:hAnsi="Times New Roman" w:cs="Times New Roman"/>
          <w:b/>
          <w:sz w:val="28"/>
          <w:szCs w:val="28"/>
          <w:highlight w:val="none"/>
        </w:rPr>
      </w:pPr>
    </w:p>
    <w:p w14:paraId="33E8A85A">
      <w:pPr>
        <w:pStyle w:val="14"/>
        <w:tabs>
          <w:tab w:val="right" w:leader="dot" w:pos="8296"/>
        </w:tabs>
        <w:rPr>
          <w:rFonts w:hint="default" w:ascii="Times New Roman" w:hAnsi="Times New Roman" w:cs="Times New Roman"/>
          <w:kern w:val="2"/>
          <w:sz w:val="21"/>
          <w:highlight w:val="none"/>
        </w:rPr>
      </w:pPr>
    </w:p>
    <w:p w14:paraId="4C03448A">
      <w:pPr>
        <w:rPr>
          <w:rFonts w:hint="default" w:ascii="Times New Roman" w:hAnsi="Times New Roman" w:cs="Times New Roman"/>
          <w:highlight w:val="none"/>
        </w:rPr>
        <w:sectPr>
          <w:pgSz w:w="11906" w:h="16838"/>
          <w:pgMar w:top="1440" w:right="1800" w:bottom="1440" w:left="1800" w:header="851" w:footer="992" w:gutter="0"/>
          <w:cols w:space="720" w:num="1"/>
          <w:docGrid w:type="lines" w:linePitch="312" w:charSpace="0"/>
        </w:sectPr>
      </w:pPr>
    </w:p>
    <w:p w14:paraId="3608A88F">
      <w:pPr>
        <w:pStyle w:val="3"/>
        <w:spacing w:before="120" w:after="120" w:line="360" w:lineRule="auto"/>
        <w:jc w:val="center"/>
        <w:rPr>
          <w:rFonts w:hint="default" w:ascii="Times New Roman" w:hAnsi="Times New Roman" w:cs="Times New Roman"/>
          <w:sz w:val="24"/>
          <w:szCs w:val="24"/>
          <w:highlight w:val="none"/>
        </w:rPr>
      </w:pPr>
      <w:bookmarkStart w:id="3" w:name="_Toc499304687"/>
      <w:bookmarkStart w:id="4" w:name="_Toc4509"/>
      <w:bookmarkStart w:id="5" w:name="_Toc492050305"/>
      <w:bookmarkStart w:id="6" w:name="_Toc388"/>
      <w:bookmarkStart w:id="7" w:name="_Toc19993"/>
      <w:bookmarkStart w:id="8" w:name="_Toc502222974"/>
      <w:bookmarkStart w:id="9" w:name="_Toc2144"/>
      <w:bookmarkStart w:id="10" w:name="_Toc26199"/>
      <w:bookmarkStart w:id="11" w:name="_Toc9147"/>
      <w:bookmarkStart w:id="12" w:name="_Toc1158"/>
      <w:r>
        <w:rPr>
          <w:rFonts w:hint="default" w:ascii="Times New Roman" w:hAnsi="Times New Roman" w:cs="Times New Roman"/>
          <w:sz w:val="24"/>
          <w:szCs w:val="24"/>
          <w:highlight w:val="none"/>
        </w:rPr>
        <w:t>1  总  则</w:t>
      </w:r>
      <w:bookmarkEnd w:id="3"/>
      <w:bookmarkEnd w:id="4"/>
      <w:bookmarkEnd w:id="5"/>
      <w:bookmarkEnd w:id="6"/>
      <w:bookmarkEnd w:id="7"/>
      <w:bookmarkEnd w:id="8"/>
      <w:bookmarkEnd w:id="9"/>
      <w:bookmarkEnd w:id="10"/>
      <w:bookmarkEnd w:id="11"/>
      <w:bookmarkEnd w:id="12"/>
    </w:p>
    <w:p w14:paraId="1C2BC47E">
      <w:pPr>
        <w:spacing w:line="360" w:lineRule="auto"/>
        <w:rPr>
          <w:rFonts w:hint="default" w:ascii="Times New Roman" w:hAnsi="Times New Roman" w:cs="Times New Roman"/>
          <w:highlight w:val="none"/>
        </w:rPr>
      </w:pPr>
      <w:r>
        <w:rPr>
          <w:rFonts w:hint="default" w:ascii="Times New Roman" w:hAnsi="Times New Roman" w:cs="Times New Roman"/>
          <w:b/>
          <w:highlight w:val="none"/>
        </w:rPr>
        <w:t>1.0.1</w:t>
      </w:r>
      <w:r>
        <w:rPr>
          <w:rFonts w:hint="default" w:ascii="Times New Roman" w:hAnsi="Times New Roman" w:cs="Times New Roman"/>
          <w:highlight w:val="none"/>
        </w:rPr>
        <w:t xml:space="preserve">  为促进和规范</w:t>
      </w:r>
      <w:r>
        <w:rPr>
          <w:rFonts w:hint="eastAsia" w:cs="Times New Roman"/>
          <w:highlight w:val="none"/>
          <w:lang w:val="en-US" w:eastAsia="zh-CN"/>
        </w:rPr>
        <w:t>预拌</w:t>
      </w:r>
      <w:r>
        <w:rPr>
          <w:rFonts w:hint="default" w:ascii="Times New Roman" w:hAnsi="Times New Roman" w:cs="Times New Roman"/>
          <w:highlight w:val="none"/>
          <w:lang w:val="en-US" w:eastAsia="zh-CN"/>
        </w:rPr>
        <w:t>高性能</w:t>
      </w:r>
      <w:r>
        <w:rPr>
          <w:rFonts w:hint="default" w:ascii="Times New Roman" w:hAnsi="Times New Roman" w:cs="Times New Roman"/>
          <w:highlight w:val="none"/>
        </w:rPr>
        <w:t>喷射混凝土在工程中的应用，规范</w:t>
      </w:r>
      <w:r>
        <w:rPr>
          <w:rFonts w:hint="default" w:ascii="Times New Roman" w:hAnsi="Times New Roman" w:cs="Times New Roman"/>
          <w:highlight w:val="none"/>
          <w:lang w:eastAsia="zh-CN"/>
        </w:rPr>
        <w:t>（</w:t>
      </w:r>
      <w:r>
        <w:rPr>
          <w:rFonts w:hint="default" w:ascii="Times New Roman" w:hAnsi="Times New Roman" w:cs="Times New Roman"/>
          <w:highlight w:val="none"/>
          <w:lang w:val="en-US" w:eastAsia="zh-CN"/>
        </w:rPr>
        <w:t>指导</w:t>
      </w:r>
      <w:r>
        <w:rPr>
          <w:rFonts w:hint="default" w:ascii="Times New Roman" w:hAnsi="Times New Roman" w:cs="Times New Roman"/>
          <w:highlight w:val="none"/>
          <w:lang w:eastAsia="zh-CN"/>
        </w:rPr>
        <w:t>）</w:t>
      </w:r>
      <w:r>
        <w:rPr>
          <w:rFonts w:hint="default" w:ascii="Times New Roman" w:hAnsi="Times New Roman" w:cs="Times New Roman"/>
          <w:highlight w:val="none"/>
        </w:rPr>
        <w:t>其设计、施工和验收，确保工程质量，做到安全适用、经济合理、技术先进，制定本规程。</w:t>
      </w:r>
    </w:p>
    <w:p w14:paraId="2CDDF7DC">
      <w:pPr>
        <w:pStyle w:val="9"/>
        <w:spacing w:line="400" w:lineRule="exact"/>
        <w:rPr>
          <w:rFonts w:hint="default" w:ascii="Times New Roman" w:hAnsi="Times New Roman" w:eastAsia="宋体" w:cs="Times New Roman"/>
          <w:highlight w:val="none"/>
          <w:lang w:val="en-US" w:eastAsia="zh-CN"/>
        </w:rPr>
      </w:pPr>
      <w:r>
        <w:rPr>
          <w:rFonts w:hint="default" w:ascii="Times New Roman" w:hAnsi="Times New Roman" w:cs="Times New Roman"/>
          <w:b/>
          <w:highlight w:val="none"/>
        </w:rPr>
        <w:t>1.0.2</w:t>
      </w:r>
      <w:r>
        <w:rPr>
          <w:rFonts w:hint="default" w:ascii="Times New Roman" w:hAnsi="Times New Roman" w:cs="Times New Roman"/>
          <w:highlight w:val="none"/>
        </w:rPr>
        <w:t xml:space="preserve">  本规程适用于新建、改建、扩建与加固等建设工程中所用</w:t>
      </w:r>
      <w:r>
        <w:rPr>
          <w:rFonts w:hint="eastAsia" w:ascii="Times New Roman" w:hAnsi="Times New Roman" w:cs="Times New Roman"/>
          <w:highlight w:val="none"/>
          <w:lang w:val="en-US" w:eastAsia="zh-CN"/>
        </w:rPr>
        <w:t>预拌</w:t>
      </w:r>
      <w:r>
        <w:rPr>
          <w:rFonts w:hint="default" w:ascii="Times New Roman" w:hAnsi="Times New Roman" w:cs="Times New Roman"/>
          <w:highlight w:val="none"/>
          <w:lang w:val="en-US" w:eastAsia="zh-CN"/>
        </w:rPr>
        <w:t>高性能</w:t>
      </w:r>
      <w:r>
        <w:rPr>
          <w:rFonts w:hint="default" w:ascii="Times New Roman" w:hAnsi="Times New Roman" w:cs="Times New Roman"/>
          <w:highlight w:val="none"/>
        </w:rPr>
        <w:t>喷射混凝土的材料选择、设计、施工</w:t>
      </w:r>
      <w:r>
        <w:rPr>
          <w:rFonts w:hint="default" w:ascii="Times New Roman" w:hAnsi="Times New Roman" w:cs="Times New Roman"/>
          <w:highlight w:val="none"/>
          <w:lang w:eastAsia="zh-CN"/>
        </w:rPr>
        <w:t>、</w:t>
      </w:r>
      <w:r>
        <w:rPr>
          <w:rFonts w:hint="default" w:ascii="Times New Roman" w:hAnsi="Times New Roman" w:cs="Times New Roman"/>
          <w:highlight w:val="none"/>
        </w:rPr>
        <w:t>验收</w:t>
      </w:r>
      <w:r>
        <w:rPr>
          <w:rFonts w:hint="default" w:ascii="Times New Roman" w:hAnsi="Times New Roman" w:cs="Times New Roman"/>
          <w:highlight w:val="none"/>
          <w:lang w:val="en-US" w:eastAsia="zh-CN"/>
        </w:rPr>
        <w:t>和评价</w:t>
      </w:r>
      <w:r>
        <w:rPr>
          <w:rFonts w:hint="default" w:ascii="Times New Roman" w:hAnsi="Times New Roman" w:cs="Times New Roman"/>
          <w:highlight w:val="none"/>
          <w:lang w:eastAsia="zh-CN"/>
        </w:rPr>
        <w:t>。</w:t>
      </w:r>
    </w:p>
    <w:p w14:paraId="5180EE7A">
      <w:pPr>
        <w:pStyle w:val="9"/>
        <w:spacing w:line="400" w:lineRule="exact"/>
        <w:rPr>
          <w:rFonts w:hint="default" w:ascii="Times New Roman" w:hAnsi="Times New Roman" w:cs="Times New Roman"/>
          <w:highlight w:val="none"/>
        </w:rPr>
      </w:pPr>
      <w:r>
        <w:rPr>
          <w:rFonts w:hint="default" w:ascii="Times New Roman" w:hAnsi="Times New Roman" w:cs="Times New Roman"/>
          <w:b/>
          <w:highlight w:val="none"/>
        </w:rPr>
        <w:t>1.0.3</w:t>
      </w:r>
      <w:r>
        <w:rPr>
          <w:rFonts w:hint="default" w:ascii="Times New Roman" w:hAnsi="Times New Roman" w:cs="Times New Roman"/>
          <w:highlight w:val="none"/>
        </w:rPr>
        <w:t xml:space="preserve">  </w:t>
      </w:r>
      <w:r>
        <w:rPr>
          <w:rFonts w:hint="eastAsia" w:ascii="Times New Roman" w:hAnsi="Times New Roman" w:cs="Times New Roman"/>
          <w:highlight w:val="none"/>
          <w:lang w:val="en-US" w:eastAsia="zh-CN"/>
        </w:rPr>
        <w:t>预拌</w:t>
      </w:r>
      <w:r>
        <w:rPr>
          <w:rFonts w:hint="default" w:ascii="Times New Roman" w:hAnsi="Times New Roman" w:cs="Times New Roman"/>
          <w:highlight w:val="none"/>
          <w:lang w:val="en-US" w:eastAsia="zh-CN"/>
        </w:rPr>
        <w:t>高性能</w:t>
      </w:r>
      <w:r>
        <w:rPr>
          <w:rFonts w:hint="default" w:ascii="Times New Roman" w:hAnsi="Times New Roman" w:cs="Times New Roman"/>
          <w:highlight w:val="none"/>
        </w:rPr>
        <w:t>喷射混凝土</w:t>
      </w:r>
      <w:r>
        <w:rPr>
          <w:rFonts w:hint="default" w:ascii="Times New Roman" w:hAnsi="Times New Roman" w:cs="Times New Roman"/>
          <w:highlight w:val="none"/>
          <w:lang w:val="en-US" w:eastAsia="zh-CN"/>
        </w:rPr>
        <w:t>技术</w:t>
      </w:r>
      <w:r>
        <w:rPr>
          <w:rFonts w:hint="default" w:ascii="Times New Roman" w:hAnsi="Times New Roman" w:cs="Times New Roman"/>
          <w:highlight w:val="none"/>
        </w:rPr>
        <w:t>应用除应符合本规程的规定外，尚应符合国家</w:t>
      </w:r>
      <w:r>
        <w:rPr>
          <w:rFonts w:hint="default" w:ascii="Times New Roman" w:hAnsi="Times New Roman" w:cs="Times New Roman"/>
          <w:highlight w:val="none"/>
          <w:lang w:val="en-US" w:eastAsia="zh-CN"/>
        </w:rPr>
        <w:t>和行业</w:t>
      </w:r>
      <w:r>
        <w:rPr>
          <w:rFonts w:hint="default" w:ascii="Times New Roman" w:hAnsi="Times New Roman" w:cs="Times New Roman"/>
          <w:highlight w:val="none"/>
        </w:rPr>
        <w:t>现行有关标准的规定。</w:t>
      </w:r>
    </w:p>
    <w:p w14:paraId="2F929153">
      <w:pPr>
        <w:widowControl/>
        <w:jc w:val="left"/>
        <w:rPr>
          <w:rFonts w:hint="default" w:ascii="Times New Roman" w:hAnsi="Times New Roman" w:cs="Times New Roman"/>
          <w:highlight w:val="none"/>
        </w:rPr>
      </w:pPr>
    </w:p>
    <w:p w14:paraId="5CCE187C">
      <w:pPr>
        <w:pStyle w:val="3"/>
        <w:spacing w:before="0" w:beforeLines="-2147483648" w:after="0" w:afterLines="-2147483648" w:line="400" w:lineRule="atLeast"/>
        <w:jc w:val="center"/>
        <w:rPr>
          <w:rFonts w:hint="default" w:ascii="Times New Roman" w:hAnsi="Times New Roman" w:cs="Times New Roman"/>
          <w:sz w:val="24"/>
          <w:szCs w:val="24"/>
          <w:highlight w:val="none"/>
        </w:rPr>
      </w:pPr>
      <w:bookmarkStart w:id="13" w:name="_Toc276108767"/>
      <w:bookmarkStart w:id="14" w:name="_Toc49"/>
      <w:bookmarkStart w:id="15" w:name="_Toc492050306"/>
      <w:bookmarkStart w:id="16" w:name="_Toc502222975"/>
      <w:bookmarkStart w:id="17" w:name="_Toc14882"/>
      <w:bookmarkStart w:id="18" w:name="_Toc24706"/>
      <w:bookmarkStart w:id="19" w:name="_Toc499304688"/>
      <w:r>
        <w:rPr>
          <w:rFonts w:hint="default" w:ascii="Times New Roman" w:hAnsi="Times New Roman" w:cs="Times New Roman"/>
          <w:sz w:val="24"/>
          <w:szCs w:val="24"/>
          <w:highlight w:val="none"/>
        </w:rPr>
        <w:br w:type="page"/>
      </w:r>
      <w:bookmarkStart w:id="20" w:name="_Toc6022"/>
      <w:bookmarkStart w:id="21" w:name="_Toc5177"/>
      <w:bookmarkStart w:id="22" w:name="_Toc12134"/>
      <w:bookmarkStart w:id="23" w:name="_Toc23558"/>
      <w:r>
        <w:rPr>
          <w:rFonts w:hint="default" w:ascii="Times New Roman" w:hAnsi="Times New Roman" w:eastAsia="宋体" w:cs="Times New Roman"/>
          <w:sz w:val="30"/>
          <w:szCs w:val="30"/>
          <w:highlight w:val="none"/>
        </w:rPr>
        <w:t>2  术语</w:t>
      </w:r>
      <w:bookmarkEnd w:id="13"/>
      <w:bookmarkEnd w:id="14"/>
      <w:bookmarkEnd w:id="15"/>
      <w:bookmarkEnd w:id="16"/>
      <w:bookmarkEnd w:id="17"/>
      <w:bookmarkEnd w:id="18"/>
      <w:bookmarkEnd w:id="19"/>
      <w:bookmarkEnd w:id="20"/>
      <w:bookmarkEnd w:id="21"/>
      <w:bookmarkEnd w:id="22"/>
      <w:bookmarkEnd w:id="23"/>
    </w:p>
    <w:p w14:paraId="1B27B86D">
      <w:pPr>
        <w:pStyle w:val="4"/>
        <w:spacing w:before="120" w:after="120" w:line="360" w:lineRule="auto"/>
        <w:jc w:val="center"/>
        <w:rPr>
          <w:rFonts w:hint="default" w:ascii="Times New Roman" w:hAnsi="Times New Roman" w:cs="Times New Roman"/>
          <w:sz w:val="21"/>
          <w:szCs w:val="21"/>
          <w:highlight w:val="none"/>
        </w:rPr>
      </w:pPr>
      <w:bookmarkStart w:id="24" w:name="_Toc8002"/>
      <w:bookmarkStart w:id="25" w:name="_Toc31322"/>
      <w:bookmarkStart w:id="26" w:name="_Toc29086"/>
      <w:bookmarkStart w:id="27" w:name="_Toc492050307"/>
      <w:bookmarkStart w:id="28" w:name="_Toc28252"/>
      <w:bookmarkStart w:id="29" w:name="_Toc499304689"/>
      <w:bookmarkStart w:id="30" w:name="_Toc29004"/>
      <w:bookmarkStart w:id="31" w:name="_Toc17999"/>
      <w:bookmarkStart w:id="32" w:name="_Toc502222976"/>
      <w:bookmarkStart w:id="33" w:name="_Toc3682"/>
      <w:r>
        <w:rPr>
          <w:rFonts w:hint="default" w:ascii="Times New Roman" w:hAnsi="Times New Roman" w:cs="Times New Roman"/>
          <w:sz w:val="21"/>
          <w:szCs w:val="21"/>
          <w:highlight w:val="none"/>
        </w:rPr>
        <w:t>2.1 术语</w:t>
      </w:r>
      <w:bookmarkEnd w:id="24"/>
      <w:bookmarkEnd w:id="25"/>
      <w:bookmarkEnd w:id="26"/>
      <w:bookmarkEnd w:id="27"/>
      <w:bookmarkEnd w:id="28"/>
      <w:bookmarkEnd w:id="29"/>
      <w:bookmarkEnd w:id="30"/>
      <w:bookmarkEnd w:id="31"/>
      <w:bookmarkEnd w:id="32"/>
      <w:bookmarkEnd w:id="33"/>
    </w:p>
    <w:p w14:paraId="4BDA0F7D">
      <w:pPr>
        <w:pStyle w:val="9"/>
        <w:spacing w:line="360" w:lineRule="auto"/>
        <w:outlineLvl w:val="2"/>
        <w:rPr>
          <w:rFonts w:hint="default" w:ascii="Times New Roman" w:hAnsi="Times New Roman" w:cs="Times New Roman"/>
          <w:highlight w:val="none"/>
        </w:rPr>
      </w:pPr>
      <w:r>
        <w:rPr>
          <w:rFonts w:hint="default" w:ascii="Times New Roman" w:hAnsi="Times New Roman" w:cs="Times New Roman"/>
          <w:b/>
          <w:highlight w:val="none"/>
        </w:rPr>
        <w:t>2.1.</w:t>
      </w:r>
      <w:r>
        <w:rPr>
          <w:rFonts w:hint="default" w:ascii="Times New Roman" w:hAnsi="Times New Roman" w:cs="Times New Roman"/>
          <w:b/>
          <w:highlight w:val="none"/>
          <w:lang w:val="en-US" w:eastAsia="zh-CN"/>
        </w:rPr>
        <w:t>1</w:t>
      </w:r>
      <w:r>
        <w:rPr>
          <w:rFonts w:hint="default" w:ascii="Times New Roman" w:hAnsi="Times New Roman" w:cs="Times New Roman"/>
          <w:highlight w:val="none"/>
        </w:rPr>
        <w:t xml:space="preserve">  </w:t>
      </w:r>
      <w:r>
        <w:rPr>
          <w:rFonts w:hint="eastAsia" w:ascii="Times New Roman" w:hAnsi="Times New Roman" w:cs="Times New Roman"/>
          <w:highlight w:val="none"/>
          <w:lang w:val="en-US" w:eastAsia="zh-CN"/>
        </w:rPr>
        <w:t>预拌</w:t>
      </w:r>
      <w:r>
        <w:rPr>
          <w:rFonts w:hint="default" w:ascii="Times New Roman" w:hAnsi="Times New Roman" w:cs="Times New Roman"/>
          <w:highlight w:val="none"/>
          <w:lang w:val="en-US" w:eastAsia="zh-CN"/>
        </w:rPr>
        <w:t>高性能喷射混凝土</w:t>
      </w:r>
      <w:r>
        <w:rPr>
          <w:rFonts w:hint="default" w:ascii="Times New Roman" w:hAnsi="Times New Roman" w:cs="Times New Roman"/>
          <w:highlight w:val="none"/>
        </w:rPr>
        <w:t xml:space="preserve">  </w:t>
      </w:r>
      <w:r>
        <w:rPr>
          <w:rFonts w:hint="default" w:ascii="Times New Roman" w:hAnsi="Times New Roman" w:cs="Times New Roman"/>
          <w:highlight w:val="none"/>
          <w:lang w:val="en-US" w:eastAsia="zh-CN"/>
        </w:rPr>
        <w:t>ready-mixed high performance sprayed concrete</w:t>
      </w:r>
      <w:r>
        <w:rPr>
          <w:rFonts w:hint="default" w:ascii="Times New Roman" w:hAnsi="Times New Roman" w:cs="Times New Roman"/>
          <w:highlight w:val="none"/>
        </w:rPr>
        <w:t xml:space="preserve"> </w:t>
      </w:r>
    </w:p>
    <w:p w14:paraId="10B92755">
      <w:pPr>
        <w:pStyle w:val="9"/>
        <w:spacing w:line="360" w:lineRule="auto"/>
        <w:ind w:firstLine="420" w:firstLineChars="200"/>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t>以建设工程设计、施工和使用对混凝土性能特定要求为总体目标，选用优质常规原材料，采用较低水胶比并优化配合比，将胶凝材料、骨料、水等按一定比例拌制的具有良好的可喷性/可泵性的混凝土拌合物送入喷射设备，借助压缩空气或其他动力将其送到喷头</w:t>
      </w:r>
      <w:r>
        <w:rPr>
          <w:rFonts w:hint="eastAsia" w:ascii="Times New Roman" w:hAnsi="Times New Roman" w:cs="Times New Roman"/>
          <w:highlight w:val="none"/>
          <w:lang w:val="en-US" w:eastAsia="zh-CN"/>
        </w:rPr>
        <w:t>，与液体</w:t>
      </w:r>
      <w:r>
        <w:rPr>
          <w:rFonts w:hint="default" w:ascii="Times New Roman" w:hAnsi="Times New Roman" w:cs="Times New Roman"/>
          <w:highlight w:val="none"/>
          <w:lang w:val="en-US" w:eastAsia="zh-CN"/>
        </w:rPr>
        <w:t>速凝剂混合后高速喷至受喷面</w:t>
      </w:r>
      <w:r>
        <w:rPr>
          <w:rFonts w:hint="eastAsia" w:ascii="Times New Roman" w:hAnsi="Times New Roman" w:cs="Times New Roman"/>
          <w:highlight w:val="none"/>
          <w:lang w:val="en-US" w:eastAsia="zh-CN"/>
        </w:rPr>
        <w:t>，所</w:t>
      </w:r>
      <w:r>
        <w:rPr>
          <w:rFonts w:hint="default" w:ascii="Times New Roman" w:hAnsi="Times New Roman" w:cs="Times New Roman"/>
          <w:highlight w:val="none"/>
          <w:lang w:val="en-US" w:eastAsia="zh-CN"/>
        </w:rPr>
        <w:t>形成的一种具有优异的力学性能、耐久性能和长期性能良好，回弹率低的混凝土，简称</w:t>
      </w:r>
      <w:r>
        <w:rPr>
          <w:rFonts w:hint="eastAsia" w:ascii="Times New Roman" w:hAnsi="Times New Roman"/>
          <w:lang w:val="en-US" w:eastAsia="zh-CN"/>
        </w:rPr>
        <w:t>RHPSC</w:t>
      </w:r>
      <w:r>
        <w:rPr>
          <w:rFonts w:hint="default" w:ascii="Times New Roman" w:hAnsi="Times New Roman" w:cs="Times New Roman"/>
          <w:highlight w:val="none"/>
          <w:lang w:val="en-US" w:eastAsia="zh-CN"/>
        </w:rPr>
        <w:t>。</w:t>
      </w:r>
    </w:p>
    <w:p w14:paraId="1435E285">
      <w:pPr>
        <w:pStyle w:val="9"/>
        <w:spacing w:line="360" w:lineRule="auto"/>
        <w:outlineLvl w:val="2"/>
        <w:rPr>
          <w:rFonts w:hint="default" w:ascii="Times New Roman" w:hAnsi="Times New Roman" w:cs="Times New Roman"/>
          <w:highlight w:val="none"/>
          <w:lang w:val="en-US" w:eastAsia="zh-CN"/>
        </w:rPr>
      </w:pPr>
      <w:r>
        <w:rPr>
          <w:rFonts w:hint="default" w:ascii="Times New Roman" w:hAnsi="Times New Roman" w:cs="Times New Roman"/>
          <w:b/>
          <w:bCs/>
          <w:highlight w:val="none"/>
          <w:lang w:val="en-US" w:eastAsia="zh-CN"/>
        </w:rPr>
        <w:t>2.1.</w:t>
      </w:r>
      <w:r>
        <w:rPr>
          <w:rFonts w:hint="eastAsia" w:ascii="Times New Roman" w:hAnsi="Times New Roman" w:cs="Times New Roman"/>
          <w:b/>
          <w:bCs/>
          <w:highlight w:val="none"/>
          <w:lang w:val="en-US" w:eastAsia="zh-CN"/>
        </w:rPr>
        <w:t>2</w:t>
      </w:r>
      <w:r>
        <w:rPr>
          <w:rFonts w:hint="default" w:ascii="Times New Roman" w:hAnsi="Times New Roman" w:cs="Times New Roman"/>
          <w:b/>
          <w:bCs/>
          <w:highlight w:val="none"/>
          <w:lang w:val="en-US" w:eastAsia="zh-CN"/>
        </w:rPr>
        <w:t xml:space="preserve">  </w:t>
      </w:r>
      <w:r>
        <w:rPr>
          <w:rFonts w:hint="default" w:ascii="Times New Roman" w:hAnsi="Times New Roman" w:cs="Times New Roman"/>
          <w:highlight w:val="none"/>
          <w:lang w:val="en-US" w:eastAsia="zh-CN"/>
        </w:rPr>
        <w:t>胶凝材料 cementitious material</w:t>
      </w:r>
    </w:p>
    <w:p w14:paraId="00A33286">
      <w:pPr>
        <w:pStyle w:val="9"/>
        <w:spacing w:line="360" w:lineRule="auto"/>
        <w:ind w:firstLine="420" w:firstLineChars="200"/>
        <w:rPr>
          <w:rFonts w:hint="default" w:ascii="Times New Roman" w:hAnsi="Times New Roman" w:eastAsia="宋体" w:cs="Times New Roman"/>
          <w:highlight w:val="none"/>
          <w:lang w:val="en-US" w:eastAsia="zh-CN"/>
        </w:rPr>
      </w:pPr>
      <w:r>
        <w:rPr>
          <w:rFonts w:hint="default" w:ascii="Times New Roman" w:hAnsi="Times New Roman" w:eastAsia="宋体" w:cs="Times New Roman"/>
          <w:highlight w:val="none"/>
          <w:lang w:val="en-US" w:eastAsia="zh-CN"/>
        </w:rPr>
        <w:t>用于配制</w:t>
      </w:r>
      <w:r>
        <w:rPr>
          <w:rFonts w:hint="eastAsia" w:ascii="Times New Roman" w:hAnsi="Times New Roman" w:cs="Times New Roman"/>
          <w:highlight w:val="none"/>
          <w:lang w:val="en-US" w:eastAsia="zh-CN"/>
        </w:rPr>
        <w:t>喷射</w:t>
      </w:r>
      <w:r>
        <w:rPr>
          <w:rFonts w:hint="default" w:ascii="Times New Roman" w:hAnsi="Times New Roman" w:eastAsia="宋体" w:cs="Times New Roman"/>
          <w:highlight w:val="none"/>
          <w:lang w:val="en-US" w:eastAsia="zh-CN"/>
        </w:rPr>
        <w:t>混凝土的水泥和具有活性的矿物掺合料的总称。</w:t>
      </w:r>
    </w:p>
    <w:p w14:paraId="69AC63EE">
      <w:pPr>
        <w:pStyle w:val="9"/>
        <w:spacing w:line="360" w:lineRule="auto"/>
        <w:outlineLvl w:val="2"/>
        <w:rPr>
          <w:rFonts w:hint="default" w:ascii="Times New Roman" w:hAnsi="Times New Roman" w:cs="Times New Roman"/>
          <w:highlight w:val="none"/>
          <w:lang w:val="en-US" w:eastAsia="zh-CN"/>
        </w:rPr>
      </w:pPr>
      <w:r>
        <w:rPr>
          <w:rFonts w:hint="default" w:ascii="Times New Roman" w:hAnsi="Times New Roman" w:cs="Times New Roman"/>
          <w:b/>
          <w:bCs/>
          <w:highlight w:val="none"/>
          <w:lang w:val="en-US" w:eastAsia="zh-CN"/>
        </w:rPr>
        <w:t>2.1.</w:t>
      </w:r>
      <w:r>
        <w:rPr>
          <w:rFonts w:hint="eastAsia" w:ascii="Times New Roman" w:hAnsi="Times New Roman" w:cs="Times New Roman"/>
          <w:b/>
          <w:bCs/>
          <w:highlight w:val="none"/>
          <w:lang w:val="en-US" w:eastAsia="zh-CN"/>
        </w:rPr>
        <w:t>3</w:t>
      </w:r>
      <w:r>
        <w:rPr>
          <w:rFonts w:hint="default" w:ascii="Times New Roman" w:hAnsi="Times New Roman" w:cs="Times New Roman"/>
          <w:b/>
          <w:bCs/>
          <w:highlight w:val="none"/>
          <w:lang w:val="en-US" w:eastAsia="zh-CN"/>
        </w:rPr>
        <w:t xml:space="preserve">  </w:t>
      </w:r>
      <w:r>
        <w:rPr>
          <w:rFonts w:hint="default" w:ascii="Times New Roman" w:hAnsi="Times New Roman" w:cs="Times New Roman"/>
          <w:highlight w:val="none"/>
          <w:lang w:val="en-US" w:eastAsia="zh-CN"/>
        </w:rPr>
        <w:t>回弹率  rebound ratio of spraying</w:t>
      </w:r>
    </w:p>
    <w:p w14:paraId="78D1C6C8">
      <w:pPr>
        <w:pStyle w:val="9"/>
        <w:spacing w:line="360" w:lineRule="auto"/>
        <w:ind w:firstLine="420" w:firstLineChars="200"/>
        <w:rPr>
          <w:rFonts w:hint="default" w:ascii="Times New Roman" w:hAnsi="Times New Roman" w:cs="Times New Roman"/>
          <w:highlight w:val="none"/>
        </w:rPr>
      </w:pPr>
      <w:r>
        <w:rPr>
          <w:rFonts w:hint="default" w:ascii="Times New Roman" w:hAnsi="Times New Roman" w:cs="Times New Roman"/>
          <w:highlight w:val="none"/>
          <w:lang w:val="en-US" w:eastAsia="zh-CN"/>
        </w:rPr>
        <w:t>喷射作业时，喷嘴处喷出未粘结在受喷面上的溅落物的质量和总喷出拌合物与所消耗速凝剂质量之和的百分比。</w:t>
      </w:r>
    </w:p>
    <w:p w14:paraId="4FAC3CB8">
      <w:pPr>
        <w:pStyle w:val="9"/>
        <w:spacing w:line="360" w:lineRule="auto"/>
        <w:outlineLvl w:val="2"/>
        <w:rPr>
          <w:rFonts w:hint="default" w:ascii="Times New Roman" w:hAnsi="Times New Roman" w:cs="Times New Roman"/>
          <w:highlight w:val="none"/>
          <w:lang w:val="en-US" w:eastAsia="zh-CN"/>
        </w:rPr>
      </w:pPr>
      <w:r>
        <w:rPr>
          <w:rFonts w:hint="default" w:ascii="Times New Roman" w:hAnsi="Times New Roman" w:cs="Times New Roman"/>
          <w:b/>
          <w:bCs/>
          <w:highlight w:val="none"/>
          <w:lang w:val="en-US" w:eastAsia="zh-CN"/>
        </w:rPr>
        <w:t>2.1.</w:t>
      </w:r>
      <w:r>
        <w:rPr>
          <w:rFonts w:hint="eastAsia" w:ascii="Times New Roman" w:hAnsi="Times New Roman" w:cs="Times New Roman"/>
          <w:b/>
          <w:bCs/>
          <w:highlight w:val="none"/>
          <w:lang w:val="en-US" w:eastAsia="zh-CN"/>
        </w:rPr>
        <w:t>4</w:t>
      </w:r>
      <w:r>
        <w:rPr>
          <w:rFonts w:hint="default" w:ascii="Times New Roman" w:hAnsi="Times New Roman" w:cs="Times New Roman"/>
          <w:b/>
          <w:bCs/>
          <w:highlight w:val="none"/>
          <w:lang w:val="en-US" w:eastAsia="zh-CN"/>
        </w:rPr>
        <w:t xml:space="preserve">  </w:t>
      </w:r>
      <w:r>
        <w:rPr>
          <w:rFonts w:hint="default" w:ascii="Times New Roman" w:hAnsi="Times New Roman" w:cs="Times New Roman"/>
          <w:highlight w:val="none"/>
          <w:lang w:val="en-US" w:eastAsia="zh-CN"/>
        </w:rPr>
        <w:t>低碱速凝剂  low-alkali accelerator</w:t>
      </w:r>
    </w:p>
    <w:p w14:paraId="185419BA">
      <w:pPr>
        <w:spacing w:line="360" w:lineRule="auto"/>
        <w:ind w:firstLine="420" w:firstLineChars="200"/>
        <w:rPr>
          <w:rFonts w:hint="default" w:ascii="Times New Roman" w:hAnsi="Times New Roman" w:eastAsia="宋体" w:cs="Times New Roman"/>
          <w:highlight w:val="none"/>
          <w:lang w:val="en-US" w:eastAsia="zh-CN"/>
        </w:rPr>
      </w:pPr>
      <w:r>
        <w:rPr>
          <w:rFonts w:hint="default" w:ascii="Times New Roman" w:hAnsi="Times New Roman" w:eastAsia="宋体" w:cs="Times New Roman"/>
          <w:highlight w:val="none"/>
          <w:lang w:val="en-US" w:eastAsia="zh-CN"/>
        </w:rPr>
        <w:t>以Na</w:t>
      </w:r>
      <w:r>
        <w:rPr>
          <w:rFonts w:hint="default" w:ascii="Times New Roman" w:hAnsi="Times New Roman" w:eastAsia="宋体" w:cs="Times New Roman"/>
          <w:highlight w:val="none"/>
          <w:vertAlign w:val="subscript"/>
          <w:lang w:val="en-US" w:eastAsia="zh-CN"/>
        </w:rPr>
        <w:t>2</w:t>
      </w:r>
      <w:r>
        <w:rPr>
          <w:rFonts w:hint="default" w:ascii="Times New Roman" w:hAnsi="Times New Roman" w:eastAsia="宋体" w:cs="Times New Roman"/>
          <w:highlight w:val="none"/>
          <w:lang w:val="en-US" w:eastAsia="zh-CN"/>
        </w:rPr>
        <w:t>O当量计，总碱含量大于1.0%且不大于5.0%的速凝剂。</w:t>
      </w:r>
    </w:p>
    <w:p w14:paraId="17D89A14">
      <w:pPr>
        <w:pStyle w:val="9"/>
        <w:spacing w:line="360" w:lineRule="auto"/>
        <w:outlineLvl w:val="2"/>
        <w:rPr>
          <w:rFonts w:hint="default" w:ascii="Times New Roman" w:hAnsi="Times New Roman" w:cs="Times New Roman"/>
          <w:highlight w:val="none"/>
          <w:lang w:val="en-US" w:eastAsia="zh-CN"/>
        </w:rPr>
      </w:pPr>
      <w:r>
        <w:rPr>
          <w:rFonts w:hint="default" w:ascii="Times New Roman" w:hAnsi="Times New Roman" w:cs="Times New Roman"/>
          <w:b/>
          <w:bCs/>
          <w:highlight w:val="none"/>
          <w:lang w:val="en-US" w:eastAsia="zh-CN"/>
        </w:rPr>
        <w:t>2.1.</w:t>
      </w:r>
      <w:r>
        <w:rPr>
          <w:rFonts w:hint="eastAsia" w:ascii="Times New Roman" w:hAnsi="Times New Roman" w:cs="Times New Roman"/>
          <w:b/>
          <w:bCs/>
          <w:highlight w:val="none"/>
          <w:lang w:val="en-US" w:eastAsia="zh-CN"/>
        </w:rPr>
        <w:t>5</w:t>
      </w:r>
      <w:r>
        <w:rPr>
          <w:rFonts w:hint="default" w:ascii="Times New Roman" w:hAnsi="Times New Roman" w:cs="Times New Roman"/>
          <w:b/>
          <w:bCs/>
          <w:highlight w:val="none"/>
          <w:lang w:val="en-US" w:eastAsia="zh-CN"/>
        </w:rPr>
        <w:t xml:space="preserve">  </w:t>
      </w:r>
      <w:r>
        <w:rPr>
          <w:rFonts w:hint="default" w:ascii="Times New Roman" w:hAnsi="Times New Roman" w:cs="Times New Roman"/>
          <w:highlight w:val="none"/>
          <w:lang w:val="en-US" w:eastAsia="zh-CN"/>
        </w:rPr>
        <w:t>无碱速凝剂  alkali-free accelerator</w:t>
      </w:r>
    </w:p>
    <w:p w14:paraId="042C2663">
      <w:pPr>
        <w:spacing w:line="360" w:lineRule="auto"/>
        <w:ind w:firstLine="420" w:firstLineChars="200"/>
        <w:rPr>
          <w:rFonts w:hint="default" w:ascii="Times New Roman" w:hAnsi="Times New Roman" w:eastAsia="宋体" w:cs="Times New Roman"/>
          <w:highlight w:val="none"/>
          <w:lang w:val="en-US" w:eastAsia="zh-CN"/>
        </w:rPr>
      </w:pPr>
      <w:r>
        <w:rPr>
          <w:rFonts w:hint="default" w:ascii="Times New Roman" w:hAnsi="Times New Roman" w:eastAsia="宋体" w:cs="Times New Roman"/>
          <w:highlight w:val="none"/>
          <w:lang w:val="en-US" w:eastAsia="zh-CN"/>
        </w:rPr>
        <w:t>以Na</w:t>
      </w:r>
      <w:r>
        <w:rPr>
          <w:rFonts w:hint="default" w:ascii="Times New Roman" w:hAnsi="Times New Roman" w:eastAsia="宋体" w:cs="Times New Roman"/>
          <w:highlight w:val="none"/>
          <w:vertAlign w:val="subscript"/>
          <w:lang w:val="en-US" w:eastAsia="zh-CN"/>
        </w:rPr>
        <w:t>2</w:t>
      </w:r>
      <w:r>
        <w:rPr>
          <w:rFonts w:hint="default" w:ascii="Times New Roman" w:hAnsi="Times New Roman" w:eastAsia="宋体" w:cs="Times New Roman"/>
          <w:highlight w:val="none"/>
          <w:lang w:val="en-US" w:eastAsia="zh-CN"/>
        </w:rPr>
        <w:t>O当量计，总碱含量不大于1.0%的速凝剂。</w:t>
      </w:r>
    </w:p>
    <w:p w14:paraId="770EDF63">
      <w:pPr>
        <w:pStyle w:val="9"/>
        <w:spacing w:line="360" w:lineRule="auto"/>
        <w:outlineLvl w:val="2"/>
        <w:rPr>
          <w:rFonts w:hint="default" w:ascii="Times New Roman" w:hAnsi="Times New Roman" w:cs="Times New Roman"/>
          <w:highlight w:val="none"/>
          <w:lang w:val="en-US" w:eastAsia="zh-CN"/>
        </w:rPr>
      </w:pPr>
      <w:r>
        <w:rPr>
          <w:rFonts w:hint="default" w:ascii="Times New Roman" w:hAnsi="Times New Roman" w:cs="Times New Roman"/>
          <w:b/>
          <w:bCs/>
          <w:highlight w:val="none"/>
          <w:lang w:val="en-US" w:eastAsia="zh-CN"/>
        </w:rPr>
        <w:t>2.1.</w:t>
      </w:r>
      <w:r>
        <w:rPr>
          <w:rFonts w:hint="eastAsia" w:ascii="Times New Roman" w:hAnsi="Times New Roman" w:cs="Times New Roman"/>
          <w:b/>
          <w:bCs/>
          <w:highlight w:val="none"/>
          <w:lang w:val="en-US" w:eastAsia="zh-CN"/>
        </w:rPr>
        <w:t>6</w:t>
      </w:r>
      <w:r>
        <w:rPr>
          <w:rFonts w:hint="default" w:ascii="Times New Roman" w:hAnsi="Times New Roman" w:cs="Times New Roman"/>
          <w:b/>
          <w:bCs/>
          <w:highlight w:val="none"/>
          <w:lang w:val="en-US" w:eastAsia="zh-CN"/>
        </w:rPr>
        <w:t xml:space="preserve">  </w:t>
      </w:r>
      <w:r>
        <w:rPr>
          <w:rFonts w:hint="default" w:ascii="Times New Roman" w:hAnsi="Times New Roman" w:cs="Times New Roman"/>
          <w:highlight w:val="none"/>
          <w:lang w:val="en-US" w:eastAsia="zh-CN"/>
        </w:rPr>
        <w:t>混凝土湿喷台车（机械手）wet shotcreting machine</w:t>
      </w:r>
    </w:p>
    <w:p w14:paraId="29DB2119">
      <w:pPr>
        <w:spacing w:line="360" w:lineRule="auto"/>
        <w:ind w:firstLine="420" w:firstLineChars="200"/>
        <w:rPr>
          <w:rFonts w:hint="default" w:ascii="Times New Roman" w:hAnsi="Times New Roman" w:eastAsia="宋体" w:cs="Times New Roman"/>
          <w:highlight w:val="none"/>
          <w:lang w:val="en-US" w:eastAsia="zh-CN"/>
        </w:rPr>
      </w:pPr>
      <w:r>
        <w:rPr>
          <w:rFonts w:hint="default" w:ascii="Times New Roman" w:hAnsi="Times New Roman" w:eastAsia="宋体" w:cs="Times New Roman"/>
          <w:highlight w:val="none"/>
          <w:lang w:val="en-US" w:eastAsia="zh-CN"/>
        </w:rPr>
        <w:t>由行走系统、输料系统、速凝剂添加系统、喷射臂、液压系统、电气系统及其他辅助控制系统组成，可满足湿喷混凝土半自动或自动化喷射要求的大型机械化设备。</w:t>
      </w:r>
    </w:p>
    <w:p w14:paraId="55902FE9">
      <w:pPr>
        <w:pStyle w:val="9"/>
        <w:spacing w:line="360" w:lineRule="auto"/>
        <w:outlineLvl w:val="2"/>
        <w:rPr>
          <w:rFonts w:hint="default" w:ascii="Times New Roman" w:hAnsi="Times New Roman" w:cs="Times New Roman"/>
          <w:highlight w:val="none"/>
          <w:lang w:val="en-US" w:eastAsia="zh-CN"/>
        </w:rPr>
      </w:pPr>
      <w:r>
        <w:rPr>
          <w:rFonts w:hint="default" w:ascii="Times New Roman" w:hAnsi="Times New Roman" w:cs="Times New Roman"/>
          <w:b/>
          <w:bCs/>
          <w:highlight w:val="none"/>
          <w:lang w:val="en-US" w:eastAsia="zh-CN"/>
        </w:rPr>
        <w:t>2.1.</w:t>
      </w:r>
      <w:r>
        <w:rPr>
          <w:rFonts w:hint="eastAsia" w:ascii="Times New Roman" w:hAnsi="Times New Roman" w:cs="Times New Roman"/>
          <w:b/>
          <w:bCs/>
          <w:highlight w:val="none"/>
          <w:lang w:val="en-US" w:eastAsia="zh-CN"/>
        </w:rPr>
        <w:t>7</w:t>
      </w:r>
      <w:r>
        <w:rPr>
          <w:rFonts w:hint="default" w:ascii="Times New Roman" w:hAnsi="Times New Roman" w:cs="Times New Roman"/>
          <w:b/>
          <w:bCs/>
          <w:highlight w:val="none"/>
          <w:lang w:val="en-US" w:eastAsia="zh-CN"/>
        </w:rPr>
        <w:t xml:space="preserve">  </w:t>
      </w:r>
      <w:r>
        <w:rPr>
          <w:rFonts w:hint="default" w:ascii="Times New Roman" w:hAnsi="Times New Roman" w:cs="Times New Roman"/>
          <w:highlight w:val="none"/>
          <w:lang w:val="en-US" w:eastAsia="zh-CN"/>
        </w:rPr>
        <w:t>可喷性能 sprayability</w:t>
      </w:r>
    </w:p>
    <w:p w14:paraId="565A0846">
      <w:pPr>
        <w:spacing w:line="360" w:lineRule="auto"/>
        <w:ind w:firstLine="420" w:firstLineChars="200"/>
        <w:rPr>
          <w:rFonts w:hint="default" w:ascii="Times New Roman" w:hAnsi="Times New Roman" w:eastAsia="宋体" w:cs="Times New Roman"/>
          <w:highlight w:val="none"/>
          <w:lang w:val="en-US" w:eastAsia="zh-CN"/>
        </w:rPr>
      </w:pPr>
      <w:r>
        <w:rPr>
          <w:rFonts w:hint="default" w:ascii="Times New Roman" w:hAnsi="Times New Roman" w:eastAsia="宋体" w:cs="Times New Roman"/>
          <w:highlight w:val="none"/>
          <w:lang w:val="en-US" w:eastAsia="zh-CN"/>
        </w:rPr>
        <w:t>拌合物高速喷射至受喷面后在回弹率低、不滑移、不脱落情况下达到一定的一次喷射厚度的性能。</w:t>
      </w:r>
    </w:p>
    <w:p w14:paraId="075818DC">
      <w:pPr>
        <w:pStyle w:val="9"/>
        <w:spacing w:line="360" w:lineRule="auto"/>
        <w:outlineLvl w:val="2"/>
        <w:rPr>
          <w:rFonts w:hint="default" w:ascii="Times New Roman" w:hAnsi="Times New Roman" w:cs="Times New Roman"/>
          <w:highlight w:val="none"/>
          <w:lang w:val="en-US" w:eastAsia="zh-CN"/>
        </w:rPr>
      </w:pPr>
      <w:r>
        <w:rPr>
          <w:rFonts w:hint="default" w:ascii="Times New Roman" w:hAnsi="Times New Roman" w:cs="Times New Roman"/>
          <w:b/>
          <w:bCs/>
          <w:highlight w:val="none"/>
          <w:lang w:val="en-US" w:eastAsia="zh-CN"/>
        </w:rPr>
        <w:t>2.1.</w:t>
      </w:r>
      <w:r>
        <w:rPr>
          <w:rFonts w:hint="eastAsia" w:ascii="Times New Roman" w:hAnsi="Times New Roman" w:cs="Times New Roman"/>
          <w:b/>
          <w:bCs/>
          <w:highlight w:val="none"/>
          <w:lang w:val="en-US" w:eastAsia="zh-CN"/>
        </w:rPr>
        <w:t>8</w:t>
      </w:r>
      <w:r>
        <w:rPr>
          <w:rFonts w:hint="default" w:ascii="Times New Roman" w:hAnsi="Times New Roman" w:cs="Times New Roman"/>
          <w:b/>
          <w:bCs/>
          <w:highlight w:val="none"/>
          <w:lang w:val="en-US" w:eastAsia="zh-CN"/>
        </w:rPr>
        <w:t xml:space="preserve">  </w:t>
      </w:r>
      <w:r>
        <w:rPr>
          <w:rFonts w:hint="default" w:ascii="Times New Roman" w:hAnsi="Times New Roman" w:cs="Times New Roman"/>
          <w:highlight w:val="none"/>
          <w:lang w:val="en-US" w:eastAsia="zh-CN"/>
        </w:rPr>
        <w:t>可泵性能 pumpable performance</w:t>
      </w:r>
    </w:p>
    <w:p w14:paraId="762C7BA4">
      <w:pPr>
        <w:spacing w:line="360" w:lineRule="auto"/>
        <w:ind w:firstLine="420" w:firstLineChars="200"/>
        <w:rPr>
          <w:rFonts w:hint="default" w:ascii="Times New Roman" w:hAnsi="Times New Roman" w:cs="Times New Roman"/>
          <w:sz w:val="24"/>
          <w:szCs w:val="24"/>
          <w:highlight w:val="none"/>
        </w:rPr>
      </w:pPr>
      <w:r>
        <w:rPr>
          <w:rFonts w:hint="default" w:ascii="Times New Roman" w:hAnsi="Times New Roman" w:eastAsia="宋体" w:cs="Times New Roman"/>
          <w:highlight w:val="none"/>
          <w:lang w:val="en-US" w:eastAsia="zh-CN"/>
        </w:rPr>
        <w:t>喷射混凝土在泵送压力或者气流作用下，具有良好的流动性和稳定性，以便能够均匀的附着在受喷面上的性能。</w:t>
      </w:r>
      <w:bookmarkStart w:id="34" w:name="_Toc16872"/>
      <w:bookmarkStart w:id="35" w:name="_Toc502222978"/>
      <w:bookmarkStart w:id="36" w:name="_Toc12913"/>
      <w:bookmarkStart w:id="37" w:name="_Toc492050309"/>
      <w:bookmarkStart w:id="38" w:name="_Toc499304691"/>
      <w:bookmarkStart w:id="39" w:name="_Toc3641"/>
      <w:r>
        <w:rPr>
          <w:rFonts w:hint="default" w:ascii="Times New Roman" w:hAnsi="Times New Roman" w:cs="Times New Roman"/>
          <w:sz w:val="24"/>
          <w:szCs w:val="24"/>
          <w:highlight w:val="none"/>
        </w:rPr>
        <w:br w:type="page"/>
      </w:r>
      <w:bookmarkStart w:id="40" w:name="_Toc22229"/>
    </w:p>
    <w:p w14:paraId="6E13A0A3">
      <w:pPr>
        <w:pStyle w:val="4"/>
        <w:spacing w:before="120" w:after="120" w:line="360" w:lineRule="auto"/>
        <w:jc w:val="center"/>
        <w:rPr>
          <w:rFonts w:hint="default" w:ascii="Times New Roman" w:hAnsi="Times New Roman" w:cs="Times New Roman"/>
          <w:sz w:val="21"/>
          <w:szCs w:val="21"/>
          <w:highlight w:val="none"/>
          <w:lang w:val="en-US" w:eastAsia="zh-CN"/>
        </w:rPr>
      </w:pPr>
      <w:bookmarkStart w:id="41" w:name="_Toc3052"/>
      <w:bookmarkStart w:id="42" w:name="_Toc28103"/>
      <w:bookmarkStart w:id="43" w:name="_Toc30251"/>
      <w:r>
        <w:rPr>
          <w:rFonts w:hint="default" w:ascii="Times New Roman" w:hAnsi="Times New Roman" w:cs="Times New Roman"/>
          <w:sz w:val="21"/>
          <w:szCs w:val="21"/>
          <w:highlight w:val="none"/>
          <w:lang w:val="en-US" w:eastAsia="zh-CN"/>
        </w:rPr>
        <w:t>2.2 符号</w:t>
      </w:r>
      <w:bookmarkEnd w:id="41"/>
      <w:bookmarkEnd w:id="42"/>
      <w:bookmarkEnd w:id="43"/>
    </w:p>
    <w:p w14:paraId="08DE1FE7">
      <w:pPr>
        <w:spacing w:line="360" w:lineRule="auto"/>
        <w:ind w:firstLine="420" w:firstLineChars="200"/>
        <w:rPr>
          <w:rFonts w:hint="default" w:ascii="Times New Roman" w:hAnsi="Times New Roman" w:eastAsia="宋体" w:cs="Times New Roman"/>
          <w:highlight w:val="none"/>
          <w:lang w:val="en-US" w:eastAsia="zh-CN"/>
        </w:rPr>
      </w:pPr>
      <w:r>
        <w:rPr>
          <w:rFonts w:hint="default" w:ascii="Times New Roman" w:hAnsi="Times New Roman" w:eastAsia="宋体" w:cs="Times New Roman"/>
          <w:i/>
          <w:iCs/>
          <w:highlight w:val="none"/>
          <w:lang w:val="en-US" w:eastAsia="zh-CN"/>
        </w:rPr>
        <w:t>f</w:t>
      </w:r>
      <w:r>
        <w:rPr>
          <w:rFonts w:hint="default" w:ascii="Times New Roman" w:hAnsi="Times New Roman" w:eastAsia="宋体" w:cs="Times New Roman"/>
          <w:i w:val="0"/>
          <w:iCs w:val="0"/>
          <w:highlight w:val="none"/>
          <w:vertAlign w:val="subscript"/>
          <w:lang w:val="en-US" w:eastAsia="zh-CN"/>
        </w:rPr>
        <w:t>c</w:t>
      </w:r>
      <w:r>
        <w:rPr>
          <w:rFonts w:hint="default" w:ascii="Times New Roman" w:hAnsi="Times New Roman" w:eastAsia="宋体" w:cs="Times New Roman"/>
          <w:highlight w:val="none"/>
          <w:lang w:val="en-US" w:eastAsia="zh-CN"/>
        </w:rPr>
        <w:t>—混凝土轴心抗压强度设计值；</w:t>
      </w:r>
    </w:p>
    <w:p w14:paraId="5B5638D2">
      <w:pPr>
        <w:spacing w:line="360" w:lineRule="auto"/>
        <w:ind w:firstLine="420" w:firstLineChars="200"/>
        <w:rPr>
          <w:rFonts w:hint="default" w:ascii="Times New Roman" w:hAnsi="Times New Roman" w:eastAsia="宋体" w:cs="Times New Roman"/>
          <w:highlight w:val="none"/>
          <w:lang w:val="en-US" w:eastAsia="zh-CN"/>
        </w:rPr>
      </w:pPr>
      <w:r>
        <w:rPr>
          <w:rFonts w:hint="default" w:ascii="Times New Roman" w:hAnsi="Times New Roman" w:eastAsia="宋体" w:cs="Times New Roman"/>
          <w:i/>
          <w:iCs/>
          <w:highlight w:val="none"/>
          <w:lang w:val="en-US" w:eastAsia="zh-CN"/>
        </w:rPr>
        <w:t>f</w:t>
      </w:r>
      <w:r>
        <w:rPr>
          <w:rFonts w:hint="default" w:ascii="Times New Roman" w:hAnsi="Times New Roman" w:eastAsia="宋体" w:cs="Times New Roman"/>
          <w:i w:val="0"/>
          <w:iCs w:val="0"/>
          <w:highlight w:val="none"/>
          <w:vertAlign w:val="subscript"/>
          <w:lang w:val="en-US" w:eastAsia="zh-CN"/>
        </w:rPr>
        <w:t>ck</w:t>
      </w:r>
      <w:r>
        <w:rPr>
          <w:rFonts w:hint="default" w:ascii="Times New Roman" w:hAnsi="Times New Roman" w:eastAsia="宋体" w:cs="Times New Roman"/>
          <w:highlight w:val="none"/>
          <w:lang w:val="en-US" w:eastAsia="zh-CN"/>
        </w:rPr>
        <w:t>—混凝土轴心抗压强度标准值；</w:t>
      </w:r>
    </w:p>
    <w:p w14:paraId="2FE00A86">
      <w:pPr>
        <w:spacing w:line="360" w:lineRule="auto"/>
        <w:ind w:firstLine="420" w:firstLineChars="200"/>
        <w:rPr>
          <w:rFonts w:hint="default" w:ascii="Times New Roman" w:hAnsi="Times New Roman" w:eastAsia="宋体" w:cs="Times New Roman"/>
          <w:highlight w:val="none"/>
          <w:lang w:val="en-US" w:eastAsia="zh-CN"/>
        </w:rPr>
      </w:pPr>
      <w:r>
        <w:rPr>
          <w:rFonts w:hint="default" w:ascii="Times New Roman" w:hAnsi="Times New Roman" w:eastAsia="宋体" w:cs="Times New Roman"/>
          <w:i/>
          <w:iCs/>
          <w:highlight w:val="none"/>
          <w:lang w:val="en-US" w:eastAsia="zh-CN"/>
        </w:rPr>
        <w:t>f</w:t>
      </w:r>
      <w:r>
        <w:rPr>
          <w:rFonts w:hint="default" w:ascii="Times New Roman" w:hAnsi="Times New Roman" w:eastAsia="宋体" w:cs="Times New Roman"/>
          <w:i w:val="0"/>
          <w:iCs w:val="0"/>
          <w:highlight w:val="none"/>
          <w:vertAlign w:val="subscript"/>
          <w:lang w:val="en-US" w:eastAsia="zh-CN"/>
        </w:rPr>
        <w:t>cu,0</w:t>
      </w:r>
      <w:r>
        <w:rPr>
          <w:rFonts w:hint="default" w:ascii="Times New Roman" w:hAnsi="Times New Roman" w:eastAsia="宋体" w:cs="Times New Roman"/>
          <w:highlight w:val="none"/>
          <w:lang w:val="en-US" w:eastAsia="zh-CN"/>
        </w:rPr>
        <w:t>—混凝土配制强度；</w:t>
      </w:r>
    </w:p>
    <w:p w14:paraId="269B3962">
      <w:pPr>
        <w:tabs>
          <w:tab w:val="left" w:pos="6452"/>
        </w:tabs>
        <w:spacing w:line="360" w:lineRule="auto"/>
        <w:ind w:firstLine="420" w:firstLineChars="200"/>
        <w:rPr>
          <w:rFonts w:hint="default" w:ascii="Times New Roman" w:hAnsi="Times New Roman" w:eastAsia="宋体" w:cs="Times New Roman"/>
          <w:highlight w:val="none"/>
          <w:lang w:val="en-US" w:eastAsia="zh-CN"/>
        </w:rPr>
      </w:pPr>
      <w:r>
        <w:rPr>
          <w:rFonts w:hint="default" w:ascii="Times New Roman" w:hAnsi="Times New Roman" w:eastAsia="宋体" w:cs="Times New Roman"/>
          <w:i/>
          <w:iCs/>
          <w:highlight w:val="none"/>
          <w:lang w:val="en-US" w:eastAsia="zh-CN"/>
        </w:rPr>
        <w:t>f</w:t>
      </w:r>
      <w:r>
        <w:rPr>
          <w:rFonts w:hint="default" w:ascii="Times New Roman" w:hAnsi="Times New Roman" w:eastAsia="宋体" w:cs="Times New Roman"/>
          <w:i w:val="0"/>
          <w:iCs w:val="0"/>
          <w:highlight w:val="none"/>
          <w:vertAlign w:val="subscript"/>
          <w:lang w:val="en-US" w:eastAsia="zh-CN"/>
        </w:rPr>
        <w:t>cu,k</w:t>
      </w:r>
      <w:r>
        <w:rPr>
          <w:rFonts w:hint="default" w:ascii="Times New Roman" w:hAnsi="Times New Roman" w:eastAsia="宋体" w:cs="Times New Roman"/>
          <w:highlight w:val="none"/>
          <w:lang w:val="en-US" w:eastAsia="zh-CN"/>
        </w:rPr>
        <w:t>—混凝土立方体抗压强度标准值；</w:t>
      </w:r>
      <w:r>
        <w:rPr>
          <w:rFonts w:hint="eastAsia" w:ascii="Times New Roman" w:hAnsi="Times New Roman" w:cs="Times New Roman"/>
          <w:highlight w:val="none"/>
          <w:lang w:val="en-US" w:eastAsia="zh-CN"/>
        </w:rPr>
        <w:tab/>
      </w:r>
    </w:p>
    <w:p w14:paraId="50C3DA93">
      <w:pPr>
        <w:spacing w:line="360" w:lineRule="auto"/>
        <w:ind w:firstLine="420" w:firstLineChars="200"/>
        <w:rPr>
          <w:rFonts w:hint="default" w:ascii="Times New Roman" w:hAnsi="Times New Roman" w:eastAsia="宋体" w:cs="Times New Roman"/>
          <w:highlight w:val="none"/>
          <w:lang w:val="en-US" w:eastAsia="zh-CN"/>
        </w:rPr>
      </w:pPr>
      <w:r>
        <w:rPr>
          <w:rFonts w:hint="default" w:ascii="Times New Roman" w:hAnsi="Times New Roman" w:eastAsia="宋体" w:cs="Times New Roman"/>
          <w:i/>
          <w:iCs/>
          <w:highlight w:val="none"/>
          <w:lang w:val="en-US" w:eastAsia="zh-CN"/>
        </w:rPr>
        <w:t>σ—</w:t>
      </w:r>
      <w:r>
        <w:rPr>
          <w:rFonts w:hint="default" w:ascii="Times New Roman" w:hAnsi="Times New Roman" w:eastAsia="宋体" w:cs="Times New Roman"/>
          <w:highlight w:val="none"/>
          <w:lang w:val="en-US" w:eastAsia="zh-CN"/>
        </w:rPr>
        <w:t>混凝土强度标准差；</w:t>
      </w:r>
    </w:p>
    <w:p w14:paraId="0B8B70D7">
      <w:pPr>
        <w:spacing w:line="360" w:lineRule="auto"/>
        <w:ind w:firstLine="420" w:firstLineChars="200"/>
        <w:rPr>
          <w:rFonts w:hint="eastAsia" w:cs="Times New Roman"/>
          <w:highlight w:val="none"/>
          <w:lang w:val="en-US" w:eastAsia="zh-CN"/>
        </w:rPr>
      </w:pPr>
      <w:r>
        <w:rPr>
          <w:rFonts w:hint="eastAsia" w:cs="Times New Roman"/>
          <w:i/>
          <w:iCs/>
          <w:highlight w:val="none"/>
          <w:lang w:val="en-US" w:eastAsia="zh-CN"/>
        </w:rPr>
        <w:t>k</w:t>
      </w:r>
      <w:r>
        <w:rPr>
          <w:rFonts w:hint="eastAsia" w:cs="Times New Roman"/>
          <w:i/>
          <w:iCs/>
          <w:highlight w:val="none"/>
          <w:vertAlign w:val="subscript"/>
          <w:lang w:val="en-US" w:eastAsia="zh-CN"/>
        </w:rPr>
        <w:t>1</w:t>
      </w:r>
      <w:r>
        <w:rPr>
          <w:rFonts w:hint="eastAsia" w:cs="Times New Roman"/>
          <w:highlight w:val="none"/>
          <w:lang w:val="en-US" w:eastAsia="zh-CN"/>
        </w:rPr>
        <w:t>—混凝土密实度系数；</w:t>
      </w:r>
    </w:p>
    <w:p w14:paraId="3F5FA6B3">
      <w:pPr>
        <w:spacing w:line="360" w:lineRule="auto"/>
        <w:ind w:firstLine="420" w:firstLineChars="200"/>
        <w:rPr>
          <w:rFonts w:hint="eastAsia" w:cs="Times New Roman"/>
          <w:highlight w:val="none"/>
          <w:lang w:val="en-US" w:eastAsia="zh-CN"/>
        </w:rPr>
      </w:pPr>
      <w:r>
        <w:rPr>
          <w:rFonts w:hint="eastAsia" w:cs="Times New Roman"/>
          <w:i/>
          <w:iCs/>
          <w:highlight w:val="none"/>
          <w:lang w:val="en-US" w:eastAsia="zh-CN"/>
        </w:rPr>
        <w:t>k</w:t>
      </w:r>
      <w:r>
        <w:rPr>
          <w:rFonts w:hint="eastAsia" w:cs="Times New Roman"/>
          <w:i/>
          <w:iCs/>
          <w:highlight w:val="none"/>
          <w:vertAlign w:val="subscript"/>
          <w:lang w:val="en-US" w:eastAsia="zh-CN"/>
        </w:rPr>
        <w:t>2</w:t>
      </w:r>
      <w:r>
        <w:rPr>
          <w:rFonts w:hint="eastAsia" w:cs="Times New Roman"/>
          <w:highlight w:val="none"/>
          <w:lang w:val="en-US" w:eastAsia="zh-CN"/>
        </w:rPr>
        <w:t>—速凝剂强度影响系数；</w:t>
      </w:r>
    </w:p>
    <w:p w14:paraId="7AAD7275">
      <w:pPr>
        <w:pStyle w:val="2"/>
        <w:ind w:firstLine="420" w:firstLineChars="200"/>
        <w:rPr>
          <w:rFonts w:hint="eastAsia"/>
          <w:i w:val="0"/>
          <w:iCs w:val="0"/>
          <w:vertAlign w:val="baseline"/>
          <w:lang w:val="en-US" w:eastAsia="zh-CN"/>
        </w:rPr>
      </w:pPr>
      <w:r>
        <w:rPr>
          <w:rFonts w:hint="eastAsia"/>
          <w:i/>
          <w:iCs/>
          <w:lang w:val="en-US" w:eastAsia="zh-CN"/>
        </w:rPr>
        <w:t>α</w:t>
      </w:r>
      <w:r>
        <w:rPr>
          <w:rFonts w:hint="eastAsia"/>
          <w:i/>
          <w:iCs/>
          <w:vertAlign w:val="subscript"/>
          <w:lang w:val="en-US" w:eastAsia="zh-CN"/>
        </w:rPr>
        <w:t>a</w:t>
      </w:r>
      <w:r>
        <w:rPr>
          <w:rFonts w:hint="eastAsia"/>
          <w:lang w:val="en-US" w:eastAsia="zh-CN"/>
        </w:rPr>
        <w:t>、</w:t>
      </w:r>
      <w:r>
        <w:rPr>
          <w:rFonts w:hint="eastAsia"/>
          <w:i/>
          <w:iCs/>
          <w:lang w:val="en-US" w:eastAsia="zh-CN"/>
        </w:rPr>
        <w:t>α</w:t>
      </w:r>
      <w:r>
        <w:rPr>
          <w:rFonts w:hint="eastAsia"/>
          <w:i/>
          <w:iCs/>
          <w:vertAlign w:val="subscript"/>
          <w:lang w:val="en-US" w:eastAsia="zh-CN"/>
        </w:rPr>
        <w:t>b</w:t>
      </w:r>
      <w:r>
        <w:rPr>
          <w:rFonts w:hint="eastAsia"/>
          <w:i/>
          <w:iCs/>
          <w:vertAlign w:val="baseline"/>
          <w:lang w:val="en-US" w:eastAsia="zh-CN"/>
        </w:rPr>
        <w:t>—</w:t>
      </w:r>
      <w:r>
        <w:rPr>
          <w:rFonts w:hint="eastAsia"/>
          <w:i w:val="0"/>
          <w:iCs w:val="0"/>
          <w:vertAlign w:val="baseline"/>
          <w:lang w:val="en-US" w:eastAsia="zh-CN"/>
        </w:rPr>
        <w:t>混凝土水胶比计算公式中的回归系数；</w:t>
      </w:r>
    </w:p>
    <w:p w14:paraId="169F308F">
      <w:pPr>
        <w:pStyle w:val="2"/>
        <w:ind w:firstLine="420" w:firstLineChars="200"/>
        <w:rPr>
          <w:rFonts w:hint="default"/>
          <w:i/>
          <w:iCs/>
          <w:vertAlign w:val="baseline"/>
          <w:lang w:val="en-US" w:eastAsia="zh-CN"/>
        </w:rPr>
      </w:pPr>
    </w:p>
    <w:p w14:paraId="747D625F">
      <w:pPr>
        <w:pStyle w:val="3"/>
        <w:spacing w:before="120" w:after="120" w:line="360" w:lineRule="auto"/>
        <w:jc w:val="center"/>
        <w:rPr>
          <w:rFonts w:hint="default" w:ascii="Times New Roman" w:hAnsi="Times New Roman" w:cs="Times New Roman"/>
          <w:sz w:val="24"/>
          <w:szCs w:val="24"/>
          <w:highlight w:val="none"/>
        </w:rPr>
      </w:pPr>
      <w:r>
        <w:rPr>
          <w:rFonts w:hint="default" w:ascii="Times New Roman" w:hAnsi="Times New Roman" w:eastAsia="宋体" w:cs="Times New Roman"/>
          <w:highlight w:val="none"/>
          <w:lang w:val="en-US" w:eastAsia="zh-CN"/>
        </w:rPr>
        <w:br w:type="page"/>
      </w:r>
      <w:bookmarkStart w:id="44" w:name="_Toc9713"/>
      <w:bookmarkStart w:id="45" w:name="_Toc22377"/>
      <w:bookmarkStart w:id="46" w:name="_Toc1511"/>
      <w:r>
        <w:rPr>
          <w:rFonts w:hint="default" w:ascii="Times New Roman" w:hAnsi="Times New Roman" w:cs="Times New Roman"/>
          <w:sz w:val="24"/>
          <w:szCs w:val="24"/>
          <w:highlight w:val="none"/>
        </w:rPr>
        <w:t>3  基本规定</w:t>
      </w:r>
      <w:bookmarkEnd w:id="34"/>
      <w:bookmarkEnd w:id="35"/>
      <w:bookmarkEnd w:id="36"/>
      <w:bookmarkEnd w:id="37"/>
      <w:bookmarkEnd w:id="38"/>
      <w:bookmarkEnd w:id="39"/>
      <w:bookmarkEnd w:id="40"/>
      <w:bookmarkEnd w:id="44"/>
      <w:bookmarkEnd w:id="45"/>
      <w:bookmarkEnd w:id="46"/>
    </w:p>
    <w:p w14:paraId="381F6E5F">
      <w:pPr>
        <w:tabs>
          <w:tab w:val="left" w:pos="2280"/>
        </w:tabs>
        <w:spacing w:line="360" w:lineRule="auto"/>
        <w:rPr>
          <w:rFonts w:hint="default" w:ascii="Times New Roman" w:hAnsi="Times New Roman" w:cs="Times New Roman"/>
          <w:highlight w:val="none"/>
        </w:rPr>
      </w:pPr>
      <w:r>
        <w:rPr>
          <w:rFonts w:hint="default" w:ascii="Times New Roman" w:hAnsi="Times New Roman" w:cs="Times New Roman"/>
          <w:b/>
          <w:highlight w:val="none"/>
        </w:rPr>
        <w:t>3.0.1</w:t>
      </w:r>
      <w:r>
        <w:rPr>
          <w:rFonts w:hint="default" w:ascii="Times New Roman" w:hAnsi="Times New Roman" w:cs="Times New Roman"/>
          <w:highlight w:val="none"/>
        </w:rPr>
        <w:t xml:space="preserve">  </w:t>
      </w:r>
      <w:r>
        <w:rPr>
          <w:rFonts w:hint="eastAsia" w:cs="Times New Roman"/>
          <w:highlight w:val="none"/>
          <w:lang w:val="en-US" w:eastAsia="zh-CN"/>
        </w:rPr>
        <w:t>预拌</w:t>
      </w:r>
      <w:r>
        <w:rPr>
          <w:rFonts w:hint="default" w:ascii="Times New Roman" w:hAnsi="Times New Roman" w:cs="Times New Roman"/>
          <w:highlight w:val="none"/>
          <w:lang w:val="en-US" w:eastAsia="zh-CN"/>
        </w:rPr>
        <w:t>高性能</w:t>
      </w:r>
      <w:r>
        <w:rPr>
          <w:rFonts w:hint="default" w:ascii="Times New Roman" w:hAnsi="Times New Roman" w:eastAsia="宋体" w:cs="Times New Roman"/>
          <w:sz w:val="21"/>
          <w:szCs w:val="21"/>
          <w:highlight w:val="none"/>
          <w:lang w:val="en-US" w:eastAsia="zh-CN"/>
        </w:rPr>
        <w:t>喷射混凝土施工应建立健全质量保证、安全生产、环境保护管理体系及职业健康管理制度</w:t>
      </w:r>
      <w:r>
        <w:rPr>
          <w:rFonts w:hint="default" w:ascii="Times New Roman" w:hAnsi="Times New Roman" w:cs="Times New Roman"/>
          <w:highlight w:val="none"/>
        </w:rPr>
        <w:t>。</w:t>
      </w:r>
    </w:p>
    <w:p w14:paraId="5ACAA1DD">
      <w:pPr>
        <w:tabs>
          <w:tab w:val="left" w:pos="2280"/>
        </w:tabs>
        <w:spacing w:line="360" w:lineRule="auto"/>
        <w:rPr>
          <w:rFonts w:hint="default" w:ascii="Times New Roman" w:hAnsi="Times New Roman" w:cs="Times New Roman"/>
          <w:highlight w:val="none"/>
        </w:rPr>
      </w:pPr>
      <w:r>
        <w:rPr>
          <w:rFonts w:hint="default" w:ascii="Times New Roman" w:hAnsi="Times New Roman" w:cs="Times New Roman"/>
          <w:b/>
          <w:highlight w:val="none"/>
        </w:rPr>
        <w:t>3.0.</w:t>
      </w:r>
      <w:r>
        <w:rPr>
          <w:rFonts w:hint="default" w:ascii="Times New Roman" w:hAnsi="Times New Roman" w:cs="Times New Roman"/>
          <w:b/>
          <w:highlight w:val="none"/>
          <w:lang w:val="en-US" w:eastAsia="zh-CN"/>
        </w:rPr>
        <w:t>2</w:t>
      </w:r>
      <w:r>
        <w:rPr>
          <w:rFonts w:hint="default" w:ascii="Times New Roman" w:hAnsi="Times New Roman" w:cs="Times New Roman"/>
          <w:highlight w:val="none"/>
        </w:rPr>
        <w:t xml:space="preserve">  </w:t>
      </w:r>
      <w:r>
        <w:rPr>
          <w:rFonts w:hint="eastAsia" w:cs="Times New Roman"/>
          <w:highlight w:val="none"/>
          <w:lang w:eastAsia="zh-CN"/>
        </w:rPr>
        <w:t>预拌</w:t>
      </w:r>
      <w:r>
        <w:rPr>
          <w:rFonts w:hint="default" w:ascii="Times New Roman" w:hAnsi="Times New Roman" w:cs="Times New Roman"/>
          <w:highlight w:val="none"/>
          <w:lang w:eastAsia="zh-CN"/>
        </w:rPr>
        <w:t>高性能喷射混凝土</w:t>
      </w:r>
      <w:r>
        <w:rPr>
          <w:rFonts w:hint="default" w:ascii="Times New Roman" w:hAnsi="Times New Roman" w:cs="Times New Roman"/>
          <w:highlight w:val="none"/>
        </w:rPr>
        <w:t>施工应结合工程特点、设计要求和材料性能，宜采用相匹配的喷射混凝土湿喷</w:t>
      </w:r>
      <w:r>
        <w:rPr>
          <w:rFonts w:hint="default" w:ascii="Times New Roman" w:hAnsi="Times New Roman" w:cs="Times New Roman"/>
          <w:highlight w:val="none"/>
          <w:lang w:val="en-US" w:eastAsia="zh-CN"/>
        </w:rPr>
        <w:t>设备</w:t>
      </w:r>
      <w:r>
        <w:rPr>
          <w:rFonts w:hint="default" w:ascii="Times New Roman" w:hAnsi="Times New Roman" w:cs="Times New Roman"/>
          <w:highlight w:val="none"/>
        </w:rPr>
        <w:t>。</w:t>
      </w:r>
    </w:p>
    <w:p w14:paraId="0462C095">
      <w:pPr>
        <w:tabs>
          <w:tab w:val="left" w:pos="2280"/>
        </w:tabs>
        <w:spacing w:line="360" w:lineRule="auto"/>
        <w:rPr>
          <w:rFonts w:hint="default" w:ascii="Times New Roman" w:hAnsi="Times New Roman" w:cs="Times New Roman"/>
          <w:highlight w:val="none"/>
          <w:lang w:val="en-US" w:eastAsia="zh-CN"/>
        </w:rPr>
      </w:pPr>
      <w:r>
        <w:rPr>
          <w:rFonts w:hint="default" w:ascii="Times New Roman" w:hAnsi="Times New Roman" w:cs="Times New Roman"/>
          <w:b/>
          <w:highlight w:val="none"/>
        </w:rPr>
        <w:t>3.0.</w:t>
      </w:r>
      <w:r>
        <w:rPr>
          <w:rFonts w:hint="default" w:ascii="Times New Roman" w:hAnsi="Times New Roman" w:cs="Times New Roman"/>
          <w:b/>
          <w:highlight w:val="none"/>
          <w:lang w:val="en-US" w:eastAsia="zh-CN"/>
        </w:rPr>
        <w:t>3</w:t>
      </w:r>
      <w:r>
        <w:rPr>
          <w:rFonts w:hint="default" w:ascii="Times New Roman" w:hAnsi="Times New Roman" w:cs="Times New Roman"/>
          <w:highlight w:val="none"/>
        </w:rPr>
        <w:t xml:space="preserve">  </w:t>
      </w:r>
      <w:r>
        <w:rPr>
          <w:rFonts w:hint="eastAsia" w:cs="Times New Roman"/>
          <w:highlight w:val="none"/>
          <w:lang w:val="en-US" w:eastAsia="zh-CN"/>
        </w:rPr>
        <w:t>预拌</w:t>
      </w:r>
      <w:r>
        <w:rPr>
          <w:rFonts w:hint="default" w:ascii="Times New Roman" w:hAnsi="Times New Roman" w:cs="Times New Roman"/>
          <w:highlight w:val="none"/>
          <w:lang w:val="en-US" w:eastAsia="zh-CN"/>
        </w:rPr>
        <w:t>高性能喷射混凝土施工前宜在代表性地段开展工艺性试验，以便合理确定施工作业参数。</w:t>
      </w:r>
    </w:p>
    <w:p w14:paraId="1F0EFE52">
      <w:pPr>
        <w:tabs>
          <w:tab w:val="left" w:pos="2280"/>
        </w:tabs>
        <w:spacing w:line="360" w:lineRule="auto"/>
        <w:rPr>
          <w:rFonts w:hint="default" w:ascii="Times New Roman" w:hAnsi="Times New Roman" w:cs="Times New Roman"/>
          <w:highlight w:val="none"/>
          <w:lang w:val="en-US" w:eastAsia="zh-CN"/>
        </w:rPr>
      </w:pPr>
      <w:r>
        <w:rPr>
          <w:rFonts w:hint="default" w:ascii="Times New Roman" w:hAnsi="Times New Roman" w:eastAsia="宋体" w:cs="Times New Roman"/>
          <w:b/>
          <w:highlight w:val="none"/>
          <w:lang w:val="en-US" w:eastAsia="zh-CN"/>
        </w:rPr>
        <w:t xml:space="preserve">3.0.4 </w:t>
      </w:r>
      <w:r>
        <w:rPr>
          <w:rFonts w:hint="eastAsia" w:cs="Times New Roman"/>
          <w:b/>
          <w:highlight w:val="none"/>
          <w:lang w:val="en-US" w:eastAsia="zh-CN"/>
        </w:rPr>
        <w:t xml:space="preserve"> </w:t>
      </w:r>
      <w:r>
        <w:rPr>
          <w:rFonts w:hint="eastAsia" w:cs="Times New Roman"/>
          <w:highlight w:val="none"/>
          <w:lang w:val="en-US" w:eastAsia="zh-CN"/>
        </w:rPr>
        <w:t>预拌</w:t>
      </w:r>
      <w:r>
        <w:rPr>
          <w:rFonts w:hint="default" w:ascii="Times New Roman" w:hAnsi="Times New Roman" w:cs="Times New Roman"/>
          <w:highlight w:val="none"/>
          <w:lang w:val="en-US" w:eastAsia="zh-CN"/>
        </w:rPr>
        <w:t>高性能喷射混凝土的强度等级应按抗压强度标准值划分为C30、C35、C40、C45</w:t>
      </w:r>
      <w:r>
        <w:rPr>
          <w:rFonts w:hint="eastAsia" w:cs="Times New Roman"/>
          <w:highlight w:val="none"/>
          <w:lang w:val="en-US" w:eastAsia="zh-CN"/>
        </w:rPr>
        <w:t>、</w:t>
      </w:r>
      <w:r>
        <w:rPr>
          <w:rFonts w:hint="default" w:ascii="Times New Roman" w:hAnsi="Times New Roman" w:cs="Times New Roman"/>
          <w:highlight w:val="none"/>
          <w:lang w:val="en-US" w:eastAsia="zh-CN"/>
        </w:rPr>
        <w:t>C50</w:t>
      </w:r>
      <w:r>
        <w:rPr>
          <w:rFonts w:hint="eastAsia" w:cs="Times New Roman"/>
          <w:highlight w:val="none"/>
          <w:lang w:val="en-US" w:eastAsia="zh-CN"/>
        </w:rPr>
        <w:t>、C55</w:t>
      </w:r>
      <w:r>
        <w:rPr>
          <w:rFonts w:hint="default" w:ascii="Times New Roman" w:hAnsi="Times New Roman" w:cs="Times New Roman"/>
          <w:highlight w:val="none"/>
          <w:lang w:val="en-US" w:eastAsia="zh-CN"/>
        </w:rPr>
        <w:t>。</w:t>
      </w:r>
    </w:p>
    <w:p w14:paraId="70B30B66">
      <w:pPr>
        <w:tabs>
          <w:tab w:val="left" w:pos="2280"/>
        </w:tabs>
        <w:spacing w:line="360" w:lineRule="auto"/>
        <w:rPr>
          <w:rFonts w:hint="default" w:ascii="Times New Roman" w:hAnsi="Times New Roman" w:cs="Times New Roman"/>
          <w:highlight w:val="none"/>
          <w:lang w:val="en-US" w:eastAsia="zh-CN"/>
        </w:rPr>
      </w:pPr>
      <w:r>
        <w:rPr>
          <w:rFonts w:hint="default" w:ascii="Times New Roman" w:hAnsi="Times New Roman" w:eastAsia="宋体" w:cs="Times New Roman"/>
          <w:b/>
          <w:highlight w:val="none"/>
          <w:lang w:val="en-US" w:eastAsia="zh-CN"/>
        </w:rPr>
        <w:t>3.0.5</w:t>
      </w:r>
      <w:r>
        <w:rPr>
          <w:rFonts w:hint="default" w:ascii="Times New Roman" w:hAnsi="Times New Roman" w:cs="Times New Roman"/>
          <w:highlight w:val="none"/>
          <w:lang w:val="en-US" w:eastAsia="zh-CN"/>
        </w:rPr>
        <w:t xml:space="preserve"> </w:t>
      </w:r>
      <w:r>
        <w:rPr>
          <w:rFonts w:hint="eastAsia" w:cs="Times New Roman"/>
          <w:highlight w:val="none"/>
          <w:lang w:val="en-US" w:eastAsia="zh-CN"/>
        </w:rPr>
        <w:t xml:space="preserve"> 预拌</w:t>
      </w:r>
      <w:r>
        <w:rPr>
          <w:rFonts w:hint="default" w:ascii="Times New Roman" w:hAnsi="Times New Roman" w:cs="Times New Roman"/>
          <w:highlight w:val="none"/>
          <w:lang w:val="en-US" w:eastAsia="zh-CN"/>
        </w:rPr>
        <w:t>高性能喷射混凝土的24h抗压强度不应低于12 MPa。</w:t>
      </w:r>
    </w:p>
    <w:p w14:paraId="33141E12">
      <w:pPr>
        <w:tabs>
          <w:tab w:val="left" w:pos="2280"/>
        </w:tabs>
        <w:spacing w:line="360" w:lineRule="auto"/>
        <w:rPr>
          <w:rFonts w:hint="default" w:ascii="Times New Roman" w:hAnsi="Times New Roman" w:cs="Times New Roman"/>
          <w:highlight w:val="none"/>
          <w:lang w:val="en-US" w:eastAsia="zh-CN"/>
        </w:rPr>
      </w:pPr>
    </w:p>
    <w:p w14:paraId="6D433601">
      <w:pPr>
        <w:tabs>
          <w:tab w:val="left" w:pos="2280"/>
        </w:tabs>
        <w:spacing w:line="360" w:lineRule="auto"/>
        <w:rPr>
          <w:rFonts w:hint="default" w:ascii="Times New Roman" w:hAnsi="Times New Roman" w:cs="Times New Roman"/>
          <w:highlight w:val="none"/>
          <w:lang w:val="en-US" w:eastAsia="zh-CN"/>
        </w:rPr>
      </w:pPr>
    </w:p>
    <w:p w14:paraId="6E4BB71D">
      <w:pPr>
        <w:tabs>
          <w:tab w:val="left" w:pos="2280"/>
        </w:tabs>
        <w:spacing w:line="360" w:lineRule="auto"/>
        <w:rPr>
          <w:rFonts w:hint="default" w:ascii="Times New Roman" w:hAnsi="Times New Roman" w:cs="Times New Roman"/>
          <w:highlight w:val="none"/>
          <w:lang w:val="en-US" w:eastAsia="zh-CN"/>
        </w:rPr>
      </w:pPr>
    </w:p>
    <w:p w14:paraId="397AC044">
      <w:pPr>
        <w:tabs>
          <w:tab w:val="left" w:pos="2280"/>
        </w:tabs>
        <w:spacing w:line="360" w:lineRule="auto"/>
        <w:rPr>
          <w:rFonts w:hint="default" w:ascii="Times New Roman" w:hAnsi="Times New Roman" w:cs="Times New Roman"/>
          <w:highlight w:val="none"/>
          <w:lang w:val="en-US" w:eastAsia="zh-CN"/>
        </w:rPr>
        <w:sectPr>
          <w:footerReference r:id="rId3" w:type="default"/>
          <w:pgSz w:w="11906" w:h="16838"/>
          <w:pgMar w:top="1440" w:right="1800" w:bottom="1440" w:left="1800" w:header="851" w:footer="992" w:gutter="0"/>
          <w:pgNumType w:start="1"/>
          <w:cols w:space="720" w:num="1"/>
          <w:docGrid w:type="lines" w:linePitch="312" w:charSpace="0"/>
        </w:sectPr>
      </w:pPr>
    </w:p>
    <w:p w14:paraId="6FDB34E4">
      <w:pPr>
        <w:pStyle w:val="3"/>
        <w:spacing w:before="120" w:after="120" w:line="360" w:lineRule="auto"/>
        <w:jc w:val="center"/>
        <w:rPr>
          <w:rFonts w:hint="default" w:ascii="Times New Roman" w:hAnsi="Times New Roman" w:cs="Times New Roman"/>
          <w:sz w:val="24"/>
          <w:szCs w:val="24"/>
          <w:highlight w:val="none"/>
        </w:rPr>
      </w:pPr>
      <w:bookmarkStart w:id="47" w:name="_Toc5434"/>
      <w:bookmarkStart w:id="48" w:name="_Toc3944"/>
      <w:bookmarkStart w:id="49" w:name="_Toc303868310"/>
      <w:bookmarkStart w:id="50" w:name="_Toc20999"/>
      <w:bookmarkStart w:id="51" w:name="_Toc303873164"/>
      <w:bookmarkStart w:id="52" w:name="_Toc499304692"/>
      <w:bookmarkStart w:id="53" w:name="_Toc18528"/>
      <w:bookmarkStart w:id="54" w:name="_Toc492050310"/>
      <w:bookmarkStart w:id="55" w:name="_Toc23525"/>
      <w:bookmarkStart w:id="56" w:name="_Toc303867717"/>
      <w:bookmarkStart w:id="57" w:name="_Toc29518"/>
      <w:bookmarkStart w:id="58" w:name="_Toc502222979"/>
      <w:bookmarkStart w:id="59" w:name="_Toc303868555"/>
      <w:bookmarkStart w:id="60" w:name="_Toc30298"/>
      <w:r>
        <w:rPr>
          <w:rFonts w:hint="default" w:ascii="Times New Roman" w:hAnsi="Times New Roman" w:cs="Times New Roman"/>
          <w:sz w:val="24"/>
          <w:szCs w:val="24"/>
          <w:highlight w:val="none"/>
        </w:rPr>
        <w:t xml:space="preserve">4  </w:t>
      </w:r>
      <w:r>
        <w:rPr>
          <w:rFonts w:hint="default" w:ascii="Times New Roman" w:hAnsi="Times New Roman" w:cs="Times New Roman"/>
          <w:sz w:val="24"/>
          <w:szCs w:val="24"/>
          <w:highlight w:val="none"/>
          <w:lang w:val="en-US" w:eastAsia="zh-CN"/>
        </w:rPr>
        <w:t>原</w:t>
      </w:r>
      <w:r>
        <w:rPr>
          <w:rFonts w:hint="default" w:ascii="Times New Roman" w:hAnsi="Times New Roman" w:cs="Times New Roman"/>
          <w:sz w:val="24"/>
          <w:szCs w:val="24"/>
          <w:highlight w:val="none"/>
        </w:rPr>
        <w:t>材料</w:t>
      </w:r>
      <w:bookmarkEnd w:id="47"/>
      <w:bookmarkEnd w:id="48"/>
      <w:bookmarkEnd w:id="49"/>
      <w:bookmarkEnd w:id="50"/>
      <w:bookmarkEnd w:id="51"/>
      <w:bookmarkEnd w:id="52"/>
      <w:bookmarkEnd w:id="53"/>
      <w:bookmarkEnd w:id="54"/>
      <w:bookmarkEnd w:id="55"/>
      <w:bookmarkEnd w:id="56"/>
      <w:bookmarkEnd w:id="57"/>
      <w:bookmarkEnd w:id="58"/>
      <w:bookmarkEnd w:id="59"/>
      <w:bookmarkEnd w:id="60"/>
    </w:p>
    <w:p w14:paraId="76ADEBDA">
      <w:pPr>
        <w:pStyle w:val="4"/>
        <w:spacing w:before="120" w:after="120" w:line="360" w:lineRule="auto"/>
        <w:jc w:val="center"/>
        <w:rPr>
          <w:rFonts w:hint="default" w:ascii="Times New Roman" w:hAnsi="Times New Roman" w:cs="Times New Roman"/>
          <w:sz w:val="21"/>
          <w:szCs w:val="21"/>
          <w:highlight w:val="none"/>
        </w:rPr>
      </w:pPr>
      <w:bookmarkStart w:id="61" w:name="_Toc303867718"/>
      <w:bookmarkStart w:id="62" w:name="_Toc303868311"/>
      <w:bookmarkStart w:id="63" w:name="_Toc303873165"/>
      <w:bookmarkStart w:id="64" w:name="_Toc303868556"/>
      <w:bookmarkStart w:id="65" w:name="_Toc5960"/>
      <w:bookmarkStart w:id="66" w:name="_Toc502222980"/>
      <w:bookmarkStart w:id="67" w:name="_Toc499304693"/>
      <w:bookmarkStart w:id="68" w:name="_Toc1456"/>
      <w:bookmarkStart w:id="69" w:name="_Toc11763"/>
      <w:bookmarkStart w:id="70" w:name="_Toc492050311"/>
      <w:bookmarkStart w:id="71" w:name="_Toc28272"/>
      <w:bookmarkStart w:id="72" w:name="_Toc20181"/>
      <w:bookmarkStart w:id="73" w:name="_Toc10483"/>
      <w:bookmarkStart w:id="74" w:name="_Toc10045"/>
      <w:r>
        <w:rPr>
          <w:rFonts w:hint="default" w:ascii="Times New Roman" w:hAnsi="Times New Roman" w:cs="Times New Roman"/>
          <w:sz w:val="21"/>
          <w:szCs w:val="21"/>
          <w:highlight w:val="none"/>
        </w:rPr>
        <w:t xml:space="preserve">4.1  </w:t>
      </w:r>
      <w:bookmarkEnd w:id="61"/>
      <w:bookmarkEnd w:id="62"/>
      <w:bookmarkEnd w:id="63"/>
      <w:bookmarkEnd w:id="64"/>
      <w:r>
        <w:rPr>
          <w:rFonts w:hint="default" w:ascii="Times New Roman" w:hAnsi="Times New Roman" w:cs="Times New Roman"/>
          <w:sz w:val="21"/>
          <w:szCs w:val="21"/>
          <w:highlight w:val="none"/>
        </w:rPr>
        <w:t>水泥</w:t>
      </w:r>
      <w:bookmarkEnd w:id="65"/>
      <w:bookmarkEnd w:id="66"/>
      <w:bookmarkEnd w:id="67"/>
      <w:bookmarkEnd w:id="68"/>
      <w:bookmarkEnd w:id="69"/>
      <w:bookmarkEnd w:id="70"/>
      <w:bookmarkEnd w:id="71"/>
      <w:bookmarkEnd w:id="72"/>
      <w:bookmarkEnd w:id="73"/>
      <w:bookmarkEnd w:id="74"/>
    </w:p>
    <w:p w14:paraId="6D44CAA5">
      <w:pPr>
        <w:spacing w:line="400" w:lineRule="atLeast"/>
        <w:rPr>
          <w:rFonts w:hint="default" w:ascii="Times New Roman" w:hAnsi="Times New Roman" w:eastAsia="宋体" w:cs="Times New Roman"/>
          <w:bCs/>
          <w:highlight w:val="none"/>
        </w:rPr>
      </w:pPr>
      <w:r>
        <w:rPr>
          <w:rFonts w:hint="default" w:ascii="Times New Roman" w:hAnsi="Times New Roman" w:eastAsia="宋体" w:cs="Times New Roman"/>
          <w:b/>
          <w:bCs w:val="0"/>
          <w:highlight w:val="none"/>
        </w:rPr>
        <w:t xml:space="preserve">4.1.1 </w:t>
      </w:r>
      <w:r>
        <w:rPr>
          <w:rFonts w:hint="default" w:ascii="Times New Roman" w:hAnsi="Times New Roman" w:eastAsia="宋体" w:cs="Times New Roman"/>
          <w:bCs/>
          <w:highlight w:val="none"/>
        </w:rPr>
        <w:t xml:space="preserve"> 水泥品种与强度等级的选用应根据设计、施工要求、结构特点以及工程所处环境和应用条件确定。</w:t>
      </w:r>
    </w:p>
    <w:p w14:paraId="53387C90">
      <w:pPr>
        <w:spacing w:line="400" w:lineRule="atLeast"/>
        <w:rPr>
          <w:rFonts w:hint="default" w:ascii="Times New Roman" w:hAnsi="Times New Roman" w:eastAsia="宋体" w:cs="Times New Roman"/>
          <w:bCs/>
          <w:highlight w:val="none"/>
        </w:rPr>
      </w:pPr>
      <w:r>
        <w:rPr>
          <w:rFonts w:hint="default" w:ascii="Times New Roman" w:hAnsi="Times New Roman" w:eastAsia="宋体" w:cs="Times New Roman"/>
          <w:b/>
          <w:bCs w:val="0"/>
          <w:highlight w:val="none"/>
          <w:lang w:val="en-US" w:eastAsia="zh-CN"/>
        </w:rPr>
        <w:t>4</w:t>
      </w:r>
      <w:r>
        <w:rPr>
          <w:rFonts w:hint="default" w:ascii="Times New Roman" w:hAnsi="Times New Roman" w:eastAsia="宋体" w:cs="Times New Roman"/>
          <w:b/>
          <w:bCs w:val="0"/>
          <w:highlight w:val="none"/>
        </w:rPr>
        <w:t xml:space="preserve">.1.2 </w:t>
      </w:r>
      <w:r>
        <w:rPr>
          <w:rFonts w:hint="default" w:ascii="Times New Roman" w:hAnsi="Times New Roman" w:eastAsia="宋体" w:cs="Times New Roman"/>
          <w:b/>
          <w:bCs w:val="0"/>
          <w:highlight w:val="none"/>
          <w:lang w:val="en-US" w:eastAsia="zh-CN"/>
        </w:rPr>
        <w:t xml:space="preserve"> </w:t>
      </w:r>
      <w:r>
        <w:rPr>
          <w:rFonts w:hint="eastAsia" w:cs="Times New Roman"/>
          <w:bCs/>
          <w:highlight w:val="none"/>
          <w:lang w:val="en-US" w:eastAsia="zh-CN"/>
        </w:rPr>
        <w:t>预拌</w:t>
      </w:r>
      <w:r>
        <w:rPr>
          <w:rFonts w:hint="default" w:ascii="Times New Roman" w:hAnsi="Times New Roman" w:eastAsia="宋体" w:cs="Times New Roman"/>
          <w:bCs/>
          <w:highlight w:val="none"/>
          <w:lang w:val="en-US" w:eastAsia="zh-CN"/>
        </w:rPr>
        <w:t>高性能</w:t>
      </w:r>
      <w:r>
        <w:rPr>
          <w:rFonts w:hint="default" w:ascii="Times New Roman" w:hAnsi="Times New Roman" w:eastAsia="宋体" w:cs="Times New Roman"/>
          <w:bCs/>
          <w:highlight w:val="none"/>
        </w:rPr>
        <w:t>喷射混凝土</w:t>
      </w:r>
      <w:r>
        <w:rPr>
          <w:rFonts w:hint="default" w:ascii="Times New Roman" w:hAnsi="Times New Roman" w:eastAsia="宋体" w:cs="Times New Roman"/>
          <w:bCs/>
          <w:highlight w:val="none"/>
          <w:lang w:val="en-US" w:eastAsia="zh-CN"/>
        </w:rPr>
        <w:t>应</w:t>
      </w:r>
      <w:r>
        <w:rPr>
          <w:rFonts w:hint="default" w:ascii="Times New Roman" w:hAnsi="Times New Roman" w:eastAsia="宋体" w:cs="Times New Roman"/>
          <w:bCs/>
          <w:highlight w:val="none"/>
        </w:rPr>
        <w:t xml:space="preserve">采用符合现行国家标准《通用硅酸盐水泥》GB175 </w:t>
      </w:r>
      <w:r>
        <w:rPr>
          <w:rFonts w:hint="default" w:ascii="Times New Roman" w:hAnsi="Times New Roman" w:eastAsia="宋体" w:cs="Times New Roman"/>
          <w:bCs/>
          <w:highlight w:val="none"/>
          <w:lang w:val="en-US" w:eastAsia="zh-CN"/>
        </w:rPr>
        <w:t>规定的</w:t>
      </w:r>
      <w:r>
        <w:rPr>
          <w:rFonts w:hint="default" w:ascii="Times New Roman" w:hAnsi="Times New Roman" w:eastAsia="宋体" w:cs="Times New Roman"/>
          <w:bCs/>
          <w:highlight w:val="none"/>
        </w:rPr>
        <w:t>硅酸盐水泥或普通硅酸盐水泥，并</w:t>
      </w:r>
      <w:r>
        <w:rPr>
          <w:rFonts w:hint="default" w:ascii="Times New Roman" w:hAnsi="Times New Roman" w:eastAsia="宋体" w:cs="Times New Roman"/>
          <w:bCs/>
          <w:highlight w:val="none"/>
          <w:lang w:val="en-US" w:eastAsia="zh-CN"/>
        </w:rPr>
        <w:t>宜</w:t>
      </w:r>
      <w:r>
        <w:rPr>
          <w:rFonts w:hint="default" w:ascii="Times New Roman" w:hAnsi="Times New Roman" w:eastAsia="宋体" w:cs="Times New Roman"/>
          <w:bCs/>
          <w:highlight w:val="none"/>
        </w:rPr>
        <w:t>符合现行国家标准《高性能混凝土技术条件》GB/T 41054的规定。当采用其他品种时，其性能指标应符合国家现行有关标准的规定。</w:t>
      </w:r>
    </w:p>
    <w:p w14:paraId="3812F5E7">
      <w:pPr>
        <w:spacing w:line="400" w:lineRule="atLeast"/>
        <w:rPr>
          <w:rFonts w:hint="default" w:ascii="Times New Roman" w:hAnsi="Times New Roman" w:eastAsia="宋体" w:cs="Times New Roman"/>
          <w:bCs/>
          <w:highlight w:val="none"/>
        </w:rPr>
      </w:pPr>
      <w:r>
        <w:rPr>
          <w:rFonts w:hint="default" w:ascii="Times New Roman" w:hAnsi="Times New Roman" w:eastAsia="宋体" w:cs="Times New Roman"/>
          <w:b/>
          <w:bCs w:val="0"/>
          <w:highlight w:val="none"/>
          <w:lang w:val="en-US" w:eastAsia="zh-CN"/>
        </w:rPr>
        <w:t xml:space="preserve">4.1.3  </w:t>
      </w:r>
      <w:r>
        <w:rPr>
          <w:rFonts w:hint="default" w:ascii="Times New Roman" w:hAnsi="Times New Roman" w:eastAsia="宋体" w:cs="Times New Roman"/>
          <w:bCs/>
          <w:highlight w:val="none"/>
        </w:rPr>
        <w:t>当有防腐、耐高温等要求时，可采用特种水泥。</w:t>
      </w:r>
    </w:p>
    <w:p w14:paraId="526F4284">
      <w:pPr>
        <w:spacing w:line="400" w:lineRule="atLeast"/>
        <w:rPr>
          <w:rFonts w:hint="default" w:ascii="Times New Roman" w:hAnsi="Times New Roman" w:eastAsia="宋体" w:cs="Times New Roman"/>
          <w:bCs/>
          <w:highlight w:val="none"/>
        </w:rPr>
      </w:pPr>
      <w:r>
        <w:rPr>
          <w:rFonts w:hint="default" w:ascii="Times New Roman" w:hAnsi="Times New Roman" w:eastAsia="宋体" w:cs="Times New Roman"/>
          <w:b/>
          <w:bCs w:val="0"/>
          <w:highlight w:val="none"/>
          <w:lang w:val="en-US" w:eastAsia="zh-CN"/>
        </w:rPr>
        <w:t>4.1.4</w:t>
      </w:r>
      <w:r>
        <w:rPr>
          <w:rFonts w:hint="default" w:ascii="Times New Roman" w:hAnsi="Times New Roman" w:eastAsia="宋体" w:cs="Times New Roman"/>
          <w:bCs/>
          <w:highlight w:val="none"/>
          <w:lang w:val="en-US" w:eastAsia="zh-CN"/>
        </w:rPr>
        <w:t xml:space="preserve">  </w:t>
      </w:r>
      <w:r>
        <w:rPr>
          <w:rFonts w:hint="default" w:ascii="Times New Roman" w:hAnsi="Times New Roman" w:eastAsia="宋体" w:cs="Times New Roman"/>
          <w:bCs/>
          <w:highlight w:val="none"/>
        </w:rPr>
        <w:t>用于永久性结构</w:t>
      </w:r>
      <w:r>
        <w:rPr>
          <w:rFonts w:hint="eastAsia" w:cs="Times New Roman"/>
          <w:bCs/>
          <w:highlight w:val="none"/>
          <w:lang w:val="en-US" w:eastAsia="zh-CN"/>
        </w:rPr>
        <w:t>预拌</w:t>
      </w:r>
      <w:r>
        <w:rPr>
          <w:rFonts w:hint="default" w:ascii="Times New Roman" w:hAnsi="Times New Roman" w:eastAsia="宋体" w:cs="Times New Roman"/>
          <w:bCs/>
          <w:highlight w:val="none"/>
          <w:lang w:val="en-US" w:eastAsia="zh-CN"/>
        </w:rPr>
        <w:t>高性能</w:t>
      </w:r>
      <w:r>
        <w:rPr>
          <w:rFonts w:hint="default" w:ascii="Times New Roman" w:hAnsi="Times New Roman" w:eastAsia="宋体" w:cs="Times New Roman"/>
          <w:bCs/>
          <w:highlight w:val="none"/>
        </w:rPr>
        <w:t>喷射混凝土的水泥强度等级不应低于42.5级。</w:t>
      </w:r>
    </w:p>
    <w:p w14:paraId="45AE41C7">
      <w:pPr>
        <w:pStyle w:val="4"/>
        <w:spacing w:before="120" w:after="120" w:line="360" w:lineRule="auto"/>
        <w:jc w:val="center"/>
        <w:rPr>
          <w:rFonts w:hint="default" w:ascii="Times New Roman" w:hAnsi="Times New Roman" w:cs="Times New Roman"/>
          <w:b/>
          <w:bCs/>
          <w:sz w:val="21"/>
          <w:szCs w:val="21"/>
          <w:highlight w:val="none"/>
        </w:rPr>
      </w:pPr>
      <w:bookmarkStart w:id="75" w:name="_Toc17465"/>
      <w:bookmarkStart w:id="76" w:name="_Toc492050312"/>
      <w:bookmarkStart w:id="77" w:name="_Toc499304694"/>
      <w:bookmarkStart w:id="78" w:name="_Toc18066"/>
      <w:bookmarkStart w:id="79" w:name="_Toc11609"/>
      <w:bookmarkStart w:id="80" w:name="_Toc502222981"/>
      <w:bookmarkStart w:id="81" w:name="_Toc14779"/>
      <w:bookmarkStart w:id="82" w:name="_Toc28911"/>
      <w:bookmarkStart w:id="83" w:name="_Toc24917"/>
      <w:bookmarkStart w:id="84" w:name="_Toc10832"/>
      <w:r>
        <w:rPr>
          <w:rFonts w:hint="default" w:ascii="Times New Roman" w:hAnsi="Times New Roman" w:cs="Times New Roman"/>
          <w:b/>
          <w:bCs/>
          <w:sz w:val="21"/>
          <w:szCs w:val="21"/>
          <w:highlight w:val="none"/>
        </w:rPr>
        <w:t>4.2  矿物掺合料</w:t>
      </w:r>
      <w:bookmarkEnd w:id="75"/>
      <w:bookmarkEnd w:id="76"/>
      <w:bookmarkEnd w:id="77"/>
      <w:bookmarkEnd w:id="78"/>
      <w:bookmarkEnd w:id="79"/>
      <w:bookmarkEnd w:id="80"/>
      <w:bookmarkEnd w:id="81"/>
      <w:bookmarkEnd w:id="82"/>
      <w:bookmarkEnd w:id="83"/>
      <w:bookmarkEnd w:id="84"/>
    </w:p>
    <w:p w14:paraId="4329DF50">
      <w:pPr>
        <w:spacing w:before="156" w:beforeLines="50"/>
        <w:rPr>
          <w:rFonts w:hint="default" w:ascii="Times New Roman" w:hAnsi="Times New Roman" w:eastAsia="宋体" w:cs="Times New Roman"/>
          <w:highlight w:val="none"/>
          <w:lang w:eastAsia="zh-CN"/>
        </w:rPr>
      </w:pPr>
      <w:r>
        <w:rPr>
          <w:rFonts w:hint="default" w:ascii="Times New Roman" w:hAnsi="Times New Roman" w:cs="Times New Roman"/>
          <w:b/>
          <w:highlight w:val="none"/>
        </w:rPr>
        <w:t xml:space="preserve">4.2.1 </w:t>
      </w:r>
      <w:r>
        <w:rPr>
          <w:rFonts w:hint="default" w:ascii="Times New Roman" w:hAnsi="Times New Roman" w:cs="Times New Roman"/>
          <w:highlight w:val="none"/>
        </w:rPr>
        <w:t xml:space="preserve"> 配制</w:t>
      </w:r>
      <w:r>
        <w:rPr>
          <w:rFonts w:hint="eastAsia" w:cs="Times New Roman"/>
          <w:bCs/>
          <w:highlight w:val="none"/>
          <w:lang w:val="en-US" w:eastAsia="zh-CN"/>
        </w:rPr>
        <w:t>预拌</w:t>
      </w:r>
      <w:r>
        <w:rPr>
          <w:rFonts w:hint="default" w:ascii="Times New Roman" w:hAnsi="Times New Roman" w:eastAsia="宋体" w:cs="Times New Roman"/>
          <w:bCs/>
          <w:highlight w:val="none"/>
          <w:lang w:val="en-US" w:eastAsia="zh-CN"/>
        </w:rPr>
        <w:t>高性能</w:t>
      </w:r>
      <w:r>
        <w:rPr>
          <w:rFonts w:hint="default" w:ascii="Times New Roman" w:hAnsi="Times New Roman" w:cs="Times New Roman"/>
          <w:highlight w:val="none"/>
        </w:rPr>
        <w:t>喷射混凝土可采用</w:t>
      </w:r>
      <w:r>
        <w:rPr>
          <w:rFonts w:hint="default" w:ascii="Times New Roman" w:hAnsi="Times New Roman" w:cs="Times New Roman"/>
          <w:highlight w:val="none"/>
          <w:lang w:val="en-US" w:eastAsia="zh-CN"/>
        </w:rPr>
        <w:t>粉煤灰、</w:t>
      </w:r>
      <w:r>
        <w:rPr>
          <w:rFonts w:hint="default" w:ascii="Times New Roman" w:hAnsi="Times New Roman" w:cs="Times New Roman"/>
          <w:highlight w:val="none"/>
        </w:rPr>
        <w:t>粒化高炉矿渣粉、硅灰、</w:t>
      </w:r>
      <w:r>
        <w:rPr>
          <w:rFonts w:hint="default" w:ascii="Times New Roman" w:hAnsi="Times New Roman" w:cs="Times New Roman"/>
          <w:highlight w:val="none"/>
          <w:lang w:val="en-US" w:eastAsia="zh-CN"/>
        </w:rPr>
        <w:t>超细矿物外加剂</w:t>
      </w:r>
      <w:r>
        <w:rPr>
          <w:rFonts w:hint="default" w:ascii="Times New Roman" w:hAnsi="Times New Roman" w:cs="Times New Roman"/>
          <w:highlight w:val="none"/>
        </w:rPr>
        <w:t>、石灰石粉、复合掺合料等矿物掺合料，应符合下列规定</w:t>
      </w:r>
      <w:r>
        <w:rPr>
          <w:rFonts w:hint="default" w:ascii="Times New Roman" w:hAnsi="Times New Roman" w:cs="Times New Roman"/>
          <w:highlight w:val="none"/>
          <w:lang w:eastAsia="zh-CN"/>
        </w:rPr>
        <w:t>：</w:t>
      </w:r>
    </w:p>
    <w:p w14:paraId="1B561E8D">
      <w:pPr>
        <w:spacing w:line="400" w:lineRule="atLeast"/>
        <w:ind w:firstLine="425"/>
        <w:rPr>
          <w:rFonts w:hint="default" w:ascii="Times New Roman" w:hAnsi="Times New Roman" w:eastAsia="宋体" w:cs="Times New Roman"/>
          <w:bCs/>
          <w:highlight w:val="none"/>
          <w:lang w:val="en-US" w:eastAsia="zh-CN"/>
        </w:rPr>
      </w:pPr>
      <w:r>
        <w:rPr>
          <w:rFonts w:hint="default" w:ascii="Times New Roman" w:hAnsi="Times New Roman" w:cs="Times New Roman"/>
          <w:b/>
          <w:bCs/>
          <w:highlight w:val="none"/>
        </w:rPr>
        <w:t>1</w:t>
      </w:r>
      <w:r>
        <w:rPr>
          <w:rFonts w:hint="default" w:ascii="Times New Roman" w:hAnsi="Times New Roman" w:cs="Times New Roman"/>
          <w:bCs/>
          <w:highlight w:val="none"/>
        </w:rPr>
        <w:t xml:space="preserve">  粉煤灰应符合现行国家标准《用于水泥和混凝土中的粉煤灰》GB/T 1596的规定；</w:t>
      </w:r>
    </w:p>
    <w:p w14:paraId="3EF0F3A1">
      <w:pPr>
        <w:pStyle w:val="9"/>
        <w:spacing w:line="400" w:lineRule="atLeast"/>
        <w:ind w:firstLine="422" w:firstLineChars="200"/>
        <w:rPr>
          <w:rFonts w:hint="default" w:ascii="Times New Roman" w:hAnsi="Times New Roman" w:cs="Times New Roman"/>
          <w:highlight w:val="none"/>
        </w:rPr>
      </w:pPr>
      <w:r>
        <w:rPr>
          <w:rFonts w:hint="default" w:ascii="Times New Roman" w:hAnsi="Times New Roman" w:cs="Times New Roman"/>
          <w:b/>
          <w:bCs/>
          <w:highlight w:val="none"/>
        </w:rPr>
        <w:t>2</w:t>
      </w:r>
      <w:r>
        <w:rPr>
          <w:rFonts w:hint="default" w:ascii="Times New Roman" w:hAnsi="Times New Roman" w:cs="Times New Roman"/>
          <w:highlight w:val="none"/>
        </w:rPr>
        <w:t xml:space="preserve">  粒化高炉矿渣粉应符合现行国家标准《用于水泥和混凝土中的粒化高炉矿渣粉》GB/T 18046的规定；</w:t>
      </w:r>
    </w:p>
    <w:p w14:paraId="6BC9B9FF">
      <w:pPr>
        <w:pStyle w:val="9"/>
        <w:spacing w:line="400" w:lineRule="atLeast"/>
        <w:ind w:firstLine="422" w:firstLineChars="200"/>
        <w:rPr>
          <w:rFonts w:hint="default" w:ascii="Times New Roman" w:hAnsi="Times New Roman" w:cs="Times New Roman"/>
          <w:highlight w:val="none"/>
        </w:rPr>
      </w:pPr>
      <w:r>
        <w:rPr>
          <w:rFonts w:hint="default" w:ascii="Times New Roman" w:hAnsi="Times New Roman" w:cs="Times New Roman"/>
          <w:b/>
          <w:bCs/>
          <w:highlight w:val="none"/>
          <w:lang w:val="en-US" w:eastAsia="zh-CN"/>
        </w:rPr>
        <w:t>3</w:t>
      </w:r>
      <w:r>
        <w:rPr>
          <w:rFonts w:hint="default" w:ascii="Times New Roman" w:hAnsi="Times New Roman" w:cs="Times New Roman"/>
          <w:highlight w:val="none"/>
        </w:rPr>
        <w:t xml:space="preserve">  硅灰应符合现行国家标准《砂浆和混凝土用硅灰》GB/T 27690的规定；</w:t>
      </w:r>
    </w:p>
    <w:p w14:paraId="42AF2257">
      <w:pPr>
        <w:pStyle w:val="9"/>
        <w:spacing w:line="400" w:lineRule="atLeast"/>
        <w:ind w:firstLine="422" w:firstLineChars="200"/>
        <w:rPr>
          <w:rFonts w:hint="default" w:ascii="Times New Roman" w:hAnsi="Times New Roman" w:cs="Times New Roman"/>
          <w:highlight w:val="none"/>
        </w:rPr>
      </w:pPr>
      <w:r>
        <w:rPr>
          <w:rFonts w:hint="default" w:ascii="Times New Roman" w:hAnsi="Times New Roman" w:cs="Times New Roman"/>
          <w:b/>
          <w:bCs/>
          <w:highlight w:val="none"/>
          <w:lang w:val="en-US" w:eastAsia="zh-CN"/>
        </w:rPr>
        <w:t>4</w:t>
      </w:r>
      <w:r>
        <w:rPr>
          <w:rFonts w:hint="default" w:ascii="Times New Roman" w:hAnsi="Times New Roman" w:cs="Times New Roman"/>
          <w:highlight w:val="none"/>
        </w:rPr>
        <w:t xml:space="preserve">  </w:t>
      </w:r>
      <w:r>
        <w:rPr>
          <w:rFonts w:hint="default" w:ascii="Times New Roman" w:hAnsi="Times New Roman" w:cs="Times New Roman"/>
          <w:highlight w:val="none"/>
          <w:lang w:val="en-US" w:eastAsia="zh-CN"/>
        </w:rPr>
        <w:t>超细矿物外加剂</w:t>
      </w:r>
      <w:r>
        <w:rPr>
          <w:rFonts w:hint="default" w:ascii="Times New Roman" w:hAnsi="Times New Roman" w:cs="Times New Roman"/>
          <w:highlight w:val="none"/>
        </w:rPr>
        <w:t>应符合现行国家标准</w:t>
      </w:r>
      <w:r>
        <w:rPr>
          <w:rFonts w:hint="default" w:ascii="Times New Roman" w:hAnsi="Times New Roman" w:cs="Times New Roman"/>
          <w:highlight w:val="none"/>
          <w:lang w:eastAsia="zh-CN"/>
        </w:rPr>
        <w:t>《</w:t>
      </w:r>
      <w:r>
        <w:rPr>
          <w:rFonts w:hint="default" w:ascii="Times New Roman" w:hAnsi="Times New Roman" w:cs="Times New Roman"/>
          <w:highlight w:val="none"/>
          <w:lang w:val="en-US" w:eastAsia="zh-CN"/>
        </w:rPr>
        <w:t>高强高性能混凝土用矿物外加剂</w:t>
      </w:r>
      <w:r>
        <w:rPr>
          <w:rFonts w:hint="default" w:ascii="Times New Roman" w:hAnsi="Times New Roman" w:cs="Times New Roman"/>
          <w:highlight w:val="none"/>
          <w:lang w:eastAsia="zh-CN"/>
        </w:rPr>
        <w:t>》</w:t>
      </w:r>
      <w:r>
        <w:rPr>
          <w:rFonts w:hint="default" w:ascii="Times New Roman" w:hAnsi="Times New Roman" w:cs="Times New Roman"/>
          <w:highlight w:val="none"/>
          <w:lang w:val="en-US" w:eastAsia="zh-CN"/>
        </w:rPr>
        <w:t xml:space="preserve"> GB/T 18736</w:t>
      </w:r>
      <w:r>
        <w:rPr>
          <w:rFonts w:hint="default" w:ascii="Times New Roman" w:hAnsi="Times New Roman" w:cs="Times New Roman"/>
          <w:highlight w:val="none"/>
        </w:rPr>
        <w:t>的规定；</w:t>
      </w:r>
    </w:p>
    <w:p w14:paraId="7F1B0C19">
      <w:pPr>
        <w:spacing w:line="400" w:lineRule="atLeast"/>
        <w:ind w:firstLine="425"/>
        <w:rPr>
          <w:rFonts w:hint="default" w:ascii="Times New Roman" w:hAnsi="Times New Roman" w:cs="Times New Roman"/>
          <w:highlight w:val="none"/>
        </w:rPr>
      </w:pPr>
      <w:r>
        <w:rPr>
          <w:rFonts w:hint="default" w:ascii="Times New Roman" w:hAnsi="Times New Roman" w:cs="Times New Roman"/>
          <w:b/>
          <w:bCs/>
          <w:highlight w:val="none"/>
          <w:lang w:val="en-US" w:eastAsia="zh-CN"/>
        </w:rPr>
        <w:t>5</w:t>
      </w:r>
      <w:r>
        <w:rPr>
          <w:rFonts w:hint="default" w:ascii="Times New Roman" w:hAnsi="Times New Roman" w:cs="Times New Roman"/>
          <w:highlight w:val="none"/>
        </w:rPr>
        <w:t xml:space="preserve">  石灰石粉应符合现行国家标准《石灰石粉混凝土》GB/T 30190</w:t>
      </w:r>
      <w:r>
        <w:rPr>
          <w:rFonts w:hint="default" w:ascii="Times New Roman" w:hAnsi="Times New Roman" w:cs="Times New Roman"/>
          <w:highlight w:val="none"/>
          <w:lang w:eastAsia="zh-CN"/>
        </w:rPr>
        <w:t>，</w:t>
      </w:r>
      <w:r>
        <w:rPr>
          <w:rFonts w:hint="default" w:ascii="Times New Roman" w:hAnsi="Times New Roman" w:cs="Times New Roman"/>
          <w:highlight w:val="none"/>
        </w:rPr>
        <w:t>和现行行业标准《石灰石粉在混凝土中应用技术规程》JGJ/T 318的规定</w:t>
      </w:r>
      <w:r>
        <w:rPr>
          <w:rFonts w:hint="default" w:ascii="Times New Roman" w:hAnsi="Times New Roman" w:cs="Times New Roman"/>
          <w:highlight w:val="none"/>
          <w:lang w:eastAsia="zh-CN"/>
        </w:rPr>
        <w:t>；</w:t>
      </w:r>
    </w:p>
    <w:p w14:paraId="13013A1F">
      <w:pPr>
        <w:spacing w:line="400" w:lineRule="atLeast"/>
        <w:ind w:firstLine="425"/>
        <w:rPr>
          <w:rFonts w:hint="default" w:ascii="Times New Roman" w:hAnsi="Times New Roman" w:cs="Times New Roman"/>
          <w:bCs/>
          <w:highlight w:val="none"/>
          <w:lang w:eastAsia="zh-CN"/>
        </w:rPr>
      </w:pPr>
      <w:r>
        <w:rPr>
          <w:rFonts w:hint="default" w:ascii="Times New Roman" w:hAnsi="Times New Roman" w:cs="Times New Roman"/>
          <w:b/>
          <w:bCs/>
          <w:highlight w:val="none"/>
          <w:lang w:val="en-US" w:eastAsia="zh-CN"/>
        </w:rPr>
        <w:t>6</w:t>
      </w:r>
      <w:r>
        <w:rPr>
          <w:rFonts w:hint="default" w:ascii="Times New Roman" w:hAnsi="Times New Roman" w:cs="Times New Roman"/>
          <w:bCs/>
          <w:highlight w:val="none"/>
        </w:rPr>
        <w:t xml:space="preserve">  复合掺合料应符合现行行业标准《混凝土用复合掺合料》JG/T 486的规定</w:t>
      </w:r>
      <w:r>
        <w:rPr>
          <w:rFonts w:hint="default" w:ascii="Times New Roman" w:hAnsi="Times New Roman" w:cs="Times New Roman"/>
          <w:bCs/>
          <w:highlight w:val="none"/>
          <w:lang w:eastAsia="zh-CN"/>
        </w:rPr>
        <w:t>；</w:t>
      </w:r>
    </w:p>
    <w:p w14:paraId="32BB0157">
      <w:pPr>
        <w:spacing w:line="400" w:lineRule="atLeast"/>
        <w:ind w:firstLine="425"/>
        <w:rPr>
          <w:rFonts w:hint="default" w:ascii="Times New Roman" w:hAnsi="Times New Roman" w:cs="Times New Roman"/>
          <w:bCs/>
          <w:highlight w:val="none"/>
          <w:lang w:val="en-US" w:eastAsia="zh-CN"/>
        </w:rPr>
      </w:pPr>
      <w:r>
        <w:rPr>
          <w:rFonts w:hint="default" w:ascii="Times New Roman" w:hAnsi="Times New Roman" w:cs="Times New Roman"/>
          <w:b/>
          <w:bCs w:val="0"/>
          <w:highlight w:val="none"/>
          <w:lang w:val="en-US" w:eastAsia="zh-CN"/>
        </w:rPr>
        <w:t>7</w:t>
      </w:r>
      <w:r>
        <w:rPr>
          <w:rFonts w:hint="default" w:ascii="Times New Roman" w:hAnsi="Times New Roman" w:cs="Times New Roman"/>
          <w:bCs/>
          <w:highlight w:val="none"/>
          <w:lang w:val="en-US" w:eastAsia="zh-CN"/>
        </w:rPr>
        <w:t xml:space="preserve">  当使用其他矿物掺合料时，其性能除应满足现行国家标准《矿物掺合料应用技术规范》GB/T 51003的规定外，应试验验证，且性能满足设计及施工要求后方可使用。</w:t>
      </w:r>
    </w:p>
    <w:p w14:paraId="33B2BBA4">
      <w:pPr>
        <w:pStyle w:val="2"/>
        <w:rPr>
          <w:rFonts w:hint="default" w:ascii="Times New Roman" w:hAnsi="Times New Roman" w:cs="Times New Roman"/>
          <w:bCs/>
          <w:highlight w:val="none"/>
          <w:lang w:val="en-US" w:eastAsia="zh-CN"/>
        </w:rPr>
      </w:pPr>
      <w:r>
        <w:rPr>
          <w:rFonts w:hint="eastAsia" w:ascii="Times New Roman" w:hAnsi="Times New Roman" w:cs="Times New Roman"/>
          <w:b/>
          <w:bCs w:val="0"/>
          <w:highlight w:val="none"/>
          <w:lang w:val="en-US" w:eastAsia="zh-CN"/>
        </w:rPr>
        <w:t>4.2.2</w:t>
      </w:r>
      <w:r>
        <w:rPr>
          <w:rFonts w:hint="eastAsia" w:ascii="Times New Roman" w:hAnsi="Times New Roman" w:cs="Times New Roman"/>
          <w:bCs/>
          <w:highlight w:val="none"/>
          <w:lang w:val="en-US" w:eastAsia="zh-CN"/>
        </w:rPr>
        <w:t xml:space="preserve"> 高性能喷射混凝土中总碱含量不应大于3.0kg/m</w:t>
      </w:r>
      <w:r>
        <w:rPr>
          <w:rFonts w:hint="eastAsia" w:ascii="Times New Roman" w:hAnsi="Times New Roman" w:cs="Times New Roman"/>
          <w:bCs/>
          <w:highlight w:val="none"/>
          <w:vertAlign w:val="superscript"/>
          <w:lang w:val="en-US" w:eastAsia="zh-CN"/>
        </w:rPr>
        <w:t>3</w:t>
      </w:r>
      <w:r>
        <w:rPr>
          <w:rFonts w:hint="eastAsia" w:ascii="Times New Roman" w:hAnsi="Times New Roman" w:cs="Times New Roman"/>
          <w:bCs/>
          <w:highlight w:val="none"/>
          <w:lang w:val="en-US" w:eastAsia="zh-CN"/>
        </w:rPr>
        <w:t>，对于矿物掺合料的碱含量，可按照《矿物掺合料有效碱含量试验方法》GB/T 47077进行测定。</w:t>
      </w:r>
    </w:p>
    <w:p w14:paraId="14DFE69A">
      <w:pPr>
        <w:pStyle w:val="4"/>
        <w:spacing w:before="120" w:after="120" w:line="360" w:lineRule="auto"/>
        <w:jc w:val="center"/>
        <w:rPr>
          <w:rFonts w:hint="default" w:ascii="Times New Roman" w:hAnsi="Times New Roman" w:cs="Times New Roman"/>
          <w:b/>
          <w:bCs/>
          <w:sz w:val="21"/>
          <w:szCs w:val="21"/>
          <w:highlight w:val="none"/>
        </w:rPr>
      </w:pPr>
      <w:bookmarkStart w:id="85" w:name="_Toc499304696"/>
      <w:bookmarkStart w:id="86" w:name="_Toc26648"/>
      <w:bookmarkStart w:id="87" w:name="_Toc9759"/>
      <w:bookmarkStart w:id="88" w:name="_Toc14456"/>
      <w:bookmarkStart w:id="89" w:name="_Toc30585"/>
      <w:bookmarkStart w:id="90" w:name="_Toc502222983"/>
      <w:bookmarkStart w:id="91" w:name="_Toc15747"/>
      <w:bookmarkStart w:id="92" w:name="_Toc32058"/>
      <w:bookmarkStart w:id="93" w:name="_Toc19093"/>
      <w:r>
        <w:rPr>
          <w:rFonts w:hint="default" w:ascii="Times New Roman" w:hAnsi="Times New Roman" w:cs="Times New Roman"/>
          <w:b/>
          <w:bCs/>
          <w:sz w:val="21"/>
          <w:szCs w:val="21"/>
          <w:highlight w:val="none"/>
        </w:rPr>
        <w:t>4.</w:t>
      </w:r>
      <w:r>
        <w:rPr>
          <w:rFonts w:hint="default" w:ascii="Times New Roman" w:hAnsi="Times New Roman" w:cs="Times New Roman"/>
          <w:b/>
          <w:bCs/>
          <w:sz w:val="21"/>
          <w:szCs w:val="21"/>
          <w:highlight w:val="none"/>
          <w:lang w:val="en-US" w:eastAsia="zh-CN"/>
        </w:rPr>
        <w:t>3</w:t>
      </w:r>
      <w:r>
        <w:rPr>
          <w:rFonts w:hint="default" w:ascii="Times New Roman" w:hAnsi="Times New Roman" w:cs="Times New Roman"/>
          <w:b/>
          <w:bCs/>
          <w:sz w:val="21"/>
          <w:szCs w:val="21"/>
          <w:highlight w:val="none"/>
        </w:rPr>
        <w:t xml:space="preserve">  骨料</w:t>
      </w:r>
      <w:bookmarkEnd w:id="85"/>
      <w:bookmarkEnd w:id="86"/>
      <w:bookmarkEnd w:id="87"/>
      <w:bookmarkEnd w:id="88"/>
      <w:bookmarkEnd w:id="89"/>
      <w:bookmarkEnd w:id="90"/>
      <w:bookmarkEnd w:id="91"/>
      <w:bookmarkEnd w:id="92"/>
      <w:bookmarkEnd w:id="93"/>
    </w:p>
    <w:p w14:paraId="10224FFD">
      <w:pPr>
        <w:spacing w:before="156" w:beforeLines="50"/>
        <w:rPr>
          <w:rFonts w:hint="default" w:ascii="Times New Roman" w:hAnsi="Times New Roman" w:cs="Times New Roman"/>
          <w:highlight w:val="none"/>
          <w:lang w:eastAsia="zh-CN"/>
        </w:rPr>
      </w:pPr>
      <w:r>
        <w:rPr>
          <w:rFonts w:hint="default" w:ascii="Times New Roman" w:hAnsi="Times New Roman" w:cs="Times New Roman"/>
          <w:b/>
          <w:highlight w:val="none"/>
        </w:rPr>
        <w:t>4.</w:t>
      </w:r>
      <w:r>
        <w:rPr>
          <w:rFonts w:hint="default" w:ascii="Times New Roman" w:hAnsi="Times New Roman" w:cs="Times New Roman"/>
          <w:b/>
          <w:highlight w:val="none"/>
          <w:lang w:val="en-US" w:eastAsia="zh-CN"/>
        </w:rPr>
        <w:t>3</w:t>
      </w:r>
      <w:r>
        <w:rPr>
          <w:rFonts w:hint="default" w:ascii="Times New Roman" w:hAnsi="Times New Roman" w:cs="Times New Roman"/>
          <w:b/>
          <w:highlight w:val="none"/>
        </w:rPr>
        <w:t>.1</w:t>
      </w:r>
      <w:r>
        <w:rPr>
          <w:rFonts w:hint="default" w:ascii="Times New Roman" w:hAnsi="Times New Roman" w:cs="Times New Roman"/>
          <w:highlight w:val="none"/>
        </w:rPr>
        <w:t xml:space="preserve">  </w:t>
      </w:r>
      <w:r>
        <w:rPr>
          <w:rFonts w:hint="eastAsia" w:cs="Times New Roman"/>
          <w:highlight w:val="none"/>
          <w:lang w:val="en-US" w:eastAsia="zh-CN"/>
        </w:rPr>
        <w:t>预拌</w:t>
      </w:r>
      <w:r>
        <w:rPr>
          <w:rFonts w:hint="default" w:ascii="Times New Roman" w:hAnsi="Times New Roman" w:cs="Times New Roman"/>
          <w:highlight w:val="none"/>
          <w:lang w:val="en-US" w:eastAsia="zh-CN"/>
        </w:rPr>
        <w:t>高性能</w:t>
      </w:r>
      <w:r>
        <w:rPr>
          <w:rFonts w:hint="default" w:ascii="Times New Roman" w:hAnsi="Times New Roman" w:cs="Times New Roman"/>
          <w:highlight w:val="none"/>
          <w:lang w:eastAsia="zh-CN"/>
        </w:rPr>
        <w:t>喷射混凝土用骨料应符合下列规定：</w:t>
      </w:r>
    </w:p>
    <w:p w14:paraId="49709719">
      <w:pPr>
        <w:pStyle w:val="9"/>
        <w:spacing w:line="400" w:lineRule="atLeast"/>
        <w:ind w:firstLine="422" w:firstLineChars="200"/>
        <w:rPr>
          <w:rFonts w:hint="default" w:ascii="Times New Roman" w:hAnsi="Times New Roman" w:eastAsia="宋体" w:cs="Times New Roman"/>
          <w:highlight w:val="none"/>
          <w:lang w:val="en-US" w:eastAsia="zh-CN"/>
        </w:rPr>
      </w:pPr>
      <w:r>
        <w:rPr>
          <w:rFonts w:hint="default" w:ascii="Times New Roman" w:hAnsi="Times New Roman" w:eastAsia="宋体" w:cs="Times New Roman"/>
          <w:b/>
          <w:bCs/>
          <w:kern w:val="2"/>
          <w:sz w:val="21"/>
          <w:szCs w:val="21"/>
          <w:highlight w:val="none"/>
          <w:lang w:val="en-US" w:eastAsia="zh-CN" w:bidi="ar-SA"/>
        </w:rPr>
        <w:t>1</w:t>
      </w:r>
      <w:r>
        <w:rPr>
          <w:rFonts w:hint="default" w:ascii="Times New Roman" w:hAnsi="Times New Roman" w:eastAsia="宋体" w:cs="Times New Roman"/>
          <w:b w:val="0"/>
          <w:bCs w:val="0"/>
          <w:kern w:val="2"/>
          <w:sz w:val="21"/>
          <w:szCs w:val="21"/>
          <w:highlight w:val="none"/>
          <w:lang w:val="en-US" w:eastAsia="zh-CN" w:bidi="ar-SA"/>
        </w:rPr>
        <w:t xml:space="preserve">  细骨料应采用中砂或粗砂，细度模数应为2.5~3.0。砂中小于0.075mm的颗粒不应大于20%，其他指标应符合现行国家标准《建设用砂》GB/T 14684的规定</w:t>
      </w:r>
      <w:r>
        <w:rPr>
          <w:rFonts w:hint="default" w:ascii="Times New Roman" w:hAnsi="Times New Roman" w:eastAsia="宋体" w:cs="Times New Roman"/>
          <w:highlight w:val="none"/>
          <w:lang w:val="en-US" w:eastAsia="zh-CN"/>
        </w:rPr>
        <w:t>，当采用JG/T568且技术指标有分级要求时，不应低于I级。</w:t>
      </w:r>
    </w:p>
    <w:p w14:paraId="03484950">
      <w:pPr>
        <w:pStyle w:val="9"/>
        <w:spacing w:line="400" w:lineRule="atLeast"/>
        <w:ind w:firstLine="422" w:firstLineChars="200"/>
        <w:rPr>
          <w:rFonts w:hint="default" w:ascii="Times New Roman" w:hAnsi="Times New Roman" w:eastAsia="宋体" w:cs="Times New Roman"/>
          <w:highlight w:val="none"/>
          <w:lang w:val="en-US" w:eastAsia="zh-CN"/>
        </w:rPr>
      </w:pPr>
      <w:r>
        <w:rPr>
          <w:rFonts w:hint="default" w:ascii="Times New Roman" w:hAnsi="Times New Roman" w:eastAsia="宋体" w:cs="Times New Roman"/>
          <w:b/>
          <w:bCs/>
          <w:kern w:val="2"/>
          <w:sz w:val="21"/>
          <w:szCs w:val="21"/>
          <w:highlight w:val="none"/>
          <w:lang w:val="en-US" w:eastAsia="zh-CN" w:bidi="ar-SA"/>
        </w:rPr>
        <w:t>2</w:t>
      </w:r>
      <w:r>
        <w:rPr>
          <w:rFonts w:hint="default" w:ascii="Times New Roman" w:hAnsi="Times New Roman" w:eastAsia="宋体" w:cs="Times New Roman"/>
          <w:b w:val="0"/>
          <w:bCs w:val="0"/>
          <w:kern w:val="2"/>
          <w:sz w:val="21"/>
          <w:szCs w:val="21"/>
          <w:highlight w:val="none"/>
          <w:lang w:val="en-US" w:eastAsia="zh-CN" w:bidi="ar-SA"/>
        </w:rPr>
        <w:t xml:space="preserve"> </w:t>
      </w:r>
      <w:r>
        <w:rPr>
          <w:rFonts w:hint="eastAsia" w:ascii="Times New Roman" w:hAnsi="Times New Roman" w:cs="Times New Roman"/>
          <w:b w:val="0"/>
          <w:bCs w:val="0"/>
          <w:kern w:val="2"/>
          <w:sz w:val="21"/>
          <w:szCs w:val="21"/>
          <w:highlight w:val="none"/>
          <w:lang w:val="en-US" w:eastAsia="zh-CN" w:bidi="ar-SA"/>
        </w:rPr>
        <w:t xml:space="preserve"> </w:t>
      </w:r>
      <w:r>
        <w:rPr>
          <w:rFonts w:hint="default" w:ascii="Times New Roman" w:hAnsi="Times New Roman" w:eastAsia="宋体" w:cs="Times New Roman"/>
          <w:b w:val="0"/>
          <w:bCs w:val="0"/>
          <w:kern w:val="2"/>
          <w:sz w:val="21"/>
          <w:szCs w:val="21"/>
          <w:highlight w:val="none"/>
          <w:lang w:val="en-US" w:eastAsia="zh-CN" w:bidi="ar-SA"/>
        </w:rPr>
        <w:t>粗骨料采用</w:t>
      </w:r>
      <w:r>
        <w:rPr>
          <w:rFonts w:hint="default" w:ascii="Times New Roman" w:hAnsi="Times New Roman" w:eastAsia="宋体" w:cs="Times New Roman"/>
          <w:highlight w:val="none"/>
          <w:lang w:val="en-US" w:eastAsia="zh-CN"/>
        </w:rPr>
        <w:t>碎石或卵石最大公称粒径不宜大于10mm，对于薄壳、形状复杂的结构及有特殊要求的工程，粗骨料的最大公称粒径不宜大于8mm。骨料级配宜采用连续级配，其他指标应符合现行国家标准《建设用卵石、碎石》GB/T 14685 的规定，当采用JG/T568且技术指标有分级要求时，不应低于I级。</w:t>
      </w:r>
    </w:p>
    <w:p w14:paraId="08B6F4C0">
      <w:pPr>
        <w:pStyle w:val="9"/>
        <w:spacing w:line="400" w:lineRule="atLeast"/>
        <w:rPr>
          <w:rFonts w:hint="default" w:ascii="Times New Roman" w:hAnsi="Times New Roman" w:eastAsia="宋体" w:cs="Times New Roman"/>
          <w:highlight w:val="none"/>
          <w:lang w:val="en-US" w:eastAsia="zh-CN"/>
        </w:rPr>
      </w:pPr>
      <w:r>
        <w:rPr>
          <w:rFonts w:hint="eastAsia" w:ascii="Times New Roman" w:hAnsi="Times New Roman" w:cs="Times New Roman"/>
          <w:b/>
          <w:bCs/>
          <w:kern w:val="2"/>
          <w:sz w:val="21"/>
          <w:szCs w:val="21"/>
          <w:highlight w:val="none"/>
          <w:lang w:val="en-US" w:eastAsia="zh-CN" w:bidi="ar-SA"/>
        </w:rPr>
        <w:t>4.3.2</w:t>
      </w:r>
      <w:r>
        <w:rPr>
          <w:rFonts w:hint="default" w:ascii="Times New Roman" w:hAnsi="Times New Roman" w:eastAsia="宋体" w:cs="Times New Roman"/>
          <w:b/>
          <w:bCs/>
          <w:kern w:val="2"/>
          <w:sz w:val="21"/>
          <w:szCs w:val="21"/>
          <w:highlight w:val="none"/>
          <w:lang w:val="en-US" w:eastAsia="zh-CN" w:bidi="ar-SA"/>
        </w:rPr>
        <w:t xml:space="preserve"> </w:t>
      </w:r>
      <w:r>
        <w:rPr>
          <w:rFonts w:hint="eastAsia" w:ascii="Times New Roman" w:hAnsi="Times New Roman" w:cs="Times New Roman"/>
          <w:b/>
          <w:bCs/>
          <w:kern w:val="2"/>
          <w:sz w:val="21"/>
          <w:szCs w:val="21"/>
          <w:highlight w:val="none"/>
          <w:lang w:val="en-US" w:eastAsia="zh-CN" w:bidi="ar-SA"/>
        </w:rPr>
        <w:t xml:space="preserve"> </w:t>
      </w:r>
      <w:r>
        <w:rPr>
          <w:rFonts w:hint="default" w:ascii="Times New Roman" w:hAnsi="Times New Roman" w:eastAsia="宋体" w:cs="Times New Roman"/>
          <w:highlight w:val="none"/>
          <w:lang w:val="en-US" w:eastAsia="zh-CN"/>
        </w:rPr>
        <w:t>不宜使用存在潜在碱活性骨料，当选用具有潜在碱活性的骨料时，除应采取抑制骨料碱活性措施外，尚应采取预防危害的措施并使用无碱速凝剂，还应在混凝土表面采用隔离措施。预防混凝土碱骨料反应的技术措施应符合GB/T50733的规定。骨料的碱活性检测应符合现行国家标准《建设用</w:t>
      </w:r>
      <w:r>
        <w:rPr>
          <w:rFonts w:hint="default" w:ascii="Times New Roman" w:hAnsi="Times New Roman" w:eastAsia="宋体" w:cs="Times New Roman"/>
          <w:b w:val="0"/>
          <w:bCs w:val="0"/>
          <w:highlight w:val="none"/>
          <w:lang w:val="en-US" w:eastAsia="zh-CN"/>
        </w:rPr>
        <w:t>砂》</w:t>
      </w:r>
      <w:r>
        <w:rPr>
          <w:rFonts w:hint="default" w:ascii="Times New Roman" w:hAnsi="Times New Roman" w:eastAsia="宋体" w:cs="Times New Roman"/>
          <w:b w:val="0"/>
          <w:bCs w:val="0"/>
          <w:kern w:val="2"/>
          <w:sz w:val="21"/>
          <w:szCs w:val="21"/>
          <w:highlight w:val="none"/>
          <w:lang w:val="en-US" w:eastAsia="zh-CN" w:bidi="ar-SA"/>
        </w:rPr>
        <w:t>GB/T 14684、</w:t>
      </w:r>
      <w:r>
        <w:rPr>
          <w:rFonts w:hint="default" w:ascii="Times New Roman" w:hAnsi="Times New Roman" w:eastAsia="宋体" w:cs="Times New Roman"/>
          <w:highlight w:val="none"/>
          <w:lang w:val="en-US" w:eastAsia="zh-CN"/>
        </w:rPr>
        <w:t>《建设用卵石、碎石》GB/T 14685的规定，合格后方可使用。</w:t>
      </w:r>
    </w:p>
    <w:p w14:paraId="71B3F728">
      <w:pPr>
        <w:pStyle w:val="4"/>
        <w:spacing w:before="120" w:after="120" w:line="360" w:lineRule="auto"/>
        <w:jc w:val="center"/>
        <w:rPr>
          <w:rFonts w:hint="default" w:ascii="Times New Roman" w:hAnsi="Times New Roman" w:cs="Times New Roman"/>
          <w:sz w:val="21"/>
          <w:szCs w:val="21"/>
          <w:highlight w:val="none"/>
        </w:rPr>
      </w:pPr>
      <w:bookmarkStart w:id="94" w:name="_Toc17909"/>
      <w:bookmarkStart w:id="95" w:name="_Toc14596"/>
      <w:bookmarkStart w:id="96" w:name="_Toc492050316"/>
      <w:bookmarkStart w:id="97" w:name="_Toc303873169"/>
      <w:bookmarkStart w:id="98" w:name="_Toc10274"/>
      <w:bookmarkStart w:id="99" w:name="_Toc21891"/>
      <w:bookmarkStart w:id="100" w:name="_Toc303867722"/>
      <w:bookmarkStart w:id="101" w:name="_Toc303868560"/>
      <w:bookmarkStart w:id="102" w:name="_Toc7875"/>
      <w:bookmarkStart w:id="103" w:name="_Toc502222984"/>
      <w:bookmarkStart w:id="104" w:name="_Toc499304697"/>
      <w:bookmarkStart w:id="105" w:name="_Toc11868"/>
      <w:bookmarkStart w:id="106" w:name="_Toc303868315"/>
      <w:bookmarkStart w:id="107" w:name="_Toc27961"/>
      <w:r>
        <w:rPr>
          <w:rFonts w:hint="default" w:ascii="Times New Roman" w:hAnsi="Times New Roman" w:cs="Times New Roman"/>
          <w:sz w:val="21"/>
          <w:szCs w:val="21"/>
          <w:highlight w:val="none"/>
        </w:rPr>
        <w:t>4.</w:t>
      </w:r>
      <w:r>
        <w:rPr>
          <w:rFonts w:hint="default" w:ascii="Times New Roman" w:hAnsi="Times New Roman" w:cs="Times New Roman"/>
          <w:sz w:val="21"/>
          <w:szCs w:val="21"/>
          <w:highlight w:val="none"/>
          <w:lang w:val="en-US" w:eastAsia="zh-CN"/>
        </w:rPr>
        <w:t>4</w:t>
      </w:r>
      <w:r>
        <w:rPr>
          <w:rFonts w:hint="default" w:ascii="Times New Roman" w:hAnsi="Times New Roman" w:cs="Times New Roman"/>
          <w:sz w:val="21"/>
          <w:szCs w:val="21"/>
          <w:highlight w:val="none"/>
        </w:rPr>
        <w:t xml:space="preserve">  外加剂</w:t>
      </w:r>
      <w:bookmarkEnd w:id="94"/>
      <w:bookmarkEnd w:id="95"/>
      <w:bookmarkEnd w:id="96"/>
      <w:bookmarkEnd w:id="97"/>
      <w:bookmarkEnd w:id="98"/>
      <w:bookmarkEnd w:id="99"/>
      <w:bookmarkEnd w:id="100"/>
      <w:bookmarkEnd w:id="101"/>
      <w:bookmarkEnd w:id="102"/>
      <w:bookmarkEnd w:id="103"/>
      <w:bookmarkEnd w:id="104"/>
      <w:bookmarkEnd w:id="105"/>
      <w:bookmarkEnd w:id="106"/>
      <w:bookmarkEnd w:id="107"/>
    </w:p>
    <w:p w14:paraId="0FB6ABA0">
      <w:pPr>
        <w:spacing w:before="156" w:beforeLines="50"/>
        <w:rPr>
          <w:rFonts w:hint="default" w:ascii="Times New Roman" w:hAnsi="Times New Roman" w:eastAsia="宋体" w:cs="Times New Roman"/>
          <w:highlight w:val="none"/>
          <w:lang w:val="en-US" w:eastAsia="zh-CN"/>
        </w:rPr>
      </w:pPr>
      <w:r>
        <w:rPr>
          <w:rFonts w:hint="default" w:ascii="Times New Roman" w:hAnsi="Times New Roman" w:cs="Times New Roman"/>
          <w:b/>
          <w:highlight w:val="none"/>
        </w:rPr>
        <w:t>4.</w:t>
      </w:r>
      <w:r>
        <w:rPr>
          <w:rFonts w:hint="default" w:ascii="Times New Roman" w:hAnsi="Times New Roman" w:cs="Times New Roman"/>
          <w:b/>
          <w:highlight w:val="none"/>
          <w:lang w:val="en-US" w:eastAsia="zh-CN"/>
        </w:rPr>
        <w:t>4</w:t>
      </w:r>
      <w:r>
        <w:rPr>
          <w:rFonts w:hint="default" w:ascii="Times New Roman" w:hAnsi="Times New Roman" w:cs="Times New Roman"/>
          <w:b/>
          <w:highlight w:val="none"/>
        </w:rPr>
        <w:t>.1</w:t>
      </w:r>
      <w:r>
        <w:rPr>
          <w:rFonts w:hint="default" w:ascii="Times New Roman" w:hAnsi="Times New Roman" w:cs="Times New Roman"/>
          <w:highlight w:val="none"/>
        </w:rPr>
        <w:t xml:space="preserve">  </w:t>
      </w:r>
      <w:r>
        <w:rPr>
          <w:rFonts w:hint="eastAsia" w:cs="Times New Roman"/>
          <w:highlight w:val="none"/>
          <w:lang w:val="en-US" w:eastAsia="zh-CN"/>
        </w:rPr>
        <w:t>预拌</w:t>
      </w:r>
      <w:r>
        <w:rPr>
          <w:rFonts w:hint="default" w:ascii="Times New Roman" w:hAnsi="Times New Roman" w:cs="Times New Roman"/>
          <w:highlight w:val="none"/>
          <w:lang w:val="en-US" w:eastAsia="zh-CN"/>
        </w:rPr>
        <w:t>高性能</w:t>
      </w:r>
      <w:r>
        <w:rPr>
          <w:rFonts w:hint="default" w:ascii="Times New Roman" w:hAnsi="Times New Roman" w:cs="Times New Roman"/>
          <w:highlight w:val="none"/>
        </w:rPr>
        <w:t>喷射混凝土宜采用减水率不低于25%的高性能减水剂</w:t>
      </w:r>
      <w:r>
        <w:rPr>
          <w:rFonts w:hint="default" w:ascii="Times New Roman" w:hAnsi="Times New Roman" w:cs="Times New Roman"/>
          <w:highlight w:val="none"/>
          <w:lang w:eastAsia="zh-CN"/>
        </w:rPr>
        <w:t>，</w:t>
      </w:r>
      <w:r>
        <w:rPr>
          <w:rFonts w:hint="default" w:ascii="Times New Roman" w:hAnsi="Times New Roman" w:cs="Times New Roman"/>
          <w:highlight w:val="none"/>
          <w:lang w:val="en-US" w:eastAsia="zh-CN"/>
        </w:rPr>
        <w:t>高性能减水剂</w:t>
      </w:r>
      <w:r>
        <w:rPr>
          <w:rFonts w:hint="default" w:ascii="Times New Roman" w:hAnsi="Times New Roman" w:cs="Times New Roman"/>
          <w:highlight w:val="none"/>
        </w:rPr>
        <w:t>应符合现行国家标准《混凝土外加剂》GB 8076和《混凝土外加剂应用技术规范》GB 50119的规定</w:t>
      </w:r>
      <w:r>
        <w:rPr>
          <w:rFonts w:hint="eastAsia" w:cs="Times New Roman"/>
          <w:highlight w:val="none"/>
          <w:lang w:eastAsia="zh-CN"/>
        </w:rPr>
        <w:t>，</w:t>
      </w:r>
      <w:r>
        <w:rPr>
          <w:rFonts w:hint="eastAsia" w:cs="Times New Roman"/>
          <w:highlight w:val="none"/>
          <w:lang w:val="en-US" w:eastAsia="zh-CN"/>
        </w:rPr>
        <w:t>还应符合现行国家标准《高性能混凝土技术条件》GB/T 41054的规定。</w:t>
      </w:r>
    </w:p>
    <w:p w14:paraId="6721CCA7">
      <w:pPr>
        <w:spacing w:before="156" w:beforeLines="50"/>
        <w:rPr>
          <w:rFonts w:hint="default" w:ascii="Times New Roman" w:hAnsi="Times New Roman" w:cs="Times New Roman"/>
          <w:highlight w:val="none"/>
          <w:lang w:val="en-US" w:eastAsia="zh-CN"/>
        </w:rPr>
      </w:pPr>
      <w:r>
        <w:rPr>
          <w:rFonts w:hint="default" w:ascii="Times New Roman" w:hAnsi="Times New Roman" w:eastAsia="宋体" w:cs="Times New Roman"/>
          <w:b/>
          <w:highlight w:val="none"/>
          <w:lang w:val="en-US" w:eastAsia="zh-CN"/>
        </w:rPr>
        <w:t>4.4.2</w:t>
      </w:r>
      <w:r>
        <w:rPr>
          <w:rFonts w:hint="default" w:ascii="Times New Roman" w:hAnsi="Times New Roman" w:cs="Times New Roman"/>
          <w:highlight w:val="none"/>
          <w:lang w:val="en-US" w:eastAsia="zh-CN"/>
        </w:rPr>
        <w:t xml:space="preserve">  </w:t>
      </w:r>
      <w:r>
        <w:rPr>
          <w:rFonts w:hint="eastAsia" w:cs="Times New Roman"/>
          <w:highlight w:val="none"/>
          <w:lang w:val="en-US" w:eastAsia="zh-CN"/>
        </w:rPr>
        <w:t>预拌</w:t>
      </w:r>
      <w:r>
        <w:rPr>
          <w:rFonts w:hint="default" w:ascii="Times New Roman" w:hAnsi="Times New Roman" w:cs="Times New Roman"/>
          <w:highlight w:val="none"/>
          <w:lang w:val="en-US" w:eastAsia="zh-CN"/>
        </w:rPr>
        <w:t>高性能喷射混凝土用速凝剂尚应满足下列规定：</w:t>
      </w:r>
    </w:p>
    <w:p w14:paraId="09573A73">
      <w:pPr>
        <w:pStyle w:val="9"/>
        <w:spacing w:line="400" w:lineRule="atLeast"/>
        <w:ind w:firstLine="422" w:firstLineChars="200"/>
        <w:rPr>
          <w:rFonts w:hint="default" w:ascii="Times New Roman" w:hAnsi="Times New Roman" w:eastAsia="宋体" w:cs="Times New Roman"/>
          <w:highlight w:val="none"/>
          <w:lang w:val="en-US" w:eastAsia="zh-CN"/>
        </w:rPr>
      </w:pPr>
      <w:r>
        <w:rPr>
          <w:rFonts w:hint="default" w:ascii="Times New Roman" w:hAnsi="Times New Roman" w:eastAsia="宋体" w:cs="Times New Roman"/>
          <w:b/>
          <w:bCs/>
          <w:kern w:val="2"/>
          <w:sz w:val="21"/>
          <w:szCs w:val="21"/>
          <w:highlight w:val="none"/>
          <w:lang w:val="en-US" w:eastAsia="zh-CN" w:bidi="ar-SA"/>
        </w:rPr>
        <w:t>1</w:t>
      </w:r>
      <w:r>
        <w:rPr>
          <w:rFonts w:hint="default" w:ascii="Times New Roman" w:hAnsi="Times New Roman" w:eastAsia="宋体" w:cs="Times New Roman"/>
          <w:highlight w:val="none"/>
          <w:lang w:val="en-US" w:eastAsia="zh-CN"/>
        </w:rPr>
        <w:t xml:space="preserve"> </w:t>
      </w:r>
      <w:r>
        <w:rPr>
          <w:rFonts w:hint="eastAsia" w:ascii="Times New Roman" w:hAnsi="Times New Roman" w:cs="Times New Roman"/>
          <w:highlight w:val="none"/>
          <w:lang w:val="en-US" w:eastAsia="zh-CN"/>
        </w:rPr>
        <w:t>预拌</w:t>
      </w:r>
      <w:r>
        <w:rPr>
          <w:rFonts w:hint="default" w:ascii="Times New Roman" w:hAnsi="Times New Roman" w:cs="Times New Roman"/>
          <w:highlight w:val="none"/>
          <w:lang w:val="en-US" w:eastAsia="zh-CN"/>
        </w:rPr>
        <w:t>高性能</w:t>
      </w:r>
      <w:r>
        <w:rPr>
          <w:rFonts w:hint="default" w:ascii="Times New Roman" w:hAnsi="Times New Roman" w:eastAsia="宋体" w:cs="Times New Roman"/>
          <w:highlight w:val="none"/>
          <w:lang w:val="en-US" w:eastAsia="zh-CN"/>
        </w:rPr>
        <w:t>喷射混凝土不应采用碱性速凝剂，宜优选采用无碱速凝剂，并与水泥具有良好的适应性，其性能应符合现行国家标准《喷射混凝土用速凝剂》GB/T 35159的规定；</w:t>
      </w:r>
    </w:p>
    <w:p w14:paraId="3E72B00F">
      <w:pPr>
        <w:pStyle w:val="9"/>
        <w:spacing w:line="400" w:lineRule="atLeast"/>
        <w:ind w:firstLine="422" w:firstLineChars="200"/>
        <w:rPr>
          <w:rFonts w:hint="default" w:ascii="Times New Roman" w:hAnsi="Times New Roman" w:eastAsia="宋体" w:cs="Times New Roman"/>
          <w:b/>
          <w:bCs/>
          <w:kern w:val="2"/>
          <w:sz w:val="21"/>
          <w:szCs w:val="21"/>
          <w:highlight w:val="none"/>
          <w:lang w:val="en-US" w:eastAsia="zh-CN" w:bidi="ar-SA"/>
        </w:rPr>
      </w:pPr>
      <w:r>
        <w:rPr>
          <w:rFonts w:hint="default" w:ascii="Times New Roman" w:hAnsi="Times New Roman" w:eastAsia="宋体" w:cs="Times New Roman"/>
          <w:b/>
          <w:bCs/>
          <w:kern w:val="2"/>
          <w:sz w:val="21"/>
          <w:szCs w:val="21"/>
          <w:highlight w:val="none"/>
          <w:lang w:val="en-US" w:eastAsia="zh-CN" w:bidi="ar-SA"/>
        </w:rPr>
        <w:t>2</w:t>
      </w:r>
      <w:r>
        <w:rPr>
          <w:rFonts w:hint="default" w:ascii="Times New Roman" w:hAnsi="Times New Roman" w:eastAsia="宋体" w:cs="Times New Roman"/>
          <w:highlight w:val="none"/>
          <w:lang w:val="en-US" w:eastAsia="zh-CN"/>
        </w:rPr>
        <w:t xml:space="preserve"> </w:t>
      </w:r>
      <w:r>
        <w:rPr>
          <w:rFonts w:hint="eastAsia" w:ascii="Times New Roman" w:hAnsi="Times New Roman" w:cs="Times New Roman"/>
          <w:highlight w:val="none"/>
          <w:lang w:val="en-US" w:eastAsia="zh-CN"/>
        </w:rPr>
        <w:t>预拌</w:t>
      </w:r>
      <w:r>
        <w:rPr>
          <w:rFonts w:hint="default" w:ascii="Times New Roman" w:hAnsi="Times New Roman" w:cs="Times New Roman"/>
          <w:highlight w:val="none"/>
          <w:lang w:val="en-US" w:eastAsia="zh-CN"/>
        </w:rPr>
        <w:t>高性能</w:t>
      </w:r>
      <w:r>
        <w:rPr>
          <w:rFonts w:hint="default" w:ascii="Times New Roman" w:hAnsi="Times New Roman" w:eastAsia="宋体" w:cs="Times New Roman"/>
          <w:highlight w:val="none"/>
          <w:lang w:val="en-US" w:eastAsia="zh-CN"/>
        </w:rPr>
        <w:t>喷射混凝土采用低碱速凝剂时，其性能应符合现行团体标准《喷射混凝土用液体低碱速凝剂》T/CECS 10282的规定；</w:t>
      </w:r>
    </w:p>
    <w:p w14:paraId="0619DC96">
      <w:pPr>
        <w:pStyle w:val="9"/>
        <w:spacing w:line="400" w:lineRule="atLeast"/>
        <w:ind w:firstLine="422" w:firstLineChars="200"/>
        <w:rPr>
          <w:rFonts w:hint="default" w:ascii="Times New Roman" w:hAnsi="Times New Roman" w:eastAsia="宋体" w:cs="Times New Roman"/>
          <w:highlight w:val="none"/>
          <w:lang w:val="en-US" w:eastAsia="zh-CN"/>
        </w:rPr>
      </w:pPr>
      <w:r>
        <w:rPr>
          <w:rFonts w:hint="eastAsia" w:ascii="Times New Roman" w:hAnsi="Times New Roman" w:cs="Times New Roman"/>
          <w:b/>
          <w:bCs/>
          <w:kern w:val="2"/>
          <w:sz w:val="21"/>
          <w:szCs w:val="21"/>
          <w:highlight w:val="none"/>
          <w:lang w:val="en-US" w:eastAsia="zh-CN" w:bidi="ar-SA"/>
        </w:rPr>
        <w:t>3</w:t>
      </w:r>
      <w:r>
        <w:rPr>
          <w:rFonts w:hint="default" w:ascii="Times New Roman" w:hAnsi="Times New Roman" w:eastAsia="宋体" w:cs="Times New Roman"/>
          <w:highlight w:val="none"/>
          <w:lang w:val="en-US" w:eastAsia="zh-CN"/>
        </w:rPr>
        <w:t xml:space="preserve"> 低碱和无碱速凝剂掺量应通过试验确定，且不宜大于9%。掺低碱和无碱速凝剂的水泥净浆初凝时间不宜大于3min，终凝时间不应大于12min，掺速凝剂的水泥净浆凝结时间试验方法应按现行国家标准《喷射混凝土用速凝剂》GB/T 35159执行；</w:t>
      </w:r>
    </w:p>
    <w:p w14:paraId="3C9222FC">
      <w:pPr>
        <w:pStyle w:val="9"/>
        <w:spacing w:line="400" w:lineRule="atLeast"/>
        <w:ind w:firstLine="422" w:firstLineChars="200"/>
        <w:rPr>
          <w:rFonts w:hint="default" w:ascii="Times New Roman" w:hAnsi="Times New Roman" w:eastAsia="宋体" w:cs="Times New Roman"/>
          <w:highlight w:val="none"/>
          <w:lang w:val="en-US" w:eastAsia="zh-CN"/>
        </w:rPr>
      </w:pPr>
      <w:r>
        <w:rPr>
          <w:rFonts w:hint="eastAsia" w:ascii="Times New Roman" w:hAnsi="Times New Roman" w:cs="Times New Roman"/>
          <w:b/>
          <w:bCs/>
          <w:kern w:val="2"/>
          <w:sz w:val="21"/>
          <w:szCs w:val="21"/>
          <w:highlight w:val="none"/>
          <w:lang w:val="en-US" w:eastAsia="zh-CN" w:bidi="ar-SA"/>
        </w:rPr>
        <w:t>4</w:t>
      </w:r>
      <w:r>
        <w:rPr>
          <w:rFonts w:hint="default" w:ascii="Times New Roman" w:hAnsi="Times New Roman" w:eastAsia="宋体" w:cs="Times New Roman"/>
          <w:highlight w:val="none"/>
          <w:lang w:val="en-US" w:eastAsia="zh-CN"/>
        </w:rPr>
        <w:t xml:space="preserve"> 掺速凝剂的胶砂试件，与不掺速凝剂同水灰比试件的28d抗压强度比不应低于90%</w:t>
      </w:r>
      <w:r>
        <w:rPr>
          <w:rFonts w:hint="default" w:ascii="Times New Roman" w:hAnsi="Times New Roman" w:cs="Times New Roman"/>
          <w:highlight w:val="none"/>
          <w:lang w:val="en-US" w:eastAsia="zh-CN"/>
        </w:rPr>
        <w:t>；</w:t>
      </w:r>
    </w:p>
    <w:p w14:paraId="606B8DD1">
      <w:pPr>
        <w:pStyle w:val="4"/>
        <w:spacing w:before="120" w:after="120" w:line="360" w:lineRule="auto"/>
        <w:jc w:val="center"/>
        <w:rPr>
          <w:rFonts w:hint="default" w:ascii="Times New Roman" w:hAnsi="Times New Roman" w:cs="Times New Roman"/>
          <w:b/>
          <w:bCs/>
          <w:sz w:val="21"/>
          <w:szCs w:val="21"/>
          <w:highlight w:val="none"/>
          <w:lang w:val="en-US" w:eastAsia="zh-CN"/>
        </w:rPr>
      </w:pPr>
      <w:bookmarkStart w:id="108" w:name="_Toc30287"/>
      <w:bookmarkStart w:id="109" w:name="_Toc22277"/>
      <w:bookmarkStart w:id="110" w:name="_Toc15142"/>
      <w:r>
        <w:rPr>
          <w:rFonts w:hint="default" w:ascii="Times New Roman" w:hAnsi="Times New Roman" w:cs="Times New Roman"/>
          <w:b/>
          <w:bCs/>
          <w:sz w:val="21"/>
          <w:szCs w:val="21"/>
          <w:highlight w:val="none"/>
          <w:lang w:val="en-US" w:eastAsia="zh-CN"/>
        </w:rPr>
        <w:t>4.5 水</w:t>
      </w:r>
      <w:bookmarkEnd w:id="108"/>
      <w:bookmarkEnd w:id="109"/>
      <w:bookmarkEnd w:id="110"/>
    </w:p>
    <w:p w14:paraId="21139A8F">
      <w:pPr>
        <w:pStyle w:val="9"/>
        <w:spacing w:line="400" w:lineRule="atLeast"/>
        <w:rPr>
          <w:rFonts w:hint="default" w:ascii="Times New Roman" w:hAnsi="Times New Roman" w:eastAsia="宋体" w:cs="Times New Roman"/>
          <w:highlight w:val="none"/>
          <w:lang w:val="en-US" w:eastAsia="zh-CN"/>
        </w:rPr>
      </w:pPr>
      <w:r>
        <w:rPr>
          <w:rFonts w:hint="default" w:ascii="Times New Roman" w:hAnsi="Times New Roman" w:eastAsia="宋体" w:cs="Times New Roman"/>
          <w:b/>
          <w:kern w:val="2"/>
          <w:sz w:val="21"/>
          <w:szCs w:val="21"/>
          <w:highlight w:val="none"/>
          <w:lang w:val="en-US" w:eastAsia="zh-CN" w:bidi="ar-SA"/>
        </w:rPr>
        <w:t>4.5.1</w:t>
      </w:r>
      <w:r>
        <w:rPr>
          <w:rFonts w:hint="default" w:ascii="Times New Roman" w:hAnsi="Times New Roman" w:eastAsia="宋体" w:cs="Times New Roman"/>
          <w:highlight w:val="none"/>
          <w:lang w:val="en-US" w:eastAsia="zh-CN"/>
        </w:rPr>
        <w:t xml:space="preserve"> 严禁使用海水</w:t>
      </w:r>
      <w:r>
        <w:rPr>
          <w:rFonts w:hint="default" w:ascii="Times New Roman" w:hAnsi="Times New Roman" w:cs="Times New Roman"/>
          <w:highlight w:val="none"/>
          <w:lang w:val="en-US" w:eastAsia="zh-CN"/>
        </w:rPr>
        <w:t>拌和</w:t>
      </w:r>
      <w:r>
        <w:rPr>
          <w:rFonts w:hint="default" w:ascii="Times New Roman" w:hAnsi="Times New Roman" w:eastAsia="宋体" w:cs="Times New Roman"/>
          <w:highlight w:val="none"/>
          <w:lang w:val="en-US" w:eastAsia="zh-CN"/>
        </w:rPr>
        <w:t>和养护高性能喷射混凝土。</w:t>
      </w:r>
    </w:p>
    <w:p w14:paraId="0A0ED3F6">
      <w:pPr>
        <w:pStyle w:val="9"/>
        <w:spacing w:line="400" w:lineRule="atLeast"/>
        <w:rPr>
          <w:rFonts w:hint="default" w:ascii="Times New Roman" w:hAnsi="Times New Roman" w:eastAsia="宋体" w:cs="Times New Roman"/>
          <w:highlight w:val="none"/>
          <w:lang w:val="en-US" w:eastAsia="zh-CN"/>
        </w:rPr>
      </w:pPr>
      <w:r>
        <w:rPr>
          <w:rFonts w:hint="default" w:ascii="Times New Roman" w:hAnsi="Times New Roman" w:eastAsia="宋体" w:cs="Times New Roman"/>
          <w:b/>
          <w:kern w:val="2"/>
          <w:sz w:val="21"/>
          <w:szCs w:val="21"/>
          <w:highlight w:val="none"/>
          <w:lang w:val="en-US" w:eastAsia="zh-CN" w:bidi="ar-SA"/>
        </w:rPr>
        <w:t>4.5.2</w:t>
      </w:r>
      <w:r>
        <w:rPr>
          <w:rFonts w:hint="default" w:ascii="Times New Roman" w:hAnsi="Times New Roman" w:eastAsia="宋体" w:cs="Times New Roman"/>
          <w:highlight w:val="none"/>
          <w:lang w:val="en-US" w:eastAsia="zh-CN"/>
        </w:rPr>
        <w:t xml:space="preserve"> </w:t>
      </w:r>
      <w:r>
        <w:rPr>
          <w:rFonts w:hint="eastAsia" w:ascii="Times New Roman" w:hAnsi="Times New Roman" w:cs="Times New Roman"/>
          <w:highlight w:val="none"/>
          <w:lang w:val="en-US" w:eastAsia="zh-CN"/>
        </w:rPr>
        <w:t>预拌</w:t>
      </w:r>
      <w:r>
        <w:rPr>
          <w:rFonts w:hint="default" w:ascii="Times New Roman" w:hAnsi="Times New Roman" w:eastAsia="宋体" w:cs="Times New Roman"/>
          <w:highlight w:val="none"/>
          <w:lang w:val="en-US" w:eastAsia="zh-CN"/>
        </w:rPr>
        <w:t>高性能喷射混凝土</w:t>
      </w:r>
      <w:r>
        <w:rPr>
          <w:rFonts w:hint="default" w:ascii="Times New Roman" w:hAnsi="Times New Roman" w:cs="Times New Roman"/>
          <w:highlight w:val="none"/>
          <w:lang w:val="en-US" w:eastAsia="zh-CN"/>
        </w:rPr>
        <w:t>拌和</w:t>
      </w:r>
      <w:r>
        <w:rPr>
          <w:rFonts w:hint="default" w:ascii="Times New Roman" w:hAnsi="Times New Roman" w:eastAsia="宋体" w:cs="Times New Roman"/>
          <w:highlight w:val="none"/>
          <w:lang w:val="en-US" w:eastAsia="zh-CN"/>
        </w:rPr>
        <w:t>和养护用水其他性能尚应符合现行行业标准《混凝土用水标准》 JGJ63 的规定。</w:t>
      </w:r>
    </w:p>
    <w:p w14:paraId="2C162C5B">
      <w:pPr>
        <w:pStyle w:val="4"/>
        <w:spacing w:before="120" w:beforeLines="50" w:after="120" w:line="360" w:lineRule="auto"/>
        <w:jc w:val="center"/>
        <w:rPr>
          <w:rFonts w:hint="default" w:ascii="Times New Roman" w:hAnsi="Times New Roman" w:cs="Times New Roman"/>
          <w:sz w:val="21"/>
          <w:szCs w:val="21"/>
          <w:highlight w:val="none"/>
          <w:lang w:val="en-US" w:eastAsia="zh-CN"/>
        </w:rPr>
      </w:pPr>
      <w:bookmarkStart w:id="111" w:name="_Toc9964"/>
      <w:bookmarkStart w:id="112" w:name="_Toc15670"/>
      <w:bookmarkStart w:id="113" w:name="_Toc12100"/>
      <w:r>
        <w:rPr>
          <w:rFonts w:hint="default" w:ascii="Times New Roman" w:hAnsi="Times New Roman" w:cs="Times New Roman"/>
          <w:sz w:val="21"/>
          <w:szCs w:val="21"/>
          <w:highlight w:val="none"/>
          <w:lang w:val="en-US" w:eastAsia="zh-CN"/>
        </w:rPr>
        <w:t>4.6 纤维</w:t>
      </w:r>
      <w:bookmarkEnd w:id="111"/>
      <w:bookmarkEnd w:id="112"/>
      <w:bookmarkEnd w:id="113"/>
    </w:p>
    <w:p w14:paraId="6A0EB31C">
      <w:pPr>
        <w:pStyle w:val="9"/>
        <w:spacing w:before="156" w:beforeLines="50" w:line="400" w:lineRule="atLeast"/>
        <w:rPr>
          <w:rFonts w:hint="default" w:ascii="Times New Roman" w:hAnsi="Times New Roman" w:eastAsia="宋体" w:cs="Times New Roman"/>
          <w:highlight w:val="none"/>
          <w:lang w:val="en-US" w:eastAsia="zh-CN"/>
        </w:rPr>
      </w:pPr>
      <w:r>
        <w:rPr>
          <w:rFonts w:hint="default" w:ascii="Times New Roman" w:hAnsi="Times New Roman" w:cs="Times New Roman"/>
          <w:b/>
          <w:bCs/>
          <w:highlight w:val="none"/>
          <w:lang w:val="en-US" w:eastAsia="zh-CN"/>
        </w:rPr>
        <w:t>4.6.1</w:t>
      </w:r>
      <w:r>
        <w:rPr>
          <w:rFonts w:hint="eastAsia" w:ascii="Times New Roman" w:hAnsi="Times New Roman" w:cs="Times New Roman"/>
          <w:b/>
          <w:bCs/>
          <w:highlight w:val="none"/>
          <w:lang w:val="en-US" w:eastAsia="zh-CN"/>
        </w:rPr>
        <w:t xml:space="preserve"> </w:t>
      </w:r>
      <w:r>
        <w:rPr>
          <w:rFonts w:hint="default" w:ascii="Times New Roman" w:hAnsi="Times New Roman" w:eastAsia="宋体" w:cs="Times New Roman"/>
          <w:highlight w:val="none"/>
          <w:lang w:val="en-US" w:eastAsia="zh-CN"/>
        </w:rPr>
        <w:t>钢纤维可采用碳钢纤维、低合金钢纤维或不锈钢纤维。钢纤维的形状可为平直形或异形，异形钢纤维可为压痕形、波形、端钩形、大头形和不规则麻面形等，长度不宜超过30mm，长径比宜为35~80。规格及技术要求应符合现行国家标准《混凝土用钢纤维》GB/T 39147的有关规定</w:t>
      </w:r>
      <w:r>
        <w:rPr>
          <w:rFonts w:hint="eastAsia" w:ascii="Times New Roman" w:hAnsi="Times New Roman" w:cs="Times New Roman"/>
          <w:highlight w:val="none"/>
          <w:lang w:val="en-US" w:eastAsia="zh-CN"/>
        </w:rPr>
        <w:t>。</w:t>
      </w:r>
    </w:p>
    <w:p w14:paraId="4D1FC159">
      <w:pPr>
        <w:pStyle w:val="9"/>
        <w:spacing w:before="156" w:beforeLines="50" w:line="400" w:lineRule="atLeast"/>
        <w:rPr>
          <w:rFonts w:hint="default" w:ascii="Times New Roman" w:hAnsi="Times New Roman" w:eastAsia="宋体" w:cs="Times New Roman"/>
          <w:highlight w:val="none"/>
          <w:lang w:val="en-US" w:eastAsia="zh-CN"/>
        </w:rPr>
      </w:pPr>
      <w:r>
        <w:rPr>
          <w:rFonts w:hint="default" w:ascii="Times New Roman" w:hAnsi="Times New Roman" w:cs="Times New Roman"/>
          <w:b/>
          <w:bCs/>
          <w:highlight w:val="none"/>
          <w:lang w:val="en-US" w:eastAsia="zh-CN"/>
        </w:rPr>
        <w:t>4.6.</w:t>
      </w:r>
      <w:r>
        <w:rPr>
          <w:rFonts w:hint="eastAsia" w:ascii="Times New Roman" w:hAnsi="Times New Roman" w:cs="Times New Roman"/>
          <w:b/>
          <w:bCs/>
          <w:highlight w:val="none"/>
          <w:lang w:val="en-US" w:eastAsia="zh-CN"/>
        </w:rPr>
        <w:t xml:space="preserve">2 </w:t>
      </w:r>
      <w:r>
        <w:rPr>
          <w:rFonts w:hint="default" w:ascii="Times New Roman" w:hAnsi="Times New Roman" w:eastAsia="宋体" w:cs="Times New Roman"/>
          <w:highlight w:val="none"/>
          <w:lang w:val="en-US" w:eastAsia="zh-CN"/>
        </w:rPr>
        <w:t>合成纤维可采用聚丙烯腈纤维、聚丙烯纤维、聚酰胺纤维或聚乙烯醇纤维等。合成纤维可为单丝纤维、束状纤维、膜裂纤维和粗纤维等。规格及技术要求应符合现行国家标准《水泥混凝土和砂浆用合成纤维》GB/T 21120的有关规定</w:t>
      </w:r>
      <w:r>
        <w:rPr>
          <w:rFonts w:hint="eastAsia" w:ascii="Times New Roman" w:hAnsi="Times New Roman" w:cs="Times New Roman"/>
          <w:highlight w:val="none"/>
          <w:lang w:val="en-US" w:eastAsia="zh-CN"/>
        </w:rPr>
        <w:t>。</w:t>
      </w:r>
    </w:p>
    <w:p w14:paraId="4C6D9FC2">
      <w:pPr>
        <w:pStyle w:val="9"/>
        <w:spacing w:before="156" w:beforeLines="50" w:line="400" w:lineRule="atLeast"/>
        <w:jc w:val="both"/>
        <w:rPr>
          <w:rFonts w:hint="default" w:ascii="Times New Roman" w:hAnsi="Times New Roman" w:eastAsia="宋体" w:cs="Times New Roman"/>
          <w:highlight w:val="none"/>
          <w:lang w:val="en-US" w:eastAsia="zh-CN"/>
        </w:rPr>
      </w:pPr>
      <w:r>
        <w:rPr>
          <w:rFonts w:hint="default" w:ascii="Times New Roman" w:hAnsi="Times New Roman" w:cs="Times New Roman"/>
          <w:b/>
          <w:bCs/>
          <w:highlight w:val="none"/>
          <w:lang w:val="en-US" w:eastAsia="zh-CN"/>
        </w:rPr>
        <w:t>4.6.</w:t>
      </w:r>
      <w:r>
        <w:rPr>
          <w:rFonts w:hint="eastAsia" w:ascii="Times New Roman" w:hAnsi="Times New Roman" w:cs="Times New Roman"/>
          <w:b/>
          <w:bCs/>
          <w:highlight w:val="none"/>
          <w:lang w:val="en-US" w:eastAsia="zh-CN"/>
        </w:rPr>
        <w:t xml:space="preserve">3 </w:t>
      </w:r>
      <w:r>
        <w:rPr>
          <w:rFonts w:hint="default" w:ascii="Times New Roman" w:hAnsi="Times New Roman" w:eastAsia="宋体" w:cs="Times New Roman"/>
          <w:highlight w:val="none"/>
          <w:lang w:val="en-US" w:eastAsia="zh-CN"/>
        </w:rPr>
        <w:t>玄武岩纤维可采用防裂抗裂纤维和增韧增强纤维。规格及技术要求应符合现行国家标准《水泥混凝土和砂浆用短切玄武岩纤维》GB/T 23265的有关规定</w:t>
      </w:r>
      <w:r>
        <w:rPr>
          <w:rFonts w:hint="eastAsia" w:ascii="Times New Roman" w:hAnsi="Times New Roman" w:cs="Times New Roman"/>
          <w:highlight w:val="none"/>
          <w:lang w:val="en-US" w:eastAsia="zh-CN"/>
        </w:rPr>
        <w:t>。</w:t>
      </w:r>
    </w:p>
    <w:p w14:paraId="7384CA3E">
      <w:pPr>
        <w:pStyle w:val="9"/>
        <w:spacing w:before="156" w:beforeLines="50" w:line="400" w:lineRule="atLeast"/>
        <w:rPr>
          <w:rFonts w:hint="default" w:ascii="Times New Roman" w:hAnsi="Times New Roman" w:eastAsia="宋体" w:cs="Times New Roman"/>
          <w:highlight w:val="none"/>
          <w:lang w:val="en-US" w:eastAsia="zh-CN"/>
        </w:rPr>
      </w:pPr>
      <w:r>
        <w:rPr>
          <w:rFonts w:hint="default" w:ascii="Times New Roman" w:hAnsi="Times New Roman" w:cs="Times New Roman"/>
          <w:b/>
          <w:bCs/>
          <w:highlight w:val="none"/>
          <w:lang w:val="en-US" w:eastAsia="zh-CN"/>
        </w:rPr>
        <w:t>4.6.</w:t>
      </w:r>
      <w:r>
        <w:rPr>
          <w:rFonts w:hint="eastAsia" w:ascii="Times New Roman" w:hAnsi="Times New Roman" w:cs="Times New Roman"/>
          <w:b/>
          <w:bCs/>
          <w:highlight w:val="none"/>
          <w:lang w:val="en-US" w:eastAsia="zh-CN"/>
        </w:rPr>
        <w:t xml:space="preserve">4 </w:t>
      </w:r>
      <w:r>
        <w:rPr>
          <w:rFonts w:hint="default" w:ascii="Times New Roman" w:hAnsi="Times New Roman" w:eastAsia="宋体" w:cs="Times New Roman"/>
          <w:highlight w:val="none"/>
          <w:lang w:val="en-US" w:eastAsia="zh-CN"/>
        </w:rPr>
        <w:t>其它纤维性能应符合现行国家标准的相关规定。</w:t>
      </w:r>
    </w:p>
    <w:p w14:paraId="68F30027">
      <w:pPr>
        <w:spacing w:before="156" w:beforeLines="50"/>
        <w:rPr>
          <w:rFonts w:hint="default" w:ascii="Times New Roman" w:hAnsi="Times New Roman" w:cs="Times New Roman"/>
          <w:highlight w:val="none"/>
        </w:rPr>
      </w:pPr>
    </w:p>
    <w:p w14:paraId="4C9C772A">
      <w:pPr>
        <w:tabs>
          <w:tab w:val="left" w:pos="2280"/>
        </w:tabs>
        <w:spacing w:line="360" w:lineRule="auto"/>
        <w:rPr>
          <w:rFonts w:hint="default" w:ascii="Times New Roman" w:hAnsi="Times New Roman" w:cs="Times New Roman"/>
          <w:sz w:val="24"/>
          <w:szCs w:val="24"/>
          <w:highlight w:val="none"/>
        </w:rPr>
        <w:sectPr>
          <w:footerReference r:id="rId4" w:type="default"/>
          <w:pgSz w:w="11906" w:h="16838"/>
          <w:pgMar w:top="1440" w:right="1800" w:bottom="1440" w:left="1800" w:header="851" w:footer="992" w:gutter="0"/>
          <w:cols w:space="720" w:num="1"/>
          <w:docGrid w:type="lines" w:linePitch="312" w:charSpace="0"/>
        </w:sectPr>
      </w:pPr>
    </w:p>
    <w:p w14:paraId="6BFB5402">
      <w:pPr>
        <w:pStyle w:val="3"/>
        <w:spacing w:before="120" w:after="120" w:line="360" w:lineRule="auto"/>
        <w:jc w:val="center"/>
        <w:rPr>
          <w:rFonts w:hint="default" w:ascii="Times New Roman" w:hAnsi="Times New Roman" w:eastAsia="宋体" w:cs="Times New Roman"/>
          <w:b/>
          <w:bCs/>
          <w:sz w:val="24"/>
          <w:szCs w:val="24"/>
          <w:highlight w:val="none"/>
          <w:lang w:val="en-US" w:eastAsia="zh-CN"/>
        </w:rPr>
      </w:pPr>
      <w:bookmarkStart w:id="114" w:name="_Toc24310"/>
      <w:bookmarkStart w:id="115" w:name="_Toc412"/>
      <w:bookmarkStart w:id="116" w:name="_Toc31468"/>
      <w:bookmarkStart w:id="117" w:name="_Toc502222985"/>
      <w:bookmarkStart w:id="118" w:name="_Toc30946"/>
      <w:bookmarkStart w:id="119" w:name="_Toc8519"/>
      <w:bookmarkStart w:id="120" w:name="_Toc499304698"/>
      <w:bookmarkStart w:id="121" w:name="_Toc17472"/>
      <w:bookmarkStart w:id="122" w:name="_Toc18163"/>
      <w:bookmarkStart w:id="123" w:name="_Toc303867724"/>
      <w:bookmarkStart w:id="124" w:name="_Toc492050318"/>
      <w:r>
        <w:rPr>
          <w:rFonts w:hint="default" w:ascii="Times New Roman" w:hAnsi="Times New Roman" w:eastAsia="宋体" w:cs="Times New Roman"/>
          <w:b/>
          <w:bCs/>
          <w:sz w:val="24"/>
          <w:szCs w:val="24"/>
          <w:highlight w:val="none"/>
          <w:lang w:val="en-US" w:eastAsia="zh-CN"/>
        </w:rPr>
        <w:t>5 配合比</w:t>
      </w:r>
      <w:bookmarkEnd w:id="114"/>
      <w:bookmarkEnd w:id="115"/>
      <w:bookmarkEnd w:id="116"/>
    </w:p>
    <w:p w14:paraId="2B7294D9">
      <w:pPr>
        <w:pStyle w:val="4"/>
        <w:spacing w:before="120" w:after="120" w:line="360" w:lineRule="auto"/>
        <w:jc w:val="center"/>
        <w:rPr>
          <w:rFonts w:hint="default" w:ascii="Times New Roman" w:hAnsi="Times New Roman" w:cs="Times New Roman"/>
          <w:b/>
          <w:bCs/>
          <w:sz w:val="21"/>
          <w:szCs w:val="21"/>
          <w:highlight w:val="none"/>
          <w:lang w:val="en-US" w:eastAsia="zh-CN"/>
        </w:rPr>
      </w:pPr>
      <w:bookmarkStart w:id="125" w:name="_Toc18252"/>
      <w:bookmarkStart w:id="126" w:name="_Toc26822"/>
      <w:bookmarkStart w:id="127" w:name="_Toc6876"/>
      <w:r>
        <w:rPr>
          <w:rFonts w:hint="default" w:ascii="Times New Roman" w:hAnsi="Times New Roman" w:cs="Times New Roman"/>
          <w:b/>
          <w:bCs/>
          <w:sz w:val="21"/>
          <w:szCs w:val="21"/>
          <w:highlight w:val="none"/>
          <w:lang w:val="en-US" w:eastAsia="zh-CN"/>
        </w:rPr>
        <w:t>5.1 一般规定</w:t>
      </w:r>
      <w:bookmarkEnd w:id="125"/>
      <w:bookmarkEnd w:id="126"/>
      <w:bookmarkEnd w:id="127"/>
    </w:p>
    <w:p w14:paraId="33F1A968">
      <w:pPr>
        <w:pStyle w:val="9"/>
        <w:spacing w:line="400" w:lineRule="atLeast"/>
        <w:rPr>
          <w:rFonts w:hint="default" w:ascii="Times New Roman" w:hAnsi="Times New Roman" w:eastAsia="宋体" w:cs="Times New Roman"/>
          <w:highlight w:val="none"/>
          <w:lang w:val="en-US" w:eastAsia="zh-CN"/>
        </w:rPr>
      </w:pPr>
      <w:r>
        <w:rPr>
          <w:rFonts w:hint="default" w:ascii="Times New Roman" w:hAnsi="Times New Roman" w:eastAsia="宋体" w:cs="Times New Roman"/>
          <w:b/>
          <w:bCs/>
          <w:highlight w:val="none"/>
          <w:lang w:val="en-US" w:eastAsia="zh-CN"/>
        </w:rPr>
        <w:t>5.1.1</w:t>
      </w:r>
      <w:r>
        <w:rPr>
          <w:rFonts w:hint="default" w:ascii="Times New Roman" w:hAnsi="Times New Roman" w:eastAsia="宋体" w:cs="Times New Roman"/>
          <w:highlight w:val="none"/>
          <w:lang w:val="en-US" w:eastAsia="zh-CN"/>
        </w:rPr>
        <w:t xml:space="preserve"> </w:t>
      </w:r>
      <w:r>
        <w:rPr>
          <w:rFonts w:hint="eastAsia" w:ascii="Times New Roman" w:hAnsi="Times New Roman" w:cs="Times New Roman"/>
          <w:highlight w:val="none"/>
          <w:lang w:val="en-US" w:eastAsia="zh-CN"/>
        </w:rPr>
        <w:t xml:space="preserve"> 预拌</w:t>
      </w:r>
      <w:r>
        <w:rPr>
          <w:rFonts w:hint="default" w:ascii="Times New Roman" w:hAnsi="Times New Roman" w:eastAsia="宋体" w:cs="Times New Roman"/>
          <w:highlight w:val="none"/>
          <w:lang w:val="en-US" w:eastAsia="zh-CN"/>
        </w:rPr>
        <w:t>高性能喷射混凝土配合比应根据</w:t>
      </w:r>
      <w:r>
        <w:rPr>
          <w:rFonts w:hint="eastAsia" w:ascii="Times New Roman" w:hAnsi="Times New Roman" w:cs="Times New Roman"/>
          <w:highlight w:val="none"/>
          <w:lang w:val="en-US" w:eastAsia="zh-CN"/>
        </w:rPr>
        <w:t>工程特点、</w:t>
      </w:r>
      <w:r>
        <w:rPr>
          <w:rFonts w:hint="default" w:ascii="Times New Roman" w:hAnsi="Times New Roman" w:eastAsia="宋体" w:cs="Times New Roman"/>
          <w:highlight w:val="none"/>
          <w:lang w:val="en-US" w:eastAsia="zh-CN"/>
        </w:rPr>
        <w:t>设计使用年限、环境条件和施工工艺等进行设计，</w:t>
      </w:r>
      <w:r>
        <w:rPr>
          <w:rFonts w:hint="eastAsia" w:ascii="Times New Roman" w:hAnsi="Times New Roman" w:cs="Times New Roman"/>
          <w:highlight w:val="none"/>
          <w:lang w:val="en-US" w:eastAsia="zh-CN"/>
        </w:rPr>
        <w:t>在综合考虑喷射混凝土配制强度、拌合物性能、力学性能和耐久性能的基础上，</w:t>
      </w:r>
      <w:r>
        <w:rPr>
          <w:rFonts w:hint="default" w:ascii="Times New Roman" w:hAnsi="Times New Roman" w:eastAsia="宋体" w:cs="Times New Roman"/>
          <w:highlight w:val="none"/>
          <w:lang w:val="en-US" w:eastAsia="zh-CN"/>
        </w:rPr>
        <w:t>并经试配、试喷、调整和试件检测等，选定喷射性能、力学性能和耐久性能均能满足要求的</w:t>
      </w:r>
      <w:r>
        <w:rPr>
          <w:rFonts w:hint="eastAsia" w:ascii="Times New Roman" w:hAnsi="Times New Roman" w:cs="Times New Roman"/>
          <w:highlight w:val="none"/>
          <w:lang w:val="en-US" w:eastAsia="zh-CN"/>
        </w:rPr>
        <w:t>预拌</w:t>
      </w:r>
      <w:r>
        <w:rPr>
          <w:rFonts w:hint="default" w:ascii="Times New Roman" w:hAnsi="Times New Roman" w:eastAsia="宋体" w:cs="Times New Roman"/>
          <w:highlight w:val="none"/>
          <w:lang w:val="en-US" w:eastAsia="zh-CN"/>
        </w:rPr>
        <w:t>高性能喷射混凝土配合比。</w:t>
      </w:r>
    </w:p>
    <w:p w14:paraId="7BB0A594">
      <w:pPr>
        <w:pStyle w:val="9"/>
        <w:spacing w:line="400" w:lineRule="atLeast"/>
        <w:rPr>
          <w:rFonts w:hint="eastAsia" w:ascii="Times New Roman" w:hAnsi="Times New Roman" w:cs="Times New Roman"/>
          <w:highlight w:val="none"/>
          <w:lang w:val="en-US" w:eastAsia="zh-CN"/>
        </w:rPr>
      </w:pPr>
      <w:r>
        <w:rPr>
          <w:rFonts w:hint="eastAsia" w:ascii="Times New Roman" w:hAnsi="Times New Roman" w:cs="Times New Roman"/>
          <w:b/>
          <w:bCs/>
          <w:highlight w:val="none"/>
          <w:lang w:val="en-US" w:eastAsia="zh-CN"/>
        </w:rPr>
        <w:t>5.1.2</w:t>
      </w:r>
      <w:r>
        <w:rPr>
          <w:rFonts w:hint="eastAsia" w:ascii="Times New Roman" w:hAnsi="Times New Roman" w:cs="Times New Roman"/>
          <w:highlight w:val="none"/>
          <w:lang w:val="en-US" w:eastAsia="zh-CN"/>
        </w:rPr>
        <w:t xml:space="preserve">  预拌</w:t>
      </w:r>
      <w:r>
        <w:rPr>
          <w:rFonts w:hint="default" w:ascii="Times New Roman" w:hAnsi="Times New Roman" w:eastAsia="宋体" w:cs="Times New Roman"/>
          <w:highlight w:val="none"/>
          <w:lang w:val="en-US" w:eastAsia="zh-CN"/>
        </w:rPr>
        <w:t>高性能喷射混凝土</w:t>
      </w:r>
      <w:r>
        <w:rPr>
          <w:rFonts w:hint="eastAsia" w:ascii="Times New Roman" w:hAnsi="Times New Roman" w:cs="Times New Roman"/>
          <w:highlight w:val="none"/>
          <w:lang w:val="en-US" w:eastAsia="zh-CN"/>
        </w:rPr>
        <w:t>的水泥用量不应小于300 kg/m</w:t>
      </w:r>
      <w:r>
        <w:rPr>
          <w:rFonts w:hint="eastAsia" w:ascii="Times New Roman" w:hAnsi="Times New Roman" w:cs="Times New Roman"/>
          <w:highlight w:val="none"/>
          <w:vertAlign w:val="superscript"/>
          <w:lang w:val="en-US" w:eastAsia="zh-CN"/>
        </w:rPr>
        <w:t>3</w:t>
      </w:r>
      <w:r>
        <w:rPr>
          <w:rFonts w:hint="eastAsia" w:ascii="Times New Roman" w:hAnsi="Times New Roman" w:cs="Times New Roman"/>
          <w:highlight w:val="none"/>
          <w:lang w:val="en-US" w:eastAsia="zh-CN"/>
        </w:rPr>
        <w:t>，最小胶凝材料用量应符合表5.1.2的规定。喷射钢纤维混凝土的胶凝材料用量不宜小于400 kg/m</w:t>
      </w:r>
      <w:r>
        <w:rPr>
          <w:rFonts w:hint="eastAsia" w:ascii="Times New Roman" w:hAnsi="Times New Roman" w:cs="Times New Roman"/>
          <w:highlight w:val="none"/>
          <w:vertAlign w:val="superscript"/>
          <w:lang w:val="en-US" w:eastAsia="zh-CN"/>
        </w:rPr>
        <w:t>3</w:t>
      </w:r>
      <w:r>
        <w:rPr>
          <w:rFonts w:hint="eastAsia" w:ascii="Times New Roman" w:hAnsi="Times New Roman" w:cs="Times New Roman"/>
          <w:highlight w:val="none"/>
          <w:lang w:val="en-US" w:eastAsia="zh-CN"/>
        </w:rPr>
        <w:t>。</w:t>
      </w:r>
    </w:p>
    <w:p w14:paraId="29107A96">
      <w:pPr>
        <w:pStyle w:val="9"/>
        <w:spacing w:line="400" w:lineRule="atLeast"/>
        <w:jc w:val="center"/>
        <w:rPr>
          <w:rFonts w:hint="default" w:ascii="Times New Roman" w:hAnsi="Times New Roman" w:cs="Times New Roman"/>
          <w:b/>
          <w:bCs/>
          <w:highlight w:val="none"/>
          <w:lang w:val="en-US" w:eastAsia="zh-CN"/>
        </w:rPr>
      </w:pPr>
      <w:r>
        <w:rPr>
          <w:rFonts w:hint="eastAsia" w:ascii="Times New Roman" w:hAnsi="Times New Roman" w:cs="Times New Roman"/>
          <w:b/>
          <w:bCs/>
          <w:highlight w:val="none"/>
          <w:lang w:val="en-US" w:eastAsia="zh-CN"/>
        </w:rPr>
        <w:t>表5.1.2 预拌</w:t>
      </w:r>
      <w:r>
        <w:rPr>
          <w:rFonts w:hint="default" w:ascii="Times New Roman" w:hAnsi="Times New Roman" w:eastAsia="宋体" w:cs="Times New Roman"/>
          <w:b/>
          <w:bCs/>
          <w:highlight w:val="none"/>
          <w:lang w:val="en-US" w:eastAsia="zh-CN"/>
        </w:rPr>
        <w:t>高性能</w:t>
      </w:r>
      <w:r>
        <w:rPr>
          <w:rFonts w:hint="eastAsia" w:ascii="Times New Roman" w:hAnsi="Times New Roman" w:cs="Times New Roman"/>
          <w:b/>
          <w:bCs/>
          <w:highlight w:val="none"/>
          <w:lang w:val="en-US" w:eastAsia="zh-CN"/>
        </w:rPr>
        <w:t>喷射混凝土中最小胶凝材料用量</w:t>
      </w: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4"/>
        <w:gridCol w:w="4264"/>
      </w:tblGrid>
      <w:tr w14:paraId="3A1A52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4" w:type="dxa"/>
            <w:vAlign w:val="center"/>
          </w:tcPr>
          <w:p w14:paraId="08C83375">
            <w:pPr>
              <w:pStyle w:val="9"/>
              <w:spacing w:line="400" w:lineRule="atLeast"/>
              <w:jc w:val="center"/>
              <w:rPr>
                <w:rFonts w:hint="default" w:ascii="Times New Roman" w:hAnsi="Times New Roman" w:cs="Times New Roman"/>
                <w:highlight w:val="none"/>
                <w:vertAlign w:val="baseline"/>
                <w:lang w:val="en-US" w:eastAsia="zh-CN"/>
              </w:rPr>
            </w:pPr>
            <w:r>
              <w:rPr>
                <w:rFonts w:hint="eastAsia" w:ascii="Times New Roman" w:hAnsi="Times New Roman" w:cs="Times New Roman"/>
                <w:highlight w:val="none"/>
                <w:vertAlign w:val="baseline"/>
                <w:lang w:val="en-US" w:eastAsia="zh-CN"/>
              </w:rPr>
              <w:t>最大水胶比</w:t>
            </w:r>
          </w:p>
        </w:tc>
        <w:tc>
          <w:tcPr>
            <w:tcW w:w="4264" w:type="dxa"/>
            <w:vAlign w:val="center"/>
          </w:tcPr>
          <w:p w14:paraId="2B967D4C">
            <w:pPr>
              <w:pStyle w:val="9"/>
              <w:spacing w:line="400" w:lineRule="atLeast"/>
              <w:jc w:val="center"/>
              <w:rPr>
                <w:rFonts w:hint="default" w:ascii="Times New Roman" w:hAnsi="Times New Roman" w:cs="Times New Roman"/>
                <w:highlight w:val="none"/>
                <w:vertAlign w:val="baseline"/>
                <w:lang w:val="en-US" w:eastAsia="zh-CN"/>
              </w:rPr>
            </w:pPr>
            <w:r>
              <w:rPr>
                <w:rFonts w:hint="eastAsia" w:ascii="Times New Roman" w:hAnsi="Times New Roman" w:cs="Times New Roman"/>
                <w:highlight w:val="none"/>
                <w:vertAlign w:val="baseline"/>
                <w:lang w:val="en-US" w:eastAsia="zh-CN"/>
              </w:rPr>
              <w:t>最小胶凝材料用量（kg/m</w:t>
            </w:r>
            <w:r>
              <w:rPr>
                <w:rFonts w:hint="eastAsia" w:ascii="Times New Roman" w:hAnsi="Times New Roman" w:cs="Times New Roman"/>
                <w:highlight w:val="none"/>
                <w:vertAlign w:val="superscript"/>
                <w:lang w:val="en-US" w:eastAsia="zh-CN"/>
              </w:rPr>
              <w:t>3</w:t>
            </w:r>
            <w:r>
              <w:rPr>
                <w:rFonts w:hint="eastAsia" w:ascii="Times New Roman" w:hAnsi="Times New Roman" w:cs="Times New Roman"/>
                <w:highlight w:val="none"/>
                <w:vertAlign w:val="baseline"/>
                <w:lang w:val="en-US" w:eastAsia="zh-CN"/>
              </w:rPr>
              <w:t>）</w:t>
            </w:r>
          </w:p>
        </w:tc>
      </w:tr>
      <w:tr w14:paraId="104402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4" w:type="dxa"/>
            <w:vAlign w:val="center"/>
          </w:tcPr>
          <w:p w14:paraId="78CDFEE5">
            <w:pPr>
              <w:pStyle w:val="9"/>
              <w:spacing w:line="400" w:lineRule="atLeast"/>
              <w:jc w:val="center"/>
              <w:rPr>
                <w:rFonts w:hint="default" w:ascii="Times New Roman" w:hAnsi="Times New Roman" w:cs="Times New Roman"/>
                <w:highlight w:val="none"/>
                <w:vertAlign w:val="baseline"/>
                <w:lang w:val="en-US" w:eastAsia="zh-CN"/>
              </w:rPr>
            </w:pPr>
            <w:r>
              <w:rPr>
                <w:rFonts w:hint="eastAsia" w:ascii="Times New Roman" w:hAnsi="Times New Roman" w:cs="Times New Roman"/>
                <w:highlight w:val="none"/>
                <w:vertAlign w:val="baseline"/>
                <w:lang w:val="en-US" w:eastAsia="zh-CN"/>
              </w:rPr>
              <w:t>0.60</w:t>
            </w:r>
          </w:p>
        </w:tc>
        <w:tc>
          <w:tcPr>
            <w:tcW w:w="4264" w:type="dxa"/>
            <w:vAlign w:val="center"/>
          </w:tcPr>
          <w:p w14:paraId="41616801">
            <w:pPr>
              <w:pStyle w:val="9"/>
              <w:spacing w:line="400" w:lineRule="atLeast"/>
              <w:jc w:val="center"/>
              <w:rPr>
                <w:rFonts w:hint="default" w:ascii="Times New Roman" w:hAnsi="Times New Roman" w:cs="Times New Roman"/>
                <w:highlight w:val="none"/>
                <w:vertAlign w:val="baseline"/>
                <w:lang w:val="en-US" w:eastAsia="zh-CN"/>
              </w:rPr>
            </w:pPr>
            <w:r>
              <w:rPr>
                <w:rFonts w:hint="eastAsia" w:ascii="Times New Roman" w:hAnsi="Times New Roman" w:cs="Times New Roman"/>
                <w:highlight w:val="none"/>
                <w:vertAlign w:val="baseline"/>
                <w:lang w:val="en-US" w:eastAsia="zh-CN"/>
              </w:rPr>
              <w:t>360</w:t>
            </w:r>
          </w:p>
        </w:tc>
      </w:tr>
      <w:tr w14:paraId="3B825C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4" w:type="dxa"/>
            <w:vAlign w:val="center"/>
          </w:tcPr>
          <w:p w14:paraId="341500FC">
            <w:pPr>
              <w:pStyle w:val="9"/>
              <w:spacing w:line="400" w:lineRule="atLeast"/>
              <w:jc w:val="center"/>
              <w:rPr>
                <w:rFonts w:hint="default" w:ascii="Times New Roman" w:hAnsi="Times New Roman" w:cs="Times New Roman"/>
                <w:highlight w:val="none"/>
                <w:vertAlign w:val="baseline"/>
                <w:lang w:val="en-US" w:eastAsia="zh-CN"/>
              </w:rPr>
            </w:pPr>
            <w:r>
              <w:rPr>
                <w:rFonts w:hint="eastAsia" w:ascii="Times New Roman" w:hAnsi="Times New Roman" w:cs="Times New Roman"/>
                <w:highlight w:val="none"/>
                <w:vertAlign w:val="baseline"/>
                <w:lang w:val="en-US" w:eastAsia="zh-CN"/>
              </w:rPr>
              <w:t>0.55</w:t>
            </w:r>
          </w:p>
        </w:tc>
        <w:tc>
          <w:tcPr>
            <w:tcW w:w="4264" w:type="dxa"/>
            <w:vAlign w:val="center"/>
          </w:tcPr>
          <w:p w14:paraId="088FCF0D">
            <w:pPr>
              <w:pStyle w:val="9"/>
              <w:spacing w:line="400" w:lineRule="atLeast"/>
              <w:jc w:val="center"/>
              <w:rPr>
                <w:rFonts w:hint="default" w:ascii="Times New Roman" w:hAnsi="Times New Roman" w:cs="Times New Roman"/>
                <w:highlight w:val="none"/>
                <w:vertAlign w:val="baseline"/>
                <w:lang w:val="en-US" w:eastAsia="zh-CN"/>
              </w:rPr>
            </w:pPr>
            <w:r>
              <w:rPr>
                <w:rFonts w:hint="eastAsia" w:ascii="Times New Roman" w:hAnsi="Times New Roman" w:cs="Times New Roman"/>
                <w:highlight w:val="none"/>
                <w:vertAlign w:val="baseline"/>
                <w:lang w:val="en-US" w:eastAsia="zh-CN"/>
              </w:rPr>
              <w:t>380</w:t>
            </w:r>
          </w:p>
        </w:tc>
      </w:tr>
      <w:tr w14:paraId="04393C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4" w:type="dxa"/>
            <w:vAlign w:val="center"/>
          </w:tcPr>
          <w:p w14:paraId="205C3834">
            <w:pPr>
              <w:pStyle w:val="9"/>
              <w:spacing w:line="400" w:lineRule="atLeast"/>
              <w:jc w:val="center"/>
              <w:rPr>
                <w:rFonts w:hint="default" w:ascii="Times New Roman" w:hAnsi="Times New Roman" w:cs="Times New Roman"/>
                <w:highlight w:val="none"/>
                <w:vertAlign w:val="baseline"/>
                <w:lang w:val="en-US" w:eastAsia="zh-CN"/>
              </w:rPr>
            </w:pPr>
            <w:r>
              <w:rPr>
                <w:rFonts w:hint="eastAsia" w:ascii="Times New Roman" w:hAnsi="Times New Roman" w:cs="Times New Roman"/>
                <w:highlight w:val="none"/>
                <w:vertAlign w:val="baseline"/>
                <w:lang w:val="en-US" w:eastAsia="zh-CN"/>
              </w:rPr>
              <w:t>≤0.50</w:t>
            </w:r>
          </w:p>
        </w:tc>
        <w:tc>
          <w:tcPr>
            <w:tcW w:w="4264" w:type="dxa"/>
            <w:vAlign w:val="center"/>
          </w:tcPr>
          <w:p w14:paraId="51D0D56A">
            <w:pPr>
              <w:pStyle w:val="9"/>
              <w:spacing w:line="400" w:lineRule="atLeast"/>
              <w:jc w:val="center"/>
              <w:rPr>
                <w:rFonts w:hint="default" w:ascii="Times New Roman" w:hAnsi="Times New Roman" w:cs="Times New Roman"/>
                <w:highlight w:val="none"/>
                <w:vertAlign w:val="baseline"/>
                <w:lang w:val="en-US" w:eastAsia="zh-CN"/>
              </w:rPr>
            </w:pPr>
            <w:r>
              <w:rPr>
                <w:rFonts w:hint="eastAsia" w:ascii="Times New Roman" w:hAnsi="Times New Roman" w:cs="Times New Roman"/>
                <w:highlight w:val="none"/>
                <w:vertAlign w:val="baseline"/>
                <w:lang w:val="en-US" w:eastAsia="zh-CN"/>
              </w:rPr>
              <w:t>400</w:t>
            </w:r>
          </w:p>
        </w:tc>
      </w:tr>
    </w:tbl>
    <w:p w14:paraId="7FC2DC4D">
      <w:pPr>
        <w:pStyle w:val="9"/>
        <w:spacing w:line="400" w:lineRule="atLeast"/>
        <w:rPr>
          <w:rFonts w:hint="eastAsia" w:ascii="Times New Roman" w:hAnsi="Times New Roman" w:cs="Times New Roman"/>
          <w:highlight w:val="none"/>
          <w:lang w:val="en-US" w:eastAsia="zh-CN"/>
        </w:rPr>
      </w:pPr>
      <w:r>
        <w:rPr>
          <w:rFonts w:hint="eastAsia" w:ascii="Times New Roman" w:hAnsi="Times New Roman" w:cs="Times New Roman"/>
          <w:b/>
          <w:bCs/>
          <w:highlight w:val="none"/>
          <w:lang w:val="en-US" w:eastAsia="zh-CN"/>
        </w:rPr>
        <w:t>5.1.3</w:t>
      </w:r>
      <w:r>
        <w:rPr>
          <w:rFonts w:hint="eastAsia" w:ascii="Times New Roman" w:hAnsi="Times New Roman" w:cs="Times New Roman"/>
          <w:highlight w:val="none"/>
          <w:lang w:val="en-US" w:eastAsia="zh-CN"/>
        </w:rPr>
        <w:t xml:space="preserve"> 矿物掺合料的掺量应通过试验确定，有早期强度要求时应进行早期强度试验。采用硅酸盐水泥或普通硅酸盐水泥时，矿物掺合料最大掺量宜符合表5.1.3的规定。</w:t>
      </w:r>
    </w:p>
    <w:p w14:paraId="35E58FF1">
      <w:pPr>
        <w:pStyle w:val="9"/>
        <w:spacing w:line="400" w:lineRule="atLeast"/>
        <w:jc w:val="center"/>
        <w:rPr>
          <w:rFonts w:hint="default" w:ascii="Times New Roman" w:hAnsi="Times New Roman" w:cs="Times New Roman"/>
          <w:b/>
          <w:bCs/>
          <w:highlight w:val="none"/>
          <w:lang w:val="en-US" w:eastAsia="zh-CN"/>
        </w:rPr>
      </w:pPr>
      <w:r>
        <w:rPr>
          <w:rFonts w:hint="eastAsia" w:ascii="Times New Roman" w:hAnsi="Times New Roman" w:cs="Times New Roman"/>
          <w:b/>
          <w:bCs/>
          <w:highlight w:val="none"/>
          <w:lang w:val="en-US" w:eastAsia="zh-CN"/>
        </w:rPr>
        <w:t>表5.1.3 预拌</w:t>
      </w:r>
      <w:r>
        <w:rPr>
          <w:rFonts w:hint="default" w:ascii="Times New Roman" w:hAnsi="Times New Roman" w:eastAsia="宋体" w:cs="Times New Roman"/>
          <w:b/>
          <w:bCs/>
          <w:highlight w:val="none"/>
          <w:lang w:val="en-US" w:eastAsia="zh-CN"/>
        </w:rPr>
        <w:t>高性能</w:t>
      </w:r>
      <w:r>
        <w:rPr>
          <w:rFonts w:hint="eastAsia" w:ascii="Times New Roman" w:hAnsi="Times New Roman" w:cs="Times New Roman"/>
          <w:b/>
          <w:bCs/>
          <w:highlight w:val="none"/>
          <w:lang w:val="en-US" w:eastAsia="zh-CN"/>
        </w:rPr>
        <w:t>喷射混凝土中最大矿物掺合料掺量</w:t>
      </w:r>
    </w:p>
    <w:tbl>
      <w:tblPr>
        <w:tblStyle w:val="1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32"/>
        <w:gridCol w:w="2132"/>
        <w:gridCol w:w="2132"/>
        <w:gridCol w:w="2132"/>
      </w:tblGrid>
      <w:tr w14:paraId="308A6A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32" w:type="dxa"/>
            <w:vMerge w:val="restart"/>
            <w:vAlign w:val="center"/>
          </w:tcPr>
          <w:p w14:paraId="2FBA3F4B">
            <w:pPr>
              <w:pStyle w:val="9"/>
              <w:spacing w:line="400" w:lineRule="atLeast"/>
              <w:jc w:val="center"/>
              <w:rPr>
                <w:rFonts w:hint="default" w:ascii="Times New Roman" w:hAnsi="Times New Roman" w:cs="Times New Roman"/>
                <w:highlight w:val="none"/>
                <w:vertAlign w:val="baseline"/>
                <w:lang w:val="en-US" w:eastAsia="zh-CN"/>
              </w:rPr>
            </w:pPr>
            <w:r>
              <w:rPr>
                <w:rFonts w:hint="eastAsia" w:ascii="Times New Roman" w:hAnsi="Times New Roman" w:cs="Times New Roman"/>
                <w:highlight w:val="none"/>
                <w:vertAlign w:val="baseline"/>
                <w:lang w:val="en-US" w:eastAsia="zh-CN"/>
              </w:rPr>
              <w:t>矿物掺合料种类</w:t>
            </w:r>
          </w:p>
        </w:tc>
        <w:tc>
          <w:tcPr>
            <w:tcW w:w="2132" w:type="dxa"/>
            <w:vMerge w:val="restart"/>
            <w:vAlign w:val="center"/>
          </w:tcPr>
          <w:p w14:paraId="433FBCE2">
            <w:pPr>
              <w:pStyle w:val="9"/>
              <w:spacing w:line="400" w:lineRule="atLeast"/>
              <w:jc w:val="center"/>
              <w:rPr>
                <w:rFonts w:hint="default" w:ascii="Times New Roman" w:hAnsi="Times New Roman" w:cs="Times New Roman"/>
                <w:highlight w:val="none"/>
                <w:vertAlign w:val="baseline"/>
                <w:lang w:val="en-US" w:eastAsia="zh-CN"/>
              </w:rPr>
            </w:pPr>
            <w:r>
              <w:rPr>
                <w:rFonts w:hint="eastAsia" w:ascii="Times New Roman" w:hAnsi="Times New Roman" w:cs="Times New Roman"/>
                <w:highlight w:val="none"/>
                <w:vertAlign w:val="baseline"/>
                <w:lang w:val="en-US" w:eastAsia="zh-CN"/>
              </w:rPr>
              <w:t>水胶比</w:t>
            </w:r>
          </w:p>
        </w:tc>
        <w:tc>
          <w:tcPr>
            <w:tcW w:w="4264" w:type="dxa"/>
            <w:gridSpan w:val="2"/>
            <w:vAlign w:val="center"/>
          </w:tcPr>
          <w:p w14:paraId="7B63285A">
            <w:pPr>
              <w:pStyle w:val="9"/>
              <w:spacing w:line="400" w:lineRule="atLeast"/>
              <w:jc w:val="center"/>
              <w:rPr>
                <w:rFonts w:hint="default" w:ascii="Times New Roman" w:hAnsi="Times New Roman" w:cs="Times New Roman"/>
                <w:highlight w:val="none"/>
                <w:vertAlign w:val="baseline"/>
                <w:lang w:val="en-US" w:eastAsia="zh-CN"/>
              </w:rPr>
            </w:pPr>
            <w:r>
              <w:rPr>
                <w:rFonts w:hint="eastAsia" w:ascii="Times New Roman" w:hAnsi="Times New Roman" w:cs="Times New Roman"/>
                <w:highlight w:val="none"/>
                <w:vertAlign w:val="baseline"/>
                <w:lang w:val="en-US" w:eastAsia="zh-CN"/>
              </w:rPr>
              <w:t>最大掺量（%）</w:t>
            </w:r>
          </w:p>
        </w:tc>
      </w:tr>
      <w:tr w14:paraId="3991A3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32" w:type="dxa"/>
            <w:vMerge w:val="continue"/>
            <w:vAlign w:val="center"/>
          </w:tcPr>
          <w:p w14:paraId="6BA9CA46">
            <w:pPr>
              <w:pStyle w:val="9"/>
              <w:spacing w:line="400" w:lineRule="atLeast"/>
              <w:jc w:val="center"/>
              <w:rPr>
                <w:rFonts w:hint="default" w:ascii="Times New Roman" w:hAnsi="Times New Roman" w:cs="Times New Roman"/>
                <w:highlight w:val="none"/>
                <w:vertAlign w:val="baseline"/>
                <w:lang w:val="en-US" w:eastAsia="zh-CN"/>
              </w:rPr>
            </w:pPr>
          </w:p>
        </w:tc>
        <w:tc>
          <w:tcPr>
            <w:tcW w:w="2132" w:type="dxa"/>
            <w:vMerge w:val="continue"/>
            <w:vAlign w:val="center"/>
          </w:tcPr>
          <w:p w14:paraId="131FFC6C">
            <w:pPr>
              <w:pStyle w:val="9"/>
              <w:spacing w:line="400" w:lineRule="atLeast"/>
              <w:jc w:val="center"/>
              <w:rPr>
                <w:rFonts w:hint="default" w:ascii="Times New Roman" w:hAnsi="Times New Roman" w:cs="Times New Roman"/>
                <w:highlight w:val="none"/>
                <w:vertAlign w:val="baseline"/>
                <w:lang w:val="en-US" w:eastAsia="zh-CN"/>
              </w:rPr>
            </w:pPr>
          </w:p>
        </w:tc>
        <w:tc>
          <w:tcPr>
            <w:tcW w:w="2132" w:type="dxa"/>
            <w:vAlign w:val="center"/>
          </w:tcPr>
          <w:p w14:paraId="6D2E559B">
            <w:pPr>
              <w:pStyle w:val="9"/>
              <w:spacing w:line="400" w:lineRule="atLeast"/>
              <w:jc w:val="center"/>
              <w:rPr>
                <w:rFonts w:hint="default" w:ascii="Times New Roman" w:hAnsi="Times New Roman" w:cs="Times New Roman"/>
                <w:highlight w:val="none"/>
                <w:vertAlign w:val="baseline"/>
                <w:lang w:val="en-US" w:eastAsia="zh-CN"/>
              </w:rPr>
            </w:pPr>
            <w:r>
              <w:rPr>
                <w:rFonts w:hint="eastAsia" w:ascii="Times New Roman" w:hAnsi="Times New Roman" w:cs="Times New Roman"/>
                <w:highlight w:val="none"/>
                <w:vertAlign w:val="baseline"/>
                <w:lang w:val="en-US" w:eastAsia="zh-CN"/>
              </w:rPr>
              <w:t>硅酸盐水泥</w:t>
            </w:r>
          </w:p>
        </w:tc>
        <w:tc>
          <w:tcPr>
            <w:tcW w:w="2132" w:type="dxa"/>
            <w:vAlign w:val="center"/>
          </w:tcPr>
          <w:p w14:paraId="68097901">
            <w:pPr>
              <w:pStyle w:val="9"/>
              <w:spacing w:line="400" w:lineRule="atLeast"/>
              <w:jc w:val="center"/>
              <w:rPr>
                <w:rFonts w:hint="default" w:ascii="Times New Roman" w:hAnsi="Times New Roman" w:cs="Times New Roman"/>
                <w:highlight w:val="none"/>
                <w:vertAlign w:val="baseline"/>
                <w:lang w:val="en-US" w:eastAsia="zh-CN"/>
              </w:rPr>
            </w:pPr>
            <w:r>
              <w:rPr>
                <w:rFonts w:hint="eastAsia" w:ascii="Times New Roman" w:hAnsi="Times New Roman" w:cs="Times New Roman"/>
                <w:highlight w:val="none"/>
                <w:vertAlign w:val="baseline"/>
                <w:lang w:val="en-US" w:eastAsia="zh-CN"/>
              </w:rPr>
              <w:t>普通硅酸盐水泥</w:t>
            </w:r>
          </w:p>
        </w:tc>
      </w:tr>
      <w:tr w14:paraId="1D7CBE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32" w:type="dxa"/>
            <w:vMerge w:val="restart"/>
            <w:vAlign w:val="center"/>
          </w:tcPr>
          <w:p w14:paraId="600533A9">
            <w:pPr>
              <w:pStyle w:val="9"/>
              <w:spacing w:line="400" w:lineRule="atLeast"/>
              <w:jc w:val="center"/>
              <w:rPr>
                <w:rFonts w:hint="default" w:ascii="Times New Roman" w:hAnsi="Times New Roman" w:cs="Times New Roman"/>
                <w:highlight w:val="none"/>
                <w:vertAlign w:val="baseline"/>
                <w:lang w:val="en-US" w:eastAsia="zh-CN"/>
              </w:rPr>
            </w:pPr>
            <w:r>
              <w:rPr>
                <w:rFonts w:hint="eastAsia" w:ascii="Times New Roman" w:hAnsi="Times New Roman" w:cs="Times New Roman"/>
                <w:highlight w:val="none"/>
                <w:vertAlign w:val="baseline"/>
                <w:lang w:val="en-US" w:eastAsia="zh-CN"/>
              </w:rPr>
              <w:t>粉煤灰</w:t>
            </w:r>
          </w:p>
        </w:tc>
        <w:tc>
          <w:tcPr>
            <w:tcW w:w="2132" w:type="dxa"/>
            <w:vAlign w:val="center"/>
          </w:tcPr>
          <w:p w14:paraId="296F18B9">
            <w:pPr>
              <w:pStyle w:val="9"/>
              <w:spacing w:line="400" w:lineRule="atLeast"/>
              <w:jc w:val="center"/>
              <w:rPr>
                <w:rFonts w:hint="default" w:ascii="Times New Roman" w:hAnsi="Times New Roman" w:cs="Times New Roman"/>
                <w:highlight w:val="none"/>
                <w:vertAlign w:val="baseline"/>
                <w:lang w:val="en-US" w:eastAsia="zh-CN"/>
              </w:rPr>
            </w:pPr>
            <w:r>
              <w:rPr>
                <w:rFonts w:hint="eastAsia" w:ascii="Times New Roman" w:hAnsi="Times New Roman" w:cs="Times New Roman"/>
                <w:highlight w:val="none"/>
                <w:vertAlign w:val="baseline"/>
                <w:lang w:val="en-US" w:eastAsia="zh-CN"/>
              </w:rPr>
              <w:t>≤0.40</w:t>
            </w:r>
          </w:p>
        </w:tc>
        <w:tc>
          <w:tcPr>
            <w:tcW w:w="2132" w:type="dxa"/>
            <w:vAlign w:val="center"/>
          </w:tcPr>
          <w:p w14:paraId="4773BEF3">
            <w:pPr>
              <w:pStyle w:val="9"/>
              <w:spacing w:line="400" w:lineRule="atLeast"/>
              <w:jc w:val="center"/>
              <w:rPr>
                <w:rFonts w:hint="default" w:ascii="Times New Roman" w:hAnsi="Times New Roman" w:cs="Times New Roman"/>
                <w:highlight w:val="none"/>
                <w:vertAlign w:val="baseline"/>
                <w:lang w:val="en-US" w:eastAsia="zh-CN"/>
              </w:rPr>
            </w:pPr>
            <w:r>
              <w:rPr>
                <w:rFonts w:hint="eastAsia" w:ascii="Times New Roman" w:hAnsi="Times New Roman" w:cs="Times New Roman"/>
                <w:highlight w:val="none"/>
                <w:vertAlign w:val="baseline"/>
                <w:lang w:val="en-US" w:eastAsia="zh-CN"/>
              </w:rPr>
              <w:t>45</w:t>
            </w:r>
          </w:p>
        </w:tc>
        <w:tc>
          <w:tcPr>
            <w:tcW w:w="2132" w:type="dxa"/>
            <w:vAlign w:val="center"/>
          </w:tcPr>
          <w:p w14:paraId="35506A4C">
            <w:pPr>
              <w:pStyle w:val="9"/>
              <w:spacing w:line="400" w:lineRule="atLeast"/>
              <w:jc w:val="center"/>
              <w:rPr>
                <w:rFonts w:hint="default" w:ascii="Times New Roman" w:hAnsi="Times New Roman" w:cs="Times New Roman"/>
                <w:highlight w:val="none"/>
                <w:vertAlign w:val="baseline"/>
                <w:lang w:val="en-US" w:eastAsia="zh-CN"/>
              </w:rPr>
            </w:pPr>
            <w:r>
              <w:rPr>
                <w:rFonts w:hint="eastAsia" w:ascii="Times New Roman" w:hAnsi="Times New Roman" w:cs="Times New Roman"/>
                <w:highlight w:val="none"/>
                <w:vertAlign w:val="baseline"/>
                <w:lang w:val="en-US" w:eastAsia="zh-CN"/>
              </w:rPr>
              <w:t>35</w:t>
            </w:r>
          </w:p>
        </w:tc>
      </w:tr>
      <w:tr w14:paraId="7B6B0F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32" w:type="dxa"/>
            <w:vMerge w:val="continue"/>
            <w:vAlign w:val="center"/>
          </w:tcPr>
          <w:p w14:paraId="10197823">
            <w:pPr>
              <w:pStyle w:val="9"/>
              <w:spacing w:line="400" w:lineRule="atLeast"/>
              <w:jc w:val="center"/>
              <w:rPr>
                <w:rFonts w:hint="default" w:ascii="Times New Roman" w:hAnsi="Times New Roman" w:cs="Times New Roman"/>
                <w:highlight w:val="none"/>
                <w:vertAlign w:val="baseline"/>
                <w:lang w:val="en-US" w:eastAsia="zh-CN"/>
              </w:rPr>
            </w:pPr>
          </w:p>
        </w:tc>
        <w:tc>
          <w:tcPr>
            <w:tcW w:w="2132" w:type="dxa"/>
            <w:vAlign w:val="center"/>
          </w:tcPr>
          <w:p w14:paraId="03D09CBB">
            <w:pPr>
              <w:pStyle w:val="9"/>
              <w:spacing w:line="400" w:lineRule="atLeast"/>
              <w:jc w:val="center"/>
              <w:rPr>
                <w:rFonts w:hint="default" w:ascii="Times New Roman" w:hAnsi="Times New Roman" w:cs="Times New Roman"/>
                <w:highlight w:val="none"/>
                <w:vertAlign w:val="baseline"/>
                <w:lang w:val="en-US" w:eastAsia="zh-CN"/>
              </w:rPr>
            </w:pPr>
            <w:r>
              <w:rPr>
                <w:rFonts w:hint="eastAsia" w:ascii="Times New Roman" w:hAnsi="Times New Roman" w:cs="Times New Roman"/>
                <w:highlight w:val="none"/>
                <w:vertAlign w:val="baseline"/>
                <w:lang w:val="en-US" w:eastAsia="zh-CN"/>
              </w:rPr>
              <w:t>＞0.40</w:t>
            </w:r>
          </w:p>
        </w:tc>
        <w:tc>
          <w:tcPr>
            <w:tcW w:w="2132" w:type="dxa"/>
            <w:vAlign w:val="center"/>
          </w:tcPr>
          <w:p w14:paraId="73339C54">
            <w:pPr>
              <w:pStyle w:val="9"/>
              <w:spacing w:line="400" w:lineRule="atLeast"/>
              <w:jc w:val="center"/>
              <w:rPr>
                <w:rFonts w:hint="default" w:ascii="Times New Roman" w:hAnsi="Times New Roman" w:cs="Times New Roman"/>
                <w:highlight w:val="none"/>
                <w:vertAlign w:val="baseline"/>
                <w:lang w:val="en-US" w:eastAsia="zh-CN"/>
              </w:rPr>
            </w:pPr>
            <w:r>
              <w:rPr>
                <w:rFonts w:hint="eastAsia" w:ascii="Times New Roman" w:hAnsi="Times New Roman" w:cs="Times New Roman"/>
                <w:highlight w:val="none"/>
                <w:vertAlign w:val="baseline"/>
                <w:lang w:val="en-US" w:eastAsia="zh-CN"/>
              </w:rPr>
              <w:t>40</w:t>
            </w:r>
          </w:p>
        </w:tc>
        <w:tc>
          <w:tcPr>
            <w:tcW w:w="2132" w:type="dxa"/>
            <w:vAlign w:val="center"/>
          </w:tcPr>
          <w:p w14:paraId="2DEC14AF">
            <w:pPr>
              <w:pStyle w:val="9"/>
              <w:spacing w:line="400" w:lineRule="atLeast"/>
              <w:jc w:val="center"/>
              <w:rPr>
                <w:rFonts w:hint="default" w:ascii="Times New Roman" w:hAnsi="Times New Roman" w:cs="Times New Roman"/>
                <w:highlight w:val="none"/>
                <w:vertAlign w:val="baseline"/>
                <w:lang w:val="en-US" w:eastAsia="zh-CN"/>
              </w:rPr>
            </w:pPr>
            <w:r>
              <w:rPr>
                <w:rFonts w:hint="eastAsia" w:ascii="Times New Roman" w:hAnsi="Times New Roman" w:cs="Times New Roman"/>
                <w:highlight w:val="none"/>
                <w:vertAlign w:val="baseline"/>
                <w:lang w:val="en-US" w:eastAsia="zh-CN"/>
              </w:rPr>
              <w:t>30</w:t>
            </w:r>
          </w:p>
        </w:tc>
      </w:tr>
      <w:tr w14:paraId="1353EA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32" w:type="dxa"/>
            <w:vMerge w:val="restart"/>
            <w:vAlign w:val="center"/>
          </w:tcPr>
          <w:p w14:paraId="4AEC1956">
            <w:pPr>
              <w:pStyle w:val="9"/>
              <w:spacing w:line="400" w:lineRule="atLeast"/>
              <w:jc w:val="center"/>
              <w:rPr>
                <w:rFonts w:hint="default" w:ascii="Times New Roman" w:hAnsi="Times New Roman" w:cs="Times New Roman"/>
                <w:highlight w:val="none"/>
                <w:vertAlign w:val="baseline"/>
                <w:lang w:val="en-US" w:eastAsia="zh-CN"/>
              </w:rPr>
            </w:pPr>
            <w:r>
              <w:rPr>
                <w:rFonts w:hint="eastAsia" w:ascii="Times New Roman" w:hAnsi="Times New Roman" w:cs="Times New Roman"/>
                <w:highlight w:val="none"/>
                <w:vertAlign w:val="baseline"/>
                <w:lang w:val="en-US" w:eastAsia="zh-CN"/>
              </w:rPr>
              <w:t>粒化高炉矿渣粉</w:t>
            </w:r>
          </w:p>
        </w:tc>
        <w:tc>
          <w:tcPr>
            <w:tcW w:w="2132" w:type="dxa"/>
            <w:vAlign w:val="center"/>
          </w:tcPr>
          <w:p w14:paraId="5B325D7D">
            <w:pPr>
              <w:pStyle w:val="9"/>
              <w:spacing w:line="400" w:lineRule="atLeast"/>
              <w:jc w:val="center"/>
              <w:rPr>
                <w:rFonts w:hint="default" w:ascii="Times New Roman" w:hAnsi="Times New Roman" w:cs="Times New Roman"/>
                <w:highlight w:val="none"/>
                <w:vertAlign w:val="baseline"/>
                <w:lang w:val="en-US" w:eastAsia="zh-CN"/>
              </w:rPr>
            </w:pPr>
            <w:r>
              <w:rPr>
                <w:rFonts w:hint="eastAsia" w:ascii="Times New Roman" w:hAnsi="Times New Roman" w:cs="Times New Roman"/>
                <w:highlight w:val="none"/>
                <w:vertAlign w:val="baseline"/>
                <w:lang w:val="en-US" w:eastAsia="zh-CN"/>
              </w:rPr>
              <w:t>≤0.40</w:t>
            </w:r>
          </w:p>
        </w:tc>
        <w:tc>
          <w:tcPr>
            <w:tcW w:w="2132" w:type="dxa"/>
            <w:vAlign w:val="center"/>
          </w:tcPr>
          <w:p w14:paraId="73396491">
            <w:pPr>
              <w:pStyle w:val="9"/>
              <w:spacing w:line="400" w:lineRule="atLeast"/>
              <w:jc w:val="center"/>
              <w:rPr>
                <w:rFonts w:hint="default" w:ascii="Times New Roman" w:hAnsi="Times New Roman" w:cs="Times New Roman"/>
                <w:highlight w:val="none"/>
                <w:vertAlign w:val="baseline"/>
                <w:lang w:val="en-US" w:eastAsia="zh-CN"/>
              </w:rPr>
            </w:pPr>
            <w:r>
              <w:rPr>
                <w:rFonts w:hint="eastAsia" w:ascii="Times New Roman" w:hAnsi="Times New Roman" w:cs="Times New Roman"/>
                <w:highlight w:val="none"/>
                <w:vertAlign w:val="baseline"/>
                <w:lang w:val="en-US" w:eastAsia="zh-CN"/>
              </w:rPr>
              <w:t>65</w:t>
            </w:r>
          </w:p>
        </w:tc>
        <w:tc>
          <w:tcPr>
            <w:tcW w:w="2132" w:type="dxa"/>
            <w:vAlign w:val="center"/>
          </w:tcPr>
          <w:p w14:paraId="468DE67A">
            <w:pPr>
              <w:pStyle w:val="9"/>
              <w:spacing w:line="400" w:lineRule="atLeast"/>
              <w:jc w:val="center"/>
              <w:rPr>
                <w:rFonts w:hint="default" w:ascii="Times New Roman" w:hAnsi="Times New Roman" w:cs="Times New Roman"/>
                <w:highlight w:val="none"/>
                <w:vertAlign w:val="baseline"/>
                <w:lang w:val="en-US" w:eastAsia="zh-CN"/>
              </w:rPr>
            </w:pPr>
            <w:r>
              <w:rPr>
                <w:rFonts w:hint="eastAsia" w:ascii="Times New Roman" w:hAnsi="Times New Roman" w:cs="Times New Roman"/>
                <w:highlight w:val="none"/>
                <w:vertAlign w:val="baseline"/>
                <w:lang w:val="en-US" w:eastAsia="zh-CN"/>
              </w:rPr>
              <w:t>55</w:t>
            </w:r>
          </w:p>
        </w:tc>
      </w:tr>
      <w:tr w14:paraId="105E9C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32" w:type="dxa"/>
            <w:vMerge w:val="continue"/>
            <w:vAlign w:val="center"/>
          </w:tcPr>
          <w:p w14:paraId="09B40AA8">
            <w:pPr>
              <w:pStyle w:val="9"/>
              <w:spacing w:line="400" w:lineRule="atLeast"/>
              <w:jc w:val="center"/>
              <w:rPr>
                <w:rFonts w:hint="default" w:ascii="Times New Roman" w:hAnsi="Times New Roman" w:cs="Times New Roman"/>
                <w:highlight w:val="none"/>
                <w:vertAlign w:val="baseline"/>
                <w:lang w:val="en-US" w:eastAsia="zh-CN"/>
              </w:rPr>
            </w:pPr>
          </w:p>
        </w:tc>
        <w:tc>
          <w:tcPr>
            <w:tcW w:w="2132" w:type="dxa"/>
            <w:vAlign w:val="center"/>
          </w:tcPr>
          <w:p w14:paraId="0599DFC7">
            <w:pPr>
              <w:pStyle w:val="9"/>
              <w:spacing w:line="400" w:lineRule="atLeast"/>
              <w:jc w:val="center"/>
              <w:rPr>
                <w:rFonts w:hint="default" w:ascii="Times New Roman" w:hAnsi="Times New Roman" w:cs="Times New Roman"/>
                <w:highlight w:val="none"/>
                <w:vertAlign w:val="baseline"/>
                <w:lang w:val="en-US" w:eastAsia="zh-CN"/>
              </w:rPr>
            </w:pPr>
            <w:r>
              <w:rPr>
                <w:rFonts w:hint="eastAsia" w:ascii="Times New Roman" w:hAnsi="Times New Roman" w:cs="Times New Roman"/>
                <w:highlight w:val="none"/>
                <w:vertAlign w:val="baseline"/>
                <w:lang w:val="en-US" w:eastAsia="zh-CN"/>
              </w:rPr>
              <w:t>＞0.40</w:t>
            </w:r>
          </w:p>
        </w:tc>
        <w:tc>
          <w:tcPr>
            <w:tcW w:w="2132" w:type="dxa"/>
            <w:vAlign w:val="center"/>
          </w:tcPr>
          <w:p w14:paraId="15AE5F03">
            <w:pPr>
              <w:pStyle w:val="9"/>
              <w:spacing w:line="400" w:lineRule="atLeast"/>
              <w:jc w:val="center"/>
              <w:rPr>
                <w:rFonts w:hint="default" w:ascii="Times New Roman" w:hAnsi="Times New Roman" w:cs="Times New Roman"/>
                <w:highlight w:val="none"/>
                <w:vertAlign w:val="baseline"/>
                <w:lang w:val="en-US" w:eastAsia="zh-CN"/>
              </w:rPr>
            </w:pPr>
            <w:r>
              <w:rPr>
                <w:rFonts w:hint="eastAsia" w:ascii="Times New Roman" w:hAnsi="Times New Roman" w:cs="Times New Roman"/>
                <w:highlight w:val="none"/>
                <w:vertAlign w:val="baseline"/>
                <w:lang w:val="en-US" w:eastAsia="zh-CN"/>
              </w:rPr>
              <w:t>55</w:t>
            </w:r>
          </w:p>
        </w:tc>
        <w:tc>
          <w:tcPr>
            <w:tcW w:w="2132" w:type="dxa"/>
            <w:vAlign w:val="center"/>
          </w:tcPr>
          <w:p w14:paraId="341C8C87">
            <w:pPr>
              <w:pStyle w:val="9"/>
              <w:spacing w:line="400" w:lineRule="atLeast"/>
              <w:jc w:val="center"/>
              <w:rPr>
                <w:rFonts w:hint="default" w:ascii="Times New Roman" w:hAnsi="Times New Roman" w:cs="Times New Roman"/>
                <w:highlight w:val="none"/>
                <w:vertAlign w:val="baseline"/>
                <w:lang w:val="en-US" w:eastAsia="zh-CN"/>
              </w:rPr>
            </w:pPr>
            <w:r>
              <w:rPr>
                <w:rFonts w:hint="eastAsia" w:ascii="Times New Roman" w:hAnsi="Times New Roman" w:cs="Times New Roman"/>
                <w:highlight w:val="none"/>
                <w:vertAlign w:val="baseline"/>
                <w:lang w:val="en-US" w:eastAsia="zh-CN"/>
              </w:rPr>
              <w:t>45</w:t>
            </w:r>
          </w:p>
        </w:tc>
      </w:tr>
      <w:tr w14:paraId="7581E3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32" w:type="dxa"/>
            <w:vMerge w:val="restart"/>
            <w:vAlign w:val="center"/>
          </w:tcPr>
          <w:p w14:paraId="6CE2544F">
            <w:pPr>
              <w:pStyle w:val="9"/>
              <w:spacing w:line="400" w:lineRule="atLeast"/>
              <w:jc w:val="center"/>
              <w:rPr>
                <w:rFonts w:hint="default" w:ascii="Times New Roman" w:hAnsi="Times New Roman" w:cs="Times New Roman"/>
                <w:highlight w:val="none"/>
                <w:vertAlign w:val="baseline"/>
                <w:lang w:val="en-US" w:eastAsia="zh-CN"/>
              </w:rPr>
            </w:pPr>
            <w:r>
              <w:rPr>
                <w:rFonts w:hint="eastAsia" w:ascii="Times New Roman" w:hAnsi="Times New Roman" w:cs="Times New Roman"/>
                <w:highlight w:val="none"/>
                <w:vertAlign w:val="baseline"/>
                <w:lang w:val="en-US" w:eastAsia="zh-CN"/>
              </w:rPr>
              <w:t>石灰石粉</w:t>
            </w:r>
          </w:p>
        </w:tc>
        <w:tc>
          <w:tcPr>
            <w:tcW w:w="2132" w:type="dxa"/>
            <w:vAlign w:val="center"/>
          </w:tcPr>
          <w:p w14:paraId="112DC84A">
            <w:pPr>
              <w:pStyle w:val="9"/>
              <w:spacing w:line="400" w:lineRule="atLeast"/>
              <w:jc w:val="center"/>
              <w:rPr>
                <w:rFonts w:hint="default" w:ascii="Times New Roman" w:hAnsi="Times New Roman" w:cs="Times New Roman"/>
                <w:highlight w:val="none"/>
                <w:vertAlign w:val="baseline"/>
                <w:lang w:val="en-US" w:eastAsia="zh-CN"/>
              </w:rPr>
            </w:pPr>
            <w:r>
              <w:rPr>
                <w:rFonts w:hint="eastAsia" w:ascii="Times New Roman" w:hAnsi="Times New Roman" w:cs="Times New Roman"/>
                <w:highlight w:val="none"/>
                <w:vertAlign w:val="baseline"/>
                <w:lang w:val="en-US" w:eastAsia="zh-CN"/>
              </w:rPr>
              <w:t>≤0.40</w:t>
            </w:r>
          </w:p>
        </w:tc>
        <w:tc>
          <w:tcPr>
            <w:tcW w:w="2132" w:type="dxa"/>
            <w:vAlign w:val="center"/>
          </w:tcPr>
          <w:p w14:paraId="01E2D49F">
            <w:pPr>
              <w:pStyle w:val="9"/>
              <w:spacing w:line="400" w:lineRule="atLeast"/>
              <w:jc w:val="center"/>
              <w:rPr>
                <w:rFonts w:hint="default" w:ascii="Times New Roman" w:hAnsi="Times New Roman" w:cs="Times New Roman"/>
                <w:highlight w:val="none"/>
                <w:vertAlign w:val="baseline"/>
                <w:lang w:val="en-US" w:eastAsia="zh-CN"/>
              </w:rPr>
            </w:pPr>
            <w:r>
              <w:rPr>
                <w:rFonts w:hint="eastAsia" w:ascii="Times New Roman" w:hAnsi="Times New Roman" w:cs="Times New Roman"/>
                <w:highlight w:val="none"/>
                <w:vertAlign w:val="baseline"/>
                <w:lang w:val="en-US" w:eastAsia="zh-CN"/>
              </w:rPr>
              <w:t>25</w:t>
            </w:r>
          </w:p>
        </w:tc>
        <w:tc>
          <w:tcPr>
            <w:tcW w:w="2132" w:type="dxa"/>
            <w:vAlign w:val="center"/>
          </w:tcPr>
          <w:p w14:paraId="22764E6B">
            <w:pPr>
              <w:pStyle w:val="9"/>
              <w:spacing w:line="400" w:lineRule="atLeast"/>
              <w:jc w:val="center"/>
              <w:rPr>
                <w:rFonts w:hint="default" w:ascii="Times New Roman" w:hAnsi="Times New Roman" w:cs="Times New Roman"/>
                <w:highlight w:val="none"/>
                <w:vertAlign w:val="baseline"/>
                <w:lang w:val="en-US" w:eastAsia="zh-CN"/>
              </w:rPr>
            </w:pPr>
            <w:r>
              <w:rPr>
                <w:rFonts w:hint="eastAsia" w:ascii="Times New Roman" w:hAnsi="Times New Roman" w:cs="Times New Roman"/>
                <w:highlight w:val="none"/>
                <w:vertAlign w:val="baseline"/>
                <w:lang w:val="en-US" w:eastAsia="zh-CN"/>
              </w:rPr>
              <w:t>20</w:t>
            </w:r>
          </w:p>
        </w:tc>
      </w:tr>
      <w:tr w14:paraId="4865EC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32" w:type="dxa"/>
            <w:vMerge w:val="continue"/>
            <w:vAlign w:val="center"/>
          </w:tcPr>
          <w:p w14:paraId="0D2AEC34">
            <w:pPr>
              <w:pStyle w:val="9"/>
              <w:spacing w:line="400" w:lineRule="atLeast"/>
              <w:jc w:val="center"/>
              <w:rPr>
                <w:rFonts w:hint="default" w:ascii="Times New Roman" w:hAnsi="Times New Roman" w:cs="Times New Roman"/>
                <w:highlight w:val="none"/>
                <w:vertAlign w:val="baseline"/>
                <w:lang w:val="en-US" w:eastAsia="zh-CN"/>
              </w:rPr>
            </w:pPr>
          </w:p>
        </w:tc>
        <w:tc>
          <w:tcPr>
            <w:tcW w:w="2132" w:type="dxa"/>
            <w:vAlign w:val="center"/>
          </w:tcPr>
          <w:p w14:paraId="289C958A">
            <w:pPr>
              <w:pStyle w:val="9"/>
              <w:spacing w:line="400" w:lineRule="atLeast"/>
              <w:jc w:val="center"/>
              <w:rPr>
                <w:rFonts w:hint="default" w:ascii="Times New Roman" w:hAnsi="Times New Roman" w:cs="Times New Roman"/>
                <w:highlight w:val="none"/>
                <w:vertAlign w:val="baseline"/>
                <w:lang w:val="en-US" w:eastAsia="zh-CN"/>
              </w:rPr>
            </w:pPr>
            <w:r>
              <w:rPr>
                <w:rFonts w:hint="eastAsia" w:ascii="Times New Roman" w:hAnsi="Times New Roman" w:cs="Times New Roman"/>
                <w:highlight w:val="none"/>
                <w:vertAlign w:val="baseline"/>
                <w:lang w:val="en-US" w:eastAsia="zh-CN"/>
              </w:rPr>
              <w:t>＞0.40</w:t>
            </w:r>
          </w:p>
        </w:tc>
        <w:tc>
          <w:tcPr>
            <w:tcW w:w="2132" w:type="dxa"/>
            <w:vAlign w:val="center"/>
          </w:tcPr>
          <w:p w14:paraId="6B54D7A7">
            <w:pPr>
              <w:pStyle w:val="9"/>
              <w:spacing w:line="400" w:lineRule="atLeast"/>
              <w:jc w:val="center"/>
              <w:rPr>
                <w:rFonts w:hint="default" w:ascii="Times New Roman" w:hAnsi="Times New Roman" w:cs="Times New Roman"/>
                <w:highlight w:val="none"/>
                <w:vertAlign w:val="baseline"/>
                <w:lang w:val="en-US" w:eastAsia="zh-CN"/>
              </w:rPr>
            </w:pPr>
            <w:r>
              <w:rPr>
                <w:rFonts w:hint="eastAsia" w:ascii="Times New Roman" w:hAnsi="Times New Roman" w:cs="Times New Roman"/>
                <w:highlight w:val="none"/>
                <w:vertAlign w:val="baseline"/>
                <w:lang w:val="en-US" w:eastAsia="zh-CN"/>
              </w:rPr>
              <w:t>20</w:t>
            </w:r>
          </w:p>
        </w:tc>
        <w:tc>
          <w:tcPr>
            <w:tcW w:w="2132" w:type="dxa"/>
            <w:vAlign w:val="center"/>
          </w:tcPr>
          <w:p w14:paraId="09520DB2">
            <w:pPr>
              <w:pStyle w:val="9"/>
              <w:spacing w:line="400" w:lineRule="atLeast"/>
              <w:jc w:val="center"/>
              <w:rPr>
                <w:rFonts w:hint="default" w:ascii="Times New Roman" w:hAnsi="Times New Roman" w:cs="Times New Roman"/>
                <w:highlight w:val="none"/>
                <w:vertAlign w:val="baseline"/>
                <w:lang w:val="en-US" w:eastAsia="zh-CN"/>
              </w:rPr>
            </w:pPr>
            <w:r>
              <w:rPr>
                <w:rFonts w:hint="eastAsia" w:ascii="Times New Roman" w:hAnsi="Times New Roman" w:cs="Times New Roman"/>
                <w:highlight w:val="none"/>
                <w:vertAlign w:val="baseline"/>
                <w:lang w:val="en-US" w:eastAsia="zh-CN"/>
              </w:rPr>
              <w:t>15</w:t>
            </w:r>
          </w:p>
        </w:tc>
      </w:tr>
      <w:tr w14:paraId="603BC1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32" w:type="dxa"/>
            <w:vMerge w:val="restart"/>
            <w:vAlign w:val="center"/>
          </w:tcPr>
          <w:p w14:paraId="045AAB87">
            <w:pPr>
              <w:pStyle w:val="9"/>
              <w:spacing w:line="400" w:lineRule="atLeast"/>
              <w:jc w:val="center"/>
              <w:rPr>
                <w:rFonts w:hint="default" w:ascii="Times New Roman" w:hAnsi="Times New Roman" w:cs="Times New Roman"/>
                <w:highlight w:val="none"/>
                <w:vertAlign w:val="baseline"/>
                <w:lang w:val="en-US" w:eastAsia="zh-CN"/>
              </w:rPr>
            </w:pPr>
            <w:r>
              <w:rPr>
                <w:rFonts w:hint="eastAsia" w:ascii="Times New Roman" w:hAnsi="Times New Roman" w:cs="Times New Roman"/>
                <w:highlight w:val="none"/>
                <w:vertAlign w:val="baseline"/>
                <w:lang w:val="en-US" w:eastAsia="zh-CN"/>
              </w:rPr>
              <w:t>天然火山灰质材料</w:t>
            </w:r>
          </w:p>
        </w:tc>
        <w:tc>
          <w:tcPr>
            <w:tcW w:w="2132" w:type="dxa"/>
            <w:vAlign w:val="center"/>
          </w:tcPr>
          <w:p w14:paraId="1E320D90">
            <w:pPr>
              <w:pStyle w:val="9"/>
              <w:spacing w:line="400" w:lineRule="atLeast"/>
              <w:jc w:val="center"/>
              <w:rPr>
                <w:rFonts w:hint="eastAsia" w:ascii="Times New Roman" w:hAnsi="Times New Roman" w:cs="Times New Roman"/>
                <w:highlight w:val="none"/>
                <w:vertAlign w:val="baseline"/>
                <w:lang w:val="en-US" w:eastAsia="zh-CN"/>
              </w:rPr>
            </w:pPr>
            <w:r>
              <w:rPr>
                <w:rFonts w:hint="eastAsia" w:ascii="Times New Roman" w:hAnsi="Times New Roman" w:cs="Times New Roman"/>
                <w:highlight w:val="none"/>
                <w:vertAlign w:val="baseline"/>
                <w:lang w:val="en-US" w:eastAsia="zh-CN"/>
              </w:rPr>
              <w:t>≤0.40</w:t>
            </w:r>
          </w:p>
        </w:tc>
        <w:tc>
          <w:tcPr>
            <w:tcW w:w="2132" w:type="dxa"/>
            <w:vAlign w:val="center"/>
          </w:tcPr>
          <w:p w14:paraId="4F8711A3">
            <w:pPr>
              <w:pStyle w:val="9"/>
              <w:spacing w:line="400" w:lineRule="atLeast"/>
              <w:jc w:val="center"/>
              <w:rPr>
                <w:rFonts w:hint="default" w:ascii="Times New Roman" w:hAnsi="Times New Roman" w:cs="Times New Roman"/>
                <w:highlight w:val="none"/>
                <w:vertAlign w:val="baseline"/>
                <w:lang w:val="en-US" w:eastAsia="zh-CN"/>
              </w:rPr>
            </w:pPr>
            <w:r>
              <w:rPr>
                <w:rFonts w:hint="eastAsia" w:ascii="Times New Roman" w:hAnsi="Times New Roman" w:cs="Times New Roman"/>
                <w:highlight w:val="none"/>
                <w:vertAlign w:val="baseline"/>
                <w:lang w:val="en-US" w:eastAsia="zh-CN"/>
              </w:rPr>
              <w:t>35</w:t>
            </w:r>
          </w:p>
        </w:tc>
        <w:tc>
          <w:tcPr>
            <w:tcW w:w="2132" w:type="dxa"/>
            <w:vAlign w:val="center"/>
          </w:tcPr>
          <w:p w14:paraId="1E14333F">
            <w:pPr>
              <w:pStyle w:val="9"/>
              <w:spacing w:line="400" w:lineRule="atLeast"/>
              <w:jc w:val="center"/>
              <w:rPr>
                <w:rFonts w:hint="default" w:ascii="Times New Roman" w:hAnsi="Times New Roman" w:cs="Times New Roman"/>
                <w:highlight w:val="none"/>
                <w:vertAlign w:val="baseline"/>
                <w:lang w:val="en-US" w:eastAsia="zh-CN"/>
              </w:rPr>
            </w:pPr>
            <w:r>
              <w:rPr>
                <w:rFonts w:hint="eastAsia" w:ascii="Times New Roman" w:hAnsi="Times New Roman" w:cs="Times New Roman"/>
                <w:highlight w:val="none"/>
                <w:vertAlign w:val="baseline"/>
                <w:lang w:val="en-US" w:eastAsia="zh-CN"/>
              </w:rPr>
              <w:t>25</w:t>
            </w:r>
          </w:p>
        </w:tc>
      </w:tr>
      <w:tr w14:paraId="710B31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32" w:type="dxa"/>
            <w:vMerge w:val="continue"/>
            <w:vAlign w:val="center"/>
          </w:tcPr>
          <w:p w14:paraId="6C384BBB">
            <w:pPr>
              <w:pStyle w:val="9"/>
              <w:spacing w:line="400" w:lineRule="atLeast"/>
              <w:jc w:val="center"/>
              <w:rPr>
                <w:rFonts w:hint="default" w:ascii="Times New Roman" w:hAnsi="Times New Roman" w:cs="Times New Roman"/>
                <w:highlight w:val="none"/>
                <w:vertAlign w:val="baseline"/>
                <w:lang w:val="en-US" w:eastAsia="zh-CN"/>
              </w:rPr>
            </w:pPr>
          </w:p>
        </w:tc>
        <w:tc>
          <w:tcPr>
            <w:tcW w:w="2132" w:type="dxa"/>
            <w:vAlign w:val="center"/>
          </w:tcPr>
          <w:p w14:paraId="2F8981E9">
            <w:pPr>
              <w:pStyle w:val="9"/>
              <w:spacing w:line="400" w:lineRule="atLeast"/>
              <w:jc w:val="center"/>
              <w:rPr>
                <w:rFonts w:hint="eastAsia" w:ascii="Times New Roman" w:hAnsi="Times New Roman" w:cs="Times New Roman"/>
                <w:highlight w:val="none"/>
                <w:vertAlign w:val="baseline"/>
                <w:lang w:val="en-US" w:eastAsia="zh-CN"/>
              </w:rPr>
            </w:pPr>
            <w:r>
              <w:rPr>
                <w:rFonts w:hint="eastAsia" w:ascii="Times New Roman" w:hAnsi="Times New Roman" w:cs="Times New Roman"/>
                <w:highlight w:val="none"/>
                <w:vertAlign w:val="baseline"/>
                <w:lang w:val="en-US" w:eastAsia="zh-CN"/>
              </w:rPr>
              <w:t>＞0.40</w:t>
            </w:r>
          </w:p>
        </w:tc>
        <w:tc>
          <w:tcPr>
            <w:tcW w:w="2132" w:type="dxa"/>
            <w:vAlign w:val="center"/>
          </w:tcPr>
          <w:p w14:paraId="4467A3FD">
            <w:pPr>
              <w:pStyle w:val="9"/>
              <w:spacing w:line="400" w:lineRule="atLeast"/>
              <w:jc w:val="center"/>
              <w:rPr>
                <w:rFonts w:hint="default" w:ascii="Times New Roman" w:hAnsi="Times New Roman" w:cs="Times New Roman"/>
                <w:highlight w:val="none"/>
                <w:vertAlign w:val="baseline"/>
                <w:lang w:val="en-US" w:eastAsia="zh-CN"/>
              </w:rPr>
            </w:pPr>
            <w:r>
              <w:rPr>
                <w:rFonts w:hint="eastAsia" w:ascii="Times New Roman" w:hAnsi="Times New Roman" w:cs="Times New Roman"/>
                <w:highlight w:val="none"/>
                <w:vertAlign w:val="baseline"/>
                <w:lang w:val="en-US" w:eastAsia="zh-CN"/>
              </w:rPr>
              <w:t>30</w:t>
            </w:r>
          </w:p>
        </w:tc>
        <w:tc>
          <w:tcPr>
            <w:tcW w:w="2132" w:type="dxa"/>
            <w:vAlign w:val="center"/>
          </w:tcPr>
          <w:p w14:paraId="6CEB38CF">
            <w:pPr>
              <w:pStyle w:val="9"/>
              <w:spacing w:line="400" w:lineRule="atLeast"/>
              <w:jc w:val="center"/>
              <w:rPr>
                <w:rFonts w:hint="default" w:ascii="Times New Roman" w:hAnsi="Times New Roman" w:cs="Times New Roman"/>
                <w:highlight w:val="none"/>
                <w:vertAlign w:val="baseline"/>
                <w:lang w:val="en-US" w:eastAsia="zh-CN"/>
              </w:rPr>
            </w:pPr>
            <w:r>
              <w:rPr>
                <w:rFonts w:hint="eastAsia" w:ascii="Times New Roman" w:hAnsi="Times New Roman" w:cs="Times New Roman"/>
                <w:highlight w:val="none"/>
                <w:vertAlign w:val="baseline"/>
                <w:lang w:val="en-US" w:eastAsia="zh-CN"/>
              </w:rPr>
              <w:t>20</w:t>
            </w:r>
          </w:p>
        </w:tc>
      </w:tr>
      <w:tr w14:paraId="6C0819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132" w:type="dxa"/>
            <w:vAlign w:val="center"/>
          </w:tcPr>
          <w:p w14:paraId="2E763D21">
            <w:pPr>
              <w:pStyle w:val="9"/>
              <w:spacing w:line="400" w:lineRule="atLeast"/>
              <w:jc w:val="center"/>
              <w:rPr>
                <w:rFonts w:hint="default" w:ascii="Times New Roman" w:hAnsi="Times New Roman" w:cs="Times New Roman"/>
                <w:highlight w:val="none"/>
                <w:vertAlign w:val="baseline"/>
                <w:lang w:val="en-US" w:eastAsia="zh-CN"/>
              </w:rPr>
            </w:pPr>
            <w:r>
              <w:rPr>
                <w:rFonts w:hint="eastAsia" w:ascii="Times New Roman" w:hAnsi="Times New Roman" w:cs="Times New Roman"/>
                <w:highlight w:val="none"/>
                <w:vertAlign w:val="baseline"/>
                <w:lang w:val="en-US" w:eastAsia="zh-CN"/>
              </w:rPr>
              <w:t>钢渣粉</w:t>
            </w:r>
          </w:p>
        </w:tc>
        <w:tc>
          <w:tcPr>
            <w:tcW w:w="2132" w:type="dxa"/>
            <w:vAlign w:val="center"/>
          </w:tcPr>
          <w:p w14:paraId="32FFD5F4">
            <w:pPr>
              <w:pStyle w:val="9"/>
              <w:spacing w:line="400" w:lineRule="atLeast"/>
              <w:jc w:val="center"/>
              <w:rPr>
                <w:rFonts w:hint="default" w:ascii="Times New Roman" w:hAnsi="Times New Roman" w:cs="Times New Roman"/>
                <w:highlight w:val="none"/>
                <w:vertAlign w:val="baseline"/>
                <w:lang w:val="en-US" w:eastAsia="zh-CN"/>
              </w:rPr>
            </w:pPr>
            <w:r>
              <w:rPr>
                <w:rFonts w:hint="eastAsia" w:ascii="Times New Roman" w:hAnsi="Times New Roman" w:cs="Times New Roman"/>
                <w:highlight w:val="none"/>
                <w:vertAlign w:val="baseline"/>
                <w:lang w:val="en-US" w:eastAsia="zh-CN"/>
              </w:rPr>
              <w:t>-</w:t>
            </w:r>
          </w:p>
        </w:tc>
        <w:tc>
          <w:tcPr>
            <w:tcW w:w="2132" w:type="dxa"/>
            <w:vAlign w:val="center"/>
          </w:tcPr>
          <w:p w14:paraId="42347ED1">
            <w:pPr>
              <w:pStyle w:val="9"/>
              <w:spacing w:line="400" w:lineRule="atLeast"/>
              <w:jc w:val="center"/>
              <w:rPr>
                <w:rFonts w:hint="default" w:ascii="Times New Roman" w:hAnsi="Times New Roman" w:cs="Times New Roman"/>
                <w:highlight w:val="none"/>
                <w:vertAlign w:val="baseline"/>
                <w:lang w:val="en-US" w:eastAsia="zh-CN"/>
              </w:rPr>
            </w:pPr>
            <w:r>
              <w:rPr>
                <w:rFonts w:hint="eastAsia" w:ascii="Times New Roman" w:hAnsi="Times New Roman" w:cs="Times New Roman"/>
                <w:highlight w:val="none"/>
                <w:vertAlign w:val="baseline"/>
                <w:lang w:val="en-US" w:eastAsia="zh-CN"/>
              </w:rPr>
              <w:t>30</w:t>
            </w:r>
          </w:p>
        </w:tc>
        <w:tc>
          <w:tcPr>
            <w:tcW w:w="2132" w:type="dxa"/>
            <w:vAlign w:val="center"/>
          </w:tcPr>
          <w:p w14:paraId="324C2946">
            <w:pPr>
              <w:pStyle w:val="9"/>
              <w:spacing w:line="400" w:lineRule="atLeast"/>
              <w:jc w:val="center"/>
              <w:rPr>
                <w:rFonts w:hint="default" w:ascii="Times New Roman" w:hAnsi="Times New Roman" w:cs="Times New Roman"/>
                <w:highlight w:val="none"/>
                <w:vertAlign w:val="baseline"/>
                <w:lang w:val="en-US" w:eastAsia="zh-CN"/>
              </w:rPr>
            </w:pPr>
            <w:r>
              <w:rPr>
                <w:rFonts w:hint="eastAsia" w:ascii="Times New Roman" w:hAnsi="Times New Roman" w:cs="Times New Roman"/>
                <w:highlight w:val="none"/>
                <w:vertAlign w:val="baseline"/>
                <w:lang w:val="en-US" w:eastAsia="zh-CN"/>
              </w:rPr>
              <w:t>20</w:t>
            </w:r>
          </w:p>
        </w:tc>
      </w:tr>
      <w:tr w14:paraId="27A8DD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32" w:type="dxa"/>
            <w:vAlign w:val="center"/>
          </w:tcPr>
          <w:p w14:paraId="613F2884">
            <w:pPr>
              <w:pStyle w:val="9"/>
              <w:spacing w:line="400" w:lineRule="atLeast"/>
              <w:jc w:val="center"/>
              <w:rPr>
                <w:rFonts w:hint="default" w:ascii="Times New Roman" w:hAnsi="Times New Roman" w:cs="Times New Roman"/>
                <w:highlight w:val="none"/>
                <w:vertAlign w:val="baseline"/>
                <w:lang w:val="en-US" w:eastAsia="zh-CN"/>
              </w:rPr>
            </w:pPr>
            <w:r>
              <w:rPr>
                <w:rFonts w:hint="eastAsia" w:ascii="Times New Roman" w:hAnsi="Times New Roman" w:cs="Times New Roman"/>
                <w:highlight w:val="none"/>
                <w:vertAlign w:val="baseline"/>
                <w:lang w:val="en-US" w:eastAsia="zh-CN"/>
              </w:rPr>
              <w:t>磷渣粉</w:t>
            </w:r>
          </w:p>
        </w:tc>
        <w:tc>
          <w:tcPr>
            <w:tcW w:w="2132" w:type="dxa"/>
            <w:vAlign w:val="center"/>
          </w:tcPr>
          <w:p w14:paraId="73D0C7B5">
            <w:pPr>
              <w:pStyle w:val="9"/>
              <w:spacing w:line="400" w:lineRule="atLeast"/>
              <w:jc w:val="center"/>
              <w:rPr>
                <w:rFonts w:hint="default" w:ascii="Times New Roman" w:hAnsi="Times New Roman" w:cs="Times New Roman"/>
                <w:highlight w:val="none"/>
                <w:vertAlign w:val="baseline"/>
                <w:lang w:val="en-US" w:eastAsia="zh-CN"/>
              </w:rPr>
            </w:pPr>
            <w:r>
              <w:rPr>
                <w:rFonts w:hint="eastAsia" w:ascii="Times New Roman" w:hAnsi="Times New Roman" w:cs="Times New Roman"/>
                <w:highlight w:val="none"/>
                <w:vertAlign w:val="baseline"/>
                <w:lang w:val="en-US" w:eastAsia="zh-CN"/>
              </w:rPr>
              <w:t>-</w:t>
            </w:r>
          </w:p>
        </w:tc>
        <w:tc>
          <w:tcPr>
            <w:tcW w:w="2132" w:type="dxa"/>
            <w:vAlign w:val="center"/>
          </w:tcPr>
          <w:p w14:paraId="2F384678">
            <w:pPr>
              <w:pStyle w:val="9"/>
              <w:spacing w:line="400" w:lineRule="atLeast"/>
              <w:jc w:val="center"/>
              <w:rPr>
                <w:rFonts w:hint="default" w:ascii="Times New Roman" w:hAnsi="Times New Roman" w:cs="Times New Roman"/>
                <w:highlight w:val="none"/>
                <w:vertAlign w:val="baseline"/>
                <w:lang w:val="en-US" w:eastAsia="zh-CN"/>
              </w:rPr>
            </w:pPr>
            <w:r>
              <w:rPr>
                <w:rFonts w:hint="eastAsia" w:ascii="Times New Roman" w:hAnsi="Times New Roman" w:cs="Times New Roman"/>
                <w:highlight w:val="none"/>
                <w:vertAlign w:val="baseline"/>
                <w:lang w:val="en-US" w:eastAsia="zh-CN"/>
              </w:rPr>
              <w:t>30</w:t>
            </w:r>
          </w:p>
        </w:tc>
        <w:tc>
          <w:tcPr>
            <w:tcW w:w="2132" w:type="dxa"/>
            <w:vAlign w:val="center"/>
          </w:tcPr>
          <w:p w14:paraId="1DC75EF3">
            <w:pPr>
              <w:pStyle w:val="9"/>
              <w:spacing w:line="400" w:lineRule="atLeast"/>
              <w:jc w:val="center"/>
              <w:rPr>
                <w:rFonts w:hint="default" w:ascii="Times New Roman" w:hAnsi="Times New Roman" w:cs="Times New Roman"/>
                <w:highlight w:val="none"/>
                <w:vertAlign w:val="baseline"/>
                <w:lang w:val="en-US" w:eastAsia="zh-CN"/>
              </w:rPr>
            </w:pPr>
            <w:r>
              <w:rPr>
                <w:rFonts w:hint="eastAsia" w:ascii="Times New Roman" w:hAnsi="Times New Roman" w:cs="Times New Roman"/>
                <w:highlight w:val="none"/>
                <w:vertAlign w:val="baseline"/>
                <w:lang w:val="en-US" w:eastAsia="zh-CN"/>
              </w:rPr>
              <w:t>20</w:t>
            </w:r>
          </w:p>
        </w:tc>
      </w:tr>
      <w:tr w14:paraId="6BBD92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32" w:type="dxa"/>
            <w:vAlign w:val="center"/>
          </w:tcPr>
          <w:p w14:paraId="6959E45E">
            <w:pPr>
              <w:pStyle w:val="9"/>
              <w:spacing w:line="400" w:lineRule="atLeast"/>
              <w:jc w:val="center"/>
              <w:rPr>
                <w:rFonts w:hint="default" w:ascii="Times New Roman" w:hAnsi="Times New Roman" w:cs="Times New Roman"/>
                <w:highlight w:val="none"/>
                <w:vertAlign w:val="baseline"/>
                <w:lang w:val="en-US" w:eastAsia="zh-CN"/>
              </w:rPr>
            </w:pPr>
            <w:r>
              <w:rPr>
                <w:rFonts w:hint="eastAsia" w:ascii="Times New Roman" w:hAnsi="Times New Roman" w:cs="Times New Roman"/>
                <w:highlight w:val="none"/>
                <w:vertAlign w:val="baseline"/>
                <w:lang w:val="en-US" w:eastAsia="zh-CN"/>
              </w:rPr>
              <w:t>硅灰</w:t>
            </w:r>
          </w:p>
        </w:tc>
        <w:tc>
          <w:tcPr>
            <w:tcW w:w="2132" w:type="dxa"/>
            <w:vAlign w:val="center"/>
          </w:tcPr>
          <w:p w14:paraId="6111C03E">
            <w:pPr>
              <w:pStyle w:val="9"/>
              <w:spacing w:line="400" w:lineRule="atLeast"/>
              <w:jc w:val="center"/>
              <w:rPr>
                <w:rFonts w:hint="default" w:ascii="Times New Roman" w:hAnsi="Times New Roman" w:cs="Times New Roman"/>
                <w:highlight w:val="none"/>
                <w:vertAlign w:val="baseline"/>
                <w:lang w:val="en-US" w:eastAsia="zh-CN"/>
              </w:rPr>
            </w:pPr>
            <w:r>
              <w:rPr>
                <w:rFonts w:hint="eastAsia" w:ascii="Times New Roman" w:hAnsi="Times New Roman" w:cs="Times New Roman"/>
                <w:highlight w:val="none"/>
                <w:vertAlign w:val="baseline"/>
                <w:lang w:val="en-US" w:eastAsia="zh-CN"/>
              </w:rPr>
              <w:t>-</w:t>
            </w:r>
          </w:p>
        </w:tc>
        <w:tc>
          <w:tcPr>
            <w:tcW w:w="2132" w:type="dxa"/>
            <w:vAlign w:val="center"/>
          </w:tcPr>
          <w:p w14:paraId="6213CD82">
            <w:pPr>
              <w:pStyle w:val="9"/>
              <w:spacing w:line="400" w:lineRule="atLeast"/>
              <w:jc w:val="center"/>
              <w:rPr>
                <w:rFonts w:hint="default" w:ascii="Times New Roman" w:hAnsi="Times New Roman" w:cs="Times New Roman"/>
                <w:highlight w:val="none"/>
                <w:vertAlign w:val="baseline"/>
                <w:lang w:val="en-US" w:eastAsia="zh-CN"/>
              </w:rPr>
            </w:pPr>
            <w:r>
              <w:rPr>
                <w:rFonts w:hint="eastAsia" w:ascii="Times New Roman" w:hAnsi="Times New Roman" w:cs="Times New Roman"/>
                <w:highlight w:val="none"/>
                <w:vertAlign w:val="baseline"/>
                <w:lang w:val="en-US" w:eastAsia="zh-CN"/>
              </w:rPr>
              <w:t>10</w:t>
            </w:r>
          </w:p>
        </w:tc>
        <w:tc>
          <w:tcPr>
            <w:tcW w:w="2132" w:type="dxa"/>
            <w:vAlign w:val="center"/>
          </w:tcPr>
          <w:p w14:paraId="17F5064C">
            <w:pPr>
              <w:pStyle w:val="9"/>
              <w:spacing w:line="400" w:lineRule="atLeast"/>
              <w:jc w:val="center"/>
              <w:rPr>
                <w:rFonts w:hint="default" w:ascii="Times New Roman" w:hAnsi="Times New Roman" w:cs="Times New Roman"/>
                <w:highlight w:val="none"/>
                <w:vertAlign w:val="baseline"/>
                <w:lang w:val="en-US" w:eastAsia="zh-CN"/>
              </w:rPr>
            </w:pPr>
            <w:r>
              <w:rPr>
                <w:rFonts w:hint="eastAsia" w:ascii="Times New Roman" w:hAnsi="Times New Roman" w:cs="Times New Roman"/>
                <w:highlight w:val="none"/>
                <w:vertAlign w:val="baseline"/>
                <w:lang w:val="en-US" w:eastAsia="zh-CN"/>
              </w:rPr>
              <w:t>10</w:t>
            </w:r>
          </w:p>
        </w:tc>
      </w:tr>
      <w:tr w14:paraId="7A7C6A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32" w:type="dxa"/>
            <w:vMerge w:val="restart"/>
            <w:vAlign w:val="center"/>
          </w:tcPr>
          <w:p w14:paraId="4B12D0CE">
            <w:pPr>
              <w:pStyle w:val="9"/>
              <w:spacing w:line="400" w:lineRule="atLeast"/>
              <w:jc w:val="center"/>
              <w:rPr>
                <w:rFonts w:hint="default" w:ascii="Times New Roman" w:hAnsi="Times New Roman" w:cs="Times New Roman"/>
                <w:highlight w:val="none"/>
                <w:vertAlign w:val="baseline"/>
                <w:lang w:val="en-US" w:eastAsia="zh-CN"/>
              </w:rPr>
            </w:pPr>
            <w:r>
              <w:rPr>
                <w:rFonts w:hint="eastAsia" w:ascii="Times New Roman" w:hAnsi="Times New Roman" w:cs="Times New Roman"/>
                <w:highlight w:val="none"/>
                <w:vertAlign w:val="baseline"/>
                <w:lang w:val="en-US" w:eastAsia="zh-CN"/>
              </w:rPr>
              <w:t>复合掺合料</w:t>
            </w:r>
          </w:p>
        </w:tc>
        <w:tc>
          <w:tcPr>
            <w:tcW w:w="2132" w:type="dxa"/>
            <w:vAlign w:val="center"/>
          </w:tcPr>
          <w:p w14:paraId="3BE0B04E">
            <w:pPr>
              <w:pStyle w:val="9"/>
              <w:spacing w:line="400" w:lineRule="atLeast"/>
              <w:jc w:val="center"/>
              <w:rPr>
                <w:rFonts w:hint="eastAsia" w:ascii="Times New Roman" w:hAnsi="Times New Roman" w:cs="Times New Roman"/>
                <w:highlight w:val="none"/>
                <w:vertAlign w:val="baseline"/>
                <w:lang w:val="en-US" w:eastAsia="zh-CN"/>
              </w:rPr>
            </w:pPr>
            <w:r>
              <w:rPr>
                <w:rFonts w:hint="eastAsia" w:ascii="Times New Roman" w:hAnsi="Times New Roman" w:cs="Times New Roman"/>
                <w:highlight w:val="none"/>
                <w:vertAlign w:val="baseline"/>
                <w:lang w:val="en-US" w:eastAsia="zh-CN"/>
              </w:rPr>
              <w:t>≤0.40</w:t>
            </w:r>
          </w:p>
        </w:tc>
        <w:tc>
          <w:tcPr>
            <w:tcW w:w="2132" w:type="dxa"/>
            <w:vAlign w:val="center"/>
          </w:tcPr>
          <w:p w14:paraId="3F1D1E39">
            <w:pPr>
              <w:pStyle w:val="9"/>
              <w:spacing w:line="400" w:lineRule="atLeast"/>
              <w:jc w:val="center"/>
              <w:rPr>
                <w:rFonts w:hint="default" w:ascii="Times New Roman" w:hAnsi="Times New Roman" w:cs="Times New Roman"/>
                <w:highlight w:val="none"/>
                <w:vertAlign w:val="baseline"/>
                <w:lang w:val="en-US" w:eastAsia="zh-CN"/>
              </w:rPr>
            </w:pPr>
            <w:r>
              <w:rPr>
                <w:rFonts w:hint="eastAsia" w:ascii="Times New Roman" w:hAnsi="Times New Roman" w:cs="Times New Roman"/>
                <w:highlight w:val="none"/>
                <w:vertAlign w:val="baseline"/>
                <w:lang w:val="en-US" w:eastAsia="zh-CN"/>
              </w:rPr>
              <w:t>65</w:t>
            </w:r>
          </w:p>
        </w:tc>
        <w:tc>
          <w:tcPr>
            <w:tcW w:w="2132" w:type="dxa"/>
            <w:vAlign w:val="center"/>
          </w:tcPr>
          <w:p w14:paraId="2824D779">
            <w:pPr>
              <w:pStyle w:val="9"/>
              <w:spacing w:line="400" w:lineRule="atLeast"/>
              <w:jc w:val="center"/>
              <w:rPr>
                <w:rFonts w:hint="default" w:ascii="Times New Roman" w:hAnsi="Times New Roman" w:cs="Times New Roman"/>
                <w:highlight w:val="none"/>
                <w:vertAlign w:val="baseline"/>
                <w:lang w:val="en-US" w:eastAsia="zh-CN"/>
              </w:rPr>
            </w:pPr>
            <w:r>
              <w:rPr>
                <w:rFonts w:hint="eastAsia" w:ascii="Times New Roman" w:hAnsi="Times New Roman" w:cs="Times New Roman"/>
                <w:highlight w:val="none"/>
                <w:vertAlign w:val="baseline"/>
                <w:lang w:val="en-US" w:eastAsia="zh-CN"/>
              </w:rPr>
              <w:t>55</w:t>
            </w:r>
          </w:p>
        </w:tc>
      </w:tr>
      <w:tr w14:paraId="317F1B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32" w:type="dxa"/>
            <w:vMerge w:val="continue"/>
            <w:vAlign w:val="center"/>
          </w:tcPr>
          <w:p w14:paraId="170DE952">
            <w:pPr>
              <w:pStyle w:val="9"/>
              <w:spacing w:line="400" w:lineRule="atLeast"/>
              <w:jc w:val="center"/>
              <w:rPr>
                <w:rFonts w:hint="eastAsia" w:ascii="Times New Roman" w:hAnsi="Times New Roman" w:cs="Times New Roman"/>
                <w:highlight w:val="none"/>
                <w:vertAlign w:val="baseline"/>
                <w:lang w:val="en-US" w:eastAsia="zh-CN"/>
              </w:rPr>
            </w:pPr>
          </w:p>
        </w:tc>
        <w:tc>
          <w:tcPr>
            <w:tcW w:w="2132" w:type="dxa"/>
            <w:vAlign w:val="center"/>
          </w:tcPr>
          <w:p w14:paraId="4F000FC9">
            <w:pPr>
              <w:pStyle w:val="9"/>
              <w:spacing w:line="400" w:lineRule="atLeast"/>
              <w:jc w:val="center"/>
              <w:rPr>
                <w:rFonts w:hint="eastAsia" w:ascii="Times New Roman" w:hAnsi="Times New Roman" w:cs="Times New Roman"/>
                <w:highlight w:val="none"/>
                <w:vertAlign w:val="baseline"/>
                <w:lang w:val="en-US" w:eastAsia="zh-CN"/>
              </w:rPr>
            </w:pPr>
            <w:r>
              <w:rPr>
                <w:rFonts w:hint="eastAsia" w:ascii="Times New Roman" w:hAnsi="Times New Roman" w:cs="Times New Roman"/>
                <w:highlight w:val="none"/>
                <w:vertAlign w:val="baseline"/>
                <w:lang w:val="en-US" w:eastAsia="zh-CN"/>
              </w:rPr>
              <w:t>＞0.40</w:t>
            </w:r>
          </w:p>
        </w:tc>
        <w:tc>
          <w:tcPr>
            <w:tcW w:w="2132" w:type="dxa"/>
            <w:vAlign w:val="center"/>
          </w:tcPr>
          <w:p w14:paraId="77115CFA">
            <w:pPr>
              <w:pStyle w:val="9"/>
              <w:spacing w:line="400" w:lineRule="atLeast"/>
              <w:jc w:val="center"/>
              <w:rPr>
                <w:rFonts w:hint="default" w:ascii="Times New Roman" w:hAnsi="Times New Roman" w:cs="Times New Roman"/>
                <w:highlight w:val="none"/>
                <w:vertAlign w:val="baseline"/>
                <w:lang w:val="en-US" w:eastAsia="zh-CN"/>
              </w:rPr>
            </w:pPr>
            <w:r>
              <w:rPr>
                <w:rFonts w:hint="eastAsia" w:ascii="Times New Roman" w:hAnsi="Times New Roman" w:cs="Times New Roman"/>
                <w:highlight w:val="none"/>
                <w:vertAlign w:val="baseline"/>
                <w:lang w:val="en-US" w:eastAsia="zh-CN"/>
              </w:rPr>
              <w:t>55</w:t>
            </w:r>
          </w:p>
        </w:tc>
        <w:tc>
          <w:tcPr>
            <w:tcW w:w="2132" w:type="dxa"/>
            <w:vAlign w:val="center"/>
          </w:tcPr>
          <w:p w14:paraId="5CEBDC38">
            <w:pPr>
              <w:pStyle w:val="9"/>
              <w:spacing w:line="400" w:lineRule="atLeast"/>
              <w:jc w:val="center"/>
              <w:rPr>
                <w:rFonts w:hint="default" w:ascii="Times New Roman" w:hAnsi="Times New Roman" w:cs="Times New Roman"/>
                <w:highlight w:val="none"/>
                <w:vertAlign w:val="baseline"/>
                <w:lang w:val="en-US" w:eastAsia="zh-CN"/>
              </w:rPr>
            </w:pPr>
            <w:r>
              <w:rPr>
                <w:rFonts w:hint="eastAsia" w:ascii="Times New Roman" w:hAnsi="Times New Roman" w:cs="Times New Roman"/>
                <w:highlight w:val="none"/>
                <w:vertAlign w:val="baseline"/>
                <w:lang w:val="en-US" w:eastAsia="zh-CN"/>
              </w:rPr>
              <w:t>45</w:t>
            </w:r>
          </w:p>
        </w:tc>
      </w:tr>
    </w:tbl>
    <w:p w14:paraId="40385045">
      <w:pPr>
        <w:pStyle w:val="9"/>
        <w:spacing w:line="400" w:lineRule="atLeast"/>
        <w:jc w:val="both"/>
        <w:rPr>
          <w:rFonts w:hint="eastAsia" w:ascii="Times New Roman" w:hAnsi="Times New Roman" w:cs="Times New Roman"/>
          <w:sz w:val="18"/>
          <w:szCs w:val="18"/>
          <w:highlight w:val="none"/>
          <w:vertAlign w:val="baseline"/>
          <w:lang w:val="en-US" w:eastAsia="zh-CN"/>
        </w:rPr>
      </w:pPr>
      <w:bookmarkStart w:id="128" w:name="_Toc1496"/>
      <w:bookmarkStart w:id="129" w:name="_Toc22311"/>
      <w:bookmarkStart w:id="130" w:name="_Toc383"/>
      <w:r>
        <w:rPr>
          <w:rFonts w:hint="eastAsia" w:ascii="Times New Roman" w:hAnsi="Times New Roman" w:cs="Times New Roman"/>
          <w:sz w:val="18"/>
          <w:szCs w:val="18"/>
          <w:highlight w:val="none"/>
          <w:vertAlign w:val="baseline"/>
          <w:lang w:val="en-US" w:eastAsia="zh-CN"/>
        </w:rPr>
        <w:t>注：</w:t>
      </w:r>
    </w:p>
    <w:p w14:paraId="25707AAF">
      <w:pPr>
        <w:pStyle w:val="9"/>
        <w:spacing w:line="400" w:lineRule="atLeast"/>
        <w:jc w:val="both"/>
        <w:rPr>
          <w:rFonts w:hint="eastAsia" w:ascii="Times New Roman" w:hAnsi="Times New Roman" w:cs="Times New Roman"/>
          <w:sz w:val="18"/>
          <w:szCs w:val="18"/>
          <w:highlight w:val="none"/>
          <w:vertAlign w:val="baseline"/>
          <w:lang w:val="en-US" w:eastAsia="zh-CN"/>
        </w:rPr>
      </w:pPr>
      <w:r>
        <w:rPr>
          <w:rFonts w:hint="eastAsia" w:ascii="Times New Roman" w:hAnsi="Times New Roman" w:cs="Times New Roman"/>
          <w:sz w:val="18"/>
          <w:szCs w:val="18"/>
          <w:highlight w:val="none"/>
          <w:vertAlign w:val="baseline"/>
          <w:lang w:val="en-US" w:eastAsia="zh-CN"/>
        </w:rPr>
        <w:t>1采用其他通用硅酸盐水泥时，应将水泥混合材掺量20%以上的混合材量计入矿物掺合料；</w:t>
      </w:r>
    </w:p>
    <w:p w14:paraId="37F7BDCC">
      <w:pPr>
        <w:pStyle w:val="9"/>
        <w:spacing w:line="400" w:lineRule="atLeast"/>
        <w:jc w:val="both"/>
        <w:rPr>
          <w:rFonts w:hint="eastAsia" w:ascii="Times New Roman" w:hAnsi="Times New Roman" w:cs="Times New Roman"/>
          <w:sz w:val="18"/>
          <w:szCs w:val="18"/>
          <w:highlight w:val="none"/>
          <w:vertAlign w:val="baseline"/>
          <w:lang w:val="en-US" w:eastAsia="zh-CN"/>
        </w:rPr>
      </w:pPr>
      <w:r>
        <w:rPr>
          <w:rFonts w:hint="eastAsia" w:ascii="Times New Roman" w:hAnsi="Times New Roman" w:cs="Times New Roman"/>
          <w:sz w:val="18"/>
          <w:szCs w:val="18"/>
          <w:highlight w:val="none"/>
          <w:vertAlign w:val="baseline"/>
          <w:lang w:val="en-US" w:eastAsia="zh-CN"/>
        </w:rPr>
        <w:t>2复合掺合料各组分的掺量不应超过单掺时的最大掺量；</w:t>
      </w:r>
    </w:p>
    <w:p w14:paraId="35D9F28F">
      <w:pPr>
        <w:pStyle w:val="9"/>
        <w:spacing w:line="400" w:lineRule="atLeast"/>
        <w:jc w:val="both"/>
        <w:rPr>
          <w:rFonts w:hint="eastAsia" w:ascii="Times New Roman" w:hAnsi="Times New Roman" w:cs="Times New Roman"/>
          <w:sz w:val="18"/>
          <w:szCs w:val="18"/>
          <w:highlight w:val="none"/>
          <w:vertAlign w:val="baseline"/>
          <w:lang w:val="en-US" w:eastAsia="zh-CN"/>
        </w:rPr>
      </w:pPr>
      <w:r>
        <w:rPr>
          <w:rFonts w:hint="eastAsia" w:ascii="Times New Roman" w:hAnsi="Times New Roman" w:cs="Times New Roman"/>
          <w:sz w:val="18"/>
          <w:szCs w:val="18"/>
          <w:highlight w:val="none"/>
          <w:vertAlign w:val="baseline"/>
          <w:lang w:val="en-US" w:eastAsia="zh-CN"/>
        </w:rPr>
        <w:t>3在混合使用两种或两种以上矿物掺合料时，矿物掺合料总掺量应符合表中复合掺合料的规定；</w:t>
      </w:r>
    </w:p>
    <w:p w14:paraId="45A3133F">
      <w:pPr>
        <w:pStyle w:val="9"/>
        <w:spacing w:line="400" w:lineRule="atLeast"/>
        <w:jc w:val="both"/>
        <w:rPr>
          <w:rFonts w:hint="eastAsia" w:ascii="Times New Roman" w:hAnsi="Times New Roman" w:cs="Times New Roman"/>
          <w:sz w:val="18"/>
          <w:szCs w:val="18"/>
          <w:highlight w:val="none"/>
          <w:vertAlign w:val="baseline"/>
          <w:lang w:val="en-US" w:eastAsia="zh-CN"/>
        </w:rPr>
      </w:pPr>
      <w:r>
        <w:rPr>
          <w:rFonts w:hint="eastAsia" w:ascii="Times New Roman" w:hAnsi="Times New Roman" w:cs="Times New Roman"/>
          <w:sz w:val="18"/>
          <w:szCs w:val="18"/>
          <w:highlight w:val="none"/>
          <w:vertAlign w:val="baseline"/>
          <w:lang w:val="en-US" w:eastAsia="zh-CN"/>
        </w:rPr>
        <w:t>4采用硅酸盐水泥时，经混凝土耐久性和长期性能试验验证，复合掺合料最大掺量可放宽5%；</w:t>
      </w:r>
    </w:p>
    <w:p w14:paraId="13792983">
      <w:pPr>
        <w:pStyle w:val="9"/>
        <w:spacing w:line="400" w:lineRule="atLeast"/>
        <w:jc w:val="both"/>
        <w:rPr>
          <w:rFonts w:hint="eastAsia" w:ascii="Times New Roman" w:hAnsi="Times New Roman" w:cs="Times New Roman"/>
          <w:sz w:val="18"/>
          <w:szCs w:val="18"/>
          <w:highlight w:val="none"/>
          <w:vertAlign w:val="baseline"/>
          <w:lang w:val="en-US" w:eastAsia="zh-CN"/>
        </w:rPr>
      </w:pPr>
      <w:r>
        <w:rPr>
          <w:rFonts w:hint="eastAsia" w:ascii="Times New Roman" w:hAnsi="Times New Roman" w:cs="Times New Roman"/>
          <w:sz w:val="18"/>
          <w:szCs w:val="18"/>
          <w:highlight w:val="none"/>
          <w:vertAlign w:val="baseline"/>
          <w:lang w:val="en-US" w:eastAsia="zh-CN"/>
        </w:rPr>
        <w:t>5石灰石粉不宜单独使用；</w:t>
      </w:r>
    </w:p>
    <w:p w14:paraId="13582BB3">
      <w:pPr>
        <w:pStyle w:val="9"/>
        <w:spacing w:line="400" w:lineRule="atLeast"/>
        <w:rPr>
          <w:rFonts w:hint="eastAsia" w:ascii="Times New Roman" w:hAnsi="Times New Roman" w:cs="Times New Roman"/>
          <w:b w:val="0"/>
          <w:bCs w:val="0"/>
          <w:sz w:val="18"/>
          <w:szCs w:val="18"/>
          <w:highlight w:val="none"/>
          <w:lang w:val="en-US" w:eastAsia="zh-CN"/>
        </w:rPr>
      </w:pPr>
      <w:r>
        <w:rPr>
          <w:rFonts w:hint="eastAsia" w:ascii="Times New Roman" w:hAnsi="Times New Roman" w:cs="Times New Roman"/>
          <w:sz w:val="18"/>
          <w:szCs w:val="18"/>
          <w:highlight w:val="none"/>
          <w:vertAlign w:val="baseline"/>
          <w:lang w:val="en-US" w:eastAsia="zh-CN"/>
        </w:rPr>
        <w:t>6当采用含石粉机制砂时，机制砂中的石粉含量应计入石灰石粉掺量，并经试验验证。</w:t>
      </w:r>
    </w:p>
    <w:p w14:paraId="1E716904">
      <w:pPr>
        <w:pStyle w:val="4"/>
        <w:spacing w:before="120" w:after="120" w:line="360" w:lineRule="auto"/>
        <w:jc w:val="center"/>
        <w:rPr>
          <w:rFonts w:hint="default" w:ascii="Times New Roman" w:hAnsi="Times New Roman" w:cs="Times New Roman"/>
          <w:b/>
          <w:bCs/>
          <w:sz w:val="21"/>
          <w:szCs w:val="21"/>
          <w:highlight w:val="none"/>
          <w:lang w:val="en-US" w:eastAsia="zh-CN"/>
        </w:rPr>
      </w:pPr>
      <w:r>
        <w:rPr>
          <w:rFonts w:hint="default" w:ascii="Times New Roman" w:hAnsi="Times New Roman" w:cs="Times New Roman"/>
          <w:b/>
          <w:bCs/>
          <w:sz w:val="21"/>
          <w:szCs w:val="21"/>
          <w:highlight w:val="none"/>
          <w:lang w:val="en-US" w:eastAsia="zh-CN"/>
        </w:rPr>
        <w:t xml:space="preserve">5.2 </w:t>
      </w:r>
      <w:r>
        <w:rPr>
          <w:rFonts w:hint="eastAsia" w:ascii="Times New Roman" w:hAnsi="Times New Roman" w:cs="Times New Roman"/>
          <w:b/>
          <w:bCs/>
          <w:sz w:val="21"/>
          <w:szCs w:val="21"/>
          <w:highlight w:val="none"/>
          <w:lang w:val="en-US" w:eastAsia="zh-CN"/>
        </w:rPr>
        <w:t>配制强度确定</w:t>
      </w:r>
      <w:bookmarkEnd w:id="128"/>
      <w:bookmarkEnd w:id="129"/>
      <w:bookmarkEnd w:id="130"/>
    </w:p>
    <w:p w14:paraId="72D7CEC5">
      <w:pPr>
        <w:pStyle w:val="9"/>
        <w:spacing w:line="400" w:lineRule="atLeast"/>
        <w:rPr>
          <w:rFonts w:hint="default" w:ascii="Times New Roman" w:hAnsi="Times New Roman" w:eastAsia="宋体" w:cs="Times New Roman"/>
          <w:b/>
          <w:bCs/>
          <w:highlight w:val="none"/>
          <w:lang w:val="en-US" w:eastAsia="zh-CN"/>
        </w:rPr>
      </w:pPr>
      <w:r>
        <w:rPr>
          <w:rFonts w:hint="eastAsia" w:ascii="Times New Roman" w:hAnsi="Times New Roman" w:cs="Times New Roman"/>
          <w:b/>
          <w:bCs/>
          <w:highlight w:val="none"/>
          <w:lang w:val="en-US" w:eastAsia="zh-CN"/>
        </w:rPr>
        <w:t xml:space="preserve">5.2.1 </w:t>
      </w:r>
      <w:r>
        <w:rPr>
          <w:rFonts w:hint="eastAsia" w:ascii="Times New Roman" w:hAnsi="Times New Roman" w:cs="Times New Roman"/>
          <w:b w:val="0"/>
          <w:bCs w:val="0"/>
          <w:highlight w:val="none"/>
          <w:lang w:val="en-US" w:eastAsia="zh-CN"/>
        </w:rPr>
        <w:t>预拌</w:t>
      </w:r>
      <w:r>
        <w:rPr>
          <w:rFonts w:hint="eastAsia" w:ascii="Times New Roman" w:hAnsi="Times New Roman" w:eastAsia="宋体" w:cs="Times New Roman"/>
          <w:highlight w:val="none"/>
          <w:lang w:val="en-US" w:eastAsia="zh-CN"/>
        </w:rPr>
        <w:t>高性能喷射混凝土配合比应符合《高性能混凝土技术条件》GB/T</w:t>
      </w:r>
      <w:r>
        <w:rPr>
          <w:rFonts w:hint="eastAsia" w:ascii="Times New Roman" w:hAnsi="Times New Roman" w:cs="Times New Roman"/>
          <w:highlight w:val="none"/>
          <w:lang w:val="en-US" w:eastAsia="zh-CN"/>
        </w:rPr>
        <w:t xml:space="preserve"> </w:t>
      </w:r>
      <w:r>
        <w:rPr>
          <w:rFonts w:hint="eastAsia" w:ascii="Times New Roman" w:hAnsi="Times New Roman" w:eastAsia="宋体" w:cs="Times New Roman"/>
          <w:highlight w:val="none"/>
          <w:lang w:val="en-US" w:eastAsia="zh-CN"/>
        </w:rPr>
        <w:t>41054的要求，配合比计算除应符合本规程外，尚应符合现行行业标准《普通混凝土配合比设计规程》JGJ</w:t>
      </w:r>
      <w:r>
        <w:rPr>
          <w:rFonts w:hint="eastAsia" w:ascii="Times New Roman" w:hAnsi="Times New Roman" w:cs="Times New Roman"/>
          <w:highlight w:val="none"/>
          <w:lang w:val="en-US" w:eastAsia="zh-CN"/>
        </w:rPr>
        <w:t xml:space="preserve"> </w:t>
      </w:r>
      <w:r>
        <w:rPr>
          <w:rFonts w:hint="eastAsia" w:ascii="Times New Roman" w:hAnsi="Times New Roman" w:eastAsia="宋体" w:cs="Times New Roman"/>
          <w:highlight w:val="none"/>
          <w:lang w:val="en-US" w:eastAsia="zh-CN"/>
        </w:rPr>
        <w:t>55的有关规定。</w:t>
      </w:r>
    </w:p>
    <w:p w14:paraId="0F5D5DDA">
      <w:pPr>
        <w:pStyle w:val="9"/>
        <w:spacing w:line="400" w:lineRule="atLeast"/>
        <w:rPr>
          <w:rFonts w:hint="default" w:ascii="Times New Roman" w:hAnsi="Times New Roman" w:eastAsia="宋体" w:cs="Times New Roman"/>
          <w:highlight w:val="none"/>
          <w:lang w:val="en-US" w:eastAsia="zh-CN"/>
        </w:rPr>
      </w:pPr>
      <w:r>
        <w:rPr>
          <w:rFonts w:hint="default" w:ascii="Times New Roman" w:hAnsi="Times New Roman" w:eastAsia="宋体" w:cs="Times New Roman"/>
          <w:b/>
          <w:bCs/>
          <w:highlight w:val="none"/>
          <w:lang w:val="en-US" w:eastAsia="zh-CN"/>
        </w:rPr>
        <w:t>5.2.</w:t>
      </w:r>
      <w:r>
        <w:rPr>
          <w:rFonts w:hint="eastAsia" w:ascii="Times New Roman" w:hAnsi="Times New Roman" w:cs="Times New Roman"/>
          <w:b/>
          <w:bCs/>
          <w:highlight w:val="none"/>
          <w:lang w:val="en-US" w:eastAsia="zh-CN"/>
        </w:rPr>
        <w:t>2</w:t>
      </w:r>
      <w:r>
        <w:rPr>
          <w:rFonts w:hint="default" w:ascii="Times New Roman" w:hAnsi="Times New Roman" w:eastAsia="宋体" w:cs="Times New Roman"/>
          <w:highlight w:val="none"/>
          <w:lang w:val="en-US" w:eastAsia="zh-CN"/>
        </w:rPr>
        <w:t xml:space="preserve"> </w:t>
      </w:r>
      <w:r>
        <w:rPr>
          <w:rFonts w:hint="eastAsia" w:ascii="Times New Roman" w:hAnsi="Times New Roman" w:cs="Times New Roman"/>
          <w:highlight w:val="none"/>
          <w:lang w:val="en-US" w:eastAsia="zh-CN"/>
        </w:rPr>
        <w:t>预拌</w:t>
      </w:r>
      <w:r>
        <w:rPr>
          <w:rFonts w:hint="default" w:ascii="Times New Roman" w:hAnsi="Times New Roman" w:eastAsia="宋体" w:cs="Times New Roman"/>
          <w:highlight w:val="none"/>
          <w:lang w:val="en-US" w:eastAsia="zh-CN"/>
        </w:rPr>
        <w:t>高性能喷射混凝土应先进行试配，并根据试配结果进行混凝土试喷，试喷强度应满足其配制强度的要求。高性能喷射混凝土的配制强度应符合下列规定：</w:t>
      </w:r>
    </w:p>
    <w:tbl>
      <w:tblPr>
        <w:tblStyle w:val="19"/>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039"/>
        <w:gridCol w:w="6087"/>
        <w:gridCol w:w="1402"/>
      </w:tblGrid>
      <w:tr w14:paraId="213A80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039" w:type="dxa"/>
            <w:tcBorders>
              <w:left w:val="nil"/>
              <w:bottom w:val="nil"/>
              <w:right w:val="nil"/>
            </w:tcBorders>
            <w:vAlign w:val="center"/>
          </w:tcPr>
          <w:p w14:paraId="698D093C">
            <w:pPr>
              <w:pStyle w:val="9"/>
              <w:spacing w:line="400" w:lineRule="atLeast"/>
              <w:jc w:val="center"/>
              <w:rPr>
                <w:rFonts w:hint="default" w:ascii="Times New Roman" w:hAnsi="Times New Roman" w:eastAsia="宋体" w:cs="Times New Roman"/>
                <w:highlight w:val="none"/>
                <w:vertAlign w:val="baseline"/>
                <w:lang w:val="en-US" w:eastAsia="zh-CN"/>
              </w:rPr>
            </w:pPr>
          </w:p>
        </w:tc>
        <w:tc>
          <w:tcPr>
            <w:tcW w:w="6087" w:type="dxa"/>
            <w:tcBorders>
              <w:left w:val="nil"/>
              <w:bottom w:val="nil"/>
              <w:right w:val="nil"/>
            </w:tcBorders>
          </w:tcPr>
          <w:p w14:paraId="719AE64B">
            <w:pPr>
              <w:pStyle w:val="9"/>
              <w:spacing w:line="400" w:lineRule="atLeast"/>
              <w:rPr>
                <w:rFonts w:hint="default" w:ascii="Times New Roman" w:hAnsi="Times New Roman" w:eastAsia="宋体" w:cs="Times New Roman"/>
                <w:highlight w:val="none"/>
                <w:vertAlign w:val="baseline"/>
                <w:lang w:val="en-US" w:eastAsia="zh-CN"/>
              </w:rPr>
            </w:pPr>
            <m:oMathPara>
              <m:oMath>
                <m:sSub>
                  <m:sSubPr>
                    <m:ctrlPr>
                      <w:rPr>
                        <w:rFonts w:hint="default" w:ascii="Cambria Math" w:hAnsi="Cambria Math" w:eastAsia="宋体" w:cs="Times New Roman"/>
                        <w:i/>
                        <w:kern w:val="2"/>
                        <w:sz w:val="21"/>
                        <w:szCs w:val="21"/>
                        <w:highlight w:val="none"/>
                        <w:vertAlign w:val="baseline"/>
                        <w:lang w:val="en-US" w:eastAsia="zh-CN" w:bidi="ar-SA"/>
                      </w:rPr>
                    </m:ctrlPr>
                  </m:sSubPr>
                  <m:e>
                    <m:r>
                      <m:rPr>
                        <m:nor/>
                      </m:rPr>
                      <w:rPr>
                        <w:rFonts w:hint="default" w:ascii="Times New Roman" w:hAnsi="Times New Roman" w:eastAsia="宋体" w:cs="Times New Roman"/>
                        <w:i/>
                        <w:kern w:val="2"/>
                        <w:sz w:val="21"/>
                        <w:szCs w:val="21"/>
                        <w:highlight w:val="none"/>
                        <w:vertAlign w:val="baseline"/>
                        <w:lang w:val="en-US" w:eastAsia="zh-CN" w:bidi="ar-SA"/>
                      </w:rPr>
                      <m:t>f</m:t>
                    </m:r>
                    <m:ctrlPr>
                      <w:rPr>
                        <w:rFonts w:hint="default" w:ascii="Cambria Math" w:hAnsi="Cambria Math" w:eastAsia="宋体" w:cs="Times New Roman"/>
                        <w:i/>
                        <w:kern w:val="2"/>
                        <w:sz w:val="21"/>
                        <w:szCs w:val="21"/>
                        <w:highlight w:val="none"/>
                        <w:vertAlign w:val="baseline"/>
                        <w:lang w:val="en-US" w:eastAsia="zh-CN" w:bidi="ar-SA"/>
                      </w:rPr>
                    </m:ctrlPr>
                  </m:e>
                  <m:sub>
                    <m:r>
                      <m:rPr>
                        <m:nor/>
                      </m:rPr>
                      <w:rPr>
                        <w:rFonts w:hint="default" w:ascii="Times New Roman" w:hAnsi="Times New Roman" w:eastAsia="宋体" w:cs="Times New Roman"/>
                        <w:i/>
                        <w:kern w:val="2"/>
                        <w:sz w:val="21"/>
                        <w:szCs w:val="21"/>
                        <w:highlight w:val="none"/>
                        <w:vertAlign w:val="baseline"/>
                        <w:lang w:val="en-US" w:eastAsia="zh-CN" w:bidi="ar-SA"/>
                      </w:rPr>
                      <m:t>cu</m:t>
                    </m:r>
                    <m:r>
                      <m:rPr>
                        <m:nor/>
                        <m:sty m:val="p"/>
                      </m:rPr>
                      <w:rPr>
                        <w:rFonts w:hint="default" w:ascii="Times New Roman" w:hAnsi="Times New Roman" w:eastAsia="宋体" w:cs="Times New Roman"/>
                        <w:b w:val="0"/>
                        <w:i w:val="0"/>
                        <w:kern w:val="2"/>
                        <w:sz w:val="21"/>
                        <w:szCs w:val="21"/>
                        <w:highlight w:val="none"/>
                        <w:vertAlign w:val="baseline"/>
                        <w:lang w:val="en-US" w:eastAsia="zh-CN" w:bidi="ar-SA"/>
                      </w:rPr>
                      <m:t>,0</m:t>
                    </m:r>
                    <m:ctrlPr>
                      <w:rPr>
                        <w:rFonts w:hint="default" w:ascii="Cambria Math" w:hAnsi="Cambria Math" w:eastAsia="宋体" w:cs="Times New Roman"/>
                        <w:i/>
                        <w:kern w:val="2"/>
                        <w:sz w:val="21"/>
                        <w:szCs w:val="21"/>
                        <w:highlight w:val="none"/>
                        <w:vertAlign w:val="baseline"/>
                        <w:lang w:val="en-US" w:eastAsia="zh-CN" w:bidi="ar-SA"/>
                      </w:rPr>
                    </m:ctrlPr>
                  </m:sub>
                </m:sSub>
                <m:r>
                  <m:rPr>
                    <m:nor/>
                    <m:sty m:val="p"/>
                  </m:rPr>
                  <w:rPr>
                    <w:rFonts w:hint="default" w:ascii="Times New Roman" w:hAnsi="Times New Roman" w:eastAsia="宋体" w:cs="Times New Roman"/>
                    <w:b w:val="0"/>
                    <w:i w:val="0"/>
                    <w:kern w:val="2"/>
                    <w:sz w:val="21"/>
                    <w:szCs w:val="21"/>
                    <w:highlight w:val="none"/>
                    <w:vertAlign w:val="baseline"/>
                    <w:lang w:val="en-US" w:eastAsia="zh-CN" w:bidi="ar-SA"/>
                  </w:rPr>
                  <m:t>≥</m:t>
                </m:r>
                <m:sSub>
                  <m:sSubPr>
                    <m:ctrlPr>
                      <w:rPr>
                        <w:rFonts w:hint="default" w:ascii="Cambria Math" w:hAnsi="Cambria Math" w:eastAsia="宋体" w:cs="Times New Roman"/>
                        <w:i/>
                        <w:kern w:val="2"/>
                        <w:sz w:val="21"/>
                        <w:szCs w:val="21"/>
                        <w:highlight w:val="none"/>
                        <w:vertAlign w:val="baseline"/>
                        <w:lang w:val="en-US" w:eastAsia="zh-CN" w:bidi="ar-SA"/>
                      </w:rPr>
                    </m:ctrlPr>
                  </m:sSubPr>
                  <m:e>
                    <m:r>
                      <m:rPr>
                        <m:nor/>
                      </m:rPr>
                      <w:rPr>
                        <w:rFonts w:hint="default" w:ascii="Times New Roman" w:hAnsi="Times New Roman" w:eastAsia="宋体" w:cs="Times New Roman"/>
                        <w:i/>
                        <w:kern w:val="2"/>
                        <w:sz w:val="21"/>
                        <w:szCs w:val="21"/>
                        <w:highlight w:val="none"/>
                        <w:vertAlign w:val="baseline"/>
                        <w:lang w:val="en-US" w:eastAsia="zh-CN" w:bidi="ar-SA"/>
                      </w:rPr>
                      <m:t>f</m:t>
                    </m:r>
                    <m:ctrlPr>
                      <w:rPr>
                        <w:rFonts w:hint="default" w:ascii="Cambria Math" w:hAnsi="Cambria Math" w:eastAsia="宋体" w:cs="Times New Roman"/>
                        <w:i/>
                        <w:kern w:val="2"/>
                        <w:sz w:val="21"/>
                        <w:szCs w:val="21"/>
                        <w:highlight w:val="none"/>
                        <w:vertAlign w:val="baseline"/>
                        <w:lang w:val="en-US" w:eastAsia="zh-CN" w:bidi="ar-SA"/>
                      </w:rPr>
                    </m:ctrlPr>
                  </m:e>
                  <m:sub>
                    <m:r>
                      <m:rPr>
                        <m:nor/>
                      </m:rPr>
                      <w:rPr>
                        <w:rFonts w:hint="default" w:ascii="Times New Roman" w:hAnsi="Times New Roman" w:eastAsia="宋体" w:cs="Times New Roman"/>
                        <w:i/>
                        <w:kern w:val="2"/>
                        <w:sz w:val="21"/>
                        <w:szCs w:val="21"/>
                        <w:highlight w:val="none"/>
                        <w:vertAlign w:val="baseline"/>
                        <w:lang w:val="en-US" w:eastAsia="zh-CN" w:bidi="ar-SA"/>
                      </w:rPr>
                      <m:t>cu</m:t>
                    </m:r>
                    <m:r>
                      <m:rPr>
                        <m:nor/>
                        <m:sty m:val="p"/>
                      </m:rPr>
                      <w:rPr>
                        <w:rFonts w:hint="default" w:ascii="Times New Roman" w:hAnsi="Times New Roman" w:eastAsia="宋体" w:cs="Times New Roman"/>
                        <w:b w:val="0"/>
                        <w:i w:val="0"/>
                        <w:kern w:val="2"/>
                        <w:sz w:val="21"/>
                        <w:szCs w:val="21"/>
                        <w:highlight w:val="none"/>
                        <w:vertAlign w:val="baseline"/>
                        <w:lang w:val="en-US" w:eastAsia="zh-CN" w:bidi="ar-SA"/>
                      </w:rPr>
                      <m:t>,</m:t>
                    </m:r>
                    <m:r>
                      <m:rPr>
                        <m:nor/>
                      </m:rPr>
                      <w:rPr>
                        <w:rFonts w:hint="default" w:ascii="Times New Roman" w:hAnsi="Times New Roman" w:eastAsia="宋体" w:cs="Times New Roman"/>
                        <w:i/>
                        <w:kern w:val="2"/>
                        <w:sz w:val="21"/>
                        <w:szCs w:val="21"/>
                        <w:highlight w:val="none"/>
                        <w:vertAlign w:val="baseline"/>
                        <w:lang w:val="en-US" w:eastAsia="zh-CN" w:bidi="ar-SA"/>
                      </w:rPr>
                      <m:t>k</m:t>
                    </m:r>
                    <m:ctrlPr>
                      <w:rPr>
                        <w:rFonts w:hint="default" w:ascii="Cambria Math" w:hAnsi="Cambria Math" w:eastAsia="宋体" w:cs="Times New Roman"/>
                        <w:i/>
                        <w:kern w:val="2"/>
                        <w:sz w:val="21"/>
                        <w:szCs w:val="21"/>
                        <w:highlight w:val="none"/>
                        <w:vertAlign w:val="baseline"/>
                        <w:lang w:val="en-US" w:eastAsia="zh-CN" w:bidi="ar-SA"/>
                      </w:rPr>
                    </m:ctrlPr>
                  </m:sub>
                </m:sSub>
                <m:r>
                  <m:rPr>
                    <m:nor/>
                    <m:sty m:val="p"/>
                  </m:rPr>
                  <w:rPr>
                    <w:rFonts w:hint="default" w:ascii="Times New Roman" w:hAnsi="Times New Roman" w:eastAsia="宋体" w:cs="Times New Roman"/>
                    <w:b w:val="0"/>
                    <w:i w:val="0"/>
                    <w:kern w:val="2"/>
                    <w:sz w:val="21"/>
                    <w:szCs w:val="21"/>
                    <w:highlight w:val="none"/>
                    <w:vertAlign w:val="baseline"/>
                    <w:lang w:val="en-US" w:eastAsia="zh-CN" w:bidi="ar-SA"/>
                  </w:rPr>
                  <m:t>+1.645</m:t>
                </m:r>
                <m:r>
                  <m:rPr>
                    <m:nor/>
                  </m:rPr>
                  <w:rPr>
                    <w:rFonts w:hint="default" w:ascii="Times New Roman" w:hAnsi="Times New Roman" w:eastAsia="宋体" w:cs="Times New Roman"/>
                    <w:i/>
                    <w:kern w:val="2"/>
                    <w:sz w:val="21"/>
                    <w:szCs w:val="21"/>
                    <w:highlight w:val="none"/>
                    <w:vertAlign w:val="baseline"/>
                    <w:lang w:val="en-US" w:eastAsia="zh-CN" w:bidi="ar-SA"/>
                  </w:rPr>
                  <m:t>σ</m:t>
                </m:r>
              </m:oMath>
            </m:oMathPara>
          </w:p>
        </w:tc>
        <w:tc>
          <w:tcPr>
            <w:tcW w:w="1402" w:type="dxa"/>
            <w:tcBorders>
              <w:left w:val="nil"/>
              <w:bottom w:val="nil"/>
              <w:right w:val="nil"/>
            </w:tcBorders>
          </w:tcPr>
          <w:p w14:paraId="208441BE">
            <w:pPr>
              <w:pStyle w:val="9"/>
              <w:spacing w:line="400" w:lineRule="atLeast"/>
              <w:rPr>
                <w:rFonts w:hint="default" w:ascii="Times New Roman" w:hAnsi="Times New Roman" w:eastAsia="宋体" w:cs="Times New Roman"/>
                <w:highlight w:val="none"/>
                <w:vertAlign w:val="baseline"/>
                <w:lang w:val="en-US" w:eastAsia="zh-CN"/>
              </w:rPr>
            </w:pPr>
            <w:r>
              <w:rPr>
                <w:rFonts w:hint="eastAsia" w:ascii="Times New Roman" w:hAnsi="Times New Roman" w:cs="Times New Roman"/>
                <w:sz w:val="21"/>
                <w:szCs w:val="21"/>
                <w:highlight w:val="none"/>
                <w:vertAlign w:val="baseline"/>
                <w:lang w:val="en-US" w:eastAsia="zh-CN"/>
              </w:rPr>
              <w:t>(</w:t>
            </w:r>
            <w:r>
              <w:rPr>
                <w:rFonts w:hint="default" w:ascii="Times New Roman" w:hAnsi="Times New Roman" w:cs="Times New Roman"/>
                <w:sz w:val="21"/>
                <w:szCs w:val="21"/>
                <w:highlight w:val="none"/>
                <w:vertAlign w:val="baseline"/>
                <w:lang w:val="en-US" w:eastAsia="zh-CN"/>
              </w:rPr>
              <w:t>5.2.</w:t>
            </w:r>
            <w:r>
              <w:rPr>
                <w:rFonts w:hint="eastAsia" w:ascii="Times New Roman" w:hAnsi="Times New Roman" w:cs="Times New Roman"/>
                <w:sz w:val="21"/>
                <w:szCs w:val="21"/>
                <w:highlight w:val="none"/>
                <w:vertAlign w:val="baseline"/>
                <w:lang w:val="en-US" w:eastAsia="zh-CN"/>
              </w:rPr>
              <w:t>2)</w:t>
            </w:r>
          </w:p>
        </w:tc>
      </w:tr>
      <w:tr w14:paraId="281414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9" w:type="dxa"/>
            <w:tcBorders>
              <w:top w:val="nil"/>
              <w:left w:val="nil"/>
              <w:bottom w:val="nil"/>
              <w:right w:val="nil"/>
            </w:tcBorders>
            <w:vAlign w:val="center"/>
          </w:tcPr>
          <w:p w14:paraId="79C43BDD">
            <w:pPr>
              <w:pStyle w:val="9"/>
              <w:spacing w:line="400" w:lineRule="atLeast"/>
              <w:jc w:val="center"/>
              <w:rPr>
                <w:rFonts w:hint="default" w:ascii="Times New Roman" w:hAnsi="Times New Roman" w:eastAsia="宋体" w:cs="Times New Roman"/>
                <w:highlight w:val="none"/>
                <w:vertAlign w:val="baseline"/>
                <w:lang w:val="en-US" w:eastAsia="zh-CN"/>
              </w:rPr>
            </w:pPr>
            <w:r>
              <w:rPr>
                <w:rFonts w:hint="default" w:ascii="Times New Roman" w:hAnsi="Times New Roman" w:eastAsia="宋体" w:cs="Times New Roman"/>
                <w:highlight w:val="none"/>
                <w:lang w:val="en-US" w:eastAsia="zh-CN"/>
              </w:rPr>
              <w:t>式中：</w:t>
            </w:r>
          </w:p>
        </w:tc>
        <w:tc>
          <w:tcPr>
            <w:tcW w:w="7489" w:type="dxa"/>
            <w:gridSpan w:val="2"/>
            <w:tcBorders>
              <w:top w:val="nil"/>
              <w:left w:val="nil"/>
              <w:bottom w:val="nil"/>
              <w:right w:val="nil"/>
            </w:tcBorders>
          </w:tcPr>
          <w:p w14:paraId="75BF3477">
            <w:pPr>
              <w:pStyle w:val="9"/>
              <w:spacing w:line="400" w:lineRule="atLeast"/>
              <w:rPr>
                <w:rFonts w:hint="default" w:ascii="Times New Roman" w:hAnsi="Times New Roman" w:eastAsia="宋体" w:cs="Times New Roman"/>
                <w:highlight w:val="none"/>
                <w:vertAlign w:val="baseline"/>
                <w:lang w:val="en-US" w:eastAsia="zh-CN"/>
              </w:rPr>
            </w:pPr>
            <m:oMath>
              <m:sSub>
                <m:sSubPr>
                  <m:ctrlPr>
                    <w:rPr>
                      <w:rFonts w:hint="default" w:ascii="Cambria Math" w:hAnsi="Cambria Math" w:eastAsia="宋体" w:cs="Times New Roman"/>
                      <w:i/>
                      <w:kern w:val="2"/>
                      <w:sz w:val="21"/>
                      <w:szCs w:val="21"/>
                      <w:highlight w:val="none"/>
                      <w:vertAlign w:val="baseline"/>
                      <w:lang w:val="en-US" w:eastAsia="zh-CN" w:bidi="ar-SA"/>
                    </w:rPr>
                  </m:ctrlPr>
                </m:sSubPr>
                <m:e>
                  <m:r>
                    <m:rPr>
                      <m:nor/>
                    </m:rPr>
                    <w:rPr>
                      <w:rFonts w:hint="default" w:ascii="Times New Roman" w:hAnsi="Times New Roman" w:eastAsia="宋体" w:cs="Times New Roman"/>
                      <w:i/>
                      <w:kern w:val="2"/>
                      <w:sz w:val="21"/>
                      <w:szCs w:val="21"/>
                      <w:highlight w:val="none"/>
                      <w:vertAlign w:val="baseline"/>
                      <w:lang w:val="en-US" w:eastAsia="zh-CN" w:bidi="ar-SA"/>
                    </w:rPr>
                    <m:t>f</m:t>
                  </m:r>
                  <m:ctrlPr>
                    <w:rPr>
                      <w:rFonts w:hint="default" w:ascii="Cambria Math" w:hAnsi="Cambria Math" w:eastAsia="宋体" w:cs="Times New Roman"/>
                      <w:i/>
                      <w:kern w:val="2"/>
                      <w:sz w:val="21"/>
                      <w:szCs w:val="21"/>
                      <w:highlight w:val="none"/>
                      <w:vertAlign w:val="baseline"/>
                      <w:lang w:val="en-US" w:eastAsia="zh-CN" w:bidi="ar-SA"/>
                    </w:rPr>
                  </m:ctrlPr>
                </m:e>
                <m:sub>
                  <m:r>
                    <m:rPr>
                      <m:nor/>
                    </m:rPr>
                    <w:rPr>
                      <w:rFonts w:hint="default" w:ascii="Times New Roman" w:hAnsi="Times New Roman" w:eastAsia="宋体" w:cs="Times New Roman"/>
                      <w:i/>
                      <w:kern w:val="2"/>
                      <w:sz w:val="21"/>
                      <w:szCs w:val="21"/>
                      <w:highlight w:val="none"/>
                      <w:vertAlign w:val="baseline"/>
                      <w:lang w:val="en-US" w:eastAsia="zh-CN" w:bidi="ar-SA"/>
                    </w:rPr>
                    <m:t>cu</m:t>
                  </m:r>
                  <m:r>
                    <m:rPr>
                      <m:nor/>
                      <m:sty m:val="p"/>
                    </m:rPr>
                    <w:rPr>
                      <w:rFonts w:hint="default" w:ascii="Times New Roman" w:hAnsi="Times New Roman" w:eastAsia="宋体" w:cs="Times New Roman"/>
                      <w:b w:val="0"/>
                      <w:i w:val="0"/>
                      <w:kern w:val="2"/>
                      <w:sz w:val="21"/>
                      <w:szCs w:val="21"/>
                      <w:highlight w:val="none"/>
                      <w:vertAlign w:val="baseline"/>
                      <w:lang w:val="en-US" w:eastAsia="zh-CN" w:bidi="ar-SA"/>
                    </w:rPr>
                    <m:t>,0</m:t>
                  </m:r>
                  <m:ctrlPr>
                    <w:rPr>
                      <w:rFonts w:hint="default" w:ascii="Cambria Math" w:hAnsi="Cambria Math" w:eastAsia="宋体" w:cs="Times New Roman"/>
                      <w:i/>
                      <w:kern w:val="2"/>
                      <w:sz w:val="21"/>
                      <w:szCs w:val="21"/>
                      <w:highlight w:val="none"/>
                      <w:vertAlign w:val="baseline"/>
                      <w:lang w:val="en-US" w:eastAsia="zh-CN" w:bidi="ar-SA"/>
                    </w:rPr>
                  </m:ctrlPr>
                </m:sub>
              </m:sSub>
            </m:oMath>
            <w:r>
              <w:rPr>
                <w:rFonts w:hint="default" w:ascii="Times New Roman" w:hAnsi="Times New Roman" w:eastAsia="宋体" w:cs="Times New Roman"/>
                <w:i w:val="0"/>
                <w:kern w:val="2"/>
                <w:sz w:val="21"/>
                <w:szCs w:val="21"/>
                <w:highlight w:val="none"/>
                <w:vertAlign w:val="baseline"/>
                <w:lang w:val="en-US" w:eastAsia="zh-CN" w:bidi="ar-SA"/>
              </w:rPr>
              <w:t>—混凝土配制强度（MPa）；</w:t>
            </w:r>
          </w:p>
        </w:tc>
      </w:tr>
      <w:tr w14:paraId="5D4B43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9" w:type="dxa"/>
            <w:tcBorders>
              <w:top w:val="nil"/>
              <w:left w:val="nil"/>
              <w:bottom w:val="nil"/>
              <w:right w:val="nil"/>
            </w:tcBorders>
            <w:vAlign w:val="center"/>
          </w:tcPr>
          <w:p w14:paraId="24BD0986">
            <w:pPr>
              <w:pStyle w:val="9"/>
              <w:spacing w:line="400" w:lineRule="atLeast"/>
              <w:jc w:val="center"/>
              <w:rPr>
                <w:rFonts w:hint="default" w:ascii="Times New Roman" w:hAnsi="Times New Roman" w:eastAsia="宋体" w:cs="Times New Roman"/>
                <w:highlight w:val="none"/>
                <w:vertAlign w:val="baseline"/>
                <w:lang w:val="en-US" w:eastAsia="zh-CN"/>
              </w:rPr>
            </w:pPr>
          </w:p>
        </w:tc>
        <w:tc>
          <w:tcPr>
            <w:tcW w:w="7489" w:type="dxa"/>
            <w:gridSpan w:val="2"/>
            <w:tcBorders>
              <w:top w:val="nil"/>
              <w:left w:val="nil"/>
              <w:bottom w:val="nil"/>
              <w:right w:val="nil"/>
            </w:tcBorders>
          </w:tcPr>
          <w:p w14:paraId="4F608E1E">
            <w:pPr>
              <w:pStyle w:val="9"/>
              <w:spacing w:line="400" w:lineRule="atLeast"/>
              <w:rPr>
                <w:rFonts w:hint="default" w:ascii="Times New Roman" w:hAnsi="Times New Roman" w:eastAsia="宋体" w:cs="Times New Roman"/>
                <w:highlight w:val="none"/>
                <w:vertAlign w:val="baseline"/>
                <w:lang w:val="en-US" w:eastAsia="zh-CN"/>
              </w:rPr>
            </w:pPr>
            <m:oMath>
              <m:sSub>
                <m:sSubPr>
                  <m:ctrlPr>
                    <w:rPr>
                      <w:rFonts w:hint="default" w:ascii="Cambria Math" w:hAnsi="Cambria Math" w:eastAsia="宋体" w:cs="Times New Roman"/>
                      <w:i/>
                      <w:kern w:val="2"/>
                      <w:sz w:val="21"/>
                      <w:szCs w:val="21"/>
                      <w:highlight w:val="none"/>
                      <w:vertAlign w:val="baseline"/>
                      <w:lang w:val="en-US" w:eastAsia="zh-CN" w:bidi="ar-SA"/>
                    </w:rPr>
                  </m:ctrlPr>
                </m:sSubPr>
                <m:e>
                  <m:r>
                    <m:rPr>
                      <m:nor/>
                    </m:rPr>
                    <w:rPr>
                      <w:rFonts w:hint="default" w:ascii="Times New Roman" w:hAnsi="Times New Roman" w:eastAsia="宋体" w:cs="Times New Roman"/>
                      <w:i/>
                      <w:kern w:val="2"/>
                      <w:sz w:val="21"/>
                      <w:szCs w:val="21"/>
                      <w:highlight w:val="none"/>
                      <w:vertAlign w:val="baseline"/>
                      <w:lang w:val="en-US" w:eastAsia="zh-CN" w:bidi="ar-SA"/>
                    </w:rPr>
                    <m:t>f</m:t>
                  </m:r>
                  <m:ctrlPr>
                    <w:rPr>
                      <w:rFonts w:hint="default" w:ascii="Cambria Math" w:hAnsi="Cambria Math" w:eastAsia="宋体" w:cs="Times New Roman"/>
                      <w:i/>
                      <w:kern w:val="2"/>
                      <w:sz w:val="21"/>
                      <w:szCs w:val="21"/>
                      <w:highlight w:val="none"/>
                      <w:vertAlign w:val="baseline"/>
                      <w:lang w:val="en-US" w:eastAsia="zh-CN" w:bidi="ar-SA"/>
                    </w:rPr>
                  </m:ctrlPr>
                </m:e>
                <m:sub>
                  <m:r>
                    <m:rPr>
                      <m:nor/>
                    </m:rPr>
                    <w:rPr>
                      <w:rFonts w:hint="default" w:ascii="Times New Roman" w:hAnsi="Times New Roman" w:eastAsia="宋体" w:cs="Times New Roman"/>
                      <w:i/>
                      <w:kern w:val="2"/>
                      <w:sz w:val="21"/>
                      <w:szCs w:val="21"/>
                      <w:highlight w:val="none"/>
                      <w:vertAlign w:val="baseline"/>
                      <w:lang w:val="en-US" w:eastAsia="zh-CN" w:bidi="ar-SA"/>
                    </w:rPr>
                    <m:t>cu</m:t>
                  </m:r>
                  <m:r>
                    <m:rPr>
                      <m:nor/>
                      <m:sty m:val="p"/>
                    </m:rPr>
                    <w:rPr>
                      <w:rFonts w:hint="default" w:ascii="Times New Roman" w:hAnsi="Times New Roman" w:eastAsia="宋体" w:cs="Times New Roman"/>
                      <w:b w:val="0"/>
                      <w:i w:val="0"/>
                      <w:kern w:val="2"/>
                      <w:sz w:val="21"/>
                      <w:szCs w:val="21"/>
                      <w:highlight w:val="none"/>
                      <w:vertAlign w:val="baseline"/>
                      <w:lang w:val="en-US" w:eastAsia="zh-CN" w:bidi="ar-SA"/>
                    </w:rPr>
                    <m:t>,</m:t>
                  </m:r>
                  <m:r>
                    <m:rPr>
                      <m:nor/>
                    </m:rPr>
                    <w:rPr>
                      <w:rFonts w:hint="default" w:ascii="Times New Roman" w:hAnsi="Times New Roman" w:eastAsia="宋体" w:cs="Times New Roman"/>
                      <w:i/>
                      <w:kern w:val="2"/>
                      <w:sz w:val="21"/>
                      <w:szCs w:val="21"/>
                      <w:highlight w:val="none"/>
                      <w:vertAlign w:val="baseline"/>
                      <w:lang w:val="en-US" w:eastAsia="zh-CN" w:bidi="ar-SA"/>
                    </w:rPr>
                    <m:t>k</m:t>
                  </m:r>
                  <m:ctrlPr>
                    <w:rPr>
                      <w:rFonts w:hint="default" w:ascii="Cambria Math" w:hAnsi="Cambria Math" w:eastAsia="宋体" w:cs="Times New Roman"/>
                      <w:i/>
                      <w:kern w:val="2"/>
                      <w:sz w:val="21"/>
                      <w:szCs w:val="21"/>
                      <w:highlight w:val="none"/>
                      <w:vertAlign w:val="baseline"/>
                      <w:lang w:val="en-US" w:eastAsia="zh-CN" w:bidi="ar-SA"/>
                    </w:rPr>
                  </m:ctrlPr>
                </m:sub>
              </m:sSub>
            </m:oMath>
            <w:r>
              <w:rPr>
                <w:rFonts w:hint="default" w:ascii="Times New Roman" w:hAnsi="Times New Roman" w:eastAsia="宋体" w:cs="Times New Roman"/>
                <w:i w:val="0"/>
                <w:kern w:val="2"/>
                <w:sz w:val="21"/>
                <w:szCs w:val="21"/>
                <w:highlight w:val="none"/>
                <w:vertAlign w:val="baseline"/>
                <w:lang w:val="en-US" w:eastAsia="zh-CN" w:bidi="ar-SA"/>
              </w:rPr>
              <w:t>—混凝土立方体抗压强度标准值（MPa）；</w:t>
            </w:r>
          </w:p>
        </w:tc>
      </w:tr>
      <w:tr w14:paraId="5E8659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9" w:type="dxa"/>
            <w:tcBorders>
              <w:top w:val="nil"/>
              <w:left w:val="nil"/>
              <w:bottom w:val="nil"/>
              <w:right w:val="nil"/>
            </w:tcBorders>
            <w:vAlign w:val="center"/>
          </w:tcPr>
          <w:p w14:paraId="2837CD97">
            <w:pPr>
              <w:pStyle w:val="9"/>
              <w:spacing w:line="400" w:lineRule="atLeast"/>
              <w:jc w:val="center"/>
              <w:rPr>
                <w:rFonts w:hint="default" w:ascii="Times New Roman" w:hAnsi="Times New Roman" w:eastAsia="宋体" w:cs="Times New Roman"/>
                <w:highlight w:val="none"/>
                <w:vertAlign w:val="baseline"/>
                <w:lang w:val="en-US" w:eastAsia="zh-CN"/>
              </w:rPr>
            </w:pPr>
          </w:p>
        </w:tc>
        <w:tc>
          <w:tcPr>
            <w:tcW w:w="7489" w:type="dxa"/>
            <w:gridSpan w:val="2"/>
            <w:tcBorders>
              <w:top w:val="nil"/>
              <w:left w:val="nil"/>
              <w:bottom w:val="nil"/>
              <w:right w:val="nil"/>
            </w:tcBorders>
          </w:tcPr>
          <w:p w14:paraId="464F4688">
            <w:pPr>
              <w:pStyle w:val="9"/>
              <w:spacing w:line="400" w:lineRule="atLeast"/>
              <w:rPr>
                <w:rFonts w:hint="default" w:ascii="Times New Roman" w:hAnsi="Times New Roman" w:eastAsia="宋体" w:cs="Times New Roman"/>
                <w:highlight w:val="none"/>
                <w:vertAlign w:val="baseline"/>
                <w:lang w:val="en-US" w:eastAsia="zh-CN"/>
              </w:rPr>
            </w:pPr>
            <m:oMath>
              <m:r>
                <m:rPr>
                  <m:nor/>
                </m:rPr>
                <w:rPr>
                  <w:rFonts w:hint="default" w:ascii="Times New Roman" w:hAnsi="Times New Roman" w:eastAsia="宋体" w:cs="Times New Roman"/>
                  <w:i/>
                  <w:kern w:val="2"/>
                  <w:sz w:val="21"/>
                  <w:szCs w:val="21"/>
                  <w:highlight w:val="none"/>
                  <w:vertAlign w:val="baseline"/>
                  <w:lang w:val="en-US" w:eastAsia="zh-CN" w:bidi="ar-SA"/>
                </w:rPr>
                <m:t>σ</m:t>
              </m:r>
            </m:oMath>
            <w:r>
              <w:rPr>
                <w:rFonts w:hint="default" w:ascii="Times New Roman" w:hAnsi="Times New Roman" w:eastAsia="宋体" w:cs="Times New Roman"/>
                <w:i w:val="0"/>
                <w:kern w:val="2"/>
                <w:sz w:val="21"/>
                <w:szCs w:val="21"/>
                <w:highlight w:val="none"/>
                <w:vertAlign w:val="baseline"/>
                <w:lang w:val="en-US" w:eastAsia="zh-CN" w:bidi="ar-SA"/>
              </w:rPr>
              <w:t>—混凝土强度标准差（MPa），按表</w:t>
            </w:r>
            <w:r>
              <w:rPr>
                <w:rFonts w:hint="default" w:ascii="Times New Roman" w:hAnsi="Times New Roman" w:cs="Times New Roman"/>
                <w:i w:val="0"/>
                <w:kern w:val="2"/>
                <w:sz w:val="21"/>
                <w:szCs w:val="21"/>
                <w:highlight w:val="none"/>
                <w:vertAlign w:val="baseline"/>
                <w:lang w:val="en-US" w:eastAsia="zh-CN" w:bidi="ar-SA"/>
              </w:rPr>
              <w:t>5.2.</w:t>
            </w:r>
            <w:r>
              <w:rPr>
                <w:rFonts w:hint="eastAsia" w:ascii="Times New Roman" w:hAnsi="Times New Roman" w:cs="Times New Roman"/>
                <w:i w:val="0"/>
                <w:kern w:val="2"/>
                <w:sz w:val="21"/>
                <w:szCs w:val="21"/>
                <w:highlight w:val="none"/>
                <w:vertAlign w:val="baseline"/>
                <w:lang w:val="en-US" w:eastAsia="zh-CN" w:bidi="ar-SA"/>
              </w:rPr>
              <w:t>2</w:t>
            </w:r>
            <w:r>
              <w:rPr>
                <w:rFonts w:hint="default" w:ascii="Times New Roman" w:hAnsi="Times New Roman" w:eastAsia="宋体" w:cs="Times New Roman"/>
                <w:i w:val="0"/>
                <w:kern w:val="2"/>
                <w:sz w:val="21"/>
                <w:szCs w:val="21"/>
                <w:highlight w:val="none"/>
                <w:vertAlign w:val="baseline"/>
                <w:lang w:val="en-US" w:eastAsia="zh-CN" w:bidi="ar-SA"/>
              </w:rPr>
              <w:t>取值。</w:t>
            </w:r>
          </w:p>
        </w:tc>
      </w:tr>
    </w:tbl>
    <w:p w14:paraId="4CAB7DFF">
      <w:pPr>
        <w:pStyle w:val="9"/>
        <w:spacing w:line="400" w:lineRule="atLeast"/>
        <w:ind w:firstLine="420" w:firstLineChars="200"/>
        <w:jc w:val="center"/>
        <w:rPr>
          <w:rFonts w:hint="default" w:ascii="Times New Roman" w:hAnsi="Times New Roman" w:eastAsia="宋体" w:cs="Times New Roman"/>
          <w:highlight w:val="none"/>
          <w:lang w:val="en-US" w:eastAsia="zh-CN"/>
        </w:rPr>
      </w:pPr>
      <w:r>
        <w:rPr>
          <w:rFonts w:hint="default" w:ascii="Times New Roman" w:hAnsi="Times New Roman" w:cs="Times New Roman"/>
          <w:highlight w:val="none"/>
          <w:lang w:val="en-US" w:eastAsia="zh-CN"/>
        </w:rPr>
        <w:t>表5.2.</w:t>
      </w:r>
      <w:r>
        <w:rPr>
          <w:rFonts w:hint="eastAsia" w:ascii="Times New Roman" w:hAnsi="Times New Roman" w:cs="Times New Roman"/>
          <w:highlight w:val="none"/>
          <w:lang w:val="en-US" w:eastAsia="zh-CN"/>
        </w:rPr>
        <w:t>2</w:t>
      </w:r>
      <w:r>
        <w:rPr>
          <w:rFonts w:hint="default" w:ascii="Times New Roman" w:hAnsi="Times New Roman" w:eastAsia="宋体" w:cs="Times New Roman"/>
          <w:highlight w:val="none"/>
          <w:lang w:val="en-US" w:eastAsia="zh-CN"/>
        </w:rPr>
        <w:t>喷射混凝土强度标准差（MPa）</w:t>
      </w:r>
    </w:p>
    <w:tbl>
      <w:tblPr>
        <w:tblStyle w:val="1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32"/>
        <w:gridCol w:w="2132"/>
        <w:gridCol w:w="2132"/>
      </w:tblGrid>
      <w:tr w14:paraId="00C2BE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2132" w:type="dxa"/>
            <w:vAlign w:val="center"/>
          </w:tcPr>
          <w:p w14:paraId="7AA0F38D">
            <w:pPr>
              <w:pStyle w:val="9"/>
              <w:spacing w:line="400" w:lineRule="atLeast"/>
              <w:jc w:val="center"/>
              <w:rPr>
                <w:rFonts w:hint="default" w:ascii="Times New Roman" w:hAnsi="Times New Roman" w:eastAsia="宋体" w:cs="Times New Roman"/>
                <w:highlight w:val="none"/>
                <w:vertAlign w:val="baseline"/>
                <w:lang w:val="en-US" w:eastAsia="zh-CN"/>
              </w:rPr>
            </w:pPr>
            <w:r>
              <w:rPr>
                <w:rFonts w:hint="default" w:ascii="Times New Roman" w:hAnsi="Times New Roman" w:eastAsia="宋体" w:cs="Times New Roman"/>
                <w:highlight w:val="none"/>
                <w:vertAlign w:val="baseline"/>
                <w:lang w:val="en-US" w:eastAsia="zh-CN"/>
              </w:rPr>
              <w:t>混凝土强度标准差</w:t>
            </w:r>
          </w:p>
        </w:tc>
        <w:tc>
          <w:tcPr>
            <w:tcW w:w="2132" w:type="dxa"/>
            <w:vAlign w:val="center"/>
          </w:tcPr>
          <w:p w14:paraId="5176E45C">
            <w:pPr>
              <w:pStyle w:val="9"/>
              <w:spacing w:line="400" w:lineRule="atLeast"/>
              <w:jc w:val="center"/>
              <w:rPr>
                <w:rFonts w:hint="default" w:ascii="Times New Roman" w:hAnsi="Times New Roman" w:eastAsia="宋体" w:cs="Times New Roman"/>
                <w:highlight w:val="none"/>
                <w:vertAlign w:val="baseline"/>
                <w:lang w:val="en-US" w:eastAsia="zh-CN"/>
              </w:rPr>
            </w:pPr>
            <w:r>
              <w:rPr>
                <w:rFonts w:hint="default" w:ascii="Times New Roman" w:hAnsi="Times New Roman" w:eastAsia="宋体" w:cs="Times New Roman"/>
                <w:highlight w:val="none"/>
                <w:vertAlign w:val="baseline"/>
                <w:lang w:val="en-US" w:eastAsia="zh-CN"/>
              </w:rPr>
              <w:t>C30~C35</w:t>
            </w:r>
          </w:p>
        </w:tc>
        <w:tc>
          <w:tcPr>
            <w:tcW w:w="2132" w:type="dxa"/>
            <w:vAlign w:val="center"/>
          </w:tcPr>
          <w:p w14:paraId="3860E926">
            <w:pPr>
              <w:pStyle w:val="9"/>
              <w:spacing w:line="400" w:lineRule="atLeast"/>
              <w:jc w:val="center"/>
              <w:rPr>
                <w:rFonts w:hint="default" w:ascii="Times New Roman" w:hAnsi="Times New Roman" w:eastAsia="宋体" w:cs="Times New Roman"/>
                <w:highlight w:val="none"/>
                <w:vertAlign w:val="baseline"/>
                <w:lang w:val="en-US" w:eastAsia="zh-CN"/>
              </w:rPr>
            </w:pPr>
            <w:r>
              <w:rPr>
                <w:rFonts w:hint="default" w:ascii="Times New Roman" w:hAnsi="Times New Roman" w:eastAsia="宋体" w:cs="Times New Roman"/>
                <w:highlight w:val="none"/>
                <w:vertAlign w:val="baseline"/>
                <w:lang w:val="en-US" w:eastAsia="zh-CN"/>
              </w:rPr>
              <w:t>≥C40</w:t>
            </w:r>
          </w:p>
        </w:tc>
      </w:tr>
      <w:tr w14:paraId="2DD603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32" w:type="dxa"/>
            <w:vAlign w:val="center"/>
          </w:tcPr>
          <w:p w14:paraId="0E20B7D8">
            <w:pPr>
              <w:pStyle w:val="9"/>
              <w:spacing w:line="400" w:lineRule="atLeast"/>
              <w:jc w:val="center"/>
              <w:rPr>
                <w:rFonts w:hint="default" w:ascii="Times New Roman" w:hAnsi="Times New Roman" w:eastAsia="宋体" w:cs="Times New Roman"/>
                <w:highlight w:val="none"/>
                <w:vertAlign w:val="baseline"/>
                <w:lang w:val="en-US" w:eastAsia="zh-CN"/>
              </w:rPr>
            </w:pPr>
            <m:oMathPara>
              <m:oMath>
                <m:r>
                  <m:rPr>
                    <m:nor/>
                  </m:rPr>
                  <w:rPr>
                    <w:rFonts w:hint="default" w:ascii="Times New Roman" w:hAnsi="Times New Roman" w:eastAsia="宋体" w:cs="Times New Roman"/>
                    <w:i/>
                    <w:kern w:val="2"/>
                    <w:sz w:val="21"/>
                    <w:szCs w:val="21"/>
                    <w:highlight w:val="none"/>
                    <w:vertAlign w:val="baseline"/>
                    <w:lang w:val="en-US" w:eastAsia="zh-CN" w:bidi="ar-SA"/>
                  </w:rPr>
                  <m:t>σ</m:t>
                </m:r>
              </m:oMath>
            </m:oMathPara>
          </w:p>
        </w:tc>
        <w:tc>
          <w:tcPr>
            <w:tcW w:w="2132" w:type="dxa"/>
            <w:vAlign w:val="center"/>
          </w:tcPr>
          <w:p w14:paraId="5C150288">
            <w:pPr>
              <w:pStyle w:val="9"/>
              <w:spacing w:line="400" w:lineRule="atLeast"/>
              <w:jc w:val="center"/>
              <w:rPr>
                <w:rFonts w:hint="default" w:ascii="Times New Roman" w:hAnsi="Times New Roman" w:eastAsia="宋体" w:cs="Times New Roman"/>
                <w:highlight w:val="none"/>
                <w:vertAlign w:val="baseline"/>
                <w:lang w:val="en-US" w:eastAsia="zh-CN"/>
              </w:rPr>
            </w:pPr>
            <w:r>
              <w:rPr>
                <w:rFonts w:hint="default" w:ascii="Times New Roman" w:hAnsi="Times New Roman" w:eastAsia="宋体" w:cs="Times New Roman"/>
                <w:highlight w:val="none"/>
                <w:vertAlign w:val="baseline"/>
                <w:lang w:val="en-US" w:eastAsia="zh-CN"/>
              </w:rPr>
              <w:t>5.0</w:t>
            </w:r>
          </w:p>
        </w:tc>
        <w:tc>
          <w:tcPr>
            <w:tcW w:w="2132" w:type="dxa"/>
            <w:vAlign w:val="center"/>
          </w:tcPr>
          <w:p w14:paraId="26D38F19">
            <w:pPr>
              <w:pStyle w:val="9"/>
              <w:spacing w:line="400" w:lineRule="atLeast"/>
              <w:jc w:val="center"/>
              <w:rPr>
                <w:rFonts w:hint="default" w:ascii="Times New Roman" w:hAnsi="Times New Roman" w:eastAsia="宋体" w:cs="Times New Roman"/>
                <w:highlight w:val="none"/>
                <w:vertAlign w:val="baseline"/>
                <w:lang w:val="en-US" w:eastAsia="zh-CN"/>
              </w:rPr>
            </w:pPr>
            <w:r>
              <w:rPr>
                <w:rFonts w:hint="default" w:ascii="Times New Roman" w:hAnsi="Times New Roman" w:eastAsia="宋体" w:cs="Times New Roman"/>
                <w:highlight w:val="none"/>
                <w:vertAlign w:val="baseline"/>
                <w:lang w:val="en-US" w:eastAsia="zh-CN"/>
              </w:rPr>
              <w:t>6.0</w:t>
            </w:r>
          </w:p>
        </w:tc>
      </w:tr>
    </w:tbl>
    <w:p w14:paraId="24D312D1">
      <w:pPr>
        <w:pStyle w:val="4"/>
        <w:spacing w:before="120" w:after="120" w:line="360" w:lineRule="auto"/>
        <w:jc w:val="center"/>
        <w:rPr>
          <w:rFonts w:hint="default" w:ascii="Times New Roman" w:hAnsi="Times New Roman" w:cs="Times New Roman"/>
          <w:b/>
          <w:bCs/>
          <w:sz w:val="21"/>
          <w:szCs w:val="21"/>
          <w:highlight w:val="none"/>
          <w:lang w:val="en-US" w:eastAsia="zh-CN"/>
        </w:rPr>
      </w:pPr>
      <w:bookmarkStart w:id="131" w:name="_Toc7578"/>
      <w:bookmarkStart w:id="132" w:name="_Toc10423"/>
      <w:bookmarkStart w:id="133" w:name="_Toc19634"/>
      <w:r>
        <w:rPr>
          <w:rFonts w:hint="eastAsia" w:ascii="Times New Roman" w:hAnsi="Times New Roman" w:cs="Times New Roman"/>
          <w:b/>
          <w:bCs/>
          <w:sz w:val="21"/>
          <w:szCs w:val="21"/>
          <w:highlight w:val="none"/>
          <w:lang w:val="en-US" w:eastAsia="zh-CN"/>
        </w:rPr>
        <w:t>5.3 配合比计算</w:t>
      </w:r>
      <w:bookmarkEnd w:id="131"/>
      <w:bookmarkEnd w:id="132"/>
      <w:bookmarkEnd w:id="133"/>
    </w:p>
    <w:p w14:paraId="0CA33323">
      <w:pPr>
        <w:pStyle w:val="9"/>
        <w:spacing w:line="400" w:lineRule="atLeast"/>
        <w:rPr>
          <w:rFonts w:hint="default" w:ascii="Times New Roman" w:hAnsi="Times New Roman" w:eastAsia="宋体" w:cs="Times New Roman"/>
          <w:highlight w:val="none"/>
          <w:lang w:val="en-US" w:eastAsia="zh-CN"/>
        </w:rPr>
      </w:pPr>
      <w:r>
        <w:rPr>
          <w:rFonts w:hint="eastAsia" w:ascii="Times New Roman" w:hAnsi="Times New Roman" w:cs="Times New Roman"/>
          <w:b/>
          <w:bCs/>
          <w:highlight w:val="none"/>
          <w:lang w:val="en-US" w:eastAsia="zh-CN"/>
        </w:rPr>
        <w:t>5.3.1</w:t>
      </w:r>
      <w:r>
        <w:rPr>
          <w:rFonts w:hint="eastAsia" w:ascii="Times New Roman" w:hAnsi="Times New Roman" w:cs="Times New Roman"/>
          <w:highlight w:val="none"/>
          <w:lang w:val="en-US" w:eastAsia="zh-CN"/>
        </w:rPr>
        <w:t xml:space="preserve"> 喷射混凝土试配的水胶比应考虑喷射工艺、速凝剂对强度的影响。在无配制经验时，喷射混凝土试配的水胶比宜符合下列规定：</w:t>
      </w:r>
    </w:p>
    <w:p w14:paraId="61DE368F">
      <w:pPr>
        <w:pStyle w:val="9"/>
        <w:spacing w:line="400" w:lineRule="atLeast"/>
        <w:ind w:firstLine="420" w:firstLineChars="200"/>
        <w:rPr>
          <w:rFonts w:hint="default" w:ascii="Times New Roman" w:hAnsi="Times New Roman" w:eastAsia="宋体" w:cs="Times New Roman"/>
          <w:highlight w:val="none"/>
          <w:lang w:val="en-US" w:eastAsia="zh-CN"/>
        </w:rPr>
      </w:pPr>
      <w:r>
        <w:rPr>
          <w:rFonts w:hint="eastAsia" w:ascii="Times New Roman" w:hAnsi="Times New Roman" w:cs="Times New Roman"/>
          <w:highlight w:val="none"/>
          <w:lang w:val="en-US" w:eastAsia="zh-CN"/>
        </w:rPr>
        <w:t>1</w:t>
      </w:r>
      <w:r>
        <w:rPr>
          <w:rFonts w:hint="default" w:ascii="Times New Roman" w:hAnsi="Times New Roman" w:eastAsia="宋体" w:cs="Times New Roman"/>
          <w:highlight w:val="none"/>
          <w:lang w:val="en-US" w:eastAsia="zh-CN"/>
        </w:rPr>
        <w:t xml:space="preserve"> 喷射混凝土水胶比应按下式计算：</w:t>
      </w:r>
    </w:p>
    <w:tbl>
      <w:tblPr>
        <w:tblStyle w:val="19"/>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039"/>
        <w:gridCol w:w="6087"/>
        <w:gridCol w:w="1402"/>
      </w:tblGrid>
      <w:tr w14:paraId="0BA747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039" w:type="dxa"/>
            <w:tcBorders>
              <w:left w:val="nil"/>
              <w:bottom w:val="nil"/>
              <w:right w:val="nil"/>
            </w:tcBorders>
            <w:vAlign w:val="center"/>
          </w:tcPr>
          <w:p w14:paraId="5489E5A8">
            <w:pPr>
              <w:pStyle w:val="9"/>
              <w:spacing w:line="400" w:lineRule="atLeast"/>
              <w:jc w:val="center"/>
              <w:rPr>
                <w:rFonts w:hint="default" w:ascii="Times New Roman" w:hAnsi="Times New Roman" w:eastAsia="宋体" w:cs="Times New Roman"/>
                <w:sz w:val="21"/>
                <w:szCs w:val="21"/>
                <w:highlight w:val="none"/>
                <w:vertAlign w:val="baseline"/>
                <w:lang w:val="en-US" w:eastAsia="zh-CN"/>
              </w:rPr>
            </w:pPr>
          </w:p>
        </w:tc>
        <w:tc>
          <w:tcPr>
            <w:tcW w:w="6087" w:type="dxa"/>
            <w:tcBorders>
              <w:left w:val="nil"/>
              <w:bottom w:val="nil"/>
              <w:right w:val="nil"/>
            </w:tcBorders>
          </w:tcPr>
          <w:p w14:paraId="0CB6B074">
            <w:pPr>
              <w:pStyle w:val="9"/>
              <w:spacing w:line="400" w:lineRule="atLeast"/>
              <w:rPr>
                <w:rFonts w:hint="default" w:ascii="Times New Roman" w:hAnsi="Times New Roman" w:eastAsia="宋体" w:cs="Times New Roman"/>
                <w:sz w:val="21"/>
                <w:szCs w:val="21"/>
                <w:highlight w:val="none"/>
                <w:vertAlign w:val="baseline"/>
                <w:lang w:val="en-US" w:eastAsia="zh-CN"/>
              </w:rPr>
            </w:pPr>
            <m:oMathPara>
              <m:oMath>
                <m:r>
                  <m:rPr>
                    <m:nor/>
                  </m:rPr>
                  <w:rPr>
                    <w:rFonts w:hint="default" w:ascii="Times New Roman" w:hAnsi="Times New Roman" w:cs="Times New Roman"/>
                    <w:i/>
                    <w:kern w:val="2"/>
                    <w:sz w:val="21"/>
                    <w:szCs w:val="21"/>
                    <w:highlight w:val="none"/>
                    <w:vertAlign w:val="baseline"/>
                    <w:lang w:val="en-US" w:eastAsia="zh-CN" w:bidi="ar-SA"/>
                  </w:rPr>
                  <m:t>W</m:t>
                </m:r>
                <m:r>
                  <m:rPr>
                    <m:nor/>
                    <m:sty m:val="p"/>
                  </m:rPr>
                  <w:rPr>
                    <w:rFonts w:hint="default" w:ascii="Times New Roman" w:hAnsi="Times New Roman" w:cs="Times New Roman"/>
                    <w:b w:val="0"/>
                    <w:i w:val="0"/>
                    <w:kern w:val="2"/>
                    <w:sz w:val="21"/>
                    <w:szCs w:val="21"/>
                    <w:highlight w:val="none"/>
                    <w:vertAlign w:val="baseline"/>
                    <w:lang w:val="en-US" w:eastAsia="zh-CN" w:bidi="ar-SA"/>
                  </w:rPr>
                  <m:t>/</m:t>
                </m:r>
                <m:r>
                  <m:rPr>
                    <m:nor/>
                  </m:rPr>
                  <w:rPr>
                    <w:rFonts w:hint="default" w:ascii="Times New Roman" w:hAnsi="Times New Roman" w:cs="Times New Roman"/>
                    <w:i/>
                    <w:kern w:val="2"/>
                    <w:sz w:val="21"/>
                    <w:szCs w:val="21"/>
                    <w:highlight w:val="none"/>
                    <w:vertAlign w:val="baseline"/>
                    <w:lang w:val="en-US" w:eastAsia="zh-CN" w:bidi="ar-SA"/>
                  </w:rPr>
                  <m:t>B</m:t>
                </m:r>
                <m:r>
                  <m:rPr>
                    <m:nor/>
                    <m:sty m:val="p"/>
                  </m:rPr>
                  <w:rPr>
                    <w:rFonts w:hint="default" w:ascii="Times New Roman" w:hAnsi="Times New Roman" w:cs="Times New Roman"/>
                    <w:b w:val="0"/>
                    <w:i w:val="0"/>
                    <w:kern w:val="2"/>
                    <w:sz w:val="21"/>
                    <w:szCs w:val="21"/>
                    <w:highlight w:val="none"/>
                    <w:vertAlign w:val="baseline"/>
                    <w:lang w:val="en-US" w:eastAsia="zh-CN" w:bidi="ar-SA"/>
                  </w:rPr>
                  <m:t>=</m:t>
                </m:r>
                <m:f>
                  <m:fPr>
                    <m:ctrlPr>
                      <w:rPr>
                        <w:rFonts w:hint="default" w:ascii="Cambria Math" w:hAnsi="Cambria Math" w:cs="Times New Roman"/>
                        <w:i/>
                        <w:kern w:val="2"/>
                        <w:sz w:val="21"/>
                        <w:szCs w:val="21"/>
                        <w:highlight w:val="none"/>
                        <w:vertAlign w:val="baseline"/>
                        <w:lang w:val="en-US" w:eastAsia="zh-CN" w:bidi="ar-SA"/>
                      </w:rPr>
                    </m:ctrlPr>
                  </m:fPr>
                  <m:num>
                    <m:sSub>
                      <m:sSubPr>
                        <m:ctrlPr>
                          <w:rPr>
                            <w:rFonts w:hint="default" w:ascii="Cambria Math" w:hAnsi="Cambria Math" w:cs="Times New Roman"/>
                            <w:i/>
                            <w:kern w:val="2"/>
                            <w:sz w:val="21"/>
                            <w:szCs w:val="21"/>
                            <w:highlight w:val="none"/>
                            <w:vertAlign w:val="baseline"/>
                            <w:lang w:val="en-US" w:eastAsia="zh-CN" w:bidi="ar-SA"/>
                          </w:rPr>
                        </m:ctrlPr>
                      </m:sSubPr>
                      <m:e>
                        <m:r>
                          <m:rPr>
                            <m:nor/>
                          </m:rPr>
                          <w:rPr>
                            <w:rFonts w:hint="default" w:ascii="Times New Roman" w:hAnsi="Times New Roman" w:cs="Times New Roman"/>
                            <w:i/>
                            <w:kern w:val="2"/>
                            <w:sz w:val="21"/>
                            <w:szCs w:val="21"/>
                            <w:highlight w:val="none"/>
                            <w:vertAlign w:val="baseline"/>
                            <w:lang w:val="en-US" w:bidi="ar-SA"/>
                          </w:rPr>
                          <m:t>α</m:t>
                        </m:r>
                        <m:ctrlPr>
                          <w:rPr>
                            <w:rFonts w:hint="default" w:ascii="Cambria Math" w:hAnsi="Cambria Math" w:cs="Times New Roman"/>
                            <w:i/>
                            <w:kern w:val="2"/>
                            <w:sz w:val="21"/>
                            <w:szCs w:val="21"/>
                            <w:highlight w:val="none"/>
                            <w:vertAlign w:val="baseline"/>
                            <w:lang w:val="en-US" w:eastAsia="zh-CN" w:bidi="ar-SA"/>
                          </w:rPr>
                        </m:ctrlPr>
                      </m:e>
                      <m:sub>
                        <m:r>
                          <m:rPr>
                            <m:nor/>
                          </m:rPr>
                          <w:rPr>
                            <w:rFonts w:hint="default" w:ascii="Times New Roman" w:hAnsi="Times New Roman" w:cs="Times New Roman"/>
                            <w:i/>
                            <w:kern w:val="2"/>
                            <w:sz w:val="21"/>
                            <w:szCs w:val="21"/>
                            <w:highlight w:val="none"/>
                            <w:vertAlign w:val="baseline"/>
                            <w:lang w:val="en-US" w:eastAsia="zh-CN" w:bidi="ar-SA"/>
                          </w:rPr>
                          <m:t>a</m:t>
                        </m:r>
                        <m:ctrlPr>
                          <w:rPr>
                            <w:rFonts w:hint="default" w:ascii="Cambria Math" w:hAnsi="Cambria Math" w:cs="Times New Roman"/>
                            <w:i/>
                            <w:kern w:val="2"/>
                            <w:sz w:val="21"/>
                            <w:szCs w:val="21"/>
                            <w:highlight w:val="none"/>
                            <w:vertAlign w:val="baseline"/>
                            <w:lang w:val="en-US" w:eastAsia="zh-CN" w:bidi="ar-SA"/>
                          </w:rPr>
                        </m:ctrlPr>
                      </m:sub>
                    </m:sSub>
                    <m:sSub>
                      <m:sSubPr>
                        <m:ctrlPr>
                          <w:rPr>
                            <w:rFonts w:hint="default" w:ascii="Cambria Math" w:hAnsi="Cambria Math" w:cs="Times New Roman"/>
                            <w:i/>
                            <w:kern w:val="2"/>
                            <w:sz w:val="21"/>
                            <w:szCs w:val="21"/>
                            <w:highlight w:val="none"/>
                            <w:vertAlign w:val="baseline"/>
                            <w:lang w:val="en-US" w:eastAsia="zh-CN" w:bidi="ar-SA"/>
                          </w:rPr>
                        </m:ctrlPr>
                      </m:sSubPr>
                      <m:e>
                        <m:r>
                          <m:rPr>
                            <m:nor/>
                          </m:rPr>
                          <w:rPr>
                            <w:rFonts w:hint="default" w:ascii="Times New Roman" w:hAnsi="Times New Roman" w:cs="Times New Roman"/>
                            <w:i/>
                            <w:kern w:val="2"/>
                            <w:sz w:val="21"/>
                            <w:szCs w:val="21"/>
                            <w:highlight w:val="none"/>
                            <w:vertAlign w:val="baseline"/>
                            <w:lang w:val="en-US" w:eastAsia="zh-CN" w:bidi="ar-SA"/>
                          </w:rPr>
                          <m:t>f</m:t>
                        </m:r>
                        <m:ctrlPr>
                          <w:rPr>
                            <w:rFonts w:hint="default" w:ascii="Cambria Math" w:hAnsi="Cambria Math" w:cs="Times New Roman"/>
                            <w:i/>
                            <w:kern w:val="2"/>
                            <w:sz w:val="21"/>
                            <w:szCs w:val="21"/>
                            <w:highlight w:val="none"/>
                            <w:vertAlign w:val="baseline"/>
                            <w:lang w:val="en-US" w:eastAsia="zh-CN" w:bidi="ar-SA"/>
                          </w:rPr>
                        </m:ctrlPr>
                      </m:e>
                      <m:sub>
                        <m:r>
                          <m:rPr>
                            <m:nor/>
                          </m:rPr>
                          <w:rPr>
                            <w:rFonts w:hint="default" w:ascii="Times New Roman" w:hAnsi="Times New Roman" w:cs="Times New Roman"/>
                            <w:i/>
                            <w:kern w:val="2"/>
                            <w:sz w:val="21"/>
                            <w:szCs w:val="21"/>
                            <w:highlight w:val="none"/>
                            <w:vertAlign w:val="baseline"/>
                            <w:lang w:val="en-US" w:eastAsia="zh-CN" w:bidi="ar-SA"/>
                          </w:rPr>
                          <m:t>b</m:t>
                        </m:r>
                        <m:ctrlPr>
                          <w:rPr>
                            <w:rFonts w:hint="default" w:ascii="Cambria Math" w:hAnsi="Cambria Math" w:cs="Times New Roman"/>
                            <w:i/>
                            <w:kern w:val="2"/>
                            <w:sz w:val="21"/>
                            <w:szCs w:val="21"/>
                            <w:highlight w:val="none"/>
                            <w:vertAlign w:val="baseline"/>
                            <w:lang w:val="en-US" w:eastAsia="zh-CN" w:bidi="ar-SA"/>
                          </w:rPr>
                        </m:ctrlPr>
                      </m:sub>
                    </m:sSub>
                    <m:ctrlPr>
                      <w:rPr>
                        <w:rFonts w:hint="default" w:ascii="Cambria Math" w:hAnsi="Cambria Math" w:cs="Times New Roman"/>
                        <w:i/>
                        <w:kern w:val="2"/>
                        <w:sz w:val="21"/>
                        <w:szCs w:val="21"/>
                        <w:highlight w:val="none"/>
                        <w:vertAlign w:val="baseline"/>
                        <w:lang w:val="en-US" w:eastAsia="zh-CN" w:bidi="ar-SA"/>
                      </w:rPr>
                    </m:ctrlPr>
                  </m:num>
                  <m:den>
                    <m:sSub>
                      <m:sSubPr>
                        <m:ctrlPr>
                          <w:rPr>
                            <w:rFonts w:hint="default" w:ascii="Cambria Math" w:hAnsi="Cambria Math" w:eastAsia="宋体" w:cs="Times New Roman"/>
                            <w:i/>
                            <w:kern w:val="2"/>
                            <w:sz w:val="21"/>
                            <w:szCs w:val="21"/>
                            <w:highlight w:val="none"/>
                            <w:vertAlign w:val="baseline"/>
                            <w:lang w:val="en-US" w:eastAsia="zh-CN" w:bidi="ar-SA"/>
                          </w:rPr>
                        </m:ctrlPr>
                      </m:sSubPr>
                      <m:e>
                        <m:r>
                          <m:rPr>
                            <m:nor/>
                          </m:rPr>
                          <w:rPr>
                            <w:rFonts w:hint="default" w:ascii="Times New Roman" w:hAnsi="Times New Roman" w:eastAsia="宋体" w:cs="Times New Roman"/>
                            <w:i/>
                            <w:kern w:val="2"/>
                            <w:sz w:val="21"/>
                            <w:szCs w:val="21"/>
                            <w:highlight w:val="none"/>
                            <w:vertAlign w:val="baseline"/>
                            <w:lang w:val="en-US" w:eastAsia="zh-CN" w:bidi="ar-SA"/>
                          </w:rPr>
                          <m:t>f</m:t>
                        </m:r>
                        <m:ctrlPr>
                          <w:rPr>
                            <w:rFonts w:hint="default" w:ascii="Cambria Math" w:hAnsi="Cambria Math" w:eastAsia="宋体" w:cs="Times New Roman"/>
                            <w:i/>
                            <w:kern w:val="2"/>
                            <w:sz w:val="21"/>
                            <w:szCs w:val="21"/>
                            <w:highlight w:val="none"/>
                            <w:vertAlign w:val="baseline"/>
                            <w:lang w:val="en-US" w:eastAsia="zh-CN" w:bidi="ar-SA"/>
                          </w:rPr>
                        </m:ctrlPr>
                      </m:e>
                      <m:sub>
                        <m:r>
                          <m:rPr>
                            <m:nor/>
                          </m:rPr>
                          <w:rPr>
                            <w:rFonts w:hint="default" w:ascii="Times New Roman" w:hAnsi="Times New Roman" w:eastAsia="宋体" w:cs="Times New Roman"/>
                            <w:i/>
                            <w:kern w:val="2"/>
                            <w:sz w:val="21"/>
                            <w:szCs w:val="21"/>
                            <w:highlight w:val="none"/>
                            <w:vertAlign w:val="baseline"/>
                            <w:lang w:val="en-US" w:eastAsia="zh-CN" w:bidi="ar-SA"/>
                          </w:rPr>
                          <m:t>cu</m:t>
                        </m:r>
                        <m:r>
                          <m:rPr>
                            <m:nor/>
                            <m:sty m:val="p"/>
                          </m:rPr>
                          <w:rPr>
                            <w:rFonts w:hint="default" w:ascii="Times New Roman" w:hAnsi="Times New Roman" w:eastAsia="宋体" w:cs="Times New Roman"/>
                            <w:b w:val="0"/>
                            <w:i w:val="0"/>
                            <w:kern w:val="2"/>
                            <w:sz w:val="21"/>
                            <w:szCs w:val="21"/>
                            <w:highlight w:val="none"/>
                            <w:vertAlign w:val="baseline"/>
                            <w:lang w:val="en-US" w:eastAsia="zh-CN" w:bidi="ar-SA"/>
                          </w:rPr>
                          <m:t>,0</m:t>
                        </m:r>
                        <m:ctrlPr>
                          <w:rPr>
                            <w:rFonts w:hint="default" w:ascii="Cambria Math" w:hAnsi="Cambria Math" w:eastAsia="宋体" w:cs="Times New Roman"/>
                            <w:i/>
                            <w:kern w:val="2"/>
                            <w:sz w:val="21"/>
                            <w:szCs w:val="21"/>
                            <w:highlight w:val="none"/>
                            <w:vertAlign w:val="baseline"/>
                            <w:lang w:val="en-US" w:eastAsia="zh-CN" w:bidi="ar-SA"/>
                          </w:rPr>
                        </m:ctrlPr>
                      </m:sub>
                    </m:sSub>
                    <m:sSub>
                      <m:sSubPr>
                        <m:ctrlPr>
                          <w:rPr>
                            <w:rFonts w:hint="default" w:ascii="Cambria Math" w:hAnsi="Cambria Math" w:eastAsia="宋体" w:cs="Times New Roman"/>
                            <w:i/>
                            <w:kern w:val="2"/>
                            <w:sz w:val="21"/>
                            <w:szCs w:val="21"/>
                            <w:highlight w:val="none"/>
                            <w:vertAlign w:val="baseline"/>
                            <w:lang w:val="en-US" w:eastAsia="zh-CN" w:bidi="ar-SA"/>
                          </w:rPr>
                        </m:ctrlPr>
                      </m:sSubPr>
                      <m:e>
                        <m:r>
                          <m:rPr>
                            <m:nor/>
                          </m:rPr>
                          <w:rPr>
                            <w:rFonts w:hint="default" w:ascii="Times New Roman" w:hAnsi="Times New Roman" w:cs="Times New Roman"/>
                            <w:i/>
                            <w:kern w:val="2"/>
                            <w:sz w:val="21"/>
                            <w:szCs w:val="21"/>
                            <w:highlight w:val="none"/>
                            <w:vertAlign w:val="baseline"/>
                            <w:lang w:val="en-US" w:eastAsia="zh-CN" w:bidi="ar-SA"/>
                          </w:rPr>
                          <m:t>k</m:t>
                        </m:r>
                        <m:ctrlPr>
                          <w:rPr>
                            <w:rFonts w:hint="default" w:ascii="Cambria Math" w:hAnsi="Cambria Math" w:eastAsia="宋体" w:cs="Times New Roman"/>
                            <w:i/>
                            <w:kern w:val="2"/>
                            <w:sz w:val="21"/>
                            <w:szCs w:val="21"/>
                            <w:highlight w:val="none"/>
                            <w:vertAlign w:val="baseline"/>
                            <w:lang w:val="en-US" w:eastAsia="zh-CN" w:bidi="ar-SA"/>
                          </w:rPr>
                        </m:ctrlPr>
                      </m:e>
                      <m:sub>
                        <m:r>
                          <m:rPr>
                            <m:nor/>
                            <m:sty m:val="p"/>
                          </m:rPr>
                          <w:rPr>
                            <w:rFonts w:hint="default" w:ascii="Times New Roman" w:hAnsi="Times New Roman" w:cs="Times New Roman"/>
                            <w:b w:val="0"/>
                            <w:i w:val="0"/>
                            <w:kern w:val="2"/>
                            <w:sz w:val="21"/>
                            <w:szCs w:val="21"/>
                            <w:highlight w:val="none"/>
                            <w:vertAlign w:val="baseline"/>
                            <w:lang w:val="en-US" w:eastAsia="zh-CN" w:bidi="ar-SA"/>
                          </w:rPr>
                          <m:t>1</m:t>
                        </m:r>
                        <m:ctrlPr>
                          <w:rPr>
                            <w:rFonts w:hint="default" w:ascii="Cambria Math" w:hAnsi="Cambria Math" w:eastAsia="宋体" w:cs="Times New Roman"/>
                            <w:i/>
                            <w:kern w:val="2"/>
                            <w:sz w:val="21"/>
                            <w:szCs w:val="21"/>
                            <w:highlight w:val="none"/>
                            <w:vertAlign w:val="baseline"/>
                            <w:lang w:val="en-US" w:eastAsia="zh-CN" w:bidi="ar-SA"/>
                          </w:rPr>
                        </m:ctrlPr>
                      </m:sub>
                    </m:sSub>
                    <m:sSub>
                      <m:sSubPr>
                        <m:ctrlPr>
                          <w:rPr>
                            <w:rFonts w:hint="default" w:ascii="Cambria Math" w:hAnsi="Cambria Math" w:eastAsia="宋体" w:cs="Times New Roman"/>
                            <w:i/>
                            <w:kern w:val="2"/>
                            <w:sz w:val="21"/>
                            <w:szCs w:val="21"/>
                            <w:highlight w:val="none"/>
                            <w:vertAlign w:val="baseline"/>
                            <w:lang w:val="en-US" w:eastAsia="zh-CN" w:bidi="ar-SA"/>
                          </w:rPr>
                        </m:ctrlPr>
                      </m:sSubPr>
                      <m:e>
                        <m:r>
                          <m:rPr>
                            <m:nor/>
                          </m:rPr>
                          <w:rPr>
                            <w:rFonts w:hint="default" w:ascii="Times New Roman" w:hAnsi="Times New Roman" w:cs="Times New Roman"/>
                            <w:i/>
                            <w:kern w:val="2"/>
                            <w:sz w:val="21"/>
                            <w:szCs w:val="21"/>
                            <w:highlight w:val="none"/>
                            <w:vertAlign w:val="baseline"/>
                            <w:lang w:val="en-US" w:eastAsia="zh-CN" w:bidi="ar-SA"/>
                          </w:rPr>
                          <m:t>k</m:t>
                        </m:r>
                        <m:ctrlPr>
                          <w:rPr>
                            <w:rFonts w:hint="default" w:ascii="Cambria Math" w:hAnsi="Cambria Math" w:eastAsia="宋体" w:cs="Times New Roman"/>
                            <w:i/>
                            <w:kern w:val="2"/>
                            <w:sz w:val="21"/>
                            <w:szCs w:val="21"/>
                            <w:highlight w:val="none"/>
                            <w:vertAlign w:val="baseline"/>
                            <w:lang w:val="en-US" w:eastAsia="zh-CN" w:bidi="ar-SA"/>
                          </w:rPr>
                        </m:ctrlPr>
                      </m:e>
                      <m:sub>
                        <m:r>
                          <m:rPr>
                            <m:nor/>
                            <m:sty m:val="p"/>
                          </m:rPr>
                          <w:rPr>
                            <w:rFonts w:hint="default" w:ascii="Times New Roman" w:hAnsi="Times New Roman" w:cs="Times New Roman"/>
                            <w:b w:val="0"/>
                            <w:i w:val="0"/>
                            <w:kern w:val="2"/>
                            <w:sz w:val="21"/>
                            <w:szCs w:val="21"/>
                            <w:highlight w:val="none"/>
                            <w:vertAlign w:val="baseline"/>
                            <w:lang w:val="en-US" w:eastAsia="zh-CN" w:bidi="ar-SA"/>
                          </w:rPr>
                          <m:t>2</m:t>
                        </m:r>
                        <m:ctrlPr>
                          <w:rPr>
                            <w:rFonts w:hint="default" w:ascii="Cambria Math" w:hAnsi="Cambria Math" w:eastAsia="宋体" w:cs="Times New Roman"/>
                            <w:i/>
                            <w:kern w:val="2"/>
                            <w:sz w:val="21"/>
                            <w:szCs w:val="21"/>
                            <w:highlight w:val="none"/>
                            <w:vertAlign w:val="baseline"/>
                            <w:lang w:val="en-US" w:eastAsia="zh-CN" w:bidi="ar-SA"/>
                          </w:rPr>
                        </m:ctrlPr>
                      </m:sub>
                    </m:sSub>
                    <m:r>
                      <m:rPr>
                        <m:nor/>
                        <m:sty m:val="p"/>
                      </m:rPr>
                      <w:rPr>
                        <w:rFonts w:hint="default" w:ascii="Times New Roman" w:hAnsi="Times New Roman" w:cs="Times New Roman"/>
                        <w:b w:val="0"/>
                        <w:i w:val="0"/>
                        <w:kern w:val="2"/>
                        <w:sz w:val="21"/>
                        <w:szCs w:val="21"/>
                        <w:highlight w:val="none"/>
                        <w:vertAlign w:val="baseline"/>
                        <w:lang w:val="en-US" w:eastAsia="zh-CN" w:bidi="ar-SA"/>
                      </w:rPr>
                      <m:t>+</m:t>
                    </m:r>
                    <m:sSub>
                      <m:sSubPr>
                        <m:ctrlPr>
                          <w:rPr>
                            <w:rFonts w:hint="default" w:ascii="Cambria Math" w:hAnsi="Cambria Math" w:cs="Times New Roman"/>
                            <w:i/>
                            <w:kern w:val="2"/>
                            <w:sz w:val="21"/>
                            <w:szCs w:val="21"/>
                            <w:highlight w:val="none"/>
                            <w:vertAlign w:val="baseline"/>
                            <w:lang w:val="en-US" w:eastAsia="zh-CN" w:bidi="ar-SA"/>
                          </w:rPr>
                        </m:ctrlPr>
                      </m:sSubPr>
                      <m:e>
                        <m:r>
                          <m:rPr>
                            <m:nor/>
                          </m:rPr>
                          <w:rPr>
                            <w:rFonts w:hint="default" w:ascii="Times New Roman" w:hAnsi="Times New Roman" w:cs="Times New Roman"/>
                            <w:i/>
                            <w:kern w:val="2"/>
                            <w:sz w:val="21"/>
                            <w:szCs w:val="21"/>
                            <w:highlight w:val="none"/>
                            <w:vertAlign w:val="baseline"/>
                            <w:lang w:val="en-US" w:bidi="ar-SA"/>
                          </w:rPr>
                          <m:t>α</m:t>
                        </m:r>
                        <m:ctrlPr>
                          <w:rPr>
                            <w:rFonts w:hint="default" w:ascii="Cambria Math" w:hAnsi="Cambria Math" w:cs="Times New Roman"/>
                            <w:i/>
                            <w:kern w:val="2"/>
                            <w:sz w:val="21"/>
                            <w:szCs w:val="21"/>
                            <w:highlight w:val="none"/>
                            <w:vertAlign w:val="baseline"/>
                            <w:lang w:val="en-US" w:eastAsia="zh-CN" w:bidi="ar-SA"/>
                          </w:rPr>
                        </m:ctrlPr>
                      </m:e>
                      <m:sub>
                        <m:r>
                          <m:rPr>
                            <m:nor/>
                          </m:rPr>
                          <w:rPr>
                            <w:rFonts w:hint="default" w:ascii="Times New Roman" w:hAnsi="Times New Roman" w:cs="Times New Roman"/>
                            <w:i/>
                            <w:kern w:val="2"/>
                            <w:sz w:val="21"/>
                            <w:szCs w:val="21"/>
                            <w:highlight w:val="none"/>
                            <w:vertAlign w:val="baseline"/>
                            <w:lang w:val="en-US" w:eastAsia="zh-CN" w:bidi="ar-SA"/>
                          </w:rPr>
                          <m:t>a</m:t>
                        </m:r>
                        <m:ctrlPr>
                          <w:rPr>
                            <w:rFonts w:hint="default" w:ascii="Cambria Math" w:hAnsi="Cambria Math" w:cs="Times New Roman"/>
                            <w:i/>
                            <w:kern w:val="2"/>
                            <w:sz w:val="21"/>
                            <w:szCs w:val="21"/>
                            <w:highlight w:val="none"/>
                            <w:vertAlign w:val="baseline"/>
                            <w:lang w:val="en-US" w:eastAsia="zh-CN" w:bidi="ar-SA"/>
                          </w:rPr>
                        </m:ctrlPr>
                      </m:sub>
                    </m:sSub>
                    <m:sSub>
                      <m:sSubPr>
                        <m:ctrlPr>
                          <w:rPr>
                            <w:rFonts w:hint="default" w:ascii="Cambria Math" w:hAnsi="Cambria Math" w:cs="Times New Roman"/>
                            <w:i/>
                            <w:kern w:val="2"/>
                            <w:sz w:val="21"/>
                            <w:szCs w:val="21"/>
                            <w:highlight w:val="none"/>
                            <w:vertAlign w:val="baseline"/>
                            <w:lang w:val="en-US" w:eastAsia="zh-CN" w:bidi="ar-SA"/>
                          </w:rPr>
                        </m:ctrlPr>
                      </m:sSubPr>
                      <m:e>
                        <m:r>
                          <m:rPr>
                            <m:nor/>
                          </m:rPr>
                          <w:rPr>
                            <w:rFonts w:hint="default" w:ascii="Times New Roman" w:hAnsi="Times New Roman" w:cs="Times New Roman"/>
                            <w:i/>
                            <w:kern w:val="2"/>
                            <w:sz w:val="21"/>
                            <w:szCs w:val="21"/>
                            <w:highlight w:val="none"/>
                            <w:vertAlign w:val="baseline"/>
                            <w:lang w:val="en-US" w:bidi="ar-SA"/>
                          </w:rPr>
                          <m:t>α</m:t>
                        </m:r>
                        <m:ctrlPr>
                          <w:rPr>
                            <w:rFonts w:hint="default" w:ascii="Cambria Math" w:hAnsi="Cambria Math" w:cs="Times New Roman"/>
                            <w:i/>
                            <w:kern w:val="2"/>
                            <w:sz w:val="21"/>
                            <w:szCs w:val="21"/>
                            <w:highlight w:val="none"/>
                            <w:vertAlign w:val="baseline"/>
                            <w:lang w:val="en-US" w:eastAsia="zh-CN" w:bidi="ar-SA"/>
                          </w:rPr>
                        </m:ctrlPr>
                      </m:e>
                      <m:sub>
                        <m:r>
                          <m:rPr>
                            <m:nor/>
                          </m:rPr>
                          <w:rPr>
                            <w:rFonts w:hint="default" w:ascii="Times New Roman" w:hAnsi="Times New Roman" w:cs="Times New Roman"/>
                            <w:i/>
                            <w:kern w:val="2"/>
                            <w:sz w:val="21"/>
                            <w:szCs w:val="21"/>
                            <w:highlight w:val="none"/>
                            <w:vertAlign w:val="baseline"/>
                            <w:lang w:val="en-US" w:eastAsia="zh-CN" w:bidi="ar-SA"/>
                          </w:rPr>
                          <m:t>b</m:t>
                        </m:r>
                        <m:ctrlPr>
                          <w:rPr>
                            <w:rFonts w:hint="default" w:ascii="Cambria Math" w:hAnsi="Cambria Math" w:cs="Times New Roman"/>
                            <w:i/>
                            <w:kern w:val="2"/>
                            <w:sz w:val="21"/>
                            <w:szCs w:val="21"/>
                            <w:highlight w:val="none"/>
                            <w:vertAlign w:val="baseline"/>
                            <w:lang w:val="en-US" w:eastAsia="zh-CN" w:bidi="ar-SA"/>
                          </w:rPr>
                        </m:ctrlPr>
                      </m:sub>
                    </m:sSub>
                    <m:sSub>
                      <m:sSubPr>
                        <m:ctrlPr>
                          <w:rPr>
                            <w:rFonts w:hint="default" w:ascii="Cambria Math" w:hAnsi="Cambria Math" w:cs="Times New Roman"/>
                            <w:i/>
                            <w:kern w:val="2"/>
                            <w:sz w:val="21"/>
                            <w:szCs w:val="21"/>
                            <w:highlight w:val="none"/>
                            <w:vertAlign w:val="baseline"/>
                            <w:lang w:val="en-US" w:eastAsia="zh-CN" w:bidi="ar-SA"/>
                          </w:rPr>
                        </m:ctrlPr>
                      </m:sSubPr>
                      <m:e>
                        <m:r>
                          <m:rPr>
                            <m:nor/>
                          </m:rPr>
                          <w:rPr>
                            <w:rFonts w:hint="default" w:ascii="Times New Roman" w:hAnsi="Times New Roman" w:cs="Times New Roman"/>
                            <w:i/>
                            <w:kern w:val="2"/>
                            <w:sz w:val="21"/>
                            <w:szCs w:val="21"/>
                            <w:highlight w:val="none"/>
                            <w:vertAlign w:val="baseline"/>
                            <w:lang w:val="en-US" w:eastAsia="zh-CN" w:bidi="ar-SA"/>
                          </w:rPr>
                          <m:t>f</m:t>
                        </m:r>
                        <m:ctrlPr>
                          <w:rPr>
                            <w:rFonts w:hint="default" w:ascii="Cambria Math" w:hAnsi="Cambria Math" w:cs="Times New Roman"/>
                            <w:i/>
                            <w:kern w:val="2"/>
                            <w:sz w:val="21"/>
                            <w:szCs w:val="21"/>
                            <w:highlight w:val="none"/>
                            <w:vertAlign w:val="baseline"/>
                            <w:lang w:val="en-US" w:eastAsia="zh-CN" w:bidi="ar-SA"/>
                          </w:rPr>
                        </m:ctrlPr>
                      </m:e>
                      <m:sub>
                        <m:r>
                          <m:rPr>
                            <m:nor/>
                          </m:rPr>
                          <w:rPr>
                            <w:rFonts w:hint="default" w:ascii="Times New Roman" w:hAnsi="Times New Roman" w:cs="Times New Roman"/>
                            <w:i/>
                            <w:kern w:val="2"/>
                            <w:sz w:val="21"/>
                            <w:szCs w:val="21"/>
                            <w:highlight w:val="none"/>
                            <w:vertAlign w:val="baseline"/>
                            <w:lang w:val="en-US" w:eastAsia="zh-CN" w:bidi="ar-SA"/>
                          </w:rPr>
                          <m:t>b</m:t>
                        </m:r>
                        <m:ctrlPr>
                          <w:rPr>
                            <w:rFonts w:hint="default" w:ascii="Cambria Math" w:hAnsi="Cambria Math" w:cs="Times New Roman"/>
                            <w:i/>
                            <w:kern w:val="2"/>
                            <w:sz w:val="21"/>
                            <w:szCs w:val="21"/>
                            <w:highlight w:val="none"/>
                            <w:vertAlign w:val="baseline"/>
                            <w:lang w:val="en-US" w:eastAsia="zh-CN" w:bidi="ar-SA"/>
                          </w:rPr>
                        </m:ctrlPr>
                      </m:sub>
                    </m:sSub>
                    <m:ctrlPr>
                      <w:rPr>
                        <w:rFonts w:hint="default" w:ascii="Cambria Math" w:hAnsi="Cambria Math" w:cs="Times New Roman"/>
                        <w:i/>
                        <w:kern w:val="2"/>
                        <w:sz w:val="21"/>
                        <w:szCs w:val="21"/>
                        <w:highlight w:val="none"/>
                        <w:vertAlign w:val="baseline"/>
                        <w:lang w:val="en-US" w:eastAsia="zh-CN" w:bidi="ar-SA"/>
                      </w:rPr>
                    </m:ctrlPr>
                  </m:den>
                </m:f>
              </m:oMath>
            </m:oMathPara>
          </w:p>
        </w:tc>
        <w:tc>
          <w:tcPr>
            <w:tcW w:w="1402" w:type="dxa"/>
            <w:tcBorders>
              <w:left w:val="nil"/>
              <w:bottom w:val="nil"/>
              <w:right w:val="nil"/>
            </w:tcBorders>
          </w:tcPr>
          <w:p w14:paraId="379A115B">
            <w:pPr>
              <w:pStyle w:val="9"/>
              <w:spacing w:line="400" w:lineRule="atLeast"/>
              <w:rPr>
                <w:rFonts w:hint="default" w:ascii="Times New Roman" w:hAnsi="Times New Roman" w:eastAsia="宋体" w:cs="Times New Roman"/>
                <w:sz w:val="21"/>
                <w:szCs w:val="21"/>
                <w:highlight w:val="none"/>
                <w:vertAlign w:val="baseline"/>
                <w:lang w:val="en-US" w:eastAsia="zh-CN"/>
              </w:rPr>
            </w:pPr>
            <w:r>
              <w:rPr>
                <w:rFonts w:hint="eastAsia" w:ascii="Times New Roman" w:hAnsi="Times New Roman" w:cs="Times New Roman"/>
                <w:sz w:val="21"/>
                <w:szCs w:val="21"/>
                <w:highlight w:val="none"/>
                <w:vertAlign w:val="baseline"/>
                <w:lang w:val="en-US" w:eastAsia="zh-CN"/>
              </w:rPr>
              <w:t>(</w:t>
            </w:r>
            <w:r>
              <w:rPr>
                <w:rFonts w:hint="default" w:ascii="Times New Roman" w:hAnsi="Times New Roman" w:cs="Times New Roman"/>
                <w:sz w:val="21"/>
                <w:szCs w:val="21"/>
                <w:highlight w:val="none"/>
                <w:vertAlign w:val="baseline"/>
                <w:lang w:val="en-US" w:eastAsia="zh-CN"/>
              </w:rPr>
              <w:t>5.</w:t>
            </w:r>
            <w:r>
              <w:rPr>
                <w:rFonts w:hint="eastAsia" w:ascii="Times New Roman" w:hAnsi="Times New Roman" w:cs="Times New Roman"/>
                <w:sz w:val="21"/>
                <w:szCs w:val="21"/>
                <w:highlight w:val="none"/>
                <w:vertAlign w:val="baseline"/>
                <w:lang w:val="en-US" w:eastAsia="zh-CN"/>
              </w:rPr>
              <w:t>3.1)</w:t>
            </w:r>
          </w:p>
        </w:tc>
      </w:tr>
      <w:tr w14:paraId="4AC77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9" w:type="dxa"/>
            <w:tcBorders>
              <w:top w:val="nil"/>
              <w:left w:val="nil"/>
              <w:bottom w:val="nil"/>
              <w:right w:val="nil"/>
            </w:tcBorders>
            <w:vAlign w:val="center"/>
          </w:tcPr>
          <w:p w14:paraId="06EC81A5">
            <w:pPr>
              <w:pStyle w:val="9"/>
              <w:spacing w:line="400" w:lineRule="atLeast"/>
              <w:jc w:val="center"/>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lang w:val="en-US" w:eastAsia="zh-CN"/>
              </w:rPr>
              <w:t>式中：</w:t>
            </w:r>
          </w:p>
        </w:tc>
        <w:tc>
          <w:tcPr>
            <w:tcW w:w="7489" w:type="dxa"/>
            <w:gridSpan w:val="2"/>
            <w:tcBorders>
              <w:top w:val="nil"/>
              <w:left w:val="nil"/>
              <w:bottom w:val="nil"/>
              <w:right w:val="nil"/>
            </w:tcBorders>
          </w:tcPr>
          <w:p w14:paraId="77E84AF4">
            <w:pPr>
              <w:pStyle w:val="9"/>
              <w:spacing w:line="400" w:lineRule="atLeast"/>
              <w:rPr>
                <w:rFonts w:hint="default" w:ascii="Times New Roman" w:hAnsi="Times New Roman" w:eastAsia="宋体" w:cs="Times New Roman"/>
                <w:sz w:val="21"/>
                <w:szCs w:val="21"/>
                <w:highlight w:val="none"/>
                <w:vertAlign w:val="baseline"/>
                <w:lang w:val="en-US" w:eastAsia="zh-CN"/>
              </w:rPr>
            </w:pPr>
            <m:oMath>
              <m:r>
                <m:rPr>
                  <m:nor/>
                </m:rPr>
                <w:rPr>
                  <w:rFonts w:hint="default" w:ascii="Times New Roman" w:hAnsi="Times New Roman" w:cs="Times New Roman"/>
                  <w:i/>
                  <w:kern w:val="2"/>
                  <w:sz w:val="21"/>
                  <w:szCs w:val="21"/>
                  <w:highlight w:val="none"/>
                  <w:vertAlign w:val="baseline"/>
                  <w:lang w:val="en-US" w:eastAsia="zh-CN" w:bidi="ar-SA"/>
                </w:rPr>
                <m:t>W</m:t>
              </m:r>
              <m:r>
                <m:rPr>
                  <m:nor/>
                  <m:sty m:val="p"/>
                </m:rPr>
                <w:rPr>
                  <w:rFonts w:hint="default" w:ascii="Times New Roman" w:hAnsi="Times New Roman" w:cs="Times New Roman"/>
                  <w:b w:val="0"/>
                  <w:i w:val="0"/>
                  <w:kern w:val="2"/>
                  <w:sz w:val="21"/>
                  <w:szCs w:val="21"/>
                  <w:highlight w:val="none"/>
                  <w:vertAlign w:val="baseline"/>
                  <w:lang w:val="en-US" w:eastAsia="zh-CN" w:bidi="ar-SA"/>
                </w:rPr>
                <m:t>/</m:t>
              </m:r>
              <m:r>
                <m:rPr>
                  <m:nor/>
                </m:rPr>
                <w:rPr>
                  <w:rFonts w:hint="default" w:ascii="Times New Roman" w:hAnsi="Times New Roman" w:cs="Times New Roman"/>
                  <w:i/>
                  <w:kern w:val="2"/>
                  <w:sz w:val="21"/>
                  <w:szCs w:val="21"/>
                  <w:highlight w:val="none"/>
                  <w:vertAlign w:val="baseline"/>
                  <w:lang w:val="en-US" w:eastAsia="zh-CN" w:bidi="ar-SA"/>
                </w:rPr>
                <m:t>B</m:t>
              </m:r>
            </m:oMath>
            <w:r>
              <w:rPr>
                <w:rFonts w:hint="default" w:ascii="Times New Roman" w:hAnsi="Times New Roman" w:eastAsia="宋体" w:cs="Times New Roman"/>
                <w:i w:val="0"/>
                <w:kern w:val="2"/>
                <w:sz w:val="21"/>
                <w:szCs w:val="21"/>
                <w:highlight w:val="none"/>
                <w:vertAlign w:val="baseline"/>
                <w:lang w:val="en-US" w:eastAsia="zh-CN" w:bidi="ar-SA"/>
              </w:rPr>
              <w:t>—</w:t>
            </w:r>
            <w:r>
              <w:rPr>
                <w:rFonts w:hint="default" w:ascii="Times New Roman" w:hAnsi="Times New Roman" w:cs="Times New Roman"/>
                <w:i w:val="0"/>
                <w:kern w:val="2"/>
                <w:sz w:val="21"/>
                <w:szCs w:val="21"/>
                <w:highlight w:val="none"/>
                <w:vertAlign w:val="baseline"/>
                <w:lang w:val="en-US" w:eastAsia="zh-CN" w:bidi="ar-SA"/>
              </w:rPr>
              <w:t>喷射混凝土水胶比</w:t>
            </w:r>
            <w:r>
              <w:rPr>
                <w:rFonts w:hint="default" w:ascii="Times New Roman" w:hAnsi="Times New Roman" w:eastAsia="宋体" w:cs="Times New Roman"/>
                <w:i w:val="0"/>
                <w:kern w:val="2"/>
                <w:sz w:val="21"/>
                <w:szCs w:val="21"/>
                <w:highlight w:val="none"/>
                <w:vertAlign w:val="baseline"/>
                <w:lang w:val="en-US" w:eastAsia="zh-CN" w:bidi="ar-SA"/>
              </w:rPr>
              <w:t>；</w:t>
            </w:r>
          </w:p>
        </w:tc>
      </w:tr>
      <w:tr w14:paraId="518BA0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9" w:type="dxa"/>
            <w:tcBorders>
              <w:top w:val="nil"/>
              <w:left w:val="nil"/>
              <w:bottom w:val="nil"/>
              <w:right w:val="nil"/>
            </w:tcBorders>
            <w:vAlign w:val="center"/>
          </w:tcPr>
          <w:p w14:paraId="50C745A3">
            <w:pPr>
              <w:pStyle w:val="9"/>
              <w:spacing w:line="400" w:lineRule="atLeast"/>
              <w:jc w:val="center"/>
              <w:rPr>
                <w:rFonts w:hint="default" w:ascii="Times New Roman" w:hAnsi="Times New Roman" w:eastAsia="宋体" w:cs="Times New Roman"/>
                <w:sz w:val="21"/>
                <w:szCs w:val="21"/>
                <w:highlight w:val="none"/>
                <w:vertAlign w:val="baseline"/>
                <w:lang w:val="en-US" w:eastAsia="zh-CN"/>
              </w:rPr>
            </w:pPr>
          </w:p>
        </w:tc>
        <w:tc>
          <w:tcPr>
            <w:tcW w:w="7489" w:type="dxa"/>
            <w:gridSpan w:val="2"/>
            <w:tcBorders>
              <w:top w:val="nil"/>
              <w:left w:val="nil"/>
              <w:bottom w:val="nil"/>
              <w:right w:val="nil"/>
            </w:tcBorders>
          </w:tcPr>
          <w:p w14:paraId="62222D31">
            <w:pPr>
              <w:pStyle w:val="9"/>
              <w:spacing w:line="400" w:lineRule="atLeast"/>
              <w:rPr>
                <w:rFonts w:hint="default" w:ascii="Times New Roman" w:hAnsi="Times New Roman" w:eastAsia="宋体" w:cs="Times New Roman"/>
                <w:sz w:val="21"/>
                <w:szCs w:val="21"/>
                <w:highlight w:val="none"/>
                <w:vertAlign w:val="baseline"/>
                <w:lang w:val="en-US" w:eastAsia="zh-CN"/>
              </w:rPr>
            </w:pPr>
            <m:oMath>
              <m:sSub>
                <m:sSubPr>
                  <m:ctrlPr>
                    <w:rPr>
                      <w:rFonts w:hint="default" w:ascii="Cambria Math" w:hAnsi="Cambria Math" w:cs="Times New Roman"/>
                      <w:i/>
                      <w:kern w:val="2"/>
                      <w:sz w:val="21"/>
                      <w:szCs w:val="21"/>
                      <w:highlight w:val="none"/>
                      <w:vertAlign w:val="baseline"/>
                      <w:lang w:val="en-US" w:eastAsia="zh-CN" w:bidi="ar-SA"/>
                    </w:rPr>
                  </m:ctrlPr>
                </m:sSubPr>
                <m:e>
                  <m:r>
                    <m:rPr>
                      <m:nor/>
                    </m:rPr>
                    <w:rPr>
                      <w:rFonts w:hint="default" w:ascii="Times New Roman" w:hAnsi="Times New Roman" w:cs="Times New Roman"/>
                      <w:i/>
                      <w:kern w:val="2"/>
                      <w:sz w:val="21"/>
                      <w:szCs w:val="21"/>
                      <w:highlight w:val="none"/>
                      <w:vertAlign w:val="baseline"/>
                      <w:lang w:val="en-US" w:bidi="ar-SA"/>
                    </w:rPr>
                    <m:t>α</m:t>
                  </m:r>
                  <m:ctrlPr>
                    <w:rPr>
                      <w:rFonts w:hint="default" w:ascii="Cambria Math" w:hAnsi="Cambria Math" w:cs="Times New Roman"/>
                      <w:i/>
                      <w:kern w:val="2"/>
                      <w:sz w:val="21"/>
                      <w:szCs w:val="21"/>
                      <w:highlight w:val="none"/>
                      <w:vertAlign w:val="baseline"/>
                      <w:lang w:val="en-US" w:eastAsia="zh-CN" w:bidi="ar-SA"/>
                    </w:rPr>
                  </m:ctrlPr>
                </m:e>
                <m:sub>
                  <m:r>
                    <m:rPr>
                      <m:nor/>
                    </m:rPr>
                    <w:rPr>
                      <w:rFonts w:hint="default" w:ascii="Times New Roman" w:hAnsi="Times New Roman" w:cs="Times New Roman"/>
                      <w:i/>
                      <w:kern w:val="2"/>
                      <w:sz w:val="21"/>
                      <w:szCs w:val="21"/>
                      <w:highlight w:val="none"/>
                      <w:vertAlign w:val="baseline"/>
                      <w:lang w:val="en-US" w:eastAsia="zh-CN" w:bidi="ar-SA"/>
                    </w:rPr>
                    <m:t>a</m:t>
                  </m:r>
                  <m:ctrlPr>
                    <w:rPr>
                      <w:rFonts w:hint="default" w:ascii="Cambria Math" w:hAnsi="Cambria Math" w:cs="Times New Roman"/>
                      <w:i/>
                      <w:kern w:val="2"/>
                      <w:sz w:val="21"/>
                      <w:szCs w:val="21"/>
                      <w:highlight w:val="none"/>
                      <w:vertAlign w:val="baseline"/>
                      <w:lang w:val="en-US" w:eastAsia="zh-CN" w:bidi="ar-SA"/>
                    </w:rPr>
                  </m:ctrlPr>
                </m:sub>
              </m:sSub>
              <m:sSub>
                <m:sSubPr>
                  <m:ctrlPr>
                    <w:rPr>
                      <w:rFonts w:hint="default" w:ascii="Cambria Math" w:hAnsi="Cambria Math" w:cs="Times New Roman"/>
                      <w:i/>
                      <w:kern w:val="2"/>
                      <w:sz w:val="21"/>
                      <w:szCs w:val="21"/>
                      <w:highlight w:val="none"/>
                      <w:vertAlign w:val="baseline"/>
                      <w:lang w:val="en-US" w:eastAsia="zh-CN" w:bidi="ar-SA"/>
                    </w:rPr>
                  </m:ctrlPr>
                </m:sSubPr>
                <m:e>
                  <m:r>
                    <m:rPr>
                      <m:nor/>
                      <m:sty m:val="p"/>
                    </m:rPr>
                    <w:rPr>
                      <w:rFonts w:hint="default" w:ascii="Times New Roman" w:hAnsi="Times New Roman" w:cs="Times New Roman"/>
                      <w:b w:val="0"/>
                      <w:i w:val="0"/>
                      <w:kern w:val="2"/>
                      <w:sz w:val="21"/>
                      <w:szCs w:val="21"/>
                      <w:highlight w:val="none"/>
                      <w:vertAlign w:val="baseline"/>
                      <w:lang w:val="en-US" w:eastAsia="zh-CN" w:bidi="ar-SA"/>
                    </w:rPr>
                    <m:t>、</m:t>
                  </m:r>
                  <m:r>
                    <m:rPr>
                      <m:nor/>
                    </m:rPr>
                    <w:rPr>
                      <w:rFonts w:hint="default" w:ascii="Times New Roman" w:hAnsi="Times New Roman" w:cs="Times New Roman"/>
                      <w:i/>
                      <w:kern w:val="2"/>
                      <w:sz w:val="21"/>
                      <w:szCs w:val="21"/>
                      <w:highlight w:val="none"/>
                      <w:vertAlign w:val="baseline"/>
                      <w:lang w:val="en-US" w:bidi="ar-SA"/>
                    </w:rPr>
                    <m:t>α</m:t>
                  </m:r>
                  <m:ctrlPr>
                    <w:rPr>
                      <w:rFonts w:hint="default" w:ascii="Cambria Math" w:hAnsi="Cambria Math" w:cs="Times New Roman"/>
                      <w:i/>
                      <w:kern w:val="2"/>
                      <w:sz w:val="21"/>
                      <w:szCs w:val="21"/>
                      <w:highlight w:val="none"/>
                      <w:vertAlign w:val="baseline"/>
                      <w:lang w:val="en-US" w:eastAsia="zh-CN" w:bidi="ar-SA"/>
                    </w:rPr>
                  </m:ctrlPr>
                </m:e>
                <m:sub>
                  <m:r>
                    <m:rPr>
                      <m:nor/>
                    </m:rPr>
                    <w:rPr>
                      <w:rFonts w:hint="default" w:ascii="Times New Roman" w:hAnsi="Times New Roman" w:cs="Times New Roman"/>
                      <w:i/>
                      <w:kern w:val="2"/>
                      <w:sz w:val="21"/>
                      <w:szCs w:val="21"/>
                      <w:highlight w:val="none"/>
                      <w:vertAlign w:val="baseline"/>
                      <w:lang w:val="en-US" w:eastAsia="zh-CN" w:bidi="ar-SA"/>
                    </w:rPr>
                    <m:t>b</m:t>
                  </m:r>
                  <m:ctrlPr>
                    <w:rPr>
                      <w:rFonts w:hint="default" w:ascii="Cambria Math" w:hAnsi="Cambria Math" w:cs="Times New Roman"/>
                      <w:i/>
                      <w:kern w:val="2"/>
                      <w:sz w:val="21"/>
                      <w:szCs w:val="21"/>
                      <w:highlight w:val="none"/>
                      <w:vertAlign w:val="baseline"/>
                      <w:lang w:val="en-US" w:eastAsia="zh-CN" w:bidi="ar-SA"/>
                    </w:rPr>
                  </m:ctrlPr>
                </m:sub>
              </m:sSub>
            </m:oMath>
            <w:r>
              <w:rPr>
                <w:rFonts w:hint="default" w:ascii="Times New Roman" w:hAnsi="Times New Roman" w:eastAsia="宋体" w:cs="Times New Roman"/>
                <w:i w:val="0"/>
                <w:kern w:val="2"/>
                <w:sz w:val="21"/>
                <w:szCs w:val="21"/>
                <w:highlight w:val="none"/>
                <w:vertAlign w:val="baseline"/>
                <w:lang w:val="en-US" w:eastAsia="zh-CN" w:bidi="ar-SA"/>
              </w:rPr>
              <w:t>—</w:t>
            </w:r>
            <w:r>
              <w:rPr>
                <w:rFonts w:hint="default" w:ascii="Times New Roman" w:hAnsi="Times New Roman" w:cs="Times New Roman"/>
                <w:i w:val="0"/>
                <w:kern w:val="2"/>
                <w:sz w:val="21"/>
                <w:szCs w:val="21"/>
                <w:highlight w:val="none"/>
                <w:vertAlign w:val="baseline"/>
                <w:lang w:val="en-US" w:eastAsia="zh-CN" w:bidi="ar-SA"/>
              </w:rPr>
              <w:t>回归系数，按表</w:t>
            </w:r>
            <w:r>
              <w:rPr>
                <w:rFonts w:hint="eastAsia" w:ascii="Times New Roman" w:hAnsi="Times New Roman" w:cs="Times New Roman"/>
                <w:i w:val="0"/>
                <w:kern w:val="2"/>
                <w:sz w:val="21"/>
                <w:szCs w:val="21"/>
                <w:highlight w:val="none"/>
                <w:vertAlign w:val="baseline"/>
                <w:lang w:val="en-US" w:eastAsia="zh-CN" w:bidi="ar-SA"/>
              </w:rPr>
              <w:t>5.3.1-1</w:t>
            </w:r>
            <w:r>
              <w:rPr>
                <w:rFonts w:hint="default" w:ascii="Times New Roman" w:hAnsi="Times New Roman" w:cs="Times New Roman"/>
                <w:i w:val="0"/>
                <w:kern w:val="2"/>
                <w:sz w:val="21"/>
                <w:szCs w:val="21"/>
                <w:highlight w:val="none"/>
                <w:vertAlign w:val="baseline"/>
                <w:lang w:val="en-US" w:eastAsia="zh-CN" w:bidi="ar-SA"/>
              </w:rPr>
              <w:t>取值</w:t>
            </w:r>
            <w:r>
              <w:rPr>
                <w:rFonts w:hint="default" w:ascii="Times New Roman" w:hAnsi="Times New Roman" w:eastAsia="宋体" w:cs="Times New Roman"/>
                <w:i w:val="0"/>
                <w:kern w:val="2"/>
                <w:sz w:val="21"/>
                <w:szCs w:val="21"/>
                <w:highlight w:val="none"/>
                <w:vertAlign w:val="baseline"/>
                <w:lang w:val="en-US" w:eastAsia="zh-CN" w:bidi="ar-SA"/>
              </w:rPr>
              <w:t>；</w:t>
            </w:r>
          </w:p>
        </w:tc>
      </w:tr>
      <w:tr w14:paraId="32EDA9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9" w:type="dxa"/>
            <w:tcBorders>
              <w:top w:val="nil"/>
              <w:left w:val="nil"/>
              <w:bottom w:val="nil"/>
              <w:right w:val="nil"/>
            </w:tcBorders>
            <w:vAlign w:val="center"/>
          </w:tcPr>
          <w:p w14:paraId="49354C7E">
            <w:pPr>
              <w:pStyle w:val="9"/>
              <w:spacing w:line="400" w:lineRule="atLeast"/>
              <w:jc w:val="center"/>
              <w:rPr>
                <w:rFonts w:hint="default" w:ascii="Times New Roman" w:hAnsi="Times New Roman" w:eastAsia="宋体" w:cs="Times New Roman"/>
                <w:sz w:val="21"/>
                <w:szCs w:val="21"/>
                <w:highlight w:val="none"/>
                <w:vertAlign w:val="baseline"/>
                <w:lang w:val="en-US" w:eastAsia="zh-CN"/>
              </w:rPr>
            </w:pPr>
          </w:p>
        </w:tc>
        <w:tc>
          <w:tcPr>
            <w:tcW w:w="7489" w:type="dxa"/>
            <w:gridSpan w:val="2"/>
            <w:tcBorders>
              <w:top w:val="nil"/>
              <w:left w:val="nil"/>
              <w:bottom w:val="nil"/>
              <w:right w:val="nil"/>
            </w:tcBorders>
          </w:tcPr>
          <w:p w14:paraId="2B0B3390">
            <w:pPr>
              <w:pStyle w:val="9"/>
              <w:spacing w:line="400" w:lineRule="atLeast"/>
              <w:rPr>
                <w:rFonts w:hint="default" w:ascii="Times New Roman" w:hAnsi="Times New Roman" w:eastAsia="宋体" w:cs="Times New Roman"/>
                <w:sz w:val="21"/>
                <w:szCs w:val="21"/>
                <w:highlight w:val="none"/>
                <w:vertAlign w:val="baseline"/>
                <w:lang w:val="en-US" w:eastAsia="zh-CN"/>
              </w:rPr>
            </w:pPr>
            <m:oMath>
              <m:sSub>
                <m:sSubPr>
                  <m:ctrlPr>
                    <w:rPr>
                      <w:rFonts w:hint="default" w:ascii="Cambria Math" w:hAnsi="Cambria Math" w:cs="Times New Roman"/>
                      <w:i/>
                      <w:kern w:val="2"/>
                      <w:sz w:val="21"/>
                      <w:szCs w:val="21"/>
                      <w:highlight w:val="none"/>
                      <w:vertAlign w:val="baseline"/>
                      <w:lang w:val="en-US" w:eastAsia="zh-CN" w:bidi="ar-SA"/>
                    </w:rPr>
                  </m:ctrlPr>
                </m:sSubPr>
                <m:e>
                  <m:r>
                    <m:rPr>
                      <m:nor/>
                    </m:rPr>
                    <w:rPr>
                      <w:rFonts w:hint="default" w:ascii="Times New Roman" w:hAnsi="Times New Roman" w:cs="Times New Roman"/>
                      <w:i/>
                      <w:kern w:val="2"/>
                      <w:sz w:val="21"/>
                      <w:szCs w:val="21"/>
                      <w:highlight w:val="none"/>
                      <w:vertAlign w:val="baseline"/>
                      <w:lang w:val="en-US" w:eastAsia="zh-CN" w:bidi="ar-SA"/>
                    </w:rPr>
                    <m:t>f</m:t>
                  </m:r>
                  <m:ctrlPr>
                    <w:rPr>
                      <w:rFonts w:hint="default" w:ascii="Cambria Math" w:hAnsi="Cambria Math" w:cs="Times New Roman"/>
                      <w:i/>
                      <w:kern w:val="2"/>
                      <w:sz w:val="21"/>
                      <w:szCs w:val="21"/>
                      <w:highlight w:val="none"/>
                      <w:vertAlign w:val="baseline"/>
                      <w:lang w:val="en-US" w:eastAsia="zh-CN" w:bidi="ar-SA"/>
                    </w:rPr>
                  </m:ctrlPr>
                </m:e>
                <m:sub>
                  <m:r>
                    <m:rPr>
                      <m:nor/>
                    </m:rPr>
                    <w:rPr>
                      <w:rFonts w:hint="default" w:ascii="Times New Roman" w:hAnsi="Times New Roman" w:cs="Times New Roman"/>
                      <w:i/>
                      <w:kern w:val="2"/>
                      <w:sz w:val="21"/>
                      <w:szCs w:val="21"/>
                      <w:highlight w:val="none"/>
                      <w:vertAlign w:val="baseline"/>
                      <w:lang w:val="en-US" w:eastAsia="zh-CN" w:bidi="ar-SA"/>
                    </w:rPr>
                    <m:t>b</m:t>
                  </m:r>
                  <m:ctrlPr>
                    <w:rPr>
                      <w:rFonts w:hint="default" w:ascii="Cambria Math" w:hAnsi="Cambria Math" w:cs="Times New Roman"/>
                      <w:i/>
                      <w:kern w:val="2"/>
                      <w:sz w:val="21"/>
                      <w:szCs w:val="21"/>
                      <w:highlight w:val="none"/>
                      <w:vertAlign w:val="baseline"/>
                      <w:lang w:val="en-US" w:eastAsia="zh-CN" w:bidi="ar-SA"/>
                    </w:rPr>
                  </m:ctrlPr>
                </m:sub>
              </m:sSub>
            </m:oMath>
            <w:r>
              <w:rPr>
                <w:rFonts w:hint="default" w:ascii="Times New Roman" w:hAnsi="Times New Roman" w:eastAsia="宋体" w:cs="Times New Roman"/>
                <w:i w:val="0"/>
                <w:kern w:val="2"/>
                <w:sz w:val="21"/>
                <w:szCs w:val="21"/>
                <w:highlight w:val="none"/>
                <w:vertAlign w:val="baseline"/>
                <w:lang w:val="en-US" w:eastAsia="zh-CN" w:bidi="ar-SA"/>
              </w:rPr>
              <w:t>—</w:t>
            </w:r>
            <w:r>
              <w:rPr>
                <w:rFonts w:hint="default" w:ascii="Times New Roman" w:hAnsi="Times New Roman" w:cs="Times New Roman"/>
                <w:i w:val="0"/>
                <w:kern w:val="2"/>
                <w:sz w:val="21"/>
                <w:szCs w:val="21"/>
                <w:highlight w:val="none"/>
                <w:vertAlign w:val="baseline"/>
                <w:lang w:val="en-US" w:eastAsia="zh-CN" w:bidi="ar-SA"/>
              </w:rPr>
              <w:t>胶凝材料28天胶砂抗压强度</w:t>
            </w:r>
            <w:r>
              <w:rPr>
                <w:rFonts w:hint="default" w:ascii="Times New Roman" w:hAnsi="Times New Roman" w:eastAsia="宋体" w:cs="Times New Roman"/>
                <w:i w:val="0"/>
                <w:kern w:val="2"/>
                <w:sz w:val="21"/>
                <w:szCs w:val="21"/>
                <w:highlight w:val="none"/>
                <w:vertAlign w:val="baseline"/>
                <w:lang w:val="en-US" w:eastAsia="zh-CN" w:bidi="ar-SA"/>
              </w:rPr>
              <w:t>（MPa），</w:t>
            </w:r>
            <w:r>
              <w:rPr>
                <w:rFonts w:hint="default" w:ascii="Times New Roman" w:hAnsi="Times New Roman" w:cs="Times New Roman"/>
                <w:i w:val="0"/>
                <w:kern w:val="2"/>
                <w:sz w:val="21"/>
                <w:szCs w:val="21"/>
                <w:highlight w:val="none"/>
                <w:vertAlign w:val="baseline"/>
                <w:lang w:val="en-US" w:eastAsia="zh-CN" w:bidi="ar-SA"/>
              </w:rPr>
              <w:t>可实测；</w:t>
            </w:r>
          </w:p>
        </w:tc>
      </w:tr>
      <w:tr w14:paraId="151583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9" w:type="dxa"/>
            <w:tcBorders>
              <w:top w:val="nil"/>
              <w:left w:val="nil"/>
              <w:bottom w:val="nil"/>
              <w:right w:val="nil"/>
            </w:tcBorders>
            <w:vAlign w:val="center"/>
          </w:tcPr>
          <w:p w14:paraId="10B325FF">
            <w:pPr>
              <w:pStyle w:val="9"/>
              <w:spacing w:line="400" w:lineRule="atLeast"/>
              <w:jc w:val="center"/>
              <w:rPr>
                <w:rFonts w:hint="default" w:ascii="Times New Roman" w:hAnsi="Times New Roman" w:eastAsia="宋体" w:cs="Times New Roman"/>
                <w:sz w:val="21"/>
                <w:szCs w:val="21"/>
                <w:highlight w:val="none"/>
                <w:vertAlign w:val="baseline"/>
                <w:lang w:val="en-US" w:eastAsia="zh-CN"/>
              </w:rPr>
            </w:pPr>
          </w:p>
        </w:tc>
        <w:tc>
          <w:tcPr>
            <w:tcW w:w="7489" w:type="dxa"/>
            <w:gridSpan w:val="2"/>
            <w:tcBorders>
              <w:top w:val="nil"/>
              <w:left w:val="nil"/>
              <w:bottom w:val="nil"/>
              <w:right w:val="nil"/>
            </w:tcBorders>
          </w:tcPr>
          <w:p w14:paraId="330F2A7A">
            <w:pPr>
              <w:pStyle w:val="9"/>
              <w:spacing w:line="400" w:lineRule="atLeast"/>
              <w:rPr>
                <w:rFonts w:hint="default" w:ascii="Times New Roman" w:hAnsi="Times New Roman" w:cs="Times New Roman"/>
                <w:i w:val="0"/>
                <w:kern w:val="2"/>
                <w:sz w:val="21"/>
                <w:szCs w:val="21"/>
                <w:highlight w:val="none"/>
                <w:vertAlign w:val="baseline"/>
                <w:lang w:val="en-US" w:eastAsia="zh-CN" w:bidi="ar-SA"/>
                <w:oMath/>
              </w:rPr>
            </w:pPr>
            <m:oMath>
              <m:sSub>
                <m:sSubPr>
                  <m:ctrlPr>
                    <w:rPr>
                      <w:rFonts w:hint="default" w:ascii="Cambria Math" w:hAnsi="Cambria Math" w:eastAsia="宋体" w:cs="Times New Roman"/>
                      <w:i/>
                      <w:kern w:val="2"/>
                      <w:sz w:val="21"/>
                      <w:szCs w:val="21"/>
                      <w:highlight w:val="none"/>
                      <w:vertAlign w:val="baseline"/>
                      <w:lang w:val="en-US" w:eastAsia="zh-CN" w:bidi="ar-SA"/>
                    </w:rPr>
                  </m:ctrlPr>
                </m:sSubPr>
                <m:e>
                  <m:r>
                    <m:rPr>
                      <m:nor/>
                    </m:rPr>
                    <w:rPr>
                      <w:rFonts w:hint="default" w:ascii="Times New Roman" w:hAnsi="Times New Roman" w:cs="Times New Roman"/>
                      <w:i/>
                      <w:kern w:val="2"/>
                      <w:sz w:val="21"/>
                      <w:szCs w:val="21"/>
                      <w:highlight w:val="none"/>
                      <w:vertAlign w:val="baseline"/>
                      <w:lang w:val="en-US" w:eastAsia="zh-CN" w:bidi="ar-SA"/>
                    </w:rPr>
                    <m:t>k</m:t>
                  </m:r>
                  <m:ctrlPr>
                    <w:rPr>
                      <w:rFonts w:hint="default" w:ascii="Cambria Math" w:hAnsi="Cambria Math" w:eastAsia="宋体" w:cs="Times New Roman"/>
                      <w:i/>
                      <w:kern w:val="2"/>
                      <w:sz w:val="21"/>
                      <w:szCs w:val="21"/>
                      <w:highlight w:val="none"/>
                      <w:vertAlign w:val="baseline"/>
                      <w:lang w:val="en-US" w:eastAsia="zh-CN" w:bidi="ar-SA"/>
                    </w:rPr>
                  </m:ctrlPr>
                </m:e>
                <m:sub>
                  <m:r>
                    <m:rPr>
                      <m:nor/>
                      <m:sty m:val="p"/>
                    </m:rPr>
                    <w:rPr>
                      <w:rFonts w:hint="default" w:ascii="Times New Roman" w:hAnsi="Times New Roman" w:cs="Times New Roman"/>
                      <w:b w:val="0"/>
                      <w:i w:val="0"/>
                      <w:kern w:val="2"/>
                      <w:sz w:val="21"/>
                      <w:szCs w:val="21"/>
                      <w:highlight w:val="none"/>
                      <w:vertAlign w:val="baseline"/>
                      <w:lang w:val="en-US" w:eastAsia="zh-CN" w:bidi="ar-SA"/>
                    </w:rPr>
                    <m:t>1</m:t>
                  </m:r>
                  <m:ctrlPr>
                    <w:rPr>
                      <w:rFonts w:hint="default" w:ascii="Cambria Math" w:hAnsi="Cambria Math" w:eastAsia="宋体" w:cs="Times New Roman"/>
                      <w:i/>
                      <w:kern w:val="2"/>
                      <w:sz w:val="21"/>
                      <w:szCs w:val="21"/>
                      <w:highlight w:val="none"/>
                      <w:vertAlign w:val="baseline"/>
                      <w:lang w:val="en-US" w:eastAsia="zh-CN" w:bidi="ar-SA"/>
                    </w:rPr>
                  </m:ctrlPr>
                </m:sub>
              </m:sSub>
            </m:oMath>
            <w:r>
              <w:rPr>
                <w:rFonts w:hint="default" w:ascii="Times New Roman" w:hAnsi="Times New Roman" w:cs="Times New Roman"/>
                <w:i/>
                <w:kern w:val="2"/>
                <w:sz w:val="21"/>
                <w:szCs w:val="21"/>
                <w:highlight w:val="none"/>
                <w:vertAlign w:val="baseline"/>
                <w:lang w:val="en-US" w:eastAsia="zh-CN" w:bidi="ar-SA"/>
              </w:rPr>
              <w:t>—</w:t>
            </w:r>
            <w:r>
              <w:rPr>
                <w:rFonts w:hint="default" w:ascii="Times New Roman" w:hAnsi="Times New Roman" w:cs="Times New Roman"/>
                <w:i w:val="0"/>
                <w:iCs/>
                <w:kern w:val="2"/>
                <w:sz w:val="21"/>
                <w:szCs w:val="21"/>
                <w:highlight w:val="none"/>
                <w:vertAlign w:val="baseline"/>
                <w:lang w:val="en-US" w:eastAsia="zh-CN" w:bidi="ar-SA"/>
              </w:rPr>
              <w:t>喷射混凝土密实度系数，取值范围1.05~1.25；</w:t>
            </w:r>
          </w:p>
        </w:tc>
      </w:tr>
      <w:tr w14:paraId="24B934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9" w:type="dxa"/>
            <w:tcBorders>
              <w:top w:val="nil"/>
              <w:left w:val="nil"/>
              <w:bottom w:val="nil"/>
              <w:right w:val="nil"/>
            </w:tcBorders>
            <w:vAlign w:val="center"/>
          </w:tcPr>
          <w:p w14:paraId="436E4A96">
            <w:pPr>
              <w:pStyle w:val="9"/>
              <w:spacing w:line="400" w:lineRule="atLeast"/>
              <w:jc w:val="center"/>
              <w:rPr>
                <w:rFonts w:hint="default" w:ascii="Times New Roman" w:hAnsi="Times New Roman" w:eastAsia="宋体" w:cs="Times New Roman"/>
                <w:sz w:val="21"/>
                <w:szCs w:val="21"/>
                <w:highlight w:val="none"/>
                <w:vertAlign w:val="baseline"/>
                <w:lang w:val="en-US" w:eastAsia="zh-CN"/>
              </w:rPr>
            </w:pPr>
          </w:p>
        </w:tc>
        <w:tc>
          <w:tcPr>
            <w:tcW w:w="7489" w:type="dxa"/>
            <w:gridSpan w:val="2"/>
            <w:tcBorders>
              <w:top w:val="nil"/>
              <w:left w:val="nil"/>
              <w:bottom w:val="nil"/>
              <w:right w:val="nil"/>
            </w:tcBorders>
          </w:tcPr>
          <w:p w14:paraId="231EC000">
            <w:pPr>
              <w:pStyle w:val="9"/>
              <w:spacing w:line="400" w:lineRule="atLeast"/>
              <w:rPr>
                <w:rFonts w:hint="default" w:ascii="Times New Roman" w:hAnsi="Times New Roman" w:cs="Times New Roman"/>
                <w:i w:val="0"/>
                <w:kern w:val="2"/>
                <w:sz w:val="21"/>
                <w:szCs w:val="21"/>
                <w:highlight w:val="none"/>
                <w:vertAlign w:val="baseline"/>
                <w:lang w:val="en-US" w:eastAsia="zh-CN" w:bidi="ar-SA"/>
                <w:oMath/>
              </w:rPr>
            </w:pPr>
            <m:oMath>
              <m:sSub>
                <m:sSubPr>
                  <m:ctrlPr>
                    <w:rPr>
                      <w:rFonts w:hint="default" w:ascii="Cambria Math" w:hAnsi="Cambria Math" w:eastAsia="宋体" w:cs="Times New Roman"/>
                      <w:i/>
                      <w:kern w:val="2"/>
                      <w:sz w:val="21"/>
                      <w:szCs w:val="21"/>
                      <w:highlight w:val="none"/>
                      <w:vertAlign w:val="baseline"/>
                      <w:lang w:val="en-US" w:eastAsia="zh-CN" w:bidi="ar-SA"/>
                    </w:rPr>
                  </m:ctrlPr>
                </m:sSubPr>
                <m:e>
                  <m:r>
                    <m:rPr>
                      <m:nor/>
                    </m:rPr>
                    <w:rPr>
                      <w:rFonts w:hint="default" w:ascii="Times New Roman" w:hAnsi="Times New Roman" w:cs="Times New Roman"/>
                      <w:i/>
                      <w:kern w:val="2"/>
                      <w:sz w:val="21"/>
                      <w:szCs w:val="21"/>
                      <w:highlight w:val="none"/>
                      <w:vertAlign w:val="baseline"/>
                      <w:lang w:val="en-US" w:eastAsia="zh-CN" w:bidi="ar-SA"/>
                    </w:rPr>
                    <m:t>k</m:t>
                  </m:r>
                  <m:ctrlPr>
                    <w:rPr>
                      <w:rFonts w:hint="default" w:ascii="Cambria Math" w:hAnsi="Cambria Math" w:eastAsia="宋体" w:cs="Times New Roman"/>
                      <w:i/>
                      <w:kern w:val="2"/>
                      <w:sz w:val="21"/>
                      <w:szCs w:val="21"/>
                      <w:highlight w:val="none"/>
                      <w:vertAlign w:val="baseline"/>
                      <w:lang w:val="en-US" w:eastAsia="zh-CN" w:bidi="ar-SA"/>
                    </w:rPr>
                  </m:ctrlPr>
                </m:e>
                <m:sub>
                  <m:r>
                    <m:rPr>
                      <m:nor/>
                      <m:sty m:val="p"/>
                    </m:rPr>
                    <w:rPr>
                      <w:rFonts w:hint="default" w:ascii="Times New Roman" w:hAnsi="Times New Roman" w:cs="Times New Roman"/>
                      <w:b w:val="0"/>
                      <w:i w:val="0"/>
                      <w:kern w:val="2"/>
                      <w:sz w:val="21"/>
                      <w:szCs w:val="21"/>
                      <w:highlight w:val="none"/>
                      <w:vertAlign w:val="baseline"/>
                      <w:lang w:val="en-US" w:eastAsia="zh-CN" w:bidi="ar-SA"/>
                    </w:rPr>
                    <m:t>2</m:t>
                  </m:r>
                  <m:ctrlPr>
                    <w:rPr>
                      <w:rFonts w:hint="default" w:ascii="Cambria Math" w:hAnsi="Cambria Math" w:eastAsia="宋体" w:cs="Times New Roman"/>
                      <w:i/>
                      <w:kern w:val="2"/>
                      <w:sz w:val="21"/>
                      <w:szCs w:val="21"/>
                      <w:highlight w:val="none"/>
                      <w:vertAlign w:val="baseline"/>
                      <w:lang w:val="en-US" w:eastAsia="zh-CN" w:bidi="ar-SA"/>
                    </w:rPr>
                  </m:ctrlPr>
                </m:sub>
              </m:sSub>
            </m:oMath>
            <w:r>
              <w:rPr>
                <w:rFonts w:hint="default" w:ascii="Times New Roman" w:hAnsi="Times New Roman" w:cs="Times New Roman"/>
                <w:i/>
                <w:kern w:val="2"/>
                <w:sz w:val="21"/>
                <w:szCs w:val="21"/>
                <w:highlight w:val="none"/>
                <w:vertAlign w:val="baseline"/>
                <w:lang w:val="en-US" w:eastAsia="zh-CN" w:bidi="ar-SA"/>
              </w:rPr>
              <w:t>—</w:t>
            </w:r>
            <w:r>
              <w:rPr>
                <w:rFonts w:hint="default" w:ascii="Times New Roman" w:hAnsi="Times New Roman" w:cs="Times New Roman"/>
                <w:i w:val="0"/>
                <w:iCs/>
                <w:kern w:val="2"/>
                <w:sz w:val="21"/>
                <w:szCs w:val="21"/>
                <w:highlight w:val="none"/>
                <w:vertAlign w:val="baseline"/>
                <w:lang w:val="en-US" w:eastAsia="zh-CN" w:bidi="ar-SA"/>
              </w:rPr>
              <w:t>速凝剂强度影响系数，按表</w:t>
            </w:r>
            <w:r>
              <w:rPr>
                <w:rFonts w:hint="eastAsia" w:ascii="Times New Roman" w:hAnsi="Times New Roman" w:cs="Times New Roman"/>
                <w:i w:val="0"/>
                <w:iCs/>
                <w:kern w:val="2"/>
                <w:sz w:val="21"/>
                <w:szCs w:val="21"/>
                <w:highlight w:val="none"/>
                <w:vertAlign w:val="baseline"/>
                <w:lang w:val="en-US" w:eastAsia="zh-CN" w:bidi="ar-SA"/>
              </w:rPr>
              <w:t>5.3.1-2</w:t>
            </w:r>
            <w:r>
              <w:rPr>
                <w:rFonts w:hint="default" w:ascii="Times New Roman" w:hAnsi="Times New Roman" w:cs="Times New Roman"/>
                <w:i w:val="0"/>
                <w:iCs/>
                <w:kern w:val="2"/>
                <w:sz w:val="21"/>
                <w:szCs w:val="21"/>
                <w:highlight w:val="none"/>
                <w:vertAlign w:val="baseline"/>
                <w:lang w:val="en-US" w:eastAsia="zh-CN" w:bidi="ar-SA"/>
              </w:rPr>
              <w:t>规定取值；</w:t>
            </w:r>
          </w:p>
        </w:tc>
      </w:tr>
    </w:tbl>
    <w:p w14:paraId="5F766DD4">
      <w:pPr>
        <w:pStyle w:val="9"/>
        <w:spacing w:line="400" w:lineRule="atLeast"/>
        <w:ind w:firstLine="420" w:firstLineChars="200"/>
        <w:jc w:val="center"/>
        <w:rPr>
          <w:rFonts w:hint="default" w:ascii="Times New Roman" w:hAnsi="Times New Roman" w:eastAsia="宋体" w:cs="Times New Roman"/>
          <w:highlight w:val="none"/>
          <w:lang w:val="en-US" w:eastAsia="zh-CN"/>
        </w:rPr>
      </w:pPr>
      <w:r>
        <w:rPr>
          <w:rFonts w:hint="default" w:ascii="Times New Roman" w:hAnsi="Times New Roman" w:cs="Times New Roman"/>
          <w:highlight w:val="none"/>
          <w:lang w:val="en-US" w:eastAsia="zh-CN"/>
        </w:rPr>
        <w:t>表</w:t>
      </w:r>
      <w:r>
        <w:rPr>
          <w:rFonts w:hint="eastAsia" w:ascii="Times New Roman" w:hAnsi="Times New Roman" w:cs="Times New Roman"/>
          <w:highlight w:val="none"/>
          <w:lang w:val="en-US" w:eastAsia="zh-CN"/>
        </w:rPr>
        <w:t>5.3.1-1</w:t>
      </w:r>
      <w:r>
        <w:rPr>
          <w:rFonts w:hint="default" w:ascii="Times New Roman" w:hAnsi="Times New Roman" w:cs="Times New Roman"/>
          <w:highlight w:val="none"/>
          <w:lang w:val="en-US" w:eastAsia="zh-CN"/>
        </w:rPr>
        <w:t>回归系数（</w:t>
      </w:r>
      <m:oMath>
        <m:sSub>
          <m:sSubPr>
            <m:ctrlPr>
              <w:rPr>
                <w:rFonts w:hint="default" w:ascii="Cambria Math" w:hAnsi="Cambria Math" w:cs="Times New Roman"/>
                <w:i/>
                <w:kern w:val="2"/>
                <w:sz w:val="21"/>
                <w:szCs w:val="21"/>
                <w:highlight w:val="none"/>
                <w:vertAlign w:val="baseline"/>
                <w:lang w:val="en-US" w:eastAsia="zh-CN" w:bidi="ar-SA"/>
              </w:rPr>
            </m:ctrlPr>
          </m:sSubPr>
          <m:e>
            <m:r>
              <m:rPr>
                <m:nor/>
              </m:rPr>
              <w:rPr>
                <w:rFonts w:hint="default" w:ascii="Times New Roman" w:hAnsi="Times New Roman" w:cs="Times New Roman"/>
                <w:i/>
                <w:kern w:val="2"/>
                <w:sz w:val="21"/>
                <w:szCs w:val="21"/>
                <w:highlight w:val="none"/>
                <w:vertAlign w:val="baseline"/>
                <w:lang w:val="en-US" w:bidi="ar-SA"/>
              </w:rPr>
              <m:t>α</m:t>
            </m:r>
            <m:ctrlPr>
              <w:rPr>
                <w:rFonts w:hint="default" w:ascii="Cambria Math" w:hAnsi="Cambria Math" w:cs="Times New Roman"/>
                <w:i/>
                <w:kern w:val="2"/>
                <w:sz w:val="21"/>
                <w:szCs w:val="21"/>
                <w:highlight w:val="none"/>
                <w:vertAlign w:val="baseline"/>
                <w:lang w:val="en-US" w:eastAsia="zh-CN" w:bidi="ar-SA"/>
              </w:rPr>
            </m:ctrlPr>
          </m:e>
          <m:sub>
            <m:r>
              <m:rPr>
                <m:nor/>
              </m:rPr>
              <w:rPr>
                <w:rFonts w:hint="default" w:ascii="Times New Roman" w:hAnsi="Times New Roman" w:cs="Times New Roman"/>
                <w:i/>
                <w:kern w:val="2"/>
                <w:sz w:val="21"/>
                <w:szCs w:val="21"/>
                <w:highlight w:val="none"/>
                <w:vertAlign w:val="baseline"/>
                <w:lang w:val="en-US" w:eastAsia="zh-CN" w:bidi="ar-SA"/>
              </w:rPr>
              <m:t>a</m:t>
            </m:r>
            <m:ctrlPr>
              <w:rPr>
                <w:rFonts w:hint="default" w:ascii="Cambria Math" w:hAnsi="Cambria Math" w:cs="Times New Roman"/>
                <w:i/>
                <w:kern w:val="2"/>
                <w:sz w:val="21"/>
                <w:szCs w:val="21"/>
                <w:highlight w:val="none"/>
                <w:vertAlign w:val="baseline"/>
                <w:lang w:val="en-US" w:eastAsia="zh-CN" w:bidi="ar-SA"/>
              </w:rPr>
            </m:ctrlPr>
          </m:sub>
        </m:sSub>
        <m:sSub>
          <m:sSubPr>
            <m:ctrlPr>
              <w:rPr>
                <w:rFonts w:hint="default" w:ascii="Cambria Math" w:hAnsi="Cambria Math" w:cs="Times New Roman"/>
                <w:i/>
                <w:kern w:val="2"/>
                <w:sz w:val="21"/>
                <w:szCs w:val="21"/>
                <w:highlight w:val="none"/>
                <w:vertAlign w:val="baseline"/>
                <w:lang w:val="en-US" w:eastAsia="zh-CN" w:bidi="ar-SA"/>
              </w:rPr>
            </m:ctrlPr>
          </m:sSubPr>
          <m:e>
            <m:r>
              <m:rPr>
                <m:nor/>
                <m:sty m:val="p"/>
              </m:rPr>
              <w:rPr>
                <w:rFonts w:hint="default" w:ascii="Times New Roman" w:hAnsi="Times New Roman" w:cs="Times New Roman"/>
                <w:b w:val="0"/>
                <w:i w:val="0"/>
                <w:kern w:val="2"/>
                <w:sz w:val="21"/>
                <w:szCs w:val="21"/>
                <w:highlight w:val="none"/>
                <w:vertAlign w:val="baseline"/>
                <w:lang w:val="en-US" w:eastAsia="zh-CN" w:bidi="ar-SA"/>
              </w:rPr>
              <m:t>、</m:t>
            </m:r>
            <m:r>
              <m:rPr>
                <m:nor/>
              </m:rPr>
              <w:rPr>
                <w:rFonts w:hint="default" w:ascii="Times New Roman" w:hAnsi="Times New Roman" w:cs="Times New Roman"/>
                <w:i/>
                <w:kern w:val="2"/>
                <w:sz w:val="21"/>
                <w:szCs w:val="21"/>
                <w:highlight w:val="none"/>
                <w:vertAlign w:val="baseline"/>
                <w:lang w:val="en-US" w:bidi="ar-SA"/>
              </w:rPr>
              <m:t>α</m:t>
            </m:r>
            <m:ctrlPr>
              <w:rPr>
                <w:rFonts w:hint="default" w:ascii="Cambria Math" w:hAnsi="Cambria Math" w:cs="Times New Roman"/>
                <w:i/>
                <w:kern w:val="2"/>
                <w:sz w:val="21"/>
                <w:szCs w:val="21"/>
                <w:highlight w:val="none"/>
                <w:vertAlign w:val="baseline"/>
                <w:lang w:val="en-US" w:eastAsia="zh-CN" w:bidi="ar-SA"/>
              </w:rPr>
            </m:ctrlPr>
          </m:e>
          <m:sub>
            <m:r>
              <m:rPr>
                <m:nor/>
              </m:rPr>
              <w:rPr>
                <w:rFonts w:hint="default" w:ascii="Times New Roman" w:hAnsi="Times New Roman" w:cs="Times New Roman"/>
                <w:i/>
                <w:kern w:val="2"/>
                <w:sz w:val="21"/>
                <w:szCs w:val="21"/>
                <w:highlight w:val="none"/>
                <w:vertAlign w:val="baseline"/>
                <w:lang w:val="en-US" w:eastAsia="zh-CN" w:bidi="ar-SA"/>
              </w:rPr>
              <m:t>b</m:t>
            </m:r>
            <m:ctrlPr>
              <w:rPr>
                <w:rFonts w:hint="default" w:ascii="Cambria Math" w:hAnsi="Cambria Math" w:cs="Times New Roman"/>
                <w:i/>
                <w:kern w:val="2"/>
                <w:sz w:val="21"/>
                <w:szCs w:val="21"/>
                <w:highlight w:val="none"/>
                <w:vertAlign w:val="baseline"/>
                <w:lang w:val="en-US" w:eastAsia="zh-CN" w:bidi="ar-SA"/>
              </w:rPr>
            </m:ctrlPr>
          </m:sub>
        </m:sSub>
      </m:oMath>
      <w:r>
        <w:rPr>
          <w:rFonts w:hint="default" w:ascii="Times New Roman" w:hAnsi="Times New Roman" w:cs="Times New Roman"/>
          <w:highlight w:val="none"/>
          <w:lang w:val="en-US" w:eastAsia="zh-CN"/>
        </w:rPr>
        <w:t>）取值表</w:t>
      </w:r>
    </w:p>
    <w:tbl>
      <w:tblPr>
        <w:tblStyle w:val="19"/>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470"/>
        <w:gridCol w:w="2528"/>
        <w:gridCol w:w="2528"/>
      </w:tblGrid>
      <w:tr w14:paraId="126A63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2034" w:type="pct"/>
            <w:vAlign w:val="center"/>
            <mc:AlternateContent>
              <mc:Choice Requires="wpsCustomData">
                <wpsCustomData:diagonals>
                  <wpsCustomData:diagonal from="10000" to="30000">
                    <wpsCustomData:border w:val="single" w:color="auto" w:sz="4" w:space="0"/>
                  </wpsCustomData:diagonal>
                </wpsCustomData:diagonals>
              </mc:Choice>
            </mc:AlternateContent>
          </w:tcPr>
          <w:p w14:paraId="40A51880">
            <w:pPr>
              <w:pStyle w:val="9"/>
              <w:snapToGrid w:val="0"/>
              <w:spacing w:line="400" w:lineRule="atLeast"/>
              <w:jc w:val="center"/>
              <w:rPr>
                <w:rFonts w:hint="default" w:ascii="Times New Roman" w:hAnsi="Times New Roman" w:cs="Times New Roman"/>
                <w:highlight w:val="none"/>
                <w:vertAlign w:val="baseline"/>
                <w:lang w:val="en-US" w:eastAsia="zh-CN"/>
              </w:rPr>
            </w:pPr>
          </w:p>
          <w:p w14:paraId="5615203D">
            <w:pPr>
              <w:pStyle w:val="9"/>
              <w:snapToGrid w:val="0"/>
              <w:spacing w:line="400" w:lineRule="atLeast"/>
              <w:jc w:val="center"/>
              <mc:AlternateContent>
                <mc:Choice Requires="wpsCustomData">
                  <wpsCustomData:diagonalParaType/>
                </mc:Choice>
              </mc:AlternateContent>
              <w:rPr>
                <w:rFonts w:hint="default" w:ascii="Times New Roman" w:hAnsi="Times New Roman" w:eastAsia="宋体" w:cs="Times New Roman"/>
                <w:highlight w:val="none"/>
                <w:vertAlign w:val="baseline"/>
                <w:lang w:val="en-US" w:eastAsia="zh-CN"/>
              </w:rPr>
            </w:pPr>
            <w:r>
              <w:rPr>
                <w:rFonts w:hint="default" w:ascii="Times New Roman" w:hAnsi="Times New Roman" w:cs="Times New Roman"/>
                <w:highlight w:val="none"/>
                <w:vertAlign w:val="baseline"/>
                <w:lang w:val="en-US" w:eastAsia="zh-CN"/>
              </w:rPr>
              <w:t>回归系数</w:t>
            </w:r>
          </w:p>
          <w:p w14:paraId="17682FC2">
            <w:pPr>
              <w:pStyle w:val="9"/>
              <w:spacing w:line="400" w:lineRule="atLeast"/>
              <w:jc w:val="center"/>
              <w:rPr>
                <w:rFonts w:hint="default" w:ascii="Times New Roman" w:hAnsi="Times New Roman" w:eastAsia="宋体" w:cs="Times New Roman"/>
                <w:highlight w:val="none"/>
                <w:vertAlign w:val="baseline"/>
                <w:lang w:val="en-US" w:eastAsia="zh-CN"/>
              </w:rPr>
            </w:pPr>
            <w:r>
              <w:rPr>
                <w:rFonts w:hint="default" w:ascii="Times New Roman" w:hAnsi="Times New Roman" w:cs="Times New Roman"/>
                <w:highlight w:val="none"/>
                <w:vertAlign w:val="baseline"/>
                <w:lang w:val="en-US" w:eastAsia="zh-CN"/>
              </w:rPr>
              <w:t>粗骨料品种</w:t>
            </w:r>
          </w:p>
        </w:tc>
        <w:tc>
          <w:tcPr>
            <w:tcW w:w="1482" w:type="pct"/>
            <w:vAlign w:val="center"/>
          </w:tcPr>
          <w:p w14:paraId="5F4CBC6C">
            <w:pPr>
              <w:pStyle w:val="9"/>
              <w:spacing w:line="400" w:lineRule="atLeast"/>
              <w:jc w:val="center"/>
              <w:rPr>
                <w:rFonts w:hint="default" w:ascii="Times New Roman" w:hAnsi="Times New Roman" w:eastAsia="宋体" w:cs="Times New Roman"/>
                <w:highlight w:val="none"/>
                <w:vertAlign w:val="baseline"/>
                <w:lang w:val="en-US" w:eastAsia="zh-CN"/>
              </w:rPr>
            </w:pPr>
            <w:r>
              <w:rPr>
                <w:rFonts w:hint="default" w:ascii="Times New Roman" w:hAnsi="Times New Roman" w:cs="Times New Roman"/>
                <w:highlight w:val="none"/>
                <w:vertAlign w:val="baseline"/>
                <w:lang w:val="en-US" w:eastAsia="zh-CN"/>
              </w:rPr>
              <w:t>碎石</w:t>
            </w:r>
          </w:p>
        </w:tc>
        <w:tc>
          <w:tcPr>
            <w:tcW w:w="1482" w:type="pct"/>
            <w:vAlign w:val="center"/>
          </w:tcPr>
          <w:p w14:paraId="63785882">
            <w:pPr>
              <w:pStyle w:val="9"/>
              <w:spacing w:line="400" w:lineRule="atLeast"/>
              <w:jc w:val="center"/>
              <w:rPr>
                <w:rFonts w:hint="default" w:ascii="Times New Roman" w:hAnsi="Times New Roman" w:eastAsia="宋体" w:cs="Times New Roman"/>
                <w:highlight w:val="none"/>
                <w:vertAlign w:val="baseline"/>
                <w:lang w:val="en-US" w:eastAsia="zh-CN"/>
              </w:rPr>
            </w:pPr>
            <w:r>
              <w:rPr>
                <w:rFonts w:hint="default" w:ascii="Times New Roman" w:hAnsi="Times New Roman" w:cs="Times New Roman"/>
                <w:highlight w:val="none"/>
                <w:vertAlign w:val="baseline"/>
                <w:lang w:val="en-US" w:eastAsia="zh-CN"/>
              </w:rPr>
              <w:t>卵石</w:t>
            </w:r>
          </w:p>
        </w:tc>
      </w:tr>
      <w:tr w14:paraId="34B3AC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jc w:val="center"/>
        </w:trPr>
        <w:tc>
          <w:tcPr>
            <w:tcW w:w="2034" w:type="pct"/>
            <w:vAlign w:val="center"/>
          </w:tcPr>
          <w:p w14:paraId="22B30DEC">
            <w:pPr>
              <w:pStyle w:val="9"/>
              <w:spacing w:line="400" w:lineRule="atLeast"/>
              <w:jc w:val="center"/>
              <w:rPr>
                <w:rFonts w:hint="default" w:ascii="Times New Roman" w:hAnsi="Times New Roman" w:eastAsia="宋体" w:cs="Times New Roman"/>
                <w:highlight w:val="none"/>
                <w:vertAlign w:val="baseline"/>
                <w:lang w:val="en-US" w:eastAsia="zh-CN"/>
              </w:rPr>
            </w:pPr>
            <m:oMathPara>
              <m:oMath>
                <m:sSub>
                  <m:sSubPr>
                    <m:ctrlPr>
                      <w:rPr>
                        <w:rFonts w:hint="default" w:ascii="Cambria Math" w:hAnsi="Cambria Math" w:cs="Times New Roman"/>
                        <w:i/>
                        <w:kern w:val="2"/>
                        <w:sz w:val="21"/>
                        <w:szCs w:val="21"/>
                        <w:highlight w:val="none"/>
                        <w:vertAlign w:val="baseline"/>
                        <w:lang w:val="en-US" w:eastAsia="zh-CN" w:bidi="ar-SA"/>
                      </w:rPr>
                    </m:ctrlPr>
                  </m:sSubPr>
                  <m:e>
                    <m:r>
                      <m:rPr>
                        <m:nor/>
                      </m:rPr>
                      <w:rPr>
                        <w:rFonts w:hint="default" w:ascii="Times New Roman" w:hAnsi="Times New Roman" w:cs="Times New Roman"/>
                        <w:i/>
                        <w:kern w:val="2"/>
                        <w:sz w:val="21"/>
                        <w:szCs w:val="21"/>
                        <w:highlight w:val="none"/>
                        <w:vertAlign w:val="baseline"/>
                        <w:lang w:val="en-US" w:bidi="ar-SA"/>
                      </w:rPr>
                      <m:t>α</m:t>
                    </m:r>
                    <m:ctrlPr>
                      <w:rPr>
                        <w:rFonts w:hint="default" w:ascii="Cambria Math" w:hAnsi="Cambria Math" w:cs="Times New Roman"/>
                        <w:i/>
                        <w:kern w:val="2"/>
                        <w:sz w:val="21"/>
                        <w:szCs w:val="21"/>
                        <w:highlight w:val="none"/>
                        <w:vertAlign w:val="baseline"/>
                        <w:lang w:val="en-US" w:eastAsia="zh-CN" w:bidi="ar-SA"/>
                      </w:rPr>
                    </m:ctrlPr>
                  </m:e>
                  <m:sub>
                    <m:r>
                      <m:rPr>
                        <m:nor/>
                      </m:rPr>
                      <w:rPr>
                        <w:rFonts w:hint="default" w:ascii="Times New Roman" w:hAnsi="Times New Roman" w:cs="Times New Roman"/>
                        <w:i/>
                        <w:kern w:val="2"/>
                        <w:sz w:val="21"/>
                        <w:szCs w:val="21"/>
                        <w:highlight w:val="none"/>
                        <w:vertAlign w:val="baseline"/>
                        <w:lang w:val="en-US" w:eastAsia="zh-CN" w:bidi="ar-SA"/>
                      </w:rPr>
                      <m:t>a</m:t>
                    </m:r>
                    <m:ctrlPr>
                      <w:rPr>
                        <w:rFonts w:hint="default" w:ascii="Cambria Math" w:hAnsi="Cambria Math" w:cs="Times New Roman"/>
                        <w:i/>
                        <w:kern w:val="2"/>
                        <w:sz w:val="21"/>
                        <w:szCs w:val="21"/>
                        <w:highlight w:val="none"/>
                        <w:vertAlign w:val="baseline"/>
                        <w:lang w:val="en-US" w:eastAsia="zh-CN" w:bidi="ar-SA"/>
                      </w:rPr>
                    </m:ctrlPr>
                  </m:sub>
                </m:sSub>
              </m:oMath>
            </m:oMathPara>
          </w:p>
        </w:tc>
        <w:tc>
          <w:tcPr>
            <w:tcW w:w="1482" w:type="pct"/>
            <w:vAlign w:val="center"/>
          </w:tcPr>
          <w:p w14:paraId="66BB186A">
            <w:pPr>
              <w:pStyle w:val="9"/>
              <w:spacing w:line="400" w:lineRule="atLeast"/>
              <w:jc w:val="center"/>
              <w:rPr>
                <w:rFonts w:hint="default" w:ascii="Times New Roman" w:hAnsi="Times New Roman" w:eastAsia="宋体" w:cs="Times New Roman"/>
                <w:highlight w:val="none"/>
                <w:vertAlign w:val="baseline"/>
                <w:lang w:val="en-US" w:eastAsia="zh-CN"/>
              </w:rPr>
            </w:pPr>
            <w:r>
              <w:rPr>
                <w:rFonts w:hint="default" w:ascii="Times New Roman" w:hAnsi="Times New Roman" w:cs="Times New Roman"/>
                <w:highlight w:val="none"/>
                <w:vertAlign w:val="baseline"/>
                <w:lang w:val="en-US" w:eastAsia="zh-CN"/>
              </w:rPr>
              <w:t>0.53</w:t>
            </w:r>
          </w:p>
        </w:tc>
        <w:tc>
          <w:tcPr>
            <w:tcW w:w="1482" w:type="pct"/>
            <w:vAlign w:val="center"/>
          </w:tcPr>
          <w:p w14:paraId="15BB0B4A">
            <w:pPr>
              <w:pStyle w:val="9"/>
              <w:spacing w:line="400" w:lineRule="atLeast"/>
              <w:jc w:val="center"/>
              <w:rPr>
                <w:rFonts w:hint="default" w:ascii="Times New Roman" w:hAnsi="Times New Roman" w:eastAsia="宋体" w:cs="Times New Roman"/>
                <w:highlight w:val="none"/>
                <w:vertAlign w:val="baseline"/>
                <w:lang w:val="en-US" w:eastAsia="zh-CN"/>
              </w:rPr>
            </w:pPr>
            <w:r>
              <w:rPr>
                <w:rFonts w:hint="default" w:ascii="Times New Roman" w:hAnsi="Times New Roman" w:cs="Times New Roman"/>
                <w:highlight w:val="none"/>
                <w:vertAlign w:val="baseline"/>
                <w:lang w:val="en-US" w:eastAsia="zh-CN"/>
              </w:rPr>
              <w:t>0.49</w:t>
            </w:r>
          </w:p>
        </w:tc>
      </w:tr>
      <w:tr w14:paraId="7D4CFB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34" w:type="pct"/>
            <w:vAlign w:val="center"/>
          </w:tcPr>
          <w:p w14:paraId="51165C0F">
            <w:pPr>
              <w:pStyle w:val="9"/>
              <w:spacing w:line="400" w:lineRule="atLeast"/>
              <w:jc w:val="center"/>
              <w:rPr>
                <w:rFonts w:hint="default" w:ascii="Times New Roman" w:hAnsi="Times New Roman" w:eastAsia="宋体" w:cs="Times New Roman"/>
                <w:i w:val="0"/>
                <w:kern w:val="2"/>
                <w:sz w:val="21"/>
                <w:szCs w:val="21"/>
                <w:highlight w:val="none"/>
                <w:vertAlign w:val="baseline"/>
                <w:lang w:val="en-US" w:eastAsia="zh-CN" w:bidi="ar-SA"/>
                <w:oMath/>
              </w:rPr>
            </w:pPr>
            <m:oMathPara>
              <m:oMath>
                <m:sSub>
                  <m:sSubPr>
                    <m:ctrlPr>
                      <w:rPr>
                        <w:rFonts w:hint="default" w:ascii="Cambria Math" w:hAnsi="Cambria Math" w:cs="Times New Roman"/>
                        <w:i/>
                        <w:kern w:val="2"/>
                        <w:sz w:val="21"/>
                        <w:szCs w:val="21"/>
                        <w:highlight w:val="none"/>
                        <w:vertAlign w:val="baseline"/>
                        <w:lang w:val="en-US" w:eastAsia="zh-CN" w:bidi="ar-SA"/>
                      </w:rPr>
                    </m:ctrlPr>
                  </m:sSubPr>
                  <m:e>
                    <m:r>
                      <m:rPr>
                        <m:nor/>
                      </m:rPr>
                      <w:rPr>
                        <w:rFonts w:hint="default" w:ascii="Times New Roman" w:hAnsi="Times New Roman" w:cs="Times New Roman"/>
                        <w:i/>
                        <w:kern w:val="2"/>
                        <w:sz w:val="21"/>
                        <w:szCs w:val="21"/>
                        <w:highlight w:val="none"/>
                        <w:vertAlign w:val="baseline"/>
                        <w:lang w:val="en-US" w:bidi="ar-SA"/>
                      </w:rPr>
                      <m:t>α</m:t>
                    </m:r>
                    <m:ctrlPr>
                      <w:rPr>
                        <w:rFonts w:hint="default" w:ascii="Cambria Math" w:hAnsi="Cambria Math" w:cs="Times New Roman"/>
                        <w:i/>
                        <w:kern w:val="2"/>
                        <w:sz w:val="21"/>
                        <w:szCs w:val="21"/>
                        <w:highlight w:val="none"/>
                        <w:vertAlign w:val="baseline"/>
                        <w:lang w:val="en-US" w:eastAsia="zh-CN" w:bidi="ar-SA"/>
                      </w:rPr>
                    </m:ctrlPr>
                  </m:e>
                  <m:sub>
                    <m:r>
                      <m:rPr>
                        <m:nor/>
                      </m:rPr>
                      <w:rPr>
                        <w:rFonts w:hint="default" w:ascii="Times New Roman" w:hAnsi="Times New Roman" w:cs="Times New Roman"/>
                        <w:i/>
                        <w:kern w:val="2"/>
                        <w:sz w:val="21"/>
                        <w:szCs w:val="21"/>
                        <w:highlight w:val="none"/>
                        <w:vertAlign w:val="baseline"/>
                        <w:lang w:val="en-US" w:eastAsia="zh-CN" w:bidi="ar-SA"/>
                      </w:rPr>
                      <m:t>b</m:t>
                    </m:r>
                    <m:ctrlPr>
                      <w:rPr>
                        <w:rFonts w:hint="default" w:ascii="Cambria Math" w:hAnsi="Cambria Math" w:cs="Times New Roman"/>
                        <w:i/>
                        <w:kern w:val="2"/>
                        <w:sz w:val="21"/>
                        <w:szCs w:val="21"/>
                        <w:highlight w:val="none"/>
                        <w:vertAlign w:val="baseline"/>
                        <w:lang w:val="en-US" w:eastAsia="zh-CN" w:bidi="ar-SA"/>
                      </w:rPr>
                    </m:ctrlPr>
                  </m:sub>
                </m:sSub>
              </m:oMath>
            </m:oMathPara>
          </w:p>
        </w:tc>
        <w:tc>
          <w:tcPr>
            <w:tcW w:w="1482" w:type="pct"/>
            <w:vAlign w:val="center"/>
          </w:tcPr>
          <w:p w14:paraId="4C94E95C">
            <w:pPr>
              <w:pStyle w:val="9"/>
              <w:spacing w:line="400" w:lineRule="atLeast"/>
              <w:jc w:val="center"/>
              <w:rPr>
                <w:rFonts w:hint="default" w:ascii="Times New Roman" w:hAnsi="Times New Roman" w:eastAsia="宋体" w:cs="Times New Roman"/>
                <w:highlight w:val="none"/>
                <w:vertAlign w:val="baseline"/>
                <w:lang w:val="en-US" w:eastAsia="zh-CN"/>
              </w:rPr>
            </w:pPr>
            <w:r>
              <w:rPr>
                <w:rFonts w:hint="default" w:ascii="Times New Roman" w:hAnsi="Times New Roman" w:cs="Times New Roman"/>
                <w:highlight w:val="none"/>
                <w:vertAlign w:val="baseline"/>
                <w:lang w:val="en-US" w:eastAsia="zh-CN"/>
              </w:rPr>
              <w:t>0.20</w:t>
            </w:r>
          </w:p>
        </w:tc>
        <w:tc>
          <w:tcPr>
            <w:tcW w:w="1482" w:type="pct"/>
            <w:vAlign w:val="center"/>
          </w:tcPr>
          <w:p w14:paraId="0815007E">
            <w:pPr>
              <w:pStyle w:val="9"/>
              <w:spacing w:line="400" w:lineRule="atLeast"/>
              <w:jc w:val="center"/>
              <w:rPr>
                <w:rFonts w:hint="default" w:ascii="Times New Roman" w:hAnsi="Times New Roman" w:eastAsia="宋体" w:cs="Times New Roman"/>
                <w:highlight w:val="none"/>
                <w:vertAlign w:val="baseline"/>
                <w:lang w:val="en-US" w:eastAsia="zh-CN"/>
              </w:rPr>
            </w:pPr>
            <w:r>
              <w:rPr>
                <w:rFonts w:hint="default" w:ascii="Times New Roman" w:hAnsi="Times New Roman" w:cs="Times New Roman"/>
                <w:highlight w:val="none"/>
                <w:vertAlign w:val="baseline"/>
                <w:lang w:val="en-US" w:eastAsia="zh-CN"/>
              </w:rPr>
              <w:t>0.13</w:t>
            </w:r>
          </w:p>
        </w:tc>
      </w:tr>
    </w:tbl>
    <w:p w14:paraId="0EB21AF5">
      <w:pPr>
        <w:pStyle w:val="9"/>
        <w:spacing w:line="400" w:lineRule="atLeast"/>
        <w:ind w:firstLine="420" w:firstLineChars="200"/>
        <w:jc w:val="center"/>
        <w:rPr>
          <w:rFonts w:hint="default" w:ascii="Times New Roman" w:hAnsi="Times New Roman" w:eastAsia="宋体" w:cs="Times New Roman"/>
          <w:highlight w:val="none"/>
          <w:lang w:val="en-US" w:eastAsia="zh-CN"/>
        </w:rPr>
      </w:pPr>
      <w:r>
        <w:rPr>
          <w:rFonts w:hint="default" w:ascii="Times New Roman" w:hAnsi="Times New Roman" w:cs="Times New Roman"/>
          <w:highlight w:val="none"/>
          <w:lang w:val="en-US" w:eastAsia="zh-CN"/>
        </w:rPr>
        <w:t>表</w:t>
      </w:r>
      <w:r>
        <w:rPr>
          <w:rFonts w:hint="eastAsia" w:ascii="Times New Roman" w:hAnsi="Times New Roman" w:cs="Times New Roman"/>
          <w:highlight w:val="none"/>
          <w:lang w:val="en-US" w:eastAsia="zh-CN"/>
        </w:rPr>
        <w:t>5.3.1-2</w:t>
      </w:r>
      <w:r>
        <w:rPr>
          <w:rFonts w:hint="default" w:ascii="Times New Roman" w:hAnsi="Times New Roman" w:cs="Times New Roman"/>
          <w:highlight w:val="none"/>
          <w:lang w:val="en-US" w:eastAsia="zh-CN"/>
        </w:rPr>
        <w:t>速凝剂强度影响系数取值</w:t>
      </w:r>
    </w:p>
    <w:tbl>
      <w:tblPr>
        <w:tblStyle w:val="18"/>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75"/>
        <w:gridCol w:w="1950"/>
        <w:gridCol w:w="1950"/>
        <w:gridCol w:w="1950"/>
      </w:tblGrid>
      <w:tr w14:paraId="5B18B3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jc w:val="center"/>
        </w:trPr>
        <w:tc>
          <w:tcPr>
            <w:tcW w:w="1568" w:type="pct"/>
            <w:vAlign w:val="center"/>
          </w:tcPr>
          <w:p w14:paraId="0F2FCF6C">
            <w:pPr>
              <w:pStyle w:val="9"/>
              <w:spacing w:line="400" w:lineRule="atLeast"/>
              <w:jc w:val="center"/>
              <w:rPr>
                <w:rFonts w:hint="default" w:ascii="Times New Roman" w:hAnsi="Times New Roman" w:eastAsia="宋体" w:cs="Times New Roman"/>
                <w:highlight w:val="none"/>
                <w:vertAlign w:val="baseline"/>
                <w:lang w:val="en-US" w:eastAsia="zh-CN"/>
              </w:rPr>
            </w:pPr>
            <w:r>
              <w:rPr>
                <w:rFonts w:hint="default" w:ascii="Times New Roman" w:hAnsi="Times New Roman" w:cs="Times New Roman"/>
                <w:highlight w:val="none"/>
                <w:vertAlign w:val="baseline"/>
                <w:lang w:val="en-US" w:eastAsia="zh-CN"/>
              </w:rPr>
              <w:t>速凝剂</w:t>
            </w:r>
          </w:p>
        </w:tc>
        <w:tc>
          <w:tcPr>
            <w:tcW w:w="1143" w:type="pct"/>
            <w:vAlign w:val="center"/>
          </w:tcPr>
          <w:p w14:paraId="707780F4">
            <w:pPr>
              <w:pStyle w:val="9"/>
              <w:spacing w:line="400" w:lineRule="atLeast"/>
              <w:jc w:val="center"/>
              <w:rPr>
                <w:rFonts w:hint="default" w:ascii="Times New Roman" w:hAnsi="Times New Roman" w:eastAsia="宋体" w:cs="Times New Roman"/>
                <w:highlight w:val="none"/>
                <w:vertAlign w:val="baseline"/>
                <w:lang w:val="en-US" w:eastAsia="zh-CN"/>
              </w:rPr>
            </w:pPr>
            <w:r>
              <w:rPr>
                <w:rFonts w:hint="default" w:ascii="Times New Roman" w:hAnsi="Times New Roman" w:cs="Times New Roman"/>
                <w:highlight w:val="none"/>
                <w:vertAlign w:val="baseline"/>
                <w:lang w:val="en-US" w:eastAsia="zh-CN"/>
              </w:rPr>
              <w:t>不掺速凝剂</w:t>
            </w:r>
          </w:p>
        </w:tc>
        <w:tc>
          <w:tcPr>
            <w:tcW w:w="1143" w:type="pct"/>
            <w:vAlign w:val="center"/>
          </w:tcPr>
          <w:p w14:paraId="436EDF37">
            <w:pPr>
              <w:pStyle w:val="9"/>
              <w:spacing w:line="400" w:lineRule="atLeast"/>
              <w:jc w:val="center"/>
              <w:rPr>
                <w:rFonts w:hint="default" w:ascii="Times New Roman" w:hAnsi="Times New Roman" w:eastAsia="宋体" w:cs="Times New Roman"/>
                <w:highlight w:val="none"/>
                <w:vertAlign w:val="baseline"/>
                <w:lang w:val="en-US" w:eastAsia="zh-CN"/>
              </w:rPr>
            </w:pPr>
            <w:r>
              <w:rPr>
                <w:rFonts w:hint="default" w:ascii="Times New Roman" w:hAnsi="Times New Roman" w:cs="Times New Roman"/>
                <w:highlight w:val="none"/>
                <w:vertAlign w:val="baseline"/>
                <w:lang w:val="en-US" w:eastAsia="zh-CN"/>
              </w:rPr>
              <w:t>无碱速凝剂</w:t>
            </w:r>
          </w:p>
        </w:tc>
        <w:tc>
          <w:tcPr>
            <w:tcW w:w="1143" w:type="pct"/>
            <w:vAlign w:val="center"/>
          </w:tcPr>
          <w:p w14:paraId="2C8933E1">
            <w:pPr>
              <w:pStyle w:val="9"/>
              <w:spacing w:line="400" w:lineRule="atLeast"/>
              <w:jc w:val="center"/>
              <w:rPr>
                <w:rFonts w:hint="default" w:ascii="Times New Roman" w:hAnsi="Times New Roman" w:cs="Times New Roman"/>
                <w:highlight w:val="none"/>
                <w:vertAlign w:val="baseline"/>
                <w:lang w:val="en-US" w:eastAsia="zh-CN"/>
              </w:rPr>
            </w:pPr>
            <w:r>
              <w:rPr>
                <w:rFonts w:hint="default" w:ascii="Times New Roman" w:hAnsi="Times New Roman" w:cs="Times New Roman"/>
                <w:highlight w:val="none"/>
                <w:vertAlign w:val="baseline"/>
                <w:lang w:val="en-US" w:eastAsia="zh-CN"/>
              </w:rPr>
              <w:t>低碱速凝剂</w:t>
            </w:r>
          </w:p>
        </w:tc>
      </w:tr>
      <w:tr w14:paraId="4C2CBC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68" w:type="pct"/>
            <w:vAlign w:val="center"/>
          </w:tcPr>
          <w:p w14:paraId="6A454E93">
            <w:pPr>
              <w:pStyle w:val="9"/>
              <w:spacing w:line="400" w:lineRule="atLeast"/>
              <w:jc w:val="center"/>
              <w:rPr>
                <w:rFonts w:hint="default" w:ascii="Times New Roman" w:hAnsi="Times New Roman" w:eastAsia="宋体" w:cs="Times New Roman"/>
                <w:i w:val="0"/>
                <w:kern w:val="2"/>
                <w:sz w:val="21"/>
                <w:szCs w:val="21"/>
                <w:highlight w:val="none"/>
                <w:vertAlign w:val="baseline"/>
                <w:lang w:val="en-US" w:eastAsia="zh-CN" w:bidi="ar-SA"/>
                <w:oMath/>
              </w:rPr>
            </w:pPr>
            <m:oMathPara>
              <m:oMath>
                <m:sSub>
                  <m:sSubPr>
                    <m:ctrlPr>
                      <w:rPr>
                        <w:rFonts w:hint="default" w:ascii="Cambria Math" w:hAnsi="Cambria Math" w:eastAsia="宋体" w:cs="Times New Roman"/>
                        <w:i/>
                        <w:kern w:val="2"/>
                        <w:sz w:val="21"/>
                        <w:szCs w:val="21"/>
                        <w:highlight w:val="none"/>
                        <w:vertAlign w:val="baseline"/>
                        <w:lang w:val="en-US" w:eastAsia="zh-CN" w:bidi="ar-SA"/>
                      </w:rPr>
                    </m:ctrlPr>
                  </m:sSubPr>
                  <m:e>
                    <m:r>
                      <m:rPr>
                        <m:nor/>
                      </m:rPr>
                      <w:rPr>
                        <w:rFonts w:hint="default" w:ascii="Times New Roman" w:hAnsi="Times New Roman" w:cs="Times New Roman"/>
                        <w:i/>
                        <w:kern w:val="2"/>
                        <w:sz w:val="21"/>
                        <w:szCs w:val="21"/>
                        <w:highlight w:val="none"/>
                        <w:vertAlign w:val="baseline"/>
                        <w:lang w:val="en-US" w:eastAsia="zh-CN" w:bidi="ar-SA"/>
                      </w:rPr>
                      <m:t>k</m:t>
                    </m:r>
                    <m:ctrlPr>
                      <w:rPr>
                        <w:rFonts w:hint="default" w:ascii="Cambria Math" w:hAnsi="Cambria Math" w:eastAsia="宋体" w:cs="Times New Roman"/>
                        <w:i/>
                        <w:kern w:val="2"/>
                        <w:sz w:val="21"/>
                        <w:szCs w:val="21"/>
                        <w:highlight w:val="none"/>
                        <w:vertAlign w:val="baseline"/>
                        <w:lang w:val="en-US" w:eastAsia="zh-CN" w:bidi="ar-SA"/>
                      </w:rPr>
                    </m:ctrlPr>
                  </m:e>
                  <m:sub>
                    <m:r>
                      <m:rPr>
                        <m:nor/>
                        <m:sty m:val="p"/>
                      </m:rPr>
                      <w:rPr>
                        <w:rFonts w:hint="default" w:ascii="Times New Roman" w:hAnsi="Times New Roman" w:cs="Times New Roman"/>
                        <w:b w:val="0"/>
                        <w:i w:val="0"/>
                        <w:kern w:val="2"/>
                        <w:sz w:val="21"/>
                        <w:szCs w:val="21"/>
                        <w:highlight w:val="none"/>
                        <w:vertAlign w:val="baseline"/>
                        <w:lang w:val="en-US" w:eastAsia="zh-CN" w:bidi="ar-SA"/>
                      </w:rPr>
                      <m:t>2</m:t>
                    </m:r>
                    <m:ctrlPr>
                      <w:rPr>
                        <w:rFonts w:hint="default" w:ascii="Cambria Math" w:hAnsi="Cambria Math" w:eastAsia="宋体" w:cs="Times New Roman"/>
                        <w:i/>
                        <w:kern w:val="2"/>
                        <w:sz w:val="21"/>
                        <w:szCs w:val="21"/>
                        <w:highlight w:val="none"/>
                        <w:vertAlign w:val="baseline"/>
                        <w:lang w:val="en-US" w:eastAsia="zh-CN" w:bidi="ar-SA"/>
                      </w:rPr>
                    </m:ctrlPr>
                  </m:sub>
                </m:sSub>
              </m:oMath>
            </m:oMathPara>
          </w:p>
        </w:tc>
        <w:tc>
          <w:tcPr>
            <w:tcW w:w="1143" w:type="pct"/>
            <w:vAlign w:val="center"/>
          </w:tcPr>
          <w:p w14:paraId="0A3880EC">
            <w:pPr>
              <w:pStyle w:val="9"/>
              <w:spacing w:line="400" w:lineRule="atLeast"/>
              <w:jc w:val="center"/>
              <w:rPr>
                <w:rFonts w:hint="default" w:ascii="Times New Roman" w:hAnsi="Times New Roman" w:eastAsia="宋体" w:cs="Times New Roman"/>
                <w:highlight w:val="none"/>
                <w:vertAlign w:val="baseline"/>
                <w:lang w:val="en-US" w:eastAsia="zh-CN"/>
              </w:rPr>
            </w:pPr>
            <w:r>
              <w:rPr>
                <w:rFonts w:hint="default" w:ascii="Times New Roman" w:hAnsi="Times New Roman" w:cs="Times New Roman"/>
                <w:highlight w:val="none"/>
                <w:vertAlign w:val="baseline"/>
                <w:lang w:val="en-US" w:eastAsia="zh-CN"/>
              </w:rPr>
              <w:t>1.00</w:t>
            </w:r>
          </w:p>
        </w:tc>
        <w:tc>
          <w:tcPr>
            <w:tcW w:w="1143" w:type="pct"/>
            <w:vAlign w:val="center"/>
          </w:tcPr>
          <w:p w14:paraId="6130AE14">
            <w:pPr>
              <w:pStyle w:val="9"/>
              <w:spacing w:line="400" w:lineRule="atLeast"/>
              <w:jc w:val="center"/>
              <w:rPr>
                <w:rFonts w:hint="default" w:ascii="Times New Roman" w:hAnsi="Times New Roman" w:eastAsia="宋体" w:cs="Times New Roman"/>
                <w:highlight w:val="none"/>
                <w:vertAlign w:val="baseline"/>
                <w:lang w:val="en-US" w:eastAsia="zh-CN"/>
              </w:rPr>
            </w:pPr>
            <w:r>
              <w:rPr>
                <w:rFonts w:hint="default" w:ascii="Times New Roman" w:hAnsi="Times New Roman" w:cs="Times New Roman"/>
                <w:highlight w:val="none"/>
                <w:vertAlign w:val="baseline"/>
                <w:lang w:val="en-US" w:eastAsia="zh-CN"/>
              </w:rPr>
              <w:t>1.00~1.10</w:t>
            </w:r>
          </w:p>
        </w:tc>
        <w:tc>
          <w:tcPr>
            <w:tcW w:w="1143" w:type="pct"/>
            <w:vAlign w:val="center"/>
          </w:tcPr>
          <w:p w14:paraId="45CCAAC1">
            <w:pPr>
              <w:pStyle w:val="9"/>
              <w:spacing w:line="400" w:lineRule="atLeast"/>
              <w:jc w:val="center"/>
              <w:rPr>
                <w:rFonts w:hint="default" w:ascii="Times New Roman" w:hAnsi="Times New Roman" w:cs="Times New Roman"/>
                <w:highlight w:val="none"/>
                <w:vertAlign w:val="baseline"/>
                <w:lang w:val="en-US" w:eastAsia="zh-CN"/>
              </w:rPr>
            </w:pPr>
            <w:r>
              <w:rPr>
                <w:rFonts w:hint="default" w:ascii="Times New Roman" w:hAnsi="Times New Roman" w:cs="Times New Roman"/>
                <w:highlight w:val="none"/>
                <w:vertAlign w:val="baseline"/>
                <w:lang w:val="en-US" w:eastAsia="zh-CN"/>
              </w:rPr>
              <w:t>1.05~1.25</w:t>
            </w:r>
          </w:p>
        </w:tc>
      </w:tr>
    </w:tbl>
    <w:p w14:paraId="64B04ED4">
      <w:pPr>
        <w:pStyle w:val="9"/>
        <w:spacing w:line="400" w:lineRule="atLeast"/>
        <w:rPr>
          <w:rFonts w:hint="default" w:ascii="Times New Roman" w:hAnsi="Times New Roman" w:eastAsia="宋体" w:cs="Times New Roman"/>
          <w:b w:val="0"/>
          <w:bCs w:val="0"/>
          <w:highlight w:val="none"/>
          <w:lang w:val="en-US" w:eastAsia="zh-CN"/>
        </w:rPr>
      </w:pPr>
      <w:r>
        <w:rPr>
          <w:rFonts w:hint="eastAsia" w:ascii="Times New Roman" w:hAnsi="Times New Roman" w:cs="Times New Roman"/>
          <w:b/>
          <w:bCs/>
          <w:highlight w:val="none"/>
          <w:lang w:val="en-US" w:eastAsia="zh-CN"/>
        </w:rPr>
        <w:t xml:space="preserve">5.3.2 </w:t>
      </w:r>
      <w:r>
        <w:rPr>
          <w:rFonts w:hint="eastAsia" w:ascii="Times New Roman" w:hAnsi="Times New Roman" w:cs="Times New Roman"/>
          <w:b w:val="0"/>
          <w:bCs w:val="0"/>
          <w:highlight w:val="none"/>
          <w:lang w:val="en-US" w:eastAsia="zh-CN"/>
        </w:rPr>
        <w:t>预拌高性能喷射混凝土的水胶比除应按本规程第5.3.1条计算外，还应通过下列方法确定，并应以水胶比的最小值为确定值。</w:t>
      </w:r>
    </w:p>
    <w:p w14:paraId="1CC88589">
      <w:pPr>
        <w:pStyle w:val="9"/>
        <w:spacing w:line="400" w:lineRule="atLeast"/>
        <w:ind w:firstLine="420" w:firstLineChars="200"/>
        <w:rPr>
          <w:rFonts w:hint="default" w:ascii="Times New Roman" w:hAnsi="Times New Roman" w:eastAsia="宋体" w:cs="Times New Roman"/>
          <w:highlight w:val="none"/>
          <w:lang w:val="en-US" w:eastAsia="zh-CN"/>
        </w:rPr>
      </w:pPr>
      <w:r>
        <w:rPr>
          <w:rFonts w:hint="default" w:ascii="Times New Roman" w:hAnsi="Times New Roman" w:eastAsia="宋体" w:cs="Times New Roman"/>
          <w:highlight w:val="none"/>
          <w:lang w:val="en-US" w:eastAsia="zh-CN"/>
        </w:rPr>
        <w:t>1</w:t>
      </w:r>
      <w:r>
        <w:rPr>
          <w:rFonts w:hint="eastAsia" w:ascii="Times New Roman" w:hAnsi="Times New Roman" w:cs="Times New Roman"/>
          <w:highlight w:val="none"/>
          <w:lang w:val="en-US" w:eastAsia="zh-CN"/>
        </w:rPr>
        <w:t xml:space="preserve"> </w:t>
      </w:r>
      <w:r>
        <w:rPr>
          <w:rFonts w:hint="default" w:ascii="Times New Roman" w:hAnsi="Times New Roman" w:eastAsia="宋体" w:cs="Times New Roman"/>
          <w:highlight w:val="none"/>
          <w:lang w:val="en-US" w:eastAsia="zh-CN"/>
        </w:rPr>
        <w:t>根据喷射混凝土结构暴露的环境类别得到水胶比限制要求</w:t>
      </w:r>
      <w:r>
        <w:rPr>
          <w:rFonts w:hint="eastAsia" w:ascii="Times New Roman" w:hAnsi="Times New Roman" w:cs="Times New Roman"/>
          <w:highlight w:val="none"/>
          <w:lang w:val="en-US" w:eastAsia="zh-CN"/>
        </w:rPr>
        <w:t>；</w:t>
      </w:r>
    </w:p>
    <w:p w14:paraId="540550B7">
      <w:pPr>
        <w:pStyle w:val="9"/>
        <w:spacing w:line="400" w:lineRule="atLeast"/>
        <w:ind w:firstLine="420" w:firstLineChars="200"/>
        <w:rPr>
          <w:rFonts w:hint="default" w:ascii="Times New Roman" w:hAnsi="Times New Roman" w:eastAsia="宋体" w:cs="Times New Roman"/>
          <w:highlight w:val="none"/>
          <w:lang w:val="en-US" w:eastAsia="zh-CN"/>
        </w:rPr>
      </w:pPr>
      <w:r>
        <w:rPr>
          <w:rFonts w:hint="default" w:ascii="Times New Roman" w:hAnsi="Times New Roman" w:eastAsia="宋体" w:cs="Times New Roman"/>
          <w:highlight w:val="none"/>
          <w:lang w:val="en-US" w:eastAsia="zh-CN"/>
        </w:rPr>
        <w:t>2</w:t>
      </w:r>
      <w:r>
        <w:rPr>
          <w:rFonts w:hint="eastAsia" w:ascii="Times New Roman" w:hAnsi="Times New Roman" w:cs="Times New Roman"/>
          <w:highlight w:val="none"/>
          <w:lang w:val="en-US" w:eastAsia="zh-CN"/>
        </w:rPr>
        <w:t xml:space="preserve"> </w:t>
      </w:r>
      <w:r>
        <w:rPr>
          <w:rFonts w:hint="default" w:ascii="Times New Roman" w:hAnsi="Times New Roman" w:eastAsia="宋体" w:cs="Times New Roman"/>
          <w:highlight w:val="none"/>
          <w:lang w:val="en-US" w:eastAsia="zh-CN"/>
        </w:rPr>
        <w:t>有早期强度要求时，应根据早期强度指标进行试验得到水胶比。</w:t>
      </w:r>
    </w:p>
    <w:p w14:paraId="2472011B">
      <w:pPr>
        <w:pStyle w:val="9"/>
        <w:spacing w:line="400" w:lineRule="atLeast"/>
        <w:rPr>
          <w:rFonts w:hint="default" w:ascii="Times New Roman" w:hAnsi="Times New Roman" w:eastAsia="宋体" w:cs="Times New Roman"/>
          <w:highlight w:val="none"/>
          <w:lang w:val="en-US" w:eastAsia="zh-CN"/>
        </w:rPr>
      </w:pPr>
      <w:r>
        <w:rPr>
          <w:rFonts w:hint="eastAsia" w:ascii="Times New Roman" w:hAnsi="Times New Roman" w:cs="Times New Roman"/>
          <w:b/>
          <w:bCs/>
          <w:highlight w:val="none"/>
          <w:lang w:val="en-US" w:eastAsia="zh-CN"/>
        </w:rPr>
        <w:t>5.3.3</w:t>
      </w:r>
      <w:r>
        <w:rPr>
          <w:rFonts w:hint="eastAsia" w:ascii="Times New Roman" w:hAnsi="Times New Roman" w:cs="Times New Roman"/>
          <w:highlight w:val="none"/>
          <w:lang w:val="en-US" w:eastAsia="zh-CN"/>
        </w:rPr>
        <w:t xml:space="preserve"> 预拌高性能喷射混凝土的表观密度不应低于2300 kg/m</w:t>
      </w:r>
      <w:r>
        <w:rPr>
          <w:rFonts w:hint="eastAsia" w:ascii="Times New Roman" w:hAnsi="Times New Roman" w:cs="Times New Roman"/>
          <w:highlight w:val="none"/>
          <w:vertAlign w:val="superscript"/>
          <w:lang w:val="en-US" w:eastAsia="zh-CN"/>
        </w:rPr>
        <w:t>3</w:t>
      </w:r>
      <w:r>
        <w:rPr>
          <w:rFonts w:hint="eastAsia" w:ascii="Times New Roman" w:hAnsi="Times New Roman" w:cs="Times New Roman"/>
          <w:highlight w:val="none"/>
          <w:lang w:val="en-US" w:eastAsia="zh-CN"/>
        </w:rPr>
        <w:t>。</w:t>
      </w:r>
    </w:p>
    <w:p w14:paraId="27E2D1DF">
      <w:pPr>
        <w:pStyle w:val="9"/>
        <w:spacing w:line="400" w:lineRule="atLeast"/>
        <w:rPr>
          <w:rFonts w:hint="default" w:ascii="Times New Roman" w:hAnsi="Times New Roman" w:eastAsia="宋体" w:cs="Times New Roman"/>
          <w:highlight w:val="none"/>
          <w:lang w:val="en-US" w:eastAsia="zh-CN"/>
        </w:rPr>
      </w:pPr>
      <w:r>
        <w:rPr>
          <w:rFonts w:hint="eastAsia" w:ascii="Times New Roman" w:hAnsi="Times New Roman" w:cs="Times New Roman"/>
          <w:b/>
          <w:bCs/>
          <w:highlight w:val="none"/>
          <w:lang w:val="en-US" w:eastAsia="zh-CN"/>
        </w:rPr>
        <w:t>5.3.4</w:t>
      </w:r>
      <w:r>
        <w:rPr>
          <w:rFonts w:hint="eastAsia" w:ascii="Times New Roman" w:hAnsi="Times New Roman" w:cs="Times New Roman"/>
          <w:highlight w:val="none"/>
          <w:lang w:val="en-US" w:eastAsia="zh-CN"/>
        </w:rPr>
        <w:t xml:space="preserve"> 预拌高性能喷射混凝土设计可选择适宜的减水剂，用水量为180kg/m</w:t>
      </w:r>
      <w:r>
        <w:rPr>
          <w:rFonts w:hint="eastAsia" w:ascii="Times New Roman" w:hAnsi="Times New Roman" w:cs="Times New Roman"/>
          <w:highlight w:val="none"/>
          <w:vertAlign w:val="superscript"/>
          <w:lang w:val="en-US" w:eastAsia="zh-CN"/>
        </w:rPr>
        <w:t>3</w:t>
      </w:r>
      <w:r>
        <w:rPr>
          <w:rFonts w:hint="eastAsia" w:ascii="Times New Roman" w:hAnsi="Times New Roman" w:cs="Times New Roman"/>
          <w:highlight w:val="none"/>
          <w:lang w:val="en-US" w:eastAsia="zh-CN"/>
        </w:rPr>
        <w:t>~220kg/m</w:t>
      </w:r>
      <w:r>
        <w:rPr>
          <w:rFonts w:hint="eastAsia" w:ascii="Times New Roman" w:hAnsi="Times New Roman" w:cs="Times New Roman"/>
          <w:highlight w:val="none"/>
          <w:vertAlign w:val="superscript"/>
          <w:lang w:val="en-US" w:eastAsia="zh-CN"/>
        </w:rPr>
        <w:t>3</w:t>
      </w:r>
      <w:r>
        <w:rPr>
          <w:rFonts w:hint="eastAsia" w:ascii="Times New Roman" w:hAnsi="Times New Roman" w:cs="Times New Roman"/>
          <w:highlight w:val="none"/>
          <w:lang w:val="en-US" w:eastAsia="zh-CN"/>
        </w:rPr>
        <w:t>。</w:t>
      </w:r>
    </w:p>
    <w:p w14:paraId="736B0476">
      <w:pPr>
        <w:pStyle w:val="9"/>
        <w:spacing w:line="400" w:lineRule="atLeast"/>
        <w:rPr>
          <w:rFonts w:hint="default" w:ascii="Times New Roman" w:hAnsi="Times New Roman" w:eastAsia="宋体" w:cs="Times New Roman"/>
          <w:highlight w:val="none"/>
          <w:lang w:val="en-US" w:eastAsia="zh-CN"/>
        </w:rPr>
      </w:pPr>
      <w:r>
        <w:rPr>
          <w:rFonts w:hint="eastAsia" w:ascii="Times New Roman" w:hAnsi="Times New Roman" w:cs="Times New Roman"/>
          <w:b/>
          <w:bCs/>
          <w:highlight w:val="none"/>
          <w:lang w:val="en-US" w:eastAsia="zh-CN"/>
        </w:rPr>
        <w:t>5.3.5</w:t>
      </w:r>
      <w:r>
        <w:rPr>
          <w:rFonts w:hint="eastAsia" w:ascii="Times New Roman" w:hAnsi="Times New Roman" w:cs="Times New Roman"/>
          <w:highlight w:val="none"/>
          <w:lang w:val="en-US" w:eastAsia="zh-CN"/>
        </w:rPr>
        <w:t xml:space="preserve"> 预拌高性能喷射混凝土</w:t>
      </w:r>
      <w:r>
        <w:rPr>
          <w:rFonts w:hint="default" w:ascii="Times New Roman" w:hAnsi="Times New Roman" w:eastAsia="宋体" w:cs="Times New Roman"/>
          <w:highlight w:val="none"/>
          <w:lang w:val="en-US" w:eastAsia="zh-CN"/>
        </w:rPr>
        <w:t>砂率宜为45%~60%，采用机制砂时宜为60%~65%</w:t>
      </w:r>
      <w:r>
        <w:rPr>
          <w:rFonts w:hint="eastAsia" w:ascii="Times New Roman" w:hAnsi="Times New Roman" w:cs="Times New Roman"/>
          <w:highlight w:val="none"/>
          <w:lang w:val="en-US" w:eastAsia="zh-CN"/>
        </w:rPr>
        <w:t>。</w:t>
      </w:r>
    </w:p>
    <w:p w14:paraId="1ADFC6EB">
      <w:pPr>
        <w:pStyle w:val="9"/>
        <w:spacing w:line="400" w:lineRule="atLeast"/>
        <w:rPr>
          <w:rFonts w:hint="default" w:ascii="Times New Roman" w:hAnsi="Times New Roman" w:eastAsia="宋体" w:cs="Times New Roman"/>
          <w:highlight w:val="none"/>
          <w:lang w:val="en-US" w:eastAsia="zh-CN"/>
        </w:rPr>
      </w:pPr>
      <w:r>
        <w:rPr>
          <w:rFonts w:hint="eastAsia" w:ascii="Times New Roman" w:hAnsi="Times New Roman" w:cs="Times New Roman"/>
          <w:b/>
          <w:bCs/>
          <w:highlight w:val="none"/>
          <w:lang w:val="en-US" w:eastAsia="zh-CN"/>
        </w:rPr>
        <w:t>5.3.6</w:t>
      </w:r>
      <w:r>
        <w:rPr>
          <w:rFonts w:hint="eastAsia" w:ascii="Times New Roman" w:hAnsi="Times New Roman" w:cs="Times New Roman"/>
          <w:highlight w:val="none"/>
          <w:lang w:val="en-US" w:eastAsia="zh-CN"/>
        </w:rPr>
        <w:t xml:space="preserve"> </w:t>
      </w:r>
      <w:r>
        <w:rPr>
          <w:rFonts w:hint="default" w:ascii="Times New Roman" w:hAnsi="Times New Roman" w:eastAsia="宋体" w:cs="Times New Roman"/>
          <w:highlight w:val="none"/>
          <w:lang w:val="en-US" w:eastAsia="zh-CN"/>
        </w:rPr>
        <w:t>纤维掺量应根据设计要求、混凝土性能与可喷性试验确定</w:t>
      </w:r>
      <w:r>
        <w:rPr>
          <w:rFonts w:hint="eastAsia" w:ascii="Times New Roman" w:hAnsi="Times New Roman" w:cs="Times New Roman"/>
          <w:highlight w:val="none"/>
          <w:lang w:val="en-US" w:eastAsia="zh-CN"/>
        </w:rPr>
        <w:t>。</w:t>
      </w:r>
    </w:p>
    <w:p w14:paraId="5B12D3BF">
      <w:pPr>
        <w:pStyle w:val="9"/>
        <w:spacing w:line="400" w:lineRule="atLeast"/>
        <w:rPr>
          <w:rFonts w:hint="default" w:ascii="Times New Roman" w:hAnsi="Times New Roman" w:cs="Times New Roman"/>
          <w:highlight w:val="none"/>
          <w:lang w:val="en-US" w:eastAsia="zh-CN"/>
        </w:rPr>
      </w:pPr>
      <w:r>
        <w:rPr>
          <w:rFonts w:hint="eastAsia" w:ascii="Times New Roman" w:hAnsi="Times New Roman" w:cs="Times New Roman"/>
          <w:b/>
          <w:bCs/>
          <w:highlight w:val="none"/>
          <w:lang w:val="en-US" w:eastAsia="zh-CN"/>
        </w:rPr>
        <w:t>5.3.7</w:t>
      </w:r>
      <w:r>
        <w:rPr>
          <w:rFonts w:hint="eastAsia" w:ascii="Times New Roman" w:hAnsi="Times New Roman" w:cs="Times New Roman"/>
          <w:highlight w:val="none"/>
          <w:lang w:val="en-US" w:eastAsia="zh-CN"/>
        </w:rPr>
        <w:t xml:space="preserve"> </w:t>
      </w:r>
      <w:r>
        <w:rPr>
          <w:rFonts w:hint="default" w:ascii="Times New Roman" w:hAnsi="Times New Roman" w:eastAsia="宋体" w:cs="Times New Roman"/>
          <w:highlight w:val="none"/>
          <w:lang w:val="en-US" w:eastAsia="zh-CN"/>
        </w:rPr>
        <w:t>总碱含量不应大于3.0 kg/m</w:t>
      </w:r>
      <w:r>
        <w:rPr>
          <w:rFonts w:hint="default" w:ascii="Times New Roman" w:hAnsi="Times New Roman" w:eastAsia="宋体" w:cs="Times New Roman"/>
          <w:highlight w:val="none"/>
          <w:vertAlign w:val="superscript"/>
          <w:lang w:val="en-US" w:eastAsia="zh-CN"/>
        </w:rPr>
        <w:t>3</w:t>
      </w:r>
    </w:p>
    <w:p w14:paraId="47D0E38E">
      <w:pPr>
        <w:pStyle w:val="9"/>
        <w:spacing w:line="400" w:lineRule="atLeast"/>
        <w:rPr>
          <w:rFonts w:hint="default" w:ascii="Times New Roman" w:hAnsi="Times New Roman" w:cs="Times New Roman"/>
          <w:highlight w:val="none"/>
          <w:lang w:val="en-US" w:eastAsia="zh-CN"/>
        </w:rPr>
      </w:pPr>
      <w:r>
        <w:rPr>
          <w:rFonts w:hint="eastAsia" w:ascii="Times New Roman" w:hAnsi="Times New Roman" w:cs="Times New Roman"/>
          <w:b/>
          <w:bCs/>
          <w:highlight w:val="none"/>
          <w:lang w:val="en-US" w:eastAsia="zh-CN"/>
        </w:rPr>
        <w:t>5.3.8</w:t>
      </w:r>
      <w:r>
        <w:rPr>
          <w:rFonts w:hint="eastAsia" w:ascii="Times New Roman" w:hAnsi="Times New Roman" w:cs="Times New Roman"/>
          <w:highlight w:val="none"/>
          <w:lang w:val="en-US" w:eastAsia="zh-CN"/>
        </w:rPr>
        <w:t xml:space="preserve"> 预拌高性能喷射混凝土设计配合比确定后，应进行生产适应性验证。生产适应性验证应包括试喷和试喷取样检验。</w:t>
      </w:r>
    </w:p>
    <w:p w14:paraId="33A21C39">
      <w:pPr>
        <w:pStyle w:val="9"/>
        <w:spacing w:line="400" w:lineRule="atLeast"/>
        <w:rPr>
          <w:rFonts w:hint="default" w:ascii="Times New Roman" w:hAnsi="Times New Roman" w:cs="Times New Roman"/>
          <w:highlight w:val="none"/>
        </w:rPr>
      </w:pPr>
      <w:r>
        <w:rPr>
          <w:rFonts w:hint="eastAsia" w:ascii="Times New Roman" w:hAnsi="Times New Roman" w:cs="Times New Roman"/>
          <w:b/>
          <w:bCs/>
          <w:highlight w:val="none"/>
          <w:lang w:val="en-US" w:eastAsia="zh-CN"/>
        </w:rPr>
        <w:t>5.3.9</w:t>
      </w:r>
      <w:r>
        <w:rPr>
          <w:rFonts w:hint="eastAsia" w:ascii="Times New Roman" w:hAnsi="Times New Roman" w:cs="Times New Roman"/>
          <w:highlight w:val="none"/>
          <w:lang w:val="en-US" w:eastAsia="zh-CN"/>
        </w:rPr>
        <w:t xml:space="preserve"> </w:t>
      </w:r>
      <w:r>
        <w:rPr>
          <w:rFonts w:hint="default" w:ascii="Times New Roman" w:hAnsi="Times New Roman" w:cs="Times New Roman"/>
          <w:highlight w:val="none"/>
        </w:rPr>
        <w:t>应采用三个不同的配合比进行试喷，其中一个为试配配合比，另外两个配合比的水胶比宜较试配配合比分别增加和减少0.02，三个配合比均应满足高性能喷射混凝土施工要求。高性能喷射混凝土设计配合比确定后，尚应采用该配合比进行不少于三盘混凝土的重复性试喷，每盘混凝土应至少成型一组试件，每组混凝土的抗压强度不应低于配制强度。</w:t>
      </w:r>
    </w:p>
    <w:p w14:paraId="4FC121B5">
      <w:pPr>
        <w:pStyle w:val="9"/>
        <w:spacing w:line="400" w:lineRule="atLeast"/>
        <w:rPr>
          <w:rFonts w:hint="eastAsia" w:ascii="Times New Roman" w:hAnsi="Times New Roman" w:cs="Times New Roman"/>
          <w:highlight w:val="none"/>
          <w:lang w:val="en-US" w:eastAsia="zh-CN"/>
        </w:rPr>
      </w:pPr>
      <w:r>
        <w:rPr>
          <w:rFonts w:hint="eastAsia" w:ascii="Times New Roman" w:hAnsi="Times New Roman" w:cs="Times New Roman"/>
          <w:b/>
          <w:bCs/>
          <w:highlight w:val="none"/>
          <w:lang w:val="en-US" w:eastAsia="zh-CN"/>
        </w:rPr>
        <w:t>5.3.10</w:t>
      </w:r>
      <w:r>
        <w:rPr>
          <w:rFonts w:hint="eastAsia" w:ascii="Times New Roman" w:hAnsi="Times New Roman" w:cs="Times New Roman"/>
          <w:highlight w:val="none"/>
          <w:lang w:val="en-US" w:eastAsia="zh-CN"/>
        </w:rPr>
        <w:t xml:space="preserve"> 在配合比试喷的基础上，预拌高性能喷射混凝土配合比应按现行行业标准《普通混凝土配合比设计规程》JGJ 55的规定进行混凝土配合比调整和校正。</w:t>
      </w:r>
    </w:p>
    <w:p w14:paraId="39836538">
      <w:pPr>
        <w:pStyle w:val="9"/>
        <w:spacing w:line="400" w:lineRule="atLeast"/>
        <w:rPr>
          <w:rFonts w:hint="default" w:ascii="Times New Roman" w:hAnsi="Times New Roman" w:cs="Times New Roman"/>
          <w:highlight w:val="none"/>
          <w:lang w:val="en-US" w:eastAsia="zh-CN"/>
        </w:rPr>
      </w:pPr>
      <w:r>
        <w:rPr>
          <w:rFonts w:hint="eastAsia" w:ascii="Times New Roman" w:hAnsi="Times New Roman" w:cs="Times New Roman"/>
          <w:b/>
          <w:bCs/>
          <w:highlight w:val="none"/>
          <w:lang w:val="en-US" w:eastAsia="zh-CN"/>
        </w:rPr>
        <w:t>5.3.11</w:t>
      </w:r>
      <w:r>
        <w:rPr>
          <w:rFonts w:hint="eastAsia" w:ascii="Times New Roman" w:hAnsi="Times New Roman" w:cs="Times New Roman"/>
          <w:highlight w:val="none"/>
          <w:lang w:val="en-US" w:eastAsia="zh-CN"/>
        </w:rPr>
        <w:t xml:space="preserve"> 校正后的预拌高性能喷射混凝土配合比，应在满足混凝土施工要求和混凝土试喷强度的基础上，对耐久性有设计要求的混凝土进行耐久性试验验证，符合要求的，可确定为设计配合比。耐久性试验应满足《混凝土长期性能和耐久性能试验方法标准》GB/T 50082与相关标准的要求。</w:t>
      </w:r>
    </w:p>
    <w:p w14:paraId="62C4871D">
      <w:pPr>
        <w:pStyle w:val="9"/>
        <w:spacing w:line="400" w:lineRule="atLeast"/>
        <w:rPr>
          <w:rFonts w:hint="default" w:ascii="Times New Roman" w:hAnsi="Times New Roman" w:eastAsia="宋体" w:cs="Times New Roman"/>
          <w:b/>
          <w:bCs/>
          <w:sz w:val="24"/>
          <w:szCs w:val="24"/>
          <w:highlight w:val="none"/>
          <w:lang w:val="en-US" w:eastAsia="zh-CN"/>
        </w:rPr>
      </w:pPr>
      <w:r>
        <w:rPr>
          <w:rFonts w:hint="default" w:ascii="Times New Roman" w:hAnsi="Times New Roman" w:eastAsia="宋体" w:cs="Times New Roman"/>
          <w:highlight w:val="none"/>
          <w:lang w:val="en-US" w:eastAsia="zh-CN"/>
        </w:rPr>
        <w:br w:type="page"/>
      </w:r>
    </w:p>
    <w:p w14:paraId="0F99A269">
      <w:pPr>
        <w:pStyle w:val="3"/>
        <w:spacing w:before="120" w:after="120" w:line="360" w:lineRule="auto"/>
        <w:jc w:val="center"/>
        <w:rPr>
          <w:rFonts w:hint="default" w:ascii="Times New Roman" w:hAnsi="Times New Roman" w:eastAsia="宋体" w:cs="Times New Roman"/>
          <w:highlight w:val="none"/>
          <w:lang w:val="en-US" w:eastAsia="zh-CN"/>
        </w:rPr>
      </w:pPr>
      <w:bookmarkStart w:id="134" w:name="_Toc24043"/>
      <w:bookmarkStart w:id="135" w:name="_Toc5383"/>
      <w:bookmarkStart w:id="136" w:name="_Toc13944"/>
      <w:r>
        <w:rPr>
          <w:rFonts w:hint="default" w:ascii="Times New Roman" w:hAnsi="Times New Roman" w:eastAsia="宋体" w:cs="Times New Roman"/>
          <w:b/>
          <w:bCs/>
          <w:sz w:val="24"/>
          <w:szCs w:val="24"/>
          <w:highlight w:val="none"/>
          <w:lang w:val="en-US" w:eastAsia="zh-CN"/>
        </w:rPr>
        <w:t>6 喷射混凝土性能</w:t>
      </w:r>
      <w:bookmarkEnd w:id="134"/>
      <w:bookmarkEnd w:id="135"/>
      <w:bookmarkEnd w:id="136"/>
    </w:p>
    <w:p w14:paraId="64B35D39">
      <w:pPr>
        <w:pStyle w:val="4"/>
        <w:spacing w:before="120" w:after="120" w:line="360" w:lineRule="auto"/>
        <w:jc w:val="center"/>
        <w:rPr>
          <w:rFonts w:hint="default" w:ascii="Times New Roman" w:hAnsi="Times New Roman" w:cs="Times New Roman"/>
          <w:b/>
          <w:bCs/>
          <w:sz w:val="21"/>
          <w:szCs w:val="21"/>
          <w:highlight w:val="none"/>
          <w:lang w:val="en-US" w:eastAsia="zh-CN"/>
        </w:rPr>
      </w:pPr>
      <w:bookmarkStart w:id="137" w:name="_Toc18604"/>
      <w:bookmarkStart w:id="138" w:name="_Toc16386"/>
      <w:bookmarkStart w:id="139" w:name="_Toc31988"/>
      <w:r>
        <w:rPr>
          <w:rFonts w:hint="default" w:ascii="Times New Roman" w:hAnsi="Times New Roman" w:cs="Times New Roman"/>
          <w:b/>
          <w:bCs/>
          <w:sz w:val="21"/>
          <w:szCs w:val="21"/>
          <w:highlight w:val="none"/>
          <w:lang w:val="en-US" w:eastAsia="zh-CN"/>
        </w:rPr>
        <w:t>6.1 拌合物性能</w:t>
      </w:r>
      <w:bookmarkEnd w:id="137"/>
      <w:bookmarkEnd w:id="138"/>
      <w:bookmarkEnd w:id="139"/>
    </w:p>
    <w:p w14:paraId="2A135781">
      <w:pPr>
        <w:pStyle w:val="9"/>
        <w:spacing w:line="400" w:lineRule="atLeast"/>
        <w:rPr>
          <w:rFonts w:hint="default" w:ascii="Times New Roman" w:hAnsi="Times New Roman" w:eastAsia="宋体" w:cs="Times New Roman"/>
          <w:highlight w:val="none"/>
          <w:lang w:val="en-US" w:eastAsia="zh-CN"/>
        </w:rPr>
      </w:pPr>
      <w:r>
        <w:rPr>
          <w:rFonts w:hint="default" w:ascii="Times New Roman" w:hAnsi="Times New Roman" w:eastAsia="宋体" w:cs="Times New Roman"/>
          <w:b/>
          <w:bCs/>
          <w:highlight w:val="none"/>
          <w:lang w:val="en-US" w:eastAsia="zh-CN"/>
        </w:rPr>
        <w:t>6.1.1</w:t>
      </w:r>
      <w:r>
        <w:rPr>
          <w:rFonts w:hint="default" w:ascii="Times New Roman" w:hAnsi="Times New Roman" w:eastAsia="宋体" w:cs="Times New Roman"/>
          <w:highlight w:val="none"/>
          <w:lang w:val="en-US" w:eastAsia="zh-CN"/>
        </w:rPr>
        <w:t xml:space="preserve"> </w:t>
      </w:r>
      <w:r>
        <w:rPr>
          <w:rFonts w:hint="eastAsia" w:ascii="Times New Roman" w:hAnsi="Times New Roman" w:cs="Times New Roman"/>
          <w:highlight w:val="none"/>
          <w:lang w:val="en-US" w:eastAsia="zh-CN"/>
        </w:rPr>
        <w:t xml:space="preserve"> 预拌</w:t>
      </w:r>
      <w:r>
        <w:rPr>
          <w:rFonts w:hint="default" w:ascii="Times New Roman" w:hAnsi="Times New Roman" w:eastAsia="宋体" w:cs="Times New Roman"/>
          <w:highlight w:val="none"/>
          <w:lang w:val="en-US" w:eastAsia="zh-CN"/>
        </w:rPr>
        <w:t>高性能喷射混凝土应具有良好的工作性能，并应满足工程设计、生产和施工要求。</w:t>
      </w:r>
      <w:r>
        <w:rPr>
          <w:rFonts w:hint="eastAsia" w:ascii="Times New Roman" w:hAnsi="Times New Roman" w:cs="Times New Roman"/>
          <w:highlight w:val="none"/>
          <w:lang w:val="en-US" w:eastAsia="zh-CN"/>
        </w:rPr>
        <w:t>未与速凝剂混合时的拌合物性能的试验方法应符合现行国家标准《普通混凝土拌合物性能试验方法标准》GB/T 50080的规定。</w:t>
      </w:r>
    </w:p>
    <w:p w14:paraId="3A5F6E43">
      <w:pPr>
        <w:pStyle w:val="9"/>
        <w:spacing w:line="400" w:lineRule="atLeast"/>
        <w:rPr>
          <w:rFonts w:hint="default" w:ascii="Times New Roman" w:hAnsi="Times New Roman" w:eastAsia="宋体" w:cs="Times New Roman"/>
          <w:highlight w:val="none"/>
          <w:lang w:val="en-US" w:eastAsia="zh-CN"/>
        </w:rPr>
      </w:pPr>
      <w:r>
        <w:rPr>
          <w:rFonts w:hint="default" w:ascii="Times New Roman" w:hAnsi="Times New Roman" w:eastAsia="宋体" w:cs="Times New Roman"/>
          <w:b/>
          <w:bCs/>
          <w:highlight w:val="none"/>
          <w:lang w:val="en-US" w:eastAsia="zh-CN"/>
        </w:rPr>
        <w:t>6.1.2</w:t>
      </w:r>
      <w:r>
        <w:rPr>
          <w:rFonts w:hint="default" w:ascii="Times New Roman" w:hAnsi="Times New Roman" w:eastAsia="宋体" w:cs="Times New Roman"/>
          <w:highlight w:val="none"/>
          <w:lang w:val="en-US" w:eastAsia="zh-CN"/>
        </w:rPr>
        <w:t xml:space="preserve"> </w:t>
      </w:r>
      <w:r>
        <w:rPr>
          <w:rFonts w:hint="eastAsia" w:ascii="Times New Roman" w:hAnsi="Times New Roman" w:cs="Times New Roman"/>
          <w:highlight w:val="none"/>
          <w:lang w:val="en-US" w:eastAsia="zh-CN"/>
        </w:rPr>
        <w:t xml:space="preserve"> 预拌</w:t>
      </w:r>
      <w:r>
        <w:rPr>
          <w:rFonts w:hint="default" w:ascii="Times New Roman" w:hAnsi="Times New Roman" w:eastAsia="宋体" w:cs="Times New Roman"/>
          <w:highlight w:val="none"/>
          <w:lang w:val="en-US" w:eastAsia="zh-CN"/>
        </w:rPr>
        <w:t>高性能喷射混凝土应具有良好的可泵性能和可喷性能。可泵性能以</w:t>
      </w:r>
      <w:r>
        <w:rPr>
          <w:rFonts w:hint="eastAsia" w:ascii="Times New Roman" w:hAnsi="Times New Roman" w:cs="Times New Roman"/>
          <w:highlight w:val="none"/>
          <w:lang w:val="en-US" w:eastAsia="zh-CN"/>
        </w:rPr>
        <w:t>预拌混凝土</w:t>
      </w:r>
      <w:r>
        <w:rPr>
          <w:rFonts w:hint="default" w:ascii="Times New Roman" w:hAnsi="Times New Roman" w:eastAsia="宋体" w:cs="Times New Roman"/>
          <w:highlight w:val="none"/>
          <w:lang w:val="en-US" w:eastAsia="zh-CN"/>
        </w:rPr>
        <w:t>坍落度、扩展度、含气量指标控制，可喷性能以一次喷射厚度和回弹率指标控制。</w:t>
      </w:r>
      <w:r>
        <w:rPr>
          <w:rFonts w:hint="eastAsia" w:ascii="Times New Roman" w:hAnsi="Times New Roman" w:cs="Times New Roman"/>
          <w:highlight w:val="none"/>
          <w:lang w:val="en-US" w:eastAsia="zh-CN"/>
        </w:rPr>
        <w:t>回弹率检测方法应符合本规程附录F的规定。</w:t>
      </w:r>
    </w:p>
    <w:p w14:paraId="09E8D14D">
      <w:pPr>
        <w:pStyle w:val="9"/>
        <w:spacing w:line="400" w:lineRule="atLeast"/>
        <w:rPr>
          <w:rFonts w:hint="default" w:ascii="Times New Roman" w:hAnsi="Times New Roman" w:eastAsia="宋体" w:cs="Times New Roman"/>
          <w:highlight w:val="none"/>
          <w:lang w:val="en-US" w:eastAsia="zh-CN"/>
        </w:rPr>
      </w:pPr>
      <w:r>
        <w:rPr>
          <w:rFonts w:hint="default" w:ascii="Times New Roman" w:hAnsi="Times New Roman" w:eastAsia="宋体" w:cs="Times New Roman"/>
          <w:b/>
          <w:bCs/>
          <w:highlight w:val="none"/>
          <w:lang w:val="en-US" w:eastAsia="zh-CN"/>
        </w:rPr>
        <w:t>6.1.3</w:t>
      </w:r>
      <w:r>
        <w:rPr>
          <w:rFonts w:hint="default" w:ascii="Times New Roman" w:hAnsi="Times New Roman" w:eastAsia="宋体" w:cs="Times New Roman"/>
          <w:highlight w:val="none"/>
          <w:lang w:val="en-US" w:eastAsia="zh-CN"/>
        </w:rPr>
        <w:t xml:space="preserve"> </w:t>
      </w:r>
      <w:r>
        <w:rPr>
          <w:rFonts w:hint="eastAsia" w:ascii="Times New Roman" w:hAnsi="Times New Roman" w:cs="Times New Roman"/>
          <w:highlight w:val="none"/>
          <w:lang w:val="en-US" w:eastAsia="zh-CN"/>
        </w:rPr>
        <w:t xml:space="preserve"> 预拌</w:t>
      </w:r>
      <w:r>
        <w:rPr>
          <w:rFonts w:hint="default" w:ascii="Times New Roman" w:hAnsi="Times New Roman" w:eastAsia="宋体" w:cs="Times New Roman"/>
          <w:highlight w:val="none"/>
          <w:lang w:val="en-US" w:eastAsia="zh-CN"/>
        </w:rPr>
        <w:t>高性能喷射混凝土的坍落度应满足施工的需要，掺入合适的外加剂，喷射</w:t>
      </w:r>
      <w:r>
        <w:rPr>
          <w:rFonts w:hint="eastAsia" w:ascii="Times New Roman" w:hAnsi="Times New Roman" w:cs="Times New Roman"/>
          <w:highlight w:val="none"/>
          <w:lang w:val="en-US" w:eastAsia="zh-CN"/>
        </w:rPr>
        <w:t>前预拌</w:t>
      </w:r>
      <w:r>
        <w:rPr>
          <w:rFonts w:hint="default" w:ascii="Times New Roman" w:hAnsi="Times New Roman" w:eastAsia="宋体" w:cs="Times New Roman"/>
          <w:highlight w:val="none"/>
          <w:lang w:val="en-US" w:eastAsia="zh-CN"/>
        </w:rPr>
        <w:t>混凝土坍落度控制在160mm</w:t>
      </w:r>
      <w:r>
        <w:rPr>
          <w:rFonts w:hint="eastAsia" w:ascii="Times New Roman" w:hAnsi="Times New Roman" w:cs="Times New Roman"/>
          <w:highlight w:val="none"/>
          <w:lang w:val="en-US" w:eastAsia="zh-CN"/>
        </w:rPr>
        <w:t>～</w:t>
      </w:r>
      <w:r>
        <w:rPr>
          <w:rFonts w:hint="default" w:ascii="Times New Roman" w:hAnsi="Times New Roman" w:eastAsia="宋体" w:cs="Times New Roman"/>
          <w:highlight w:val="none"/>
          <w:lang w:val="en-US" w:eastAsia="zh-CN"/>
        </w:rPr>
        <w:t>220mm。</w:t>
      </w:r>
    </w:p>
    <w:p w14:paraId="384F5D36">
      <w:pPr>
        <w:pStyle w:val="9"/>
        <w:spacing w:line="400" w:lineRule="atLeast"/>
        <w:rPr>
          <w:rFonts w:hint="default" w:ascii="Times New Roman" w:hAnsi="Times New Roman" w:eastAsia="宋体" w:cs="Times New Roman"/>
          <w:highlight w:val="none"/>
          <w:lang w:val="en-US" w:eastAsia="zh-CN"/>
        </w:rPr>
      </w:pPr>
      <w:r>
        <w:rPr>
          <w:rFonts w:hint="default" w:ascii="Times New Roman" w:hAnsi="Times New Roman" w:cs="Times New Roman"/>
          <w:b/>
          <w:bCs/>
          <w:highlight w:val="none"/>
          <w:lang w:val="en-US" w:eastAsia="zh-CN"/>
        </w:rPr>
        <w:t>6.1.4</w:t>
      </w:r>
      <w:r>
        <w:rPr>
          <w:rFonts w:hint="default" w:ascii="Times New Roman" w:hAnsi="Times New Roman" w:cs="Times New Roman"/>
          <w:highlight w:val="none"/>
          <w:lang w:val="en-US" w:eastAsia="zh-CN"/>
        </w:rPr>
        <w:t xml:space="preserve"> </w:t>
      </w:r>
      <w:r>
        <w:rPr>
          <w:rFonts w:hint="eastAsia" w:ascii="Times New Roman" w:hAnsi="Times New Roman" w:cs="Times New Roman"/>
          <w:highlight w:val="none"/>
          <w:lang w:val="en-US" w:eastAsia="zh-CN"/>
        </w:rPr>
        <w:t xml:space="preserve"> 预拌</w:t>
      </w:r>
      <w:r>
        <w:rPr>
          <w:rFonts w:hint="default" w:ascii="Times New Roman" w:hAnsi="Times New Roman" w:eastAsia="宋体" w:cs="Times New Roman"/>
          <w:highlight w:val="none"/>
          <w:lang w:val="en-US" w:eastAsia="zh-CN"/>
        </w:rPr>
        <w:t>高性能</w:t>
      </w:r>
      <w:r>
        <w:rPr>
          <w:rFonts w:hint="default" w:ascii="Times New Roman" w:hAnsi="Times New Roman" w:cs="Times New Roman"/>
          <w:highlight w:val="none"/>
          <w:lang w:val="en-US" w:eastAsia="zh-CN"/>
        </w:rPr>
        <w:t>喷射混凝土拌合物中水溶性氯离子含量应符合现行国家标准《混凝土质量控制标准》GB 50164的规定；喷射纤维混凝土拌合物中水溶性氯离子含量应符合现行行业标准《纤维混凝土应用技术规程》JGJ/T221的规定。</w:t>
      </w:r>
    </w:p>
    <w:p w14:paraId="0E132E96">
      <w:pPr>
        <w:pStyle w:val="9"/>
        <w:spacing w:line="400" w:lineRule="atLeast"/>
        <w:rPr>
          <w:rFonts w:hint="default" w:ascii="Times New Roman" w:hAnsi="Times New Roman" w:cs="Times New Roman"/>
          <w:highlight w:val="none"/>
          <w:lang w:val="en-US" w:eastAsia="zh-CN"/>
        </w:rPr>
      </w:pPr>
      <w:r>
        <w:rPr>
          <w:rFonts w:hint="default" w:ascii="Times New Roman" w:hAnsi="Times New Roman" w:eastAsia="宋体" w:cs="Times New Roman"/>
          <w:b/>
          <w:bCs/>
          <w:highlight w:val="none"/>
          <w:lang w:val="en-US" w:eastAsia="zh-CN"/>
        </w:rPr>
        <w:t>6.1.5</w:t>
      </w:r>
      <w:r>
        <w:rPr>
          <w:rFonts w:hint="default" w:ascii="Times New Roman" w:hAnsi="Times New Roman" w:eastAsia="宋体" w:cs="Times New Roman"/>
          <w:highlight w:val="none"/>
          <w:lang w:val="en-US" w:eastAsia="zh-CN"/>
        </w:rPr>
        <w:t xml:space="preserve"> </w:t>
      </w:r>
      <w:r>
        <w:rPr>
          <w:rFonts w:hint="eastAsia" w:ascii="Times New Roman" w:hAnsi="Times New Roman" w:cs="Times New Roman"/>
          <w:highlight w:val="none"/>
          <w:lang w:val="en-US" w:eastAsia="zh-CN"/>
        </w:rPr>
        <w:t xml:space="preserve"> </w:t>
      </w:r>
      <w:r>
        <w:rPr>
          <w:rFonts w:hint="default" w:ascii="Times New Roman" w:hAnsi="Times New Roman" w:eastAsia="宋体" w:cs="Times New Roman"/>
          <w:highlight w:val="none"/>
          <w:lang w:val="en-US" w:eastAsia="zh-CN"/>
        </w:rPr>
        <w:t>有预防混凝土碱骨料反应设计要求的工程，喷射混凝土中总碱含量不应大于3.0kg/m³</w:t>
      </w:r>
      <w:r>
        <w:rPr>
          <w:rFonts w:hint="default" w:ascii="Times New Roman" w:hAnsi="Times New Roman" w:cs="Times New Roman"/>
          <w:highlight w:val="none"/>
          <w:lang w:val="en-US" w:eastAsia="zh-CN"/>
        </w:rPr>
        <w:t>。</w:t>
      </w:r>
    </w:p>
    <w:p w14:paraId="2A478700">
      <w:pPr>
        <w:pStyle w:val="9"/>
        <w:spacing w:line="400" w:lineRule="atLeast"/>
        <w:rPr>
          <w:rFonts w:hint="default" w:ascii="Times New Roman" w:hAnsi="Times New Roman" w:cs="Times New Roman"/>
          <w:highlight w:val="none"/>
          <w:lang w:val="en-US" w:eastAsia="zh-CN"/>
        </w:rPr>
      </w:pPr>
      <w:r>
        <w:rPr>
          <w:rFonts w:hint="default" w:ascii="Times New Roman" w:hAnsi="Times New Roman" w:cs="Times New Roman"/>
          <w:b/>
          <w:bCs/>
          <w:highlight w:val="none"/>
          <w:lang w:val="en-US" w:eastAsia="zh-CN"/>
        </w:rPr>
        <w:t>6.1.6</w:t>
      </w:r>
      <w:r>
        <w:rPr>
          <w:rFonts w:hint="default" w:ascii="Times New Roman" w:hAnsi="Times New Roman" w:cs="Times New Roman"/>
          <w:highlight w:val="none"/>
          <w:lang w:val="en-US" w:eastAsia="zh-CN"/>
        </w:rPr>
        <w:t xml:space="preserve"> </w:t>
      </w:r>
      <w:r>
        <w:rPr>
          <w:rFonts w:hint="eastAsia" w:ascii="Times New Roman" w:hAnsi="Times New Roman" w:cs="Times New Roman"/>
          <w:highlight w:val="none"/>
          <w:lang w:val="en-US" w:eastAsia="zh-CN"/>
        </w:rPr>
        <w:t xml:space="preserve"> </w:t>
      </w:r>
      <w:r>
        <w:rPr>
          <w:rFonts w:hint="default" w:ascii="Times New Roman" w:hAnsi="Times New Roman" w:cs="Times New Roman"/>
          <w:highlight w:val="none"/>
          <w:lang w:val="en-US" w:eastAsia="zh-CN"/>
        </w:rPr>
        <w:t>引气型高性能喷射混凝土含气量宜控制为3.0%~8.0%，非引气型高性能喷射混凝土含气量不宜大于3.0%。</w:t>
      </w:r>
    </w:p>
    <w:p w14:paraId="283E164F">
      <w:pPr>
        <w:pStyle w:val="4"/>
        <w:spacing w:before="120" w:after="120" w:line="360" w:lineRule="auto"/>
        <w:jc w:val="center"/>
        <w:rPr>
          <w:rFonts w:hint="default" w:ascii="Times New Roman" w:hAnsi="Times New Roman" w:cs="Times New Roman"/>
          <w:b/>
          <w:bCs/>
          <w:sz w:val="21"/>
          <w:szCs w:val="21"/>
          <w:highlight w:val="none"/>
          <w:lang w:val="en-US" w:eastAsia="zh-CN"/>
        </w:rPr>
      </w:pPr>
      <w:bookmarkStart w:id="140" w:name="_Toc4418"/>
      <w:bookmarkStart w:id="141" w:name="_Toc28992"/>
      <w:bookmarkStart w:id="142" w:name="_Toc11336"/>
      <w:r>
        <w:rPr>
          <w:rFonts w:hint="default" w:ascii="Times New Roman" w:hAnsi="Times New Roman" w:cs="Times New Roman"/>
          <w:b/>
          <w:bCs/>
          <w:sz w:val="21"/>
          <w:szCs w:val="21"/>
          <w:highlight w:val="none"/>
          <w:lang w:val="en-US" w:eastAsia="zh-CN"/>
        </w:rPr>
        <w:t>6.2 力学性能</w:t>
      </w:r>
      <w:bookmarkEnd w:id="140"/>
      <w:bookmarkEnd w:id="141"/>
      <w:bookmarkEnd w:id="142"/>
    </w:p>
    <w:p w14:paraId="7CE21472">
      <w:pPr>
        <w:pStyle w:val="9"/>
        <w:spacing w:line="400" w:lineRule="atLeast"/>
        <w:rPr>
          <w:rFonts w:hint="default" w:ascii="Times New Roman" w:hAnsi="Times New Roman" w:eastAsia="宋体" w:cs="Times New Roman"/>
          <w:highlight w:val="none"/>
          <w:lang w:val="en-US" w:eastAsia="zh-CN"/>
        </w:rPr>
      </w:pPr>
      <w:r>
        <w:rPr>
          <w:rFonts w:hint="default" w:ascii="Times New Roman" w:hAnsi="Times New Roman" w:eastAsia="宋体" w:cs="Times New Roman"/>
          <w:b/>
          <w:bCs/>
          <w:highlight w:val="none"/>
          <w:lang w:val="en-US" w:eastAsia="zh-CN"/>
        </w:rPr>
        <w:t>6.2.1</w:t>
      </w:r>
      <w:r>
        <w:rPr>
          <w:rFonts w:hint="default" w:ascii="Times New Roman" w:hAnsi="Times New Roman" w:eastAsia="宋体" w:cs="Times New Roman"/>
          <w:highlight w:val="none"/>
          <w:lang w:val="en-US" w:eastAsia="zh-CN"/>
        </w:rPr>
        <w:t xml:space="preserve"> </w:t>
      </w:r>
      <w:r>
        <w:rPr>
          <w:rFonts w:hint="eastAsia" w:ascii="Times New Roman" w:hAnsi="Times New Roman" w:cs="Times New Roman"/>
          <w:highlight w:val="none"/>
          <w:lang w:val="en-US" w:eastAsia="zh-CN"/>
        </w:rPr>
        <w:t xml:space="preserve"> </w:t>
      </w:r>
      <w:r>
        <w:rPr>
          <w:rFonts w:hint="default" w:ascii="Times New Roman" w:hAnsi="Times New Roman" w:eastAsia="宋体" w:cs="Times New Roman"/>
          <w:highlight w:val="none"/>
          <w:lang w:val="en-US" w:eastAsia="zh-CN"/>
        </w:rPr>
        <w:t>力学性能试件的制作应进行喷射大板</w:t>
      </w:r>
      <w:r>
        <w:rPr>
          <w:rFonts w:hint="default" w:ascii="Times New Roman" w:hAnsi="Times New Roman" w:cs="Times New Roman"/>
          <w:highlight w:val="none"/>
          <w:lang w:val="en-US" w:eastAsia="zh-CN"/>
        </w:rPr>
        <w:t>后</w:t>
      </w:r>
      <w:r>
        <w:rPr>
          <w:rFonts w:hint="default" w:ascii="Times New Roman" w:hAnsi="Times New Roman" w:eastAsia="宋体" w:cs="Times New Roman"/>
          <w:highlight w:val="none"/>
          <w:lang w:val="en-US" w:eastAsia="zh-CN"/>
        </w:rPr>
        <w:t>取样，试件的制作方法应按本规程附录A执行。</w:t>
      </w:r>
    </w:p>
    <w:p w14:paraId="2B7D42B0">
      <w:pPr>
        <w:pStyle w:val="9"/>
        <w:spacing w:line="400" w:lineRule="atLeast"/>
        <w:rPr>
          <w:rFonts w:hint="default" w:ascii="Times New Roman" w:hAnsi="Times New Roman" w:eastAsia="宋体" w:cs="Times New Roman"/>
          <w:highlight w:val="none"/>
          <w:lang w:val="en-US" w:eastAsia="zh-CN"/>
        </w:rPr>
      </w:pPr>
      <w:r>
        <w:rPr>
          <w:rFonts w:hint="default" w:ascii="Times New Roman" w:hAnsi="Times New Roman" w:eastAsia="宋体" w:cs="Times New Roman"/>
          <w:b/>
          <w:bCs/>
          <w:highlight w:val="none"/>
          <w:lang w:val="en-US" w:eastAsia="zh-CN"/>
        </w:rPr>
        <w:t>6.2.2</w:t>
      </w:r>
      <w:r>
        <w:rPr>
          <w:rFonts w:hint="default" w:ascii="Times New Roman" w:hAnsi="Times New Roman" w:eastAsia="宋体" w:cs="Times New Roman"/>
          <w:highlight w:val="none"/>
          <w:lang w:val="en-US" w:eastAsia="zh-CN"/>
        </w:rPr>
        <w:t xml:space="preserve"> </w:t>
      </w:r>
      <w:r>
        <w:rPr>
          <w:rFonts w:hint="eastAsia" w:ascii="Times New Roman" w:hAnsi="Times New Roman" w:cs="Times New Roman"/>
          <w:highlight w:val="none"/>
          <w:lang w:val="en-US" w:eastAsia="zh-CN"/>
        </w:rPr>
        <w:t xml:space="preserve"> 预拌</w:t>
      </w:r>
      <w:r>
        <w:rPr>
          <w:rFonts w:hint="default" w:ascii="Times New Roman" w:hAnsi="Times New Roman" w:eastAsia="宋体" w:cs="Times New Roman"/>
          <w:highlight w:val="none"/>
          <w:lang w:val="en-US" w:eastAsia="zh-CN"/>
        </w:rPr>
        <w:t>高性能喷射混凝土工程应进行28d龄期抗压强度试验；有早期强度要求时，应根据设计龄期要求进行早期强度试验。喷射混凝土的强度等级应按立方体抗压强度标准值</w:t>
      </w:r>
      <w:r>
        <w:rPr>
          <w:rFonts w:hint="default" w:ascii="Times New Roman" w:hAnsi="Times New Roman" w:cs="Times New Roman"/>
          <w:highlight w:val="none"/>
          <w:lang w:val="en-US" w:eastAsia="zh-CN"/>
        </w:rPr>
        <w:t>或圆柱体抗压强度标准值</w:t>
      </w:r>
      <w:r>
        <w:rPr>
          <w:rFonts w:hint="default" w:ascii="Times New Roman" w:hAnsi="Times New Roman" w:eastAsia="宋体" w:cs="Times New Roman"/>
          <w:highlight w:val="none"/>
          <w:lang w:val="en-US" w:eastAsia="zh-CN"/>
        </w:rPr>
        <w:t>确定。喷射混凝土抗压强度试验方法应按</w:t>
      </w:r>
      <w:r>
        <w:rPr>
          <w:rFonts w:hint="eastAsia" w:ascii="Times New Roman" w:hAnsi="Times New Roman" w:cs="Times New Roman"/>
          <w:highlight w:val="none"/>
          <w:lang w:val="en-US" w:eastAsia="zh-CN"/>
        </w:rPr>
        <w:t>现行国家标准《混凝土物理力学性能试验方法标准》</w:t>
      </w:r>
      <w:r>
        <w:rPr>
          <w:rFonts w:hint="default" w:ascii="Times New Roman" w:hAnsi="Times New Roman" w:eastAsia="宋体" w:cs="Times New Roman"/>
          <w:highlight w:val="none"/>
          <w:lang w:val="en-US" w:eastAsia="zh-CN"/>
        </w:rPr>
        <w:t>GB</w:t>
      </w:r>
      <w:r>
        <w:rPr>
          <w:rFonts w:hint="eastAsia" w:ascii="Times New Roman" w:hAnsi="Times New Roman" w:cs="Times New Roman"/>
          <w:highlight w:val="none"/>
          <w:lang w:val="en-US" w:eastAsia="zh-CN"/>
        </w:rPr>
        <w:t>/</w:t>
      </w:r>
      <w:r>
        <w:rPr>
          <w:rFonts w:hint="default" w:ascii="Times New Roman" w:hAnsi="Times New Roman" w:eastAsia="宋体" w:cs="Times New Roman"/>
          <w:highlight w:val="none"/>
          <w:lang w:val="en-US" w:eastAsia="zh-CN"/>
        </w:rPr>
        <w:t>T 50081执行。当设计</w:t>
      </w:r>
      <w:r>
        <w:rPr>
          <w:rFonts w:hint="default" w:ascii="Times New Roman" w:hAnsi="Times New Roman" w:cs="Times New Roman"/>
          <w:highlight w:val="none"/>
          <w:lang w:val="en-US" w:eastAsia="zh-CN"/>
        </w:rPr>
        <w:t>要求</w:t>
      </w:r>
      <w:r>
        <w:rPr>
          <w:rFonts w:hint="default" w:ascii="Times New Roman" w:hAnsi="Times New Roman" w:eastAsia="宋体" w:cs="Times New Roman"/>
          <w:highlight w:val="none"/>
          <w:lang w:val="en-US" w:eastAsia="zh-CN"/>
        </w:rPr>
        <w:t>的早期强度龄期小于1d或强度低于5MPa时，宜采用拉拔法</w:t>
      </w:r>
      <w:r>
        <w:rPr>
          <w:rFonts w:hint="default" w:ascii="Times New Roman" w:hAnsi="Times New Roman" w:cs="Times New Roman"/>
          <w:highlight w:val="none"/>
          <w:lang w:val="en-US" w:eastAsia="zh-CN"/>
        </w:rPr>
        <w:t>、</w:t>
      </w:r>
      <w:r>
        <w:rPr>
          <w:rFonts w:hint="default" w:ascii="Times New Roman" w:hAnsi="Times New Roman" w:eastAsia="宋体" w:cs="Times New Roman"/>
          <w:highlight w:val="none"/>
          <w:lang w:val="en-US" w:eastAsia="zh-CN"/>
        </w:rPr>
        <w:t>贯入法检测</w:t>
      </w:r>
      <w:r>
        <w:rPr>
          <w:rFonts w:hint="default" w:ascii="Times New Roman" w:hAnsi="Times New Roman" w:cs="Times New Roman"/>
          <w:highlight w:val="none"/>
          <w:lang w:val="en-US" w:eastAsia="zh-CN"/>
        </w:rPr>
        <w:t>或超声回弹综合法检测</w:t>
      </w:r>
      <w:r>
        <w:rPr>
          <w:rFonts w:hint="default" w:ascii="Times New Roman" w:hAnsi="Times New Roman" w:eastAsia="宋体" w:cs="Times New Roman"/>
          <w:highlight w:val="none"/>
          <w:lang w:val="en-US" w:eastAsia="zh-CN"/>
        </w:rPr>
        <w:t>。</w:t>
      </w:r>
    </w:p>
    <w:p w14:paraId="005B55DA">
      <w:pPr>
        <w:pStyle w:val="9"/>
        <w:spacing w:line="400" w:lineRule="atLeast"/>
        <w:rPr>
          <w:rFonts w:hint="default" w:ascii="Times New Roman" w:hAnsi="Times New Roman" w:eastAsia="宋体" w:cs="Times New Roman"/>
          <w:highlight w:val="none"/>
          <w:lang w:val="en-US" w:eastAsia="zh-CN"/>
        </w:rPr>
      </w:pPr>
      <w:r>
        <w:rPr>
          <w:rFonts w:hint="default" w:ascii="Times New Roman" w:hAnsi="Times New Roman" w:eastAsia="宋体" w:cs="Times New Roman"/>
          <w:b/>
          <w:bCs/>
          <w:highlight w:val="none"/>
          <w:lang w:val="en-US" w:eastAsia="zh-CN"/>
        </w:rPr>
        <w:t xml:space="preserve">6.2.3 </w:t>
      </w:r>
      <w:r>
        <w:rPr>
          <w:rFonts w:hint="eastAsia" w:ascii="Times New Roman" w:hAnsi="Times New Roman" w:cs="Times New Roman"/>
          <w:b/>
          <w:bCs/>
          <w:highlight w:val="none"/>
          <w:lang w:val="en-US" w:eastAsia="zh-CN"/>
        </w:rPr>
        <w:t xml:space="preserve"> </w:t>
      </w:r>
      <w:r>
        <w:rPr>
          <w:rFonts w:hint="default" w:ascii="Times New Roman" w:hAnsi="Times New Roman" w:eastAsia="宋体" w:cs="Times New Roman"/>
          <w:highlight w:val="none"/>
          <w:lang w:val="en-US" w:eastAsia="zh-CN"/>
        </w:rPr>
        <w:t>喷射混凝土的粘结强度试验应按本规程附录</w:t>
      </w:r>
      <w:r>
        <w:rPr>
          <w:rFonts w:hint="default" w:ascii="Times New Roman" w:hAnsi="Times New Roman" w:cs="Times New Roman"/>
          <w:highlight w:val="none"/>
          <w:lang w:val="en-US" w:eastAsia="zh-CN"/>
        </w:rPr>
        <w:t>C</w:t>
      </w:r>
      <w:r>
        <w:rPr>
          <w:rFonts w:hint="default" w:ascii="Times New Roman" w:hAnsi="Times New Roman" w:eastAsia="宋体" w:cs="Times New Roman"/>
          <w:highlight w:val="none"/>
          <w:lang w:val="en-US" w:eastAsia="zh-CN"/>
        </w:rPr>
        <w:t>执行，且喷射混凝土与岩石及混凝土基底的最小粘结强度应符合</w:t>
      </w:r>
      <w:r>
        <w:rPr>
          <w:rFonts w:hint="eastAsia" w:ascii="Times New Roman" w:hAnsi="Times New Roman" w:cs="Times New Roman"/>
          <w:highlight w:val="none"/>
          <w:lang w:val="en-US" w:eastAsia="zh-CN"/>
        </w:rPr>
        <w:t>表6.2.3的规定</w:t>
      </w:r>
      <w:r>
        <w:rPr>
          <w:rFonts w:hint="default" w:ascii="Times New Roman" w:hAnsi="Times New Roman" w:eastAsia="宋体" w:cs="Times New Roman"/>
          <w:highlight w:val="none"/>
          <w:lang w:val="en-US" w:eastAsia="zh-CN"/>
        </w:rPr>
        <w:t>。</w:t>
      </w:r>
    </w:p>
    <w:p w14:paraId="412C9090">
      <w:pPr>
        <w:pStyle w:val="9"/>
        <w:spacing w:line="400" w:lineRule="atLeast"/>
        <w:jc w:val="center"/>
        <w:rPr>
          <w:rFonts w:hint="default" w:ascii="Times New Roman" w:hAnsi="Times New Roman" w:eastAsia="宋体" w:cs="Times New Roman"/>
          <w:b/>
          <w:bCs/>
          <w:highlight w:val="none"/>
          <w:lang w:val="en-US" w:eastAsia="zh-CN"/>
        </w:rPr>
      </w:pPr>
      <w:r>
        <w:rPr>
          <w:rFonts w:hint="eastAsia" w:ascii="Times New Roman" w:hAnsi="Times New Roman" w:cs="Times New Roman"/>
          <w:b/>
          <w:bCs/>
          <w:highlight w:val="none"/>
          <w:lang w:val="en-US" w:eastAsia="zh-CN"/>
        </w:rPr>
        <w:t>表6.2.3 高性能喷射混凝土与岩石及混凝土基底的最小粘结强度（MPa）</w:t>
      </w: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42"/>
        <w:gridCol w:w="2843"/>
        <w:gridCol w:w="2843"/>
      </w:tblGrid>
      <w:tr w14:paraId="2A02B9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2" w:type="dxa"/>
            <w:vAlign w:val="center"/>
          </w:tcPr>
          <w:p w14:paraId="70E68D08">
            <w:pPr>
              <w:pStyle w:val="9"/>
              <w:spacing w:line="400" w:lineRule="atLeast"/>
              <w:jc w:val="center"/>
              <w:rPr>
                <w:rFonts w:hint="default" w:ascii="Times New Roman" w:hAnsi="Times New Roman" w:eastAsia="宋体" w:cs="Times New Roman"/>
                <w:highlight w:val="none"/>
                <w:vertAlign w:val="baseline"/>
                <w:lang w:val="en-US" w:eastAsia="zh-CN"/>
              </w:rPr>
            </w:pPr>
            <w:r>
              <w:rPr>
                <w:rFonts w:hint="eastAsia" w:ascii="Times New Roman" w:hAnsi="Times New Roman" w:cs="Times New Roman"/>
                <w:highlight w:val="none"/>
                <w:vertAlign w:val="baseline"/>
                <w:lang w:val="en-US" w:eastAsia="zh-CN"/>
              </w:rPr>
              <w:t>粘结类型</w:t>
            </w:r>
          </w:p>
        </w:tc>
        <w:tc>
          <w:tcPr>
            <w:tcW w:w="2843" w:type="dxa"/>
            <w:vAlign w:val="center"/>
          </w:tcPr>
          <w:p w14:paraId="664D8F48">
            <w:pPr>
              <w:pStyle w:val="9"/>
              <w:spacing w:line="400" w:lineRule="atLeast"/>
              <w:jc w:val="center"/>
              <w:rPr>
                <w:rFonts w:hint="default" w:ascii="Times New Roman" w:hAnsi="Times New Roman" w:eastAsia="宋体" w:cs="Times New Roman"/>
                <w:highlight w:val="none"/>
                <w:vertAlign w:val="baseline"/>
                <w:lang w:val="en-US" w:eastAsia="zh-CN"/>
              </w:rPr>
            </w:pPr>
            <w:r>
              <w:rPr>
                <w:rFonts w:hint="eastAsia" w:ascii="Times New Roman" w:hAnsi="Times New Roman" w:cs="Times New Roman"/>
                <w:highlight w:val="none"/>
                <w:vertAlign w:val="baseline"/>
                <w:lang w:val="en-US" w:eastAsia="zh-CN"/>
              </w:rPr>
              <w:t>与混凝土的最小粘结强度</w:t>
            </w:r>
          </w:p>
        </w:tc>
        <w:tc>
          <w:tcPr>
            <w:tcW w:w="2843" w:type="dxa"/>
            <w:vAlign w:val="center"/>
          </w:tcPr>
          <w:p w14:paraId="50086C43">
            <w:pPr>
              <w:pStyle w:val="9"/>
              <w:spacing w:line="400" w:lineRule="atLeast"/>
              <w:jc w:val="center"/>
              <w:rPr>
                <w:rFonts w:hint="default" w:ascii="Times New Roman" w:hAnsi="Times New Roman" w:eastAsia="宋体" w:cs="Times New Roman"/>
                <w:highlight w:val="none"/>
                <w:vertAlign w:val="baseline"/>
                <w:lang w:val="en-US" w:eastAsia="zh-CN"/>
              </w:rPr>
            </w:pPr>
            <w:r>
              <w:rPr>
                <w:rFonts w:hint="eastAsia" w:ascii="Times New Roman" w:hAnsi="Times New Roman" w:cs="Times New Roman"/>
                <w:highlight w:val="none"/>
                <w:vertAlign w:val="baseline"/>
                <w:lang w:val="en-US" w:eastAsia="zh-CN"/>
              </w:rPr>
              <w:t>与岩石的最小粘结强度</w:t>
            </w:r>
          </w:p>
        </w:tc>
      </w:tr>
      <w:tr w14:paraId="01D80A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2" w:type="dxa"/>
            <w:vAlign w:val="center"/>
          </w:tcPr>
          <w:p w14:paraId="447AC053">
            <w:pPr>
              <w:pStyle w:val="9"/>
              <w:spacing w:line="400" w:lineRule="atLeast"/>
              <w:jc w:val="center"/>
              <w:rPr>
                <w:rFonts w:hint="default" w:ascii="Times New Roman" w:hAnsi="Times New Roman" w:eastAsia="宋体" w:cs="Times New Roman"/>
                <w:highlight w:val="none"/>
                <w:vertAlign w:val="baseline"/>
                <w:lang w:val="en-US" w:eastAsia="zh-CN"/>
              </w:rPr>
            </w:pPr>
            <w:r>
              <w:rPr>
                <w:rFonts w:hint="eastAsia" w:ascii="Times New Roman" w:hAnsi="Times New Roman" w:cs="Times New Roman"/>
                <w:highlight w:val="none"/>
                <w:vertAlign w:val="baseline"/>
                <w:lang w:val="en-US" w:eastAsia="zh-CN"/>
              </w:rPr>
              <w:t>非结构作用</w:t>
            </w:r>
          </w:p>
        </w:tc>
        <w:tc>
          <w:tcPr>
            <w:tcW w:w="2843" w:type="dxa"/>
            <w:vAlign w:val="center"/>
          </w:tcPr>
          <w:p w14:paraId="11747746">
            <w:pPr>
              <w:pStyle w:val="9"/>
              <w:spacing w:line="400" w:lineRule="atLeast"/>
              <w:jc w:val="center"/>
              <w:rPr>
                <w:rFonts w:hint="default" w:ascii="Times New Roman" w:hAnsi="Times New Roman" w:eastAsia="宋体" w:cs="Times New Roman"/>
                <w:highlight w:val="none"/>
                <w:vertAlign w:val="baseline"/>
                <w:lang w:val="en-US" w:eastAsia="zh-CN"/>
              </w:rPr>
            </w:pPr>
            <w:r>
              <w:rPr>
                <w:rFonts w:hint="eastAsia" w:ascii="Times New Roman" w:hAnsi="Times New Roman" w:cs="Times New Roman"/>
                <w:highlight w:val="none"/>
                <w:vertAlign w:val="baseline"/>
                <w:lang w:val="en-US" w:eastAsia="zh-CN"/>
              </w:rPr>
              <w:t>1.0</w:t>
            </w:r>
          </w:p>
        </w:tc>
        <w:tc>
          <w:tcPr>
            <w:tcW w:w="2843" w:type="dxa"/>
            <w:vAlign w:val="center"/>
          </w:tcPr>
          <w:p w14:paraId="4A35A3A4">
            <w:pPr>
              <w:pStyle w:val="9"/>
              <w:spacing w:line="400" w:lineRule="atLeast"/>
              <w:jc w:val="center"/>
              <w:rPr>
                <w:rFonts w:hint="default" w:ascii="Times New Roman" w:hAnsi="Times New Roman" w:eastAsia="宋体" w:cs="Times New Roman"/>
                <w:highlight w:val="none"/>
                <w:vertAlign w:val="baseline"/>
                <w:lang w:val="en-US" w:eastAsia="zh-CN"/>
              </w:rPr>
            </w:pPr>
            <w:r>
              <w:rPr>
                <w:rFonts w:hint="eastAsia" w:ascii="Times New Roman" w:hAnsi="Times New Roman" w:cs="Times New Roman"/>
                <w:highlight w:val="none"/>
                <w:vertAlign w:val="baseline"/>
                <w:lang w:val="en-US" w:eastAsia="zh-CN"/>
              </w:rPr>
              <w:t>0.5</w:t>
            </w:r>
          </w:p>
        </w:tc>
      </w:tr>
      <w:tr w14:paraId="3A14FF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2" w:type="dxa"/>
            <w:vAlign w:val="center"/>
          </w:tcPr>
          <w:p w14:paraId="5A3F5161">
            <w:pPr>
              <w:pStyle w:val="9"/>
              <w:spacing w:line="400" w:lineRule="atLeast"/>
              <w:jc w:val="center"/>
              <w:rPr>
                <w:rFonts w:hint="default" w:ascii="Times New Roman" w:hAnsi="Times New Roman" w:eastAsia="宋体" w:cs="Times New Roman"/>
                <w:highlight w:val="none"/>
                <w:vertAlign w:val="baseline"/>
                <w:lang w:val="en-US" w:eastAsia="zh-CN"/>
              </w:rPr>
            </w:pPr>
            <w:r>
              <w:rPr>
                <w:rFonts w:hint="eastAsia" w:ascii="Times New Roman" w:hAnsi="Times New Roman" w:cs="Times New Roman"/>
                <w:highlight w:val="none"/>
                <w:vertAlign w:val="baseline"/>
                <w:lang w:val="en-US" w:eastAsia="zh-CN"/>
              </w:rPr>
              <w:t>结构作用</w:t>
            </w:r>
          </w:p>
        </w:tc>
        <w:tc>
          <w:tcPr>
            <w:tcW w:w="2843" w:type="dxa"/>
            <w:vAlign w:val="center"/>
          </w:tcPr>
          <w:p w14:paraId="15119304">
            <w:pPr>
              <w:pStyle w:val="9"/>
              <w:spacing w:line="400" w:lineRule="atLeast"/>
              <w:jc w:val="center"/>
              <w:rPr>
                <w:rFonts w:hint="default" w:ascii="Times New Roman" w:hAnsi="Times New Roman" w:eastAsia="宋体" w:cs="Times New Roman"/>
                <w:highlight w:val="none"/>
                <w:vertAlign w:val="baseline"/>
                <w:lang w:val="en-US" w:eastAsia="zh-CN"/>
              </w:rPr>
            </w:pPr>
            <w:r>
              <w:rPr>
                <w:rFonts w:hint="eastAsia" w:ascii="Times New Roman" w:hAnsi="Times New Roman" w:cs="Times New Roman"/>
                <w:highlight w:val="none"/>
                <w:vertAlign w:val="baseline"/>
                <w:lang w:val="en-US" w:eastAsia="zh-CN"/>
              </w:rPr>
              <w:t>2.0</w:t>
            </w:r>
          </w:p>
        </w:tc>
        <w:tc>
          <w:tcPr>
            <w:tcW w:w="2843" w:type="dxa"/>
            <w:vAlign w:val="center"/>
          </w:tcPr>
          <w:p w14:paraId="1DF74167">
            <w:pPr>
              <w:pStyle w:val="9"/>
              <w:spacing w:line="400" w:lineRule="atLeast"/>
              <w:jc w:val="center"/>
              <w:rPr>
                <w:rFonts w:hint="default" w:ascii="Times New Roman" w:hAnsi="Times New Roman" w:eastAsia="宋体" w:cs="Times New Roman"/>
                <w:highlight w:val="none"/>
                <w:vertAlign w:val="baseline"/>
                <w:lang w:val="en-US" w:eastAsia="zh-CN"/>
              </w:rPr>
            </w:pPr>
            <w:r>
              <w:rPr>
                <w:rFonts w:hint="eastAsia" w:ascii="Times New Roman" w:hAnsi="Times New Roman" w:cs="Times New Roman"/>
                <w:highlight w:val="none"/>
                <w:vertAlign w:val="baseline"/>
                <w:lang w:val="en-US" w:eastAsia="zh-CN"/>
              </w:rPr>
              <w:t>1.6</w:t>
            </w:r>
          </w:p>
        </w:tc>
      </w:tr>
    </w:tbl>
    <w:p w14:paraId="0ACEDCC0">
      <w:pPr>
        <w:pStyle w:val="9"/>
        <w:spacing w:line="400" w:lineRule="atLeast"/>
        <w:rPr>
          <w:rFonts w:hint="default" w:ascii="Times New Roman" w:hAnsi="Times New Roman" w:eastAsia="宋体" w:cs="Times New Roman"/>
          <w:highlight w:val="none"/>
          <w:lang w:val="en-US" w:eastAsia="zh-CN"/>
        </w:rPr>
      </w:pPr>
      <w:r>
        <w:rPr>
          <w:rFonts w:hint="default" w:ascii="Times New Roman" w:hAnsi="Times New Roman" w:eastAsia="宋体" w:cs="Times New Roman"/>
          <w:b/>
          <w:bCs/>
          <w:highlight w:val="none"/>
          <w:lang w:val="en-US" w:eastAsia="zh-CN"/>
        </w:rPr>
        <w:t>6.2.4</w:t>
      </w:r>
      <w:r>
        <w:rPr>
          <w:rFonts w:hint="default" w:ascii="Times New Roman" w:hAnsi="Times New Roman" w:eastAsia="宋体" w:cs="Times New Roman"/>
          <w:highlight w:val="none"/>
          <w:lang w:val="en-US" w:eastAsia="zh-CN"/>
        </w:rPr>
        <w:t xml:space="preserve"> </w:t>
      </w:r>
      <w:r>
        <w:rPr>
          <w:rFonts w:hint="eastAsia" w:ascii="Times New Roman" w:hAnsi="Times New Roman" w:cs="Times New Roman"/>
          <w:highlight w:val="none"/>
          <w:lang w:val="en-US" w:eastAsia="zh-CN"/>
        </w:rPr>
        <w:t xml:space="preserve"> 喷射钢纤维混凝土及</w:t>
      </w:r>
      <w:r>
        <w:rPr>
          <w:rFonts w:hint="default" w:ascii="Times New Roman" w:hAnsi="Times New Roman" w:eastAsia="宋体" w:cs="Times New Roman"/>
          <w:highlight w:val="none"/>
          <w:lang w:val="en-US" w:eastAsia="zh-CN"/>
        </w:rPr>
        <w:t>特殊条件下喷射混凝土应进行抗弯强度和抗拉强度试验，并应根据设计要求进行喷射混凝土弯曲韧性试验。</w:t>
      </w:r>
      <w:r>
        <w:rPr>
          <w:rFonts w:hint="eastAsia" w:ascii="Times New Roman" w:hAnsi="Times New Roman" w:cs="Times New Roman"/>
          <w:highlight w:val="none"/>
          <w:lang w:val="en-US" w:eastAsia="zh-CN"/>
        </w:rPr>
        <w:t>高性能喷射混凝土的最小抗弯强度应符合表6.2.4-1的规定。高性能喷射混凝土的弯曲韧性可采用残余抗弯强度等级或能量吸收等级表示，不同变形等级和不同残余抗弯强度等级下高性能喷射混凝土的残余抗弯强度不应小于表6.2.4-2的规定；不同能量吸收等级下的能量吸收值不应小于表6.2.4-3的规定。</w:t>
      </w:r>
      <w:r>
        <w:rPr>
          <w:rFonts w:hint="default" w:ascii="Times New Roman" w:hAnsi="Times New Roman" w:eastAsia="宋体" w:cs="Times New Roman"/>
          <w:highlight w:val="none"/>
          <w:lang w:val="en-US" w:eastAsia="zh-CN"/>
        </w:rPr>
        <w:t>喷射混凝土抗</w:t>
      </w:r>
      <w:r>
        <w:rPr>
          <w:rFonts w:hint="eastAsia" w:ascii="Times New Roman" w:hAnsi="Times New Roman" w:cs="Times New Roman"/>
          <w:highlight w:val="none"/>
          <w:lang w:val="en-US" w:eastAsia="zh-CN"/>
        </w:rPr>
        <w:t>弯</w:t>
      </w:r>
      <w:r>
        <w:rPr>
          <w:rFonts w:hint="default" w:ascii="Times New Roman" w:hAnsi="Times New Roman" w:eastAsia="宋体" w:cs="Times New Roman"/>
          <w:highlight w:val="none"/>
          <w:lang w:val="en-US" w:eastAsia="zh-CN"/>
        </w:rPr>
        <w:t>强度</w:t>
      </w:r>
      <w:r>
        <w:rPr>
          <w:rFonts w:hint="eastAsia" w:ascii="Times New Roman" w:hAnsi="Times New Roman" w:cs="Times New Roman"/>
          <w:highlight w:val="none"/>
          <w:lang w:val="en-US" w:eastAsia="zh-CN"/>
        </w:rPr>
        <w:t>和残余抗弯强度</w:t>
      </w:r>
      <w:r>
        <w:rPr>
          <w:rFonts w:hint="default" w:ascii="Times New Roman" w:hAnsi="Times New Roman" w:eastAsia="宋体" w:cs="Times New Roman"/>
          <w:highlight w:val="none"/>
          <w:lang w:val="en-US" w:eastAsia="zh-CN"/>
        </w:rPr>
        <w:t>试验应按本规程附录</w:t>
      </w:r>
      <w:r>
        <w:rPr>
          <w:rFonts w:hint="eastAsia" w:ascii="Times New Roman" w:hAnsi="Times New Roman" w:cs="Times New Roman"/>
          <w:highlight w:val="none"/>
          <w:lang w:val="en-US" w:eastAsia="zh-CN"/>
        </w:rPr>
        <w:t>D</w:t>
      </w:r>
      <w:r>
        <w:rPr>
          <w:rFonts w:hint="default" w:ascii="Times New Roman" w:hAnsi="Times New Roman" w:eastAsia="宋体" w:cs="Times New Roman"/>
          <w:highlight w:val="none"/>
          <w:lang w:val="en-US" w:eastAsia="zh-CN"/>
        </w:rPr>
        <w:t>执行</w:t>
      </w:r>
      <w:r>
        <w:rPr>
          <w:rFonts w:hint="eastAsia" w:ascii="Times New Roman" w:hAnsi="Times New Roman" w:cs="Times New Roman"/>
          <w:highlight w:val="none"/>
          <w:lang w:val="en-US" w:eastAsia="zh-CN"/>
        </w:rPr>
        <w:t>，</w:t>
      </w:r>
      <w:r>
        <w:rPr>
          <w:rFonts w:hint="default" w:ascii="Times New Roman" w:hAnsi="Times New Roman" w:eastAsia="宋体" w:cs="Times New Roman"/>
          <w:highlight w:val="none"/>
          <w:lang w:val="en-US" w:eastAsia="zh-CN"/>
        </w:rPr>
        <w:t>喷射混凝土抗拉强度试验应按现行行业标准《纤维混凝土应用技术规程》JGJ/T 221执行。</w:t>
      </w:r>
    </w:p>
    <w:p w14:paraId="55A3A2E4">
      <w:pPr>
        <w:pStyle w:val="9"/>
        <w:spacing w:line="400" w:lineRule="atLeast"/>
        <w:jc w:val="center"/>
        <w:rPr>
          <w:rFonts w:hint="eastAsia" w:ascii="Times New Roman" w:hAnsi="Times New Roman" w:cs="Times New Roman"/>
          <w:b/>
          <w:bCs/>
          <w:highlight w:val="none"/>
          <w:lang w:val="en-US" w:eastAsia="zh-CN"/>
        </w:rPr>
      </w:pPr>
      <w:r>
        <w:rPr>
          <w:rFonts w:hint="eastAsia" w:ascii="Times New Roman" w:hAnsi="Times New Roman" w:cs="Times New Roman"/>
          <w:b/>
          <w:bCs/>
          <w:highlight w:val="none"/>
          <w:lang w:val="en-US" w:eastAsia="zh-CN"/>
        </w:rPr>
        <w:t>表6.2.4-1 高性能喷射混凝土的最小抗弯强度（MPa）</w:t>
      </w: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17"/>
        <w:gridCol w:w="1218"/>
        <w:gridCol w:w="1218"/>
        <w:gridCol w:w="1218"/>
        <w:gridCol w:w="1218"/>
        <w:gridCol w:w="1218"/>
        <w:gridCol w:w="1218"/>
      </w:tblGrid>
      <w:tr w14:paraId="522ED2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17" w:type="dxa"/>
            <w:vAlign w:val="center"/>
          </w:tcPr>
          <w:p w14:paraId="3CF15D41">
            <w:pPr>
              <w:pStyle w:val="9"/>
              <w:spacing w:line="400" w:lineRule="atLeast"/>
              <w:jc w:val="center"/>
              <w:rPr>
                <w:rFonts w:hint="default" w:ascii="Times New Roman" w:hAnsi="Times New Roman" w:eastAsia="宋体" w:cs="Times New Roman"/>
                <w:highlight w:val="none"/>
                <w:vertAlign w:val="baseline"/>
                <w:lang w:val="en-US" w:eastAsia="zh-CN"/>
              </w:rPr>
            </w:pPr>
            <w:r>
              <w:rPr>
                <w:rFonts w:hint="eastAsia" w:ascii="Times New Roman" w:hAnsi="Times New Roman" w:cs="Times New Roman"/>
                <w:highlight w:val="none"/>
                <w:vertAlign w:val="baseline"/>
                <w:lang w:val="en-US" w:eastAsia="zh-CN"/>
              </w:rPr>
              <w:t>抗压强度等级</w:t>
            </w:r>
          </w:p>
        </w:tc>
        <w:tc>
          <w:tcPr>
            <w:tcW w:w="1218" w:type="dxa"/>
            <w:vAlign w:val="center"/>
          </w:tcPr>
          <w:p w14:paraId="03EC0EE0">
            <w:pPr>
              <w:pStyle w:val="9"/>
              <w:spacing w:line="400" w:lineRule="atLeast"/>
              <w:jc w:val="center"/>
              <w:rPr>
                <w:rFonts w:hint="default" w:ascii="Times New Roman" w:hAnsi="Times New Roman" w:eastAsia="宋体" w:cs="Times New Roman"/>
                <w:highlight w:val="none"/>
                <w:vertAlign w:val="baseline"/>
                <w:lang w:val="en-US" w:eastAsia="zh-CN"/>
              </w:rPr>
            </w:pPr>
            <w:r>
              <w:rPr>
                <w:rFonts w:hint="eastAsia" w:ascii="Times New Roman" w:hAnsi="Times New Roman" w:cs="Times New Roman"/>
                <w:highlight w:val="none"/>
                <w:vertAlign w:val="baseline"/>
                <w:lang w:val="en-US" w:eastAsia="zh-CN"/>
              </w:rPr>
              <w:t>C30</w:t>
            </w:r>
          </w:p>
        </w:tc>
        <w:tc>
          <w:tcPr>
            <w:tcW w:w="1218" w:type="dxa"/>
            <w:vAlign w:val="center"/>
          </w:tcPr>
          <w:p w14:paraId="3A775E23">
            <w:pPr>
              <w:pStyle w:val="9"/>
              <w:spacing w:line="400" w:lineRule="atLeast"/>
              <w:jc w:val="center"/>
              <w:rPr>
                <w:rFonts w:hint="default" w:ascii="Times New Roman" w:hAnsi="Times New Roman" w:eastAsia="宋体" w:cs="Times New Roman"/>
                <w:highlight w:val="none"/>
                <w:vertAlign w:val="baseline"/>
                <w:lang w:val="en-US" w:eastAsia="zh-CN"/>
              </w:rPr>
            </w:pPr>
            <w:r>
              <w:rPr>
                <w:rFonts w:hint="eastAsia" w:ascii="Times New Roman" w:hAnsi="Times New Roman" w:cs="Times New Roman"/>
                <w:highlight w:val="none"/>
                <w:vertAlign w:val="baseline"/>
                <w:lang w:val="en-US" w:eastAsia="zh-CN"/>
              </w:rPr>
              <w:t>C35</w:t>
            </w:r>
          </w:p>
        </w:tc>
        <w:tc>
          <w:tcPr>
            <w:tcW w:w="1218" w:type="dxa"/>
            <w:vAlign w:val="center"/>
          </w:tcPr>
          <w:p w14:paraId="19328032">
            <w:pPr>
              <w:pStyle w:val="9"/>
              <w:spacing w:line="400" w:lineRule="atLeast"/>
              <w:jc w:val="center"/>
              <w:rPr>
                <w:rFonts w:hint="default" w:ascii="Times New Roman" w:hAnsi="Times New Roman" w:eastAsia="宋体" w:cs="Times New Roman"/>
                <w:highlight w:val="none"/>
                <w:vertAlign w:val="baseline"/>
                <w:lang w:val="en-US" w:eastAsia="zh-CN"/>
              </w:rPr>
            </w:pPr>
            <w:r>
              <w:rPr>
                <w:rFonts w:hint="eastAsia" w:ascii="Times New Roman" w:hAnsi="Times New Roman" w:cs="Times New Roman"/>
                <w:highlight w:val="none"/>
                <w:vertAlign w:val="baseline"/>
                <w:lang w:val="en-US" w:eastAsia="zh-CN"/>
              </w:rPr>
              <w:t>C40</w:t>
            </w:r>
          </w:p>
        </w:tc>
        <w:tc>
          <w:tcPr>
            <w:tcW w:w="1218" w:type="dxa"/>
            <w:vAlign w:val="center"/>
          </w:tcPr>
          <w:p w14:paraId="124453E2">
            <w:pPr>
              <w:pStyle w:val="9"/>
              <w:spacing w:line="400" w:lineRule="atLeast"/>
              <w:jc w:val="center"/>
              <w:rPr>
                <w:rFonts w:hint="default" w:ascii="Times New Roman" w:hAnsi="Times New Roman" w:eastAsia="宋体" w:cs="Times New Roman"/>
                <w:highlight w:val="none"/>
                <w:vertAlign w:val="baseline"/>
                <w:lang w:val="en-US" w:eastAsia="zh-CN"/>
              </w:rPr>
            </w:pPr>
            <w:r>
              <w:rPr>
                <w:rFonts w:hint="eastAsia" w:ascii="Times New Roman" w:hAnsi="Times New Roman" w:cs="Times New Roman"/>
                <w:highlight w:val="none"/>
                <w:vertAlign w:val="baseline"/>
                <w:lang w:val="en-US" w:eastAsia="zh-CN"/>
              </w:rPr>
              <w:t>C45</w:t>
            </w:r>
          </w:p>
        </w:tc>
        <w:tc>
          <w:tcPr>
            <w:tcW w:w="1218" w:type="dxa"/>
            <w:vAlign w:val="center"/>
          </w:tcPr>
          <w:p w14:paraId="551EE758">
            <w:pPr>
              <w:pStyle w:val="9"/>
              <w:spacing w:line="400" w:lineRule="atLeast"/>
              <w:jc w:val="center"/>
              <w:rPr>
                <w:rFonts w:hint="default" w:ascii="Times New Roman" w:hAnsi="Times New Roman" w:cs="Times New Roman"/>
                <w:highlight w:val="none"/>
                <w:vertAlign w:val="baseline"/>
                <w:lang w:val="en-US" w:eastAsia="zh-CN"/>
              </w:rPr>
            </w:pPr>
            <w:r>
              <w:rPr>
                <w:rFonts w:hint="eastAsia" w:ascii="Times New Roman" w:hAnsi="Times New Roman" w:cs="Times New Roman"/>
                <w:highlight w:val="none"/>
                <w:vertAlign w:val="baseline"/>
                <w:lang w:val="en-US" w:eastAsia="zh-CN"/>
              </w:rPr>
              <w:t>C50</w:t>
            </w:r>
          </w:p>
        </w:tc>
        <w:tc>
          <w:tcPr>
            <w:tcW w:w="1218" w:type="dxa"/>
            <w:vAlign w:val="center"/>
          </w:tcPr>
          <w:p w14:paraId="71189F29">
            <w:pPr>
              <w:pStyle w:val="9"/>
              <w:spacing w:line="400" w:lineRule="atLeast"/>
              <w:jc w:val="center"/>
              <w:rPr>
                <w:rFonts w:hint="default" w:ascii="Times New Roman" w:hAnsi="Times New Roman" w:cs="Times New Roman"/>
                <w:highlight w:val="none"/>
                <w:vertAlign w:val="baseline"/>
                <w:lang w:val="en-US" w:eastAsia="zh-CN"/>
              </w:rPr>
            </w:pPr>
            <w:r>
              <w:rPr>
                <w:rFonts w:hint="eastAsia" w:ascii="Times New Roman" w:hAnsi="Times New Roman" w:cs="Times New Roman"/>
                <w:highlight w:val="none"/>
                <w:vertAlign w:val="baseline"/>
                <w:lang w:val="en-US" w:eastAsia="zh-CN"/>
              </w:rPr>
              <w:t>C55</w:t>
            </w:r>
          </w:p>
        </w:tc>
      </w:tr>
      <w:tr w14:paraId="4068A8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17" w:type="dxa"/>
            <w:vAlign w:val="center"/>
          </w:tcPr>
          <w:p w14:paraId="7F85D0E4">
            <w:pPr>
              <w:pStyle w:val="9"/>
              <w:spacing w:line="400" w:lineRule="atLeast"/>
              <w:jc w:val="center"/>
              <w:rPr>
                <w:rFonts w:hint="default" w:ascii="Times New Roman" w:hAnsi="Times New Roman" w:eastAsia="宋体" w:cs="Times New Roman"/>
                <w:highlight w:val="none"/>
                <w:vertAlign w:val="baseline"/>
                <w:lang w:val="en-US" w:eastAsia="zh-CN"/>
              </w:rPr>
            </w:pPr>
            <w:r>
              <w:rPr>
                <w:rFonts w:hint="eastAsia" w:ascii="Times New Roman" w:hAnsi="Times New Roman" w:cs="Times New Roman"/>
                <w:highlight w:val="none"/>
                <w:vertAlign w:val="baseline"/>
                <w:lang w:val="en-US" w:eastAsia="zh-CN"/>
              </w:rPr>
              <w:t>抗弯强度</w:t>
            </w:r>
          </w:p>
        </w:tc>
        <w:tc>
          <w:tcPr>
            <w:tcW w:w="1218" w:type="dxa"/>
            <w:vAlign w:val="center"/>
          </w:tcPr>
          <w:p w14:paraId="55B77B1B">
            <w:pPr>
              <w:pStyle w:val="9"/>
              <w:spacing w:line="400" w:lineRule="atLeast"/>
              <w:jc w:val="center"/>
              <w:rPr>
                <w:rFonts w:hint="default" w:ascii="Times New Roman" w:hAnsi="Times New Roman" w:eastAsia="宋体" w:cs="Times New Roman"/>
                <w:highlight w:val="none"/>
                <w:vertAlign w:val="baseline"/>
                <w:lang w:val="en-US" w:eastAsia="zh-CN"/>
              </w:rPr>
            </w:pPr>
            <w:r>
              <w:rPr>
                <w:rFonts w:hint="eastAsia" w:ascii="Times New Roman" w:hAnsi="Times New Roman" w:cs="Times New Roman"/>
                <w:highlight w:val="none"/>
                <w:vertAlign w:val="baseline"/>
                <w:lang w:val="en-US" w:eastAsia="zh-CN"/>
              </w:rPr>
              <w:t>4.2</w:t>
            </w:r>
          </w:p>
        </w:tc>
        <w:tc>
          <w:tcPr>
            <w:tcW w:w="1218" w:type="dxa"/>
            <w:vAlign w:val="center"/>
          </w:tcPr>
          <w:p w14:paraId="01ADCB79">
            <w:pPr>
              <w:pStyle w:val="9"/>
              <w:spacing w:line="400" w:lineRule="atLeast"/>
              <w:jc w:val="center"/>
              <w:rPr>
                <w:rFonts w:hint="default" w:ascii="Times New Roman" w:hAnsi="Times New Roman" w:eastAsia="宋体" w:cs="Times New Roman"/>
                <w:highlight w:val="none"/>
                <w:vertAlign w:val="baseline"/>
                <w:lang w:val="en-US" w:eastAsia="zh-CN"/>
              </w:rPr>
            </w:pPr>
            <w:r>
              <w:rPr>
                <w:rFonts w:hint="eastAsia" w:ascii="Times New Roman" w:hAnsi="Times New Roman" w:cs="Times New Roman"/>
                <w:highlight w:val="none"/>
                <w:vertAlign w:val="baseline"/>
                <w:lang w:val="en-US" w:eastAsia="zh-CN"/>
              </w:rPr>
              <w:t>4.3</w:t>
            </w:r>
          </w:p>
        </w:tc>
        <w:tc>
          <w:tcPr>
            <w:tcW w:w="1218" w:type="dxa"/>
            <w:vAlign w:val="center"/>
          </w:tcPr>
          <w:p w14:paraId="28EFC142">
            <w:pPr>
              <w:pStyle w:val="9"/>
              <w:spacing w:line="400" w:lineRule="atLeast"/>
              <w:jc w:val="center"/>
              <w:rPr>
                <w:rFonts w:hint="default" w:ascii="Times New Roman" w:hAnsi="Times New Roman" w:eastAsia="宋体" w:cs="Times New Roman"/>
                <w:highlight w:val="none"/>
                <w:vertAlign w:val="baseline"/>
                <w:lang w:val="en-US" w:eastAsia="zh-CN"/>
              </w:rPr>
            </w:pPr>
            <w:r>
              <w:rPr>
                <w:rFonts w:hint="eastAsia" w:ascii="Times New Roman" w:hAnsi="Times New Roman" w:cs="Times New Roman"/>
                <w:highlight w:val="none"/>
                <w:vertAlign w:val="baseline"/>
                <w:lang w:val="en-US" w:eastAsia="zh-CN"/>
              </w:rPr>
              <w:t>4.4</w:t>
            </w:r>
          </w:p>
        </w:tc>
        <w:tc>
          <w:tcPr>
            <w:tcW w:w="1218" w:type="dxa"/>
            <w:vAlign w:val="center"/>
          </w:tcPr>
          <w:p w14:paraId="7FC33BD8">
            <w:pPr>
              <w:pStyle w:val="9"/>
              <w:spacing w:line="400" w:lineRule="atLeast"/>
              <w:jc w:val="center"/>
              <w:rPr>
                <w:rFonts w:hint="default" w:ascii="Times New Roman" w:hAnsi="Times New Roman" w:eastAsia="宋体" w:cs="Times New Roman"/>
                <w:highlight w:val="none"/>
                <w:vertAlign w:val="baseline"/>
                <w:lang w:val="en-US" w:eastAsia="zh-CN"/>
              </w:rPr>
            </w:pPr>
            <w:r>
              <w:rPr>
                <w:rFonts w:hint="eastAsia" w:ascii="Times New Roman" w:hAnsi="Times New Roman" w:cs="Times New Roman"/>
                <w:highlight w:val="none"/>
                <w:vertAlign w:val="baseline"/>
                <w:lang w:val="en-US" w:eastAsia="zh-CN"/>
              </w:rPr>
              <w:t>4.6</w:t>
            </w:r>
          </w:p>
        </w:tc>
        <w:tc>
          <w:tcPr>
            <w:tcW w:w="1218" w:type="dxa"/>
            <w:vAlign w:val="center"/>
          </w:tcPr>
          <w:p w14:paraId="5FEEFB75">
            <w:pPr>
              <w:pStyle w:val="9"/>
              <w:spacing w:line="400" w:lineRule="atLeast"/>
              <w:jc w:val="center"/>
              <w:rPr>
                <w:rFonts w:hint="default" w:ascii="Times New Roman" w:hAnsi="Times New Roman" w:eastAsia="宋体" w:cs="Times New Roman"/>
                <w:highlight w:val="none"/>
                <w:vertAlign w:val="baseline"/>
                <w:lang w:val="en-US" w:eastAsia="zh-CN"/>
              </w:rPr>
            </w:pPr>
            <w:r>
              <w:rPr>
                <w:rFonts w:hint="eastAsia" w:ascii="Times New Roman" w:hAnsi="Times New Roman" w:cs="Times New Roman"/>
                <w:highlight w:val="none"/>
                <w:vertAlign w:val="baseline"/>
                <w:lang w:val="en-US" w:eastAsia="zh-CN"/>
              </w:rPr>
              <w:t>4.7</w:t>
            </w:r>
          </w:p>
        </w:tc>
        <w:tc>
          <w:tcPr>
            <w:tcW w:w="1218" w:type="dxa"/>
            <w:vAlign w:val="center"/>
          </w:tcPr>
          <w:p w14:paraId="11E92FFA">
            <w:pPr>
              <w:pStyle w:val="9"/>
              <w:spacing w:line="400" w:lineRule="atLeast"/>
              <w:jc w:val="center"/>
              <w:rPr>
                <w:rFonts w:hint="default" w:ascii="Times New Roman" w:hAnsi="Times New Roman" w:eastAsia="宋体" w:cs="Times New Roman"/>
                <w:highlight w:val="none"/>
                <w:vertAlign w:val="baseline"/>
                <w:lang w:val="en-US" w:eastAsia="zh-CN"/>
              </w:rPr>
            </w:pPr>
            <w:r>
              <w:rPr>
                <w:rFonts w:hint="eastAsia" w:ascii="Times New Roman" w:hAnsi="Times New Roman" w:cs="Times New Roman"/>
                <w:highlight w:val="none"/>
                <w:vertAlign w:val="baseline"/>
                <w:lang w:val="en-US" w:eastAsia="zh-CN"/>
              </w:rPr>
              <w:t>4.8</w:t>
            </w:r>
          </w:p>
        </w:tc>
      </w:tr>
    </w:tbl>
    <w:p w14:paraId="7144AC06">
      <w:pPr>
        <w:pStyle w:val="9"/>
        <w:spacing w:line="400" w:lineRule="atLeast"/>
        <w:jc w:val="center"/>
        <w:rPr>
          <w:rFonts w:hint="eastAsia" w:ascii="Times New Roman" w:hAnsi="Times New Roman" w:cs="Times New Roman"/>
          <w:b/>
          <w:bCs/>
          <w:highlight w:val="none"/>
          <w:lang w:val="en-US" w:eastAsia="zh-CN"/>
        </w:rPr>
      </w:pPr>
      <w:r>
        <w:rPr>
          <w:rFonts w:hint="eastAsia" w:ascii="Times New Roman" w:hAnsi="Times New Roman" w:cs="Times New Roman"/>
          <w:b/>
          <w:bCs/>
          <w:highlight w:val="none"/>
          <w:lang w:val="en-US" w:eastAsia="zh-CN"/>
        </w:rPr>
        <w:t>表6.2.4-2 不同变形等级和不同残余抗弯等级下的残余抗弯强度（MPa）</w:t>
      </w: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21"/>
        <w:gridCol w:w="1421"/>
        <w:gridCol w:w="1421"/>
        <w:gridCol w:w="1421"/>
        <w:gridCol w:w="1422"/>
        <w:gridCol w:w="1422"/>
      </w:tblGrid>
      <w:tr w14:paraId="54B2A2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1" w:type="dxa"/>
            <w:vMerge w:val="restart"/>
            <w:vAlign w:val="center"/>
          </w:tcPr>
          <w:p w14:paraId="73765A83">
            <w:pPr>
              <w:pStyle w:val="9"/>
              <w:spacing w:line="400" w:lineRule="atLeast"/>
              <w:jc w:val="center"/>
              <w:rPr>
                <w:rFonts w:hint="default" w:ascii="Times New Roman" w:hAnsi="Times New Roman" w:cs="Times New Roman"/>
                <w:highlight w:val="none"/>
                <w:vertAlign w:val="baseline"/>
                <w:lang w:val="en-US" w:eastAsia="zh-CN"/>
              </w:rPr>
            </w:pPr>
            <w:r>
              <w:rPr>
                <w:rFonts w:hint="eastAsia" w:ascii="Times New Roman" w:hAnsi="Times New Roman" w:cs="Times New Roman"/>
                <w:highlight w:val="none"/>
                <w:vertAlign w:val="baseline"/>
                <w:lang w:val="en-US" w:eastAsia="zh-CN"/>
              </w:rPr>
              <w:t>变形等级</w:t>
            </w:r>
          </w:p>
        </w:tc>
        <w:tc>
          <w:tcPr>
            <w:tcW w:w="1421" w:type="dxa"/>
            <w:vMerge w:val="restart"/>
            <w:vAlign w:val="center"/>
          </w:tcPr>
          <w:p w14:paraId="6E3A823E">
            <w:pPr>
              <w:pStyle w:val="9"/>
              <w:spacing w:line="400" w:lineRule="atLeast"/>
              <w:jc w:val="center"/>
              <w:rPr>
                <w:rFonts w:hint="default" w:ascii="Times New Roman" w:hAnsi="Times New Roman" w:cs="Times New Roman"/>
                <w:highlight w:val="none"/>
                <w:vertAlign w:val="baseline"/>
                <w:lang w:val="en-US" w:eastAsia="zh-CN"/>
              </w:rPr>
            </w:pPr>
            <w:r>
              <w:rPr>
                <w:rFonts w:hint="eastAsia" w:ascii="Times New Roman" w:hAnsi="Times New Roman" w:cs="Times New Roman"/>
                <w:highlight w:val="none"/>
                <w:vertAlign w:val="baseline"/>
                <w:lang w:val="en-US" w:eastAsia="zh-CN"/>
              </w:rPr>
              <w:t>梁的挠度（mm）</w:t>
            </w:r>
          </w:p>
        </w:tc>
        <w:tc>
          <w:tcPr>
            <w:tcW w:w="5686" w:type="dxa"/>
            <w:gridSpan w:val="4"/>
            <w:vAlign w:val="center"/>
          </w:tcPr>
          <w:p w14:paraId="4B2B09AC">
            <w:pPr>
              <w:pStyle w:val="9"/>
              <w:spacing w:line="400" w:lineRule="atLeast"/>
              <w:jc w:val="center"/>
              <w:rPr>
                <w:rFonts w:hint="default" w:ascii="Times New Roman" w:hAnsi="Times New Roman" w:cs="Times New Roman"/>
                <w:highlight w:val="none"/>
                <w:vertAlign w:val="baseline"/>
                <w:lang w:val="en-US" w:eastAsia="zh-CN"/>
              </w:rPr>
            </w:pPr>
            <w:r>
              <w:rPr>
                <w:rFonts w:hint="eastAsia" w:ascii="Times New Roman" w:hAnsi="Times New Roman" w:cs="Times New Roman"/>
                <w:highlight w:val="none"/>
                <w:vertAlign w:val="baseline"/>
                <w:lang w:val="en-US" w:eastAsia="zh-CN"/>
              </w:rPr>
              <w:t>残余抗弯强度</w:t>
            </w:r>
          </w:p>
        </w:tc>
      </w:tr>
      <w:tr w14:paraId="167B87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1" w:type="dxa"/>
            <w:vMerge w:val="continue"/>
            <w:vAlign w:val="center"/>
          </w:tcPr>
          <w:p w14:paraId="0FDE5D56">
            <w:pPr>
              <w:pStyle w:val="9"/>
              <w:spacing w:line="400" w:lineRule="atLeast"/>
              <w:jc w:val="center"/>
              <w:rPr>
                <w:rFonts w:hint="default" w:ascii="Times New Roman" w:hAnsi="Times New Roman" w:cs="Times New Roman"/>
                <w:highlight w:val="none"/>
                <w:vertAlign w:val="baseline"/>
                <w:lang w:val="en-US" w:eastAsia="zh-CN"/>
              </w:rPr>
            </w:pPr>
          </w:p>
        </w:tc>
        <w:tc>
          <w:tcPr>
            <w:tcW w:w="1421" w:type="dxa"/>
            <w:vMerge w:val="continue"/>
            <w:vAlign w:val="center"/>
          </w:tcPr>
          <w:p w14:paraId="7A0B5E57">
            <w:pPr>
              <w:pStyle w:val="9"/>
              <w:spacing w:line="400" w:lineRule="atLeast"/>
              <w:jc w:val="center"/>
              <w:rPr>
                <w:rFonts w:hint="default" w:ascii="Times New Roman" w:hAnsi="Times New Roman" w:cs="Times New Roman"/>
                <w:highlight w:val="none"/>
                <w:vertAlign w:val="baseline"/>
                <w:lang w:val="en-US" w:eastAsia="zh-CN"/>
              </w:rPr>
            </w:pPr>
          </w:p>
        </w:tc>
        <w:tc>
          <w:tcPr>
            <w:tcW w:w="1421" w:type="dxa"/>
            <w:vAlign w:val="center"/>
          </w:tcPr>
          <w:p w14:paraId="08749326">
            <w:pPr>
              <w:pStyle w:val="9"/>
              <w:spacing w:line="400" w:lineRule="atLeast"/>
              <w:jc w:val="center"/>
              <w:rPr>
                <w:rFonts w:hint="default" w:ascii="Times New Roman" w:hAnsi="Times New Roman" w:cs="Times New Roman"/>
                <w:highlight w:val="none"/>
                <w:vertAlign w:val="baseline"/>
                <w:lang w:val="en-US" w:eastAsia="zh-CN"/>
              </w:rPr>
            </w:pPr>
            <w:r>
              <w:rPr>
                <w:rFonts w:hint="eastAsia" w:ascii="Times New Roman" w:hAnsi="Times New Roman" w:cs="Times New Roman"/>
                <w:highlight w:val="none"/>
                <w:vertAlign w:val="baseline"/>
                <w:lang w:val="en-US" w:eastAsia="zh-CN"/>
              </w:rPr>
              <w:t>等级1</w:t>
            </w:r>
          </w:p>
        </w:tc>
        <w:tc>
          <w:tcPr>
            <w:tcW w:w="1421" w:type="dxa"/>
            <w:vAlign w:val="center"/>
          </w:tcPr>
          <w:p w14:paraId="6BBB1152">
            <w:pPr>
              <w:pStyle w:val="9"/>
              <w:spacing w:line="400" w:lineRule="atLeast"/>
              <w:jc w:val="center"/>
              <w:rPr>
                <w:rFonts w:hint="default" w:ascii="Times New Roman" w:hAnsi="Times New Roman" w:cs="Times New Roman"/>
                <w:highlight w:val="none"/>
                <w:vertAlign w:val="baseline"/>
                <w:lang w:val="en-US" w:eastAsia="zh-CN"/>
              </w:rPr>
            </w:pPr>
            <w:r>
              <w:rPr>
                <w:rFonts w:hint="eastAsia" w:ascii="Times New Roman" w:hAnsi="Times New Roman" w:cs="Times New Roman"/>
                <w:highlight w:val="none"/>
                <w:vertAlign w:val="baseline"/>
                <w:lang w:val="en-US" w:eastAsia="zh-CN"/>
              </w:rPr>
              <w:t>等级2</w:t>
            </w:r>
          </w:p>
        </w:tc>
        <w:tc>
          <w:tcPr>
            <w:tcW w:w="1422" w:type="dxa"/>
            <w:vAlign w:val="center"/>
          </w:tcPr>
          <w:p w14:paraId="1E4337C3">
            <w:pPr>
              <w:pStyle w:val="9"/>
              <w:spacing w:line="400" w:lineRule="atLeast"/>
              <w:jc w:val="center"/>
              <w:rPr>
                <w:rFonts w:hint="default" w:ascii="Times New Roman" w:hAnsi="Times New Roman" w:cs="Times New Roman"/>
                <w:highlight w:val="none"/>
                <w:vertAlign w:val="baseline"/>
                <w:lang w:val="en-US" w:eastAsia="zh-CN"/>
              </w:rPr>
            </w:pPr>
            <w:r>
              <w:rPr>
                <w:rFonts w:hint="eastAsia" w:ascii="Times New Roman" w:hAnsi="Times New Roman" w:cs="Times New Roman"/>
                <w:highlight w:val="none"/>
                <w:vertAlign w:val="baseline"/>
                <w:lang w:val="en-US" w:eastAsia="zh-CN"/>
              </w:rPr>
              <w:t>等级3</w:t>
            </w:r>
          </w:p>
        </w:tc>
        <w:tc>
          <w:tcPr>
            <w:tcW w:w="1422" w:type="dxa"/>
            <w:vAlign w:val="center"/>
          </w:tcPr>
          <w:p w14:paraId="29B08EE2">
            <w:pPr>
              <w:pStyle w:val="9"/>
              <w:spacing w:line="400" w:lineRule="atLeast"/>
              <w:jc w:val="center"/>
              <w:rPr>
                <w:rFonts w:hint="default" w:ascii="Times New Roman" w:hAnsi="Times New Roman" w:cs="Times New Roman"/>
                <w:highlight w:val="none"/>
                <w:vertAlign w:val="baseline"/>
                <w:lang w:val="en-US" w:eastAsia="zh-CN"/>
              </w:rPr>
            </w:pPr>
            <w:r>
              <w:rPr>
                <w:rFonts w:hint="eastAsia" w:ascii="Times New Roman" w:hAnsi="Times New Roman" w:cs="Times New Roman"/>
                <w:highlight w:val="none"/>
                <w:vertAlign w:val="baseline"/>
                <w:lang w:val="en-US" w:eastAsia="zh-CN"/>
              </w:rPr>
              <w:t>等级4</w:t>
            </w:r>
          </w:p>
        </w:tc>
      </w:tr>
      <w:tr w14:paraId="0E05FC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1" w:type="dxa"/>
            <w:vAlign w:val="center"/>
          </w:tcPr>
          <w:p w14:paraId="07CA1D26">
            <w:pPr>
              <w:pStyle w:val="9"/>
              <w:spacing w:line="400" w:lineRule="atLeast"/>
              <w:jc w:val="center"/>
              <w:rPr>
                <w:rFonts w:hint="default" w:ascii="Times New Roman" w:hAnsi="Times New Roman" w:cs="Times New Roman"/>
                <w:highlight w:val="none"/>
                <w:vertAlign w:val="baseline"/>
                <w:lang w:val="en-US" w:eastAsia="zh-CN"/>
              </w:rPr>
            </w:pPr>
            <w:r>
              <w:rPr>
                <w:rFonts w:hint="eastAsia" w:ascii="Times New Roman" w:hAnsi="Times New Roman" w:cs="Times New Roman"/>
                <w:highlight w:val="none"/>
                <w:vertAlign w:val="baseline"/>
                <w:lang w:val="en-US" w:eastAsia="zh-CN"/>
              </w:rPr>
              <w:t>-</w:t>
            </w:r>
          </w:p>
        </w:tc>
        <w:tc>
          <w:tcPr>
            <w:tcW w:w="1421" w:type="dxa"/>
            <w:vAlign w:val="center"/>
          </w:tcPr>
          <w:p w14:paraId="5282D7DE">
            <w:pPr>
              <w:pStyle w:val="9"/>
              <w:spacing w:line="400" w:lineRule="atLeast"/>
              <w:jc w:val="center"/>
              <w:rPr>
                <w:rFonts w:hint="default" w:ascii="Times New Roman" w:hAnsi="Times New Roman" w:cs="Times New Roman"/>
                <w:highlight w:val="none"/>
                <w:vertAlign w:val="baseline"/>
                <w:lang w:val="en-US" w:eastAsia="zh-CN"/>
              </w:rPr>
            </w:pPr>
            <w:r>
              <w:rPr>
                <w:rFonts w:hint="eastAsia" w:ascii="Times New Roman" w:hAnsi="Times New Roman" w:cs="Times New Roman"/>
                <w:highlight w:val="none"/>
                <w:vertAlign w:val="baseline"/>
                <w:lang w:val="en-US" w:eastAsia="zh-CN"/>
              </w:rPr>
              <w:t>0.5</w:t>
            </w:r>
          </w:p>
        </w:tc>
        <w:tc>
          <w:tcPr>
            <w:tcW w:w="1421" w:type="dxa"/>
            <w:vAlign w:val="center"/>
          </w:tcPr>
          <w:p w14:paraId="42475544">
            <w:pPr>
              <w:pStyle w:val="9"/>
              <w:spacing w:line="400" w:lineRule="atLeast"/>
              <w:jc w:val="center"/>
              <w:rPr>
                <w:rFonts w:hint="default" w:ascii="Times New Roman" w:hAnsi="Times New Roman" w:cs="Times New Roman"/>
                <w:highlight w:val="none"/>
                <w:vertAlign w:val="baseline"/>
                <w:lang w:val="en-US" w:eastAsia="zh-CN"/>
              </w:rPr>
            </w:pPr>
            <w:r>
              <w:rPr>
                <w:rFonts w:hint="eastAsia" w:ascii="Times New Roman" w:hAnsi="Times New Roman" w:cs="Times New Roman"/>
                <w:highlight w:val="none"/>
                <w:vertAlign w:val="baseline"/>
                <w:lang w:val="en-US" w:eastAsia="zh-CN"/>
              </w:rPr>
              <w:t>1.5</w:t>
            </w:r>
          </w:p>
        </w:tc>
        <w:tc>
          <w:tcPr>
            <w:tcW w:w="1421" w:type="dxa"/>
            <w:vAlign w:val="center"/>
          </w:tcPr>
          <w:p w14:paraId="33C9C900">
            <w:pPr>
              <w:pStyle w:val="9"/>
              <w:spacing w:line="400" w:lineRule="atLeast"/>
              <w:jc w:val="center"/>
              <w:rPr>
                <w:rFonts w:hint="default" w:ascii="Times New Roman" w:hAnsi="Times New Roman" w:cs="Times New Roman"/>
                <w:highlight w:val="none"/>
                <w:vertAlign w:val="baseline"/>
                <w:lang w:val="en-US" w:eastAsia="zh-CN"/>
              </w:rPr>
            </w:pPr>
            <w:r>
              <w:rPr>
                <w:rFonts w:hint="eastAsia" w:ascii="Times New Roman" w:hAnsi="Times New Roman" w:cs="Times New Roman"/>
                <w:highlight w:val="none"/>
                <w:vertAlign w:val="baseline"/>
                <w:lang w:val="en-US" w:eastAsia="zh-CN"/>
              </w:rPr>
              <w:t>2.5</w:t>
            </w:r>
          </w:p>
        </w:tc>
        <w:tc>
          <w:tcPr>
            <w:tcW w:w="1422" w:type="dxa"/>
            <w:vAlign w:val="center"/>
          </w:tcPr>
          <w:p w14:paraId="7479A8B0">
            <w:pPr>
              <w:pStyle w:val="9"/>
              <w:spacing w:line="400" w:lineRule="atLeast"/>
              <w:jc w:val="center"/>
              <w:rPr>
                <w:rFonts w:hint="default" w:ascii="Times New Roman" w:hAnsi="Times New Roman" w:cs="Times New Roman"/>
                <w:highlight w:val="none"/>
                <w:vertAlign w:val="baseline"/>
                <w:lang w:val="en-US" w:eastAsia="zh-CN"/>
              </w:rPr>
            </w:pPr>
            <w:r>
              <w:rPr>
                <w:rFonts w:hint="eastAsia" w:ascii="Times New Roman" w:hAnsi="Times New Roman" w:cs="Times New Roman"/>
                <w:highlight w:val="none"/>
                <w:vertAlign w:val="baseline"/>
                <w:lang w:val="en-US" w:eastAsia="zh-CN"/>
              </w:rPr>
              <w:t>3.5</w:t>
            </w:r>
          </w:p>
        </w:tc>
        <w:tc>
          <w:tcPr>
            <w:tcW w:w="1422" w:type="dxa"/>
            <w:vAlign w:val="center"/>
          </w:tcPr>
          <w:p w14:paraId="390987D3">
            <w:pPr>
              <w:pStyle w:val="9"/>
              <w:spacing w:line="400" w:lineRule="atLeast"/>
              <w:jc w:val="center"/>
              <w:rPr>
                <w:rFonts w:hint="default" w:ascii="Times New Roman" w:hAnsi="Times New Roman" w:cs="Times New Roman"/>
                <w:highlight w:val="none"/>
                <w:vertAlign w:val="baseline"/>
                <w:lang w:val="en-US" w:eastAsia="zh-CN"/>
              </w:rPr>
            </w:pPr>
            <w:r>
              <w:rPr>
                <w:rFonts w:hint="eastAsia" w:ascii="Times New Roman" w:hAnsi="Times New Roman" w:cs="Times New Roman"/>
                <w:highlight w:val="none"/>
                <w:vertAlign w:val="baseline"/>
                <w:lang w:val="en-US" w:eastAsia="zh-CN"/>
              </w:rPr>
              <w:t>4.5</w:t>
            </w:r>
          </w:p>
        </w:tc>
      </w:tr>
      <w:tr w14:paraId="308B7A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1" w:type="dxa"/>
            <w:vAlign w:val="center"/>
          </w:tcPr>
          <w:p w14:paraId="38C5F136">
            <w:pPr>
              <w:pStyle w:val="9"/>
              <w:spacing w:line="400" w:lineRule="atLeast"/>
              <w:jc w:val="center"/>
              <w:rPr>
                <w:rFonts w:hint="default" w:ascii="Times New Roman" w:hAnsi="Times New Roman" w:cs="Times New Roman"/>
                <w:highlight w:val="none"/>
                <w:vertAlign w:val="baseline"/>
                <w:lang w:val="en-US" w:eastAsia="zh-CN"/>
              </w:rPr>
            </w:pPr>
            <w:r>
              <w:rPr>
                <w:rFonts w:hint="eastAsia" w:ascii="Times New Roman" w:hAnsi="Times New Roman" w:cs="Times New Roman"/>
                <w:highlight w:val="none"/>
                <w:vertAlign w:val="baseline"/>
                <w:lang w:val="en-US" w:eastAsia="zh-CN"/>
              </w:rPr>
              <w:t>低</w:t>
            </w:r>
          </w:p>
        </w:tc>
        <w:tc>
          <w:tcPr>
            <w:tcW w:w="1421" w:type="dxa"/>
            <w:vAlign w:val="center"/>
          </w:tcPr>
          <w:p w14:paraId="567B2F15">
            <w:pPr>
              <w:pStyle w:val="9"/>
              <w:spacing w:line="400" w:lineRule="atLeast"/>
              <w:jc w:val="center"/>
              <w:rPr>
                <w:rFonts w:hint="default" w:ascii="Times New Roman" w:hAnsi="Times New Roman" w:cs="Times New Roman"/>
                <w:highlight w:val="none"/>
                <w:vertAlign w:val="baseline"/>
                <w:lang w:val="en-US" w:eastAsia="zh-CN"/>
              </w:rPr>
            </w:pPr>
            <w:r>
              <w:rPr>
                <w:rFonts w:hint="eastAsia" w:ascii="Times New Roman" w:hAnsi="Times New Roman" w:cs="Times New Roman"/>
                <w:highlight w:val="none"/>
                <w:vertAlign w:val="baseline"/>
                <w:lang w:val="en-US" w:eastAsia="zh-CN"/>
              </w:rPr>
              <w:t>1.0</w:t>
            </w:r>
          </w:p>
        </w:tc>
        <w:tc>
          <w:tcPr>
            <w:tcW w:w="1421" w:type="dxa"/>
            <w:vAlign w:val="center"/>
          </w:tcPr>
          <w:p w14:paraId="0DADAFF3">
            <w:pPr>
              <w:pStyle w:val="9"/>
              <w:spacing w:line="400" w:lineRule="atLeast"/>
              <w:jc w:val="center"/>
              <w:rPr>
                <w:rFonts w:hint="default" w:ascii="Times New Roman" w:hAnsi="Times New Roman" w:cs="Times New Roman"/>
                <w:highlight w:val="none"/>
                <w:vertAlign w:val="baseline"/>
                <w:lang w:val="en-US" w:eastAsia="zh-CN"/>
              </w:rPr>
            </w:pPr>
            <w:r>
              <w:rPr>
                <w:rFonts w:hint="eastAsia" w:ascii="Times New Roman" w:hAnsi="Times New Roman" w:cs="Times New Roman"/>
                <w:highlight w:val="none"/>
                <w:vertAlign w:val="baseline"/>
                <w:lang w:val="en-US" w:eastAsia="zh-CN"/>
              </w:rPr>
              <w:t>1.3</w:t>
            </w:r>
          </w:p>
        </w:tc>
        <w:tc>
          <w:tcPr>
            <w:tcW w:w="1421" w:type="dxa"/>
            <w:vAlign w:val="center"/>
          </w:tcPr>
          <w:p w14:paraId="358AAEEB">
            <w:pPr>
              <w:pStyle w:val="9"/>
              <w:spacing w:line="400" w:lineRule="atLeast"/>
              <w:jc w:val="center"/>
              <w:rPr>
                <w:rFonts w:hint="default" w:ascii="Times New Roman" w:hAnsi="Times New Roman" w:cs="Times New Roman"/>
                <w:highlight w:val="none"/>
                <w:vertAlign w:val="baseline"/>
                <w:lang w:val="en-US" w:eastAsia="zh-CN"/>
              </w:rPr>
            </w:pPr>
            <w:r>
              <w:rPr>
                <w:rFonts w:hint="eastAsia" w:ascii="Times New Roman" w:hAnsi="Times New Roman" w:cs="Times New Roman"/>
                <w:highlight w:val="none"/>
                <w:vertAlign w:val="baseline"/>
                <w:lang w:val="en-US" w:eastAsia="zh-CN"/>
              </w:rPr>
              <w:t>2.3</w:t>
            </w:r>
          </w:p>
        </w:tc>
        <w:tc>
          <w:tcPr>
            <w:tcW w:w="1422" w:type="dxa"/>
            <w:vAlign w:val="center"/>
          </w:tcPr>
          <w:p w14:paraId="5AF6DE8F">
            <w:pPr>
              <w:pStyle w:val="9"/>
              <w:spacing w:line="400" w:lineRule="atLeast"/>
              <w:jc w:val="center"/>
              <w:rPr>
                <w:rFonts w:hint="default" w:ascii="Times New Roman" w:hAnsi="Times New Roman" w:cs="Times New Roman"/>
                <w:highlight w:val="none"/>
                <w:vertAlign w:val="baseline"/>
                <w:lang w:val="en-US" w:eastAsia="zh-CN"/>
              </w:rPr>
            </w:pPr>
            <w:r>
              <w:rPr>
                <w:rFonts w:hint="eastAsia" w:ascii="Times New Roman" w:hAnsi="Times New Roman" w:cs="Times New Roman"/>
                <w:highlight w:val="none"/>
                <w:vertAlign w:val="baseline"/>
                <w:lang w:val="en-US" w:eastAsia="zh-CN"/>
              </w:rPr>
              <w:t>3.3</w:t>
            </w:r>
          </w:p>
        </w:tc>
        <w:tc>
          <w:tcPr>
            <w:tcW w:w="1422" w:type="dxa"/>
            <w:vAlign w:val="center"/>
          </w:tcPr>
          <w:p w14:paraId="05B645FB">
            <w:pPr>
              <w:pStyle w:val="9"/>
              <w:spacing w:line="400" w:lineRule="atLeast"/>
              <w:jc w:val="center"/>
              <w:rPr>
                <w:rFonts w:hint="default" w:ascii="Times New Roman" w:hAnsi="Times New Roman" w:cs="Times New Roman"/>
                <w:highlight w:val="none"/>
                <w:vertAlign w:val="baseline"/>
                <w:lang w:val="en-US" w:eastAsia="zh-CN"/>
              </w:rPr>
            </w:pPr>
            <w:r>
              <w:rPr>
                <w:rFonts w:hint="eastAsia" w:ascii="Times New Roman" w:hAnsi="Times New Roman" w:cs="Times New Roman"/>
                <w:highlight w:val="none"/>
                <w:vertAlign w:val="baseline"/>
                <w:lang w:val="en-US" w:eastAsia="zh-CN"/>
              </w:rPr>
              <w:t>4.3</w:t>
            </w:r>
          </w:p>
        </w:tc>
      </w:tr>
      <w:tr w14:paraId="1D780E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1" w:type="dxa"/>
            <w:vAlign w:val="center"/>
          </w:tcPr>
          <w:p w14:paraId="24DE4E3E">
            <w:pPr>
              <w:pStyle w:val="9"/>
              <w:spacing w:line="400" w:lineRule="atLeast"/>
              <w:jc w:val="center"/>
              <w:rPr>
                <w:rFonts w:hint="default" w:ascii="Times New Roman" w:hAnsi="Times New Roman" w:cs="Times New Roman"/>
                <w:highlight w:val="none"/>
                <w:vertAlign w:val="baseline"/>
                <w:lang w:val="en-US" w:eastAsia="zh-CN"/>
              </w:rPr>
            </w:pPr>
            <w:r>
              <w:rPr>
                <w:rFonts w:hint="eastAsia" w:ascii="Times New Roman" w:hAnsi="Times New Roman" w:cs="Times New Roman"/>
                <w:highlight w:val="none"/>
                <w:vertAlign w:val="baseline"/>
                <w:lang w:val="en-US" w:eastAsia="zh-CN"/>
              </w:rPr>
              <w:t>普通</w:t>
            </w:r>
          </w:p>
        </w:tc>
        <w:tc>
          <w:tcPr>
            <w:tcW w:w="1421" w:type="dxa"/>
            <w:vAlign w:val="center"/>
          </w:tcPr>
          <w:p w14:paraId="44D84D6B">
            <w:pPr>
              <w:pStyle w:val="9"/>
              <w:spacing w:line="400" w:lineRule="atLeast"/>
              <w:jc w:val="center"/>
              <w:rPr>
                <w:rFonts w:hint="default" w:ascii="Times New Roman" w:hAnsi="Times New Roman" w:cs="Times New Roman"/>
                <w:highlight w:val="none"/>
                <w:vertAlign w:val="baseline"/>
                <w:lang w:val="en-US" w:eastAsia="zh-CN"/>
              </w:rPr>
            </w:pPr>
            <w:r>
              <w:rPr>
                <w:rFonts w:hint="eastAsia" w:ascii="Times New Roman" w:hAnsi="Times New Roman" w:cs="Times New Roman"/>
                <w:highlight w:val="none"/>
                <w:vertAlign w:val="baseline"/>
                <w:lang w:val="en-US" w:eastAsia="zh-CN"/>
              </w:rPr>
              <w:t>2.0</w:t>
            </w:r>
          </w:p>
        </w:tc>
        <w:tc>
          <w:tcPr>
            <w:tcW w:w="1421" w:type="dxa"/>
            <w:vAlign w:val="center"/>
          </w:tcPr>
          <w:p w14:paraId="3D888670">
            <w:pPr>
              <w:pStyle w:val="9"/>
              <w:spacing w:line="400" w:lineRule="atLeast"/>
              <w:jc w:val="center"/>
              <w:rPr>
                <w:rFonts w:hint="default" w:ascii="Times New Roman" w:hAnsi="Times New Roman" w:cs="Times New Roman"/>
                <w:highlight w:val="none"/>
                <w:vertAlign w:val="baseline"/>
                <w:lang w:val="en-US" w:eastAsia="zh-CN"/>
              </w:rPr>
            </w:pPr>
            <w:r>
              <w:rPr>
                <w:rFonts w:hint="eastAsia" w:ascii="Times New Roman" w:hAnsi="Times New Roman" w:cs="Times New Roman"/>
                <w:highlight w:val="none"/>
                <w:vertAlign w:val="baseline"/>
                <w:lang w:val="en-US" w:eastAsia="zh-CN"/>
              </w:rPr>
              <w:t>1.0</w:t>
            </w:r>
          </w:p>
        </w:tc>
        <w:tc>
          <w:tcPr>
            <w:tcW w:w="1421" w:type="dxa"/>
            <w:vAlign w:val="center"/>
          </w:tcPr>
          <w:p w14:paraId="419CD59C">
            <w:pPr>
              <w:pStyle w:val="9"/>
              <w:spacing w:line="400" w:lineRule="atLeast"/>
              <w:jc w:val="center"/>
              <w:rPr>
                <w:rFonts w:hint="default" w:ascii="Times New Roman" w:hAnsi="Times New Roman" w:cs="Times New Roman"/>
                <w:highlight w:val="none"/>
                <w:vertAlign w:val="baseline"/>
                <w:lang w:val="en-US" w:eastAsia="zh-CN"/>
              </w:rPr>
            </w:pPr>
            <w:r>
              <w:rPr>
                <w:rFonts w:hint="eastAsia" w:ascii="Times New Roman" w:hAnsi="Times New Roman" w:cs="Times New Roman"/>
                <w:highlight w:val="none"/>
                <w:vertAlign w:val="baseline"/>
                <w:lang w:val="en-US" w:eastAsia="zh-CN"/>
              </w:rPr>
              <w:t>2.1</w:t>
            </w:r>
          </w:p>
        </w:tc>
        <w:tc>
          <w:tcPr>
            <w:tcW w:w="1422" w:type="dxa"/>
            <w:vAlign w:val="center"/>
          </w:tcPr>
          <w:p w14:paraId="01C9D9E7">
            <w:pPr>
              <w:pStyle w:val="9"/>
              <w:spacing w:line="400" w:lineRule="atLeast"/>
              <w:jc w:val="center"/>
              <w:rPr>
                <w:rFonts w:hint="default" w:ascii="Times New Roman" w:hAnsi="Times New Roman" w:cs="Times New Roman"/>
                <w:highlight w:val="none"/>
                <w:vertAlign w:val="baseline"/>
                <w:lang w:val="en-US" w:eastAsia="zh-CN"/>
              </w:rPr>
            </w:pPr>
            <w:r>
              <w:rPr>
                <w:rFonts w:hint="eastAsia" w:ascii="Times New Roman" w:hAnsi="Times New Roman" w:cs="Times New Roman"/>
                <w:highlight w:val="none"/>
                <w:vertAlign w:val="baseline"/>
                <w:lang w:val="en-US" w:eastAsia="zh-CN"/>
              </w:rPr>
              <w:t>3.0</w:t>
            </w:r>
          </w:p>
        </w:tc>
        <w:tc>
          <w:tcPr>
            <w:tcW w:w="1422" w:type="dxa"/>
            <w:vAlign w:val="center"/>
          </w:tcPr>
          <w:p w14:paraId="0347CB1A">
            <w:pPr>
              <w:pStyle w:val="9"/>
              <w:spacing w:line="400" w:lineRule="atLeast"/>
              <w:jc w:val="center"/>
              <w:rPr>
                <w:rFonts w:hint="default" w:ascii="Times New Roman" w:hAnsi="Times New Roman" w:cs="Times New Roman"/>
                <w:highlight w:val="none"/>
                <w:vertAlign w:val="baseline"/>
                <w:lang w:val="en-US" w:eastAsia="zh-CN"/>
              </w:rPr>
            </w:pPr>
            <w:r>
              <w:rPr>
                <w:rFonts w:hint="eastAsia" w:ascii="Times New Roman" w:hAnsi="Times New Roman" w:cs="Times New Roman"/>
                <w:highlight w:val="none"/>
                <w:vertAlign w:val="baseline"/>
                <w:lang w:val="en-US" w:eastAsia="zh-CN"/>
              </w:rPr>
              <w:t>4.0</w:t>
            </w:r>
          </w:p>
        </w:tc>
      </w:tr>
      <w:tr w14:paraId="432709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1" w:type="dxa"/>
            <w:vAlign w:val="center"/>
          </w:tcPr>
          <w:p w14:paraId="3AA7F711">
            <w:pPr>
              <w:pStyle w:val="9"/>
              <w:spacing w:line="400" w:lineRule="atLeast"/>
              <w:jc w:val="center"/>
              <w:rPr>
                <w:rFonts w:hint="default" w:ascii="Times New Roman" w:hAnsi="Times New Roman" w:cs="Times New Roman"/>
                <w:highlight w:val="none"/>
                <w:vertAlign w:val="baseline"/>
                <w:lang w:val="en-US" w:eastAsia="zh-CN"/>
              </w:rPr>
            </w:pPr>
            <w:r>
              <w:rPr>
                <w:rFonts w:hint="eastAsia" w:ascii="Times New Roman" w:hAnsi="Times New Roman" w:cs="Times New Roman"/>
                <w:highlight w:val="none"/>
                <w:vertAlign w:val="baseline"/>
                <w:lang w:val="en-US" w:eastAsia="zh-CN"/>
              </w:rPr>
              <w:t>高</w:t>
            </w:r>
          </w:p>
        </w:tc>
        <w:tc>
          <w:tcPr>
            <w:tcW w:w="1421" w:type="dxa"/>
            <w:vAlign w:val="center"/>
          </w:tcPr>
          <w:p w14:paraId="6C5D89C0">
            <w:pPr>
              <w:pStyle w:val="9"/>
              <w:spacing w:line="400" w:lineRule="atLeast"/>
              <w:jc w:val="center"/>
              <w:rPr>
                <w:rFonts w:hint="default" w:ascii="Times New Roman" w:hAnsi="Times New Roman" w:cs="Times New Roman"/>
                <w:highlight w:val="none"/>
                <w:vertAlign w:val="baseline"/>
                <w:lang w:val="en-US" w:eastAsia="zh-CN"/>
              </w:rPr>
            </w:pPr>
            <w:r>
              <w:rPr>
                <w:rFonts w:hint="eastAsia" w:ascii="Times New Roman" w:hAnsi="Times New Roman" w:cs="Times New Roman"/>
                <w:highlight w:val="none"/>
                <w:vertAlign w:val="baseline"/>
                <w:lang w:val="en-US" w:eastAsia="zh-CN"/>
              </w:rPr>
              <w:t>4.0</w:t>
            </w:r>
          </w:p>
        </w:tc>
        <w:tc>
          <w:tcPr>
            <w:tcW w:w="1421" w:type="dxa"/>
            <w:vAlign w:val="center"/>
          </w:tcPr>
          <w:p w14:paraId="494C4CCE">
            <w:pPr>
              <w:pStyle w:val="9"/>
              <w:spacing w:line="400" w:lineRule="atLeast"/>
              <w:jc w:val="center"/>
              <w:rPr>
                <w:rFonts w:hint="default" w:ascii="Times New Roman" w:hAnsi="Times New Roman" w:cs="Times New Roman"/>
                <w:highlight w:val="none"/>
                <w:vertAlign w:val="baseline"/>
                <w:lang w:val="en-US" w:eastAsia="zh-CN"/>
              </w:rPr>
            </w:pPr>
            <w:r>
              <w:rPr>
                <w:rFonts w:hint="eastAsia" w:ascii="Times New Roman" w:hAnsi="Times New Roman" w:cs="Times New Roman"/>
                <w:highlight w:val="none"/>
                <w:vertAlign w:val="baseline"/>
                <w:lang w:val="en-US" w:eastAsia="zh-CN"/>
              </w:rPr>
              <w:t>0.5</w:t>
            </w:r>
          </w:p>
        </w:tc>
        <w:tc>
          <w:tcPr>
            <w:tcW w:w="1421" w:type="dxa"/>
            <w:vAlign w:val="center"/>
          </w:tcPr>
          <w:p w14:paraId="58BEFC94">
            <w:pPr>
              <w:pStyle w:val="9"/>
              <w:spacing w:line="400" w:lineRule="atLeast"/>
              <w:jc w:val="center"/>
              <w:rPr>
                <w:rFonts w:hint="default" w:ascii="Times New Roman" w:hAnsi="Times New Roman" w:cs="Times New Roman"/>
                <w:highlight w:val="none"/>
                <w:vertAlign w:val="baseline"/>
                <w:lang w:val="en-US" w:eastAsia="zh-CN"/>
              </w:rPr>
            </w:pPr>
            <w:r>
              <w:rPr>
                <w:rFonts w:hint="eastAsia" w:ascii="Times New Roman" w:hAnsi="Times New Roman" w:cs="Times New Roman"/>
                <w:highlight w:val="none"/>
                <w:vertAlign w:val="baseline"/>
                <w:lang w:val="en-US" w:eastAsia="zh-CN"/>
              </w:rPr>
              <w:t>1.5</w:t>
            </w:r>
          </w:p>
        </w:tc>
        <w:tc>
          <w:tcPr>
            <w:tcW w:w="1422" w:type="dxa"/>
            <w:vAlign w:val="center"/>
          </w:tcPr>
          <w:p w14:paraId="2D6BFFD4">
            <w:pPr>
              <w:pStyle w:val="9"/>
              <w:spacing w:line="400" w:lineRule="atLeast"/>
              <w:jc w:val="center"/>
              <w:rPr>
                <w:rFonts w:hint="default" w:ascii="Times New Roman" w:hAnsi="Times New Roman" w:cs="Times New Roman"/>
                <w:highlight w:val="none"/>
                <w:vertAlign w:val="baseline"/>
                <w:lang w:val="en-US" w:eastAsia="zh-CN"/>
              </w:rPr>
            </w:pPr>
            <w:r>
              <w:rPr>
                <w:rFonts w:hint="eastAsia" w:ascii="Times New Roman" w:hAnsi="Times New Roman" w:cs="Times New Roman"/>
                <w:highlight w:val="none"/>
                <w:vertAlign w:val="baseline"/>
                <w:lang w:val="en-US" w:eastAsia="zh-CN"/>
              </w:rPr>
              <w:t>2.5</w:t>
            </w:r>
          </w:p>
        </w:tc>
        <w:tc>
          <w:tcPr>
            <w:tcW w:w="1422" w:type="dxa"/>
            <w:vAlign w:val="center"/>
          </w:tcPr>
          <w:p w14:paraId="1ADE2857">
            <w:pPr>
              <w:pStyle w:val="9"/>
              <w:spacing w:line="400" w:lineRule="atLeast"/>
              <w:jc w:val="center"/>
              <w:rPr>
                <w:rFonts w:hint="default" w:ascii="Times New Roman" w:hAnsi="Times New Roman" w:cs="Times New Roman"/>
                <w:highlight w:val="none"/>
                <w:vertAlign w:val="baseline"/>
                <w:lang w:val="en-US" w:eastAsia="zh-CN"/>
              </w:rPr>
            </w:pPr>
            <w:r>
              <w:rPr>
                <w:rFonts w:hint="eastAsia" w:ascii="Times New Roman" w:hAnsi="Times New Roman" w:cs="Times New Roman"/>
                <w:highlight w:val="none"/>
                <w:vertAlign w:val="baseline"/>
                <w:lang w:val="en-US" w:eastAsia="zh-CN"/>
              </w:rPr>
              <w:t>3.5</w:t>
            </w:r>
          </w:p>
        </w:tc>
      </w:tr>
    </w:tbl>
    <w:p w14:paraId="7209B3C4">
      <w:pPr>
        <w:pStyle w:val="9"/>
        <w:spacing w:line="400" w:lineRule="atLeast"/>
        <w:jc w:val="center"/>
        <w:rPr>
          <w:rFonts w:hint="default" w:ascii="Times New Roman" w:hAnsi="Times New Roman" w:cs="Times New Roman"/>
          <w:b/>
          <w:bCs/>
          <w:highlight w:val="none"/>
          <w:lang w:val="en-US" w:eastAsia="zh-CN"/>
        </w:rPr>
      </w:pPr>
      <w:r>
        <w:rPr>
          <w:rFonts w:hint="eastAsia" w:ascii="Times New Roman" w:hAnsi="Times New Roman" w:cs="Times New Roman"/>
          <w:b/>
          <w:bCs/>
          <w:highlight w:val="none"/>
          <w:lang w:val="en-US" w:eastAsia="zh-CN"/>
        </w:rPr>
        <w:t>表6.2.4-3不同能量吸收等级下的能量吸收值</w:t>
      </w: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13"/>
        <w:gridCol w:w="6915"/>
      </w:tblGrid>
      <w:tr w14:paraId="79DDCE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13" w:type="dxa"/>
            <w:vAlign w:val="center"/>
          </w:tcPr>
          <w:p w14:paraId="109AF8E1">
            <w:pPr>
              <w:pStyle w:val="9"/>
              <w:spacing w:line="400" w:lineRule="atLeast"/>
              <w:jc w:val="center"/>
              <w:rPr>
                <w:rFonts w:hint="default" w:ascii="Times New Roman" w:hAnsi="Times New Roman" w:eastAsia="宋体" w:cs="Times New Roman"/>
                <w:highlight w:val="none"/>
                <w:vertAlign w:val="baseline"/>
                <w:lang w:val="en-US" w:eastAsia="zh-CN"/>
              </w:rPr>
            </w:pPr>
            <w:r>
              <w:rPr>
                <w:rFonts w:hint="eastAsia" w:ascii="Times New Roman" w:hAnsi="Times New Roman" w:cs="Times New Roman"/>
                <w:highlight w:val="none"/>
                <w:vertAlign w:val="baseline"/>
                <w:lang w:val="en-US" w:eastAsia="zh-CN"/>
              </w:rPr>
              <w:t>能量吸收等级</w:t>
            </w:r>
          </w:p>
        </w:tc>
        <w:tc>
          <w:tcPr>
            <w:tcW w:w="6915" w:type="dxa"/>
            <w:vAlign w:val="center"/>
          </w:tcPr>
          <w:p w14:paraId="62DF486F">
            <w:pPr>
              <w:pStyle w:val="9"/>
              <w:spacing w:line="400" w:lineRule="atLeast"/>
              <w:jc w:val="center"/>
              <w:rPr>
                <w:rFonts w:hint="default" w:ascii="Times New Roman" w:hAnsi="Times New Roman" w:eastAsia="宋体" w:cs="Times New Roman"/>
                <w:highlight w:val="none"/>
                <w:vertAlign w:val="baseline"/>
                <w:lang w:val="en-US" w:eastAsia="zh-CN"/>
              </w:rPr>
            </w:pPr>
            <w:r>
              <w:rPr>
                <w:rFonts w:hint="eastAsia" w:ascii="Times New Roman" w:hAnsi="Times New Roman" w:cs="Times New Roman"/>
                <w:highlight w:val="none"/>
                <w:vertAlign w:val="baseline"/>
                <w:lang w:val="en-US" w:eastAsia="zh-CN"/>
              </w:rPr>
              <w:t>试件中心点挠度为25mm的能量吸收值（J）</w:t>
            </w:r>
          </w:p>
        </w:tc>
      </w:tr>
      <w:tr w14:paraId="05D538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13" w:type="dxa"/>
            <w:vAlign w:val="center"/>
          </w:tcPr>
          <w:p w14:paraId="43C49CD4">
            <w:pPr>
              <w:pStyle w:val="9"/>
              <w:spacing w:line="400" w:lineRule="atLeast"/>
              <w:jc w:val="center"/>
              <w:rPr>
                <w:rFonts w:hint="default" w:ascii="Times New Roman" w:hAnsi="Times New Roman" w:eastAsia="宋体" w:cs="Times New Roman"/>
                <w:highlight w:val="none"/>
                <w:vertAlign w:val="baseline"/>
                <w:lang w:val="en-US" w:eastAsia="zh-CN"/>
              </w:rPr>
            </w:pPr>
            <w:r>
              <w:rPr>
                <w:rFonts w:hint="eastAsia" w:ascii="Times New Roman" w:hAnsi="Times New Roman" w:cs="Times New Roman"/>
                <w:highlight w:val="none"/>
                <w:vertAlign w:val="baseline"/>
                <w:lang w:val="en-US" w:eastAsia="zh-CN"/>
              </w:rPr>
              <w:t>E500</w:t>
            </w:r>
          </w:p>
        </w:tc>
        <w:tc>
          <w:tcPr>
            <w:tcW w:w="6915" w:type="dxa"/>
            <w:vAlign w:val="center"/>
          </w:tcPr>
          <w:p w14:paraId="45587DFF">
            <w:pPr>
              <w:pStyle w:val="9"/>
              <w:spacing w:line="400" w:lineRule="atLeast"/>
              <w:jc w:val="center"/>
              <w:rPr>
                <w:rFonts w:hint="default" w:ascii="Times New Roman" w:hAnsi="Times New Roman" w:eastAsia="宋体" w:cs="Times New Roman"/>
                <w:highlight w:val="none"/>
                <w:vertAlign w:val="baseline"/>
                <w:lang w:val="en-US" w:eastAsia="zh-CN"/>
              </w:rPr>
            </w:pPr>
            <w:r>
              <w:rPr>
                <w:rFonts w:hint="eastAsia" w:ascii="Times New Roman" w:hAnsi="Times New Roman" w:cs="Times New Roman"/>
                <w:highlight w:val="none"/>
                <w:vertAlign w:val="baseline"/>
                <w:lang w:val="en-US" w:eastAsia="zh-CN"/>
              </w:rPr>
              <w:t>500</w:t>
            </w:r>
          </w:p>
        </w:tc>
      </w:tr>
      <w:tr w14:paraId="61BEAD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13" w:type="dxa"/>
            <w:vAlign w:val="center"/>
          </w:tcPr>
          <w:p w14:paraId="210EFB51">
            <w:pPr>
              <w:pStyle w:val="9"/>
              <w:spacing w:line="400" w:lineRule="atLeast"/>
              <w:jc w:val="center"/>
              <w:rPr>
                <w:rFonts w:hint="default" w:ascii="Times New Roman" w:hAnsi="Times New Roman" w:eastAsia="宋体" w:cs="Times New Roman"/>
                <w:highlight w:val="none"/>
                <w:vertAlign w:val="baseline"/>
                <w:lang w:val="en-US" w:eastAsia="zh-CN"/>
              </w:rPr>
            </w:pPr>
            <w:r>
              <w:rPr>
                <w:rFonts w:hint="eastAsia" w:ascii="Times New Roman" w:hAnsi="Times New Roman" w:cs="Times New Roman"/>
                <w:highlight w:val="none"/>
                <w:vertAlign w:val="baseline"/>
                <w:lang w:val="en-US" w:eastAsia="zh-CN"/>
              </w:rPr>
              <w:t>E700</w:t>
            </w:r>
          </w:p>
        </w:tc>
        <w:tc>
          <w:tcPr>
            <w:tcW w:w="6915" w:type="dxa"/>
            <w:vAlign w:val="center"/>
          </w:tcPr>
          <w:p w14:paraId="49F90341">
            <w:pPr>
              <w:pStyle w:val="9"/>
              <w:spacing w:line="400" w:lineRule="atLeast"/>
              <w:jc w:val="center"/>
              <w:rPr>
                <w:rFonts w:hint="default" w:ascii="Times New Roman" w:hAnsi="Times New Roman" w:eastAsia="宋体" w:cs="Times New Roman"/>
                <w:highlight w:val="none"/>
                <w:vertAlign w:val="baseline"/>
                <w:lang w:val="en-US" w:eastAsia="zh-CN"/>
              </w:rPr>
            </w:pPr>
            <w:r>
              <w:rPr>
                <w:rFonts w:hint="eastAsia" w:ascii="Times New Roman" w:hAnsi="Times New Roman" w:cs="Times New Roman"/>
                <w:highlight w:val="none"/>
                <w:vertAlign w:val="baseline"/>
                <w:lang w:val="en-US" w:eastAsia="zh-CN"/>
              </w:rPr>
              <w:t>700</w:t>
            </w:r>
          </w:p>
        </w:tc>
      </w:tr>
      <w:tr w14:paraId="1412DB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13" w:type="dxa"/>
            <w:vAlign w:val="center"/>
          </w:tcPr>
          <w:p w14:paraId="2CFA17DD">
            <w:pPr>
              <w:pStyle w:val="9"/>
              <w:spacing w:line="400" w:lineRule="atLeast"/>
              <w:jc w:val="center"/>
              <w:rPr>
                <w:rFonts w:hint="default" w:ascii="Times New Roman" w:hAnsi="Times New Roman" w:eastAsia="宋体" w:cs="Times New Roman"/>
                <w:highlight w:val="none"/>
                <w:vertAlign w:val="baseline"/>
                <w:lang w:val="en-US" w:eastAsia="zh-CN"/>
              </w:rPr>
            </w:pPr>
            <w:r>
              <w:rPr>
                <w:rFonts w:hint="eastAsia" w:ascii="Times New Roman" w:hAnsi="Times New Roman" w:cs="Times New Roman"/>
                <w:highlight w:val="none"/>
                <w:vertAlign w:val="baseline"/>
                <w:lang w:val="en-US" w:eastAsia="zh-CN"/>
              </w:rPr>
              <w:t>E1000</w:t>
            </w:r>
          </w:p>
        </w:tc>
        <w:tc>
          <w:tcPr>
            <w:tcW w:w="6915" w:type="dxa"/>
            <w:vAlign w:val="center"/>
          </w:tcPr>
          <w:p w14:paraId="19534023">
            <w:pPr>
              <w:pStyle w:val="9"/>
              <w:spacing w:line="400" w:lineRule="atLeast"/>
              <w:jc w:val="center"/>
              <w:rPr>
                <w:rFonts w:hint="default" w:ascii="Times New Roman" w:hAnsi="Times New Roman" w:eastAsia="宋体" w:cs="Times New Roman"/>
                <w:highlight w:val="none"/>
                <w:vertAlign w:val="baseline"/>
                <w:lang w:val="en-US" w:eastAsia="zh-CN"/>
              </w:rPr>
            </w:pPr>
            <w:r>
              <w:rPr>
                <w:rFonts w:hint="eastAsia" w:ascii="Times New Roman" w:hAnsi="Times New Roman" w:cs="Times New Roman"/>
                <w:highlight w:val="none"/>
                <w:vertAlign w:val="baseline"/>
                <w:lang w:val="en-US" w:eastAsia="zh-CN"/>
              </w:rPr>
              <w:t>1000</w:t>
            </w:r>
          </w:p>
        </w:tc>
      </w:tr>
    </w:tbl>
    <w:p w14:paraId="0124CB14">
      <w:pPr>
        <w:pStyle w:val="4"/>
        <w:spacing w:before="120" w:after="120" w:line="360" w:lineRule="auto"/>
        <w:jc w:val="center"/>
        <w:rPr>
          <w:rFonts w:hint="default" w:ascii="Times New Roman" w:hAnsi="Times New Roman" w:cs="Times New Roman"/>
          <w:b/>
          <w:bCs/>
          <w:sz w:val="21"/>
          <w:szCs w:val="21"/>
          <w:highlight w:val="none"/>
          <w:lang w:val="en-US" w:eastAsia="zh-CN"/>
        </w:rPr>
      </w:pPr>
      <w:bookmarkStart w:id="143" w:name="_Toc14627"/>
      <w:bookmarkStart w:id="144" w:name="_Toc29591"/>
      <w:bookmarkStart w:id="145" w:name="_Toc11111"/>
      <w:r>
        <w:rPr>
          <w:rFonts w:hint="default" w:ascii="Times New Roman" w:hAnsi="Times New Roman" w:cs="Times New Roman"/>
          <w:b/>
          <w:bCs/>
          <w:sz w:val="21"/>
          <w:szCs w:val="21"/>
          <w:highlight w:val="none"/>
          <w:lang w:val="en-US" w:eastAsia="zh-CN"/>
        </w:rPr>
        <w:t>6.3 长期性能和耐久性能</w:t>
      </w:r>
      <w:bookmarkEnd w:id="143"/>
      <w:bookmarkEnd w:id="144"/>
      <w:bookmarkEnd w:id="145"/>
      <w:r>
        <w:rPr>
          <w:rFonts w:hint="default" w:ascii="Times New Roman" w:hAnsi="Times New Roman" w:cs="Times New Roman"/>
          <w:b/>
          <w:bCs/>
          <w:sz w:val="21"/>
          <w:szCs w:val="21"/>
          <w:highlight w:val="none"/>
          <w:lang w:val="en-US" w:eastAsia="zh-CN"/>
        </w:rPr>
        <w:t xml:space="preserve"> </w:t>
      </w:r>
    </w:p>
    <w:p w14:paraId="0277FE14">
      <w:pPr>
        <w:pStyle w:val="9"/>
        <w:spacing w:line="400" w:lineRule="atLeast"/>
        <w:rPr>
          <w:rFonts w:hint="default" w:ascii="Times New Roman" w:hAnsi="Times New Roman" w:eastAsia="宋体" w:cs="Times New Roman"/>
          <w:highlight w:val="none"/>
          <w:lang w:val="en-US" w:eastAsia="zh-CN"/>
        </w:rPr>
      </w:pPr>
      <w:r>
        <w:rPr>
          <w:rFonts w:hint="default" w:ascii="Times New Roman" w:hAnsi="Times New Roman" w:eastAsia="宋体" w:cs="Times New Roman"/>
          <w:b/>
          <w:bCs/>
          <w:highlight w:val="none"/>
          <w:lang w:val="en-US" w:eastAsia="zh-CN"/>
        </w:rPr>
        <w:t>6.3.1</w:t>
      </w:r>
      <w:r>
        <w:rPr>
          <w:rFonts w:hint="default" w:ascii="Times New Roman" w:hAnsi="Times New Roman" w:eastAsia="宋体" w:cs="Times New Roman"/>
          <w:highlight w:val="none"/>
          <w:lang w:val="en-US" w:eastAsia="zh-CN"/>
        </w:rPr>
        <w:t xml:space="preserve"> 喷射混凝土的收缩和徐变性能应符合设计要求。收缩和徐变试验方法应按现行国家标准《混凝土长期性能和耐久性能试验方法标准》GB/T 50082执行，试件的制作应进行大板喷射取样，制作方法应按本规程附录A执行。</w:t>
      </w:r>
    </w:p>
    <w:p w14:paraId="50D2A3DF">
      <w:pPr>
        <w:pStyle w:val="9"/>
        <w:spacing w:line="400" w:lineRule="atLeast"/>
        <w:rPr>
          <w:rFonts w:hint="default" w:ascii="Times New Roman" w:hAnsi="Times New Roman" w:eastAsia="宋体" w:cs="Times New Roman"/>
          <w:highlight w:val="none"/>
          <w:lang w:val="en-US" w:eastAsia="zh-CN"/>
        </w:rPr>
      </w:pPr>
      <w:r>
        <w:rPr>
          <w:rFonts w:hint="default" w:ascii="Times New Roman" w:hAnsi="Times New Roman" w:eastAsia="宋体" w:cs="Times New Roman"/>
          <w:b/>
          <w:bCs/>
          <w:highlight w:val="none"/>
          <w:lang w:val="en-US" w:eastAsia="zh-CN"/>
        </w:rPr>
        <w:t>6.3.2</w:t>
      </w:r>
      <w:r>
        <w:rPr>
          <w:rFonts w:hint="default" w:ascii="Times New Roman" w:hAnsi="Times New Roman" w:eastAsia="宋体" w:cs="Times New Roman"/>
          <w:highlight w:val="none"/>
          <w:lang w:val="en-US" w:eastAsia="zh-CN"/>
        </w:rPr>
        <w:t xml:space="preserve"> </w:t>
      </w:r>
      <w:r>
        <w:rPr>
          <w:rFonts w:hint="eastAsia" w:ascii="Times New Roman" w:hAnsi="Times New Roman" w:cs="Times New Roman"/>
          <w:highlight w:val="none"/>
          <w:lang w:val="en-US" w:eastAsia="zh-CN"/>
        </w:rPr>
        <w:t>预拌</w:t>
      </w:r>
      <w:r>
        <w:rPr>
          <w:rFonts w:hint="default" w:ascii="Times New Roman" w:hAnsi="Times New Roman" w:eastAsia="宋体" w:cs="Times New Roman"/>
          <w:highlight w:val="none"/>
          <w:lang w:val="en-US" w:eastAsia="zh-CN"/>
        </w:rPr>
        <w:t>高性能喷射混凝土耐久性能设计应符合现行国家标准《混凝土结构耐久性设计规范》GB/T 50476的规定。高性能喷射混凝土的抗氯离子渗透和抗碳化等耐久性能等级划分应符合现行国家标准《混凝土质量控制标准》GB 50164和《混凝土耐久性检验评定标准》JGJ/T 193的规定。试件应进行大板喷射取样，制作方法应按照本规程附录A执行。</w:t>
      </w:r>
    </w:p>
    <w:p w14:paraId="1954401D">
      <w:pPr>
        <w:pStyle w:val="9"/>
        <w:spacing w:line="400" w:lineRule="atLeast"/>
        <w:rPr>
          <w:rFonts w:hint="default" w:ascii="Times New Roman" w:hAnsi="Times New Roman" w:eastAsia="宋体" w:cs="Times New Roman"/>
          <w:highlight w:val="none"/>
          <w:lang w:val="en-US" w:eastAsia="zh-CN"/>
        </w:rPr>
      </w:pPr>
      <w:r>
        <w:rPr>
          <w:rFonts w:hint="default" w:ascii="Times New Roman" w:hAnsi="Times New Roman" w:eastAsia="宋体" w:cs="Times New Roman"/>
          <w:b/>
          <w:bCs/>
          <w:highlight w:val="none"/>
          <w:lang w:val="en-US" w:eastAsia="zh-CN"/>
        </w:rPr>
        <w:t>6.3.</w:t>
      </w:r>
      <w:r>
        <w:rPr>
          <w:rFonts w:hint="eastAsia" w:ascii="Times New Roman" w:hAnsi="Times New Roman" w:cs="Times New Roman"/>
          <w:b/>
          <w:bCs/>
          <w:highlight w:val="none"/>
          <w:lang w:val="en-US" w:eastAsia="zh-CN"/>
        </w:rPr>
        <w:t>3</w:t>
      </w:r>
      <w:r>
        <w:rPr>
          <w:rFonts w:hint="default" w:ascii="Times New Roman" w:hAnsi="Times New Roman" w:eastAsia="宋体" w:cs="Times New Roman"/>
          <w:highlight w:val="none"/>
          <w:lang w:val="en-US" w:eastAsia="zh-CN"/>
        </w:rPr>
        <w:t xml:space="preserve"> 喷射混凝土的</w:t>
      </w:r>
      <w:r>
        <w:rPr>
          <w:rFonts w:hint="default" w:ascii="Times New Roman" w:hAnsi="Times New Roman" w:cs="Times New Roman"/>
          <w:highlight w:val="none"/>
          <w:lang w:val="en-US" w:eastAsia="zh-CN"/>
        </w:rPr>
        <w:t>抗冻、抗渗、</w:t>
      </w:r>
      <w:r>
        <w:rPr>
          <w:rFonts w:hint="default" w:ascii="Times New Roman" w:hAnsi="Times New Roman" w:eastAsia="宋体" w:cs="Times New Roman"/>
          <w:highlight w:val="none"/>
          <w:lang w:val="en-US" w:eastAsia="zh-CN"/>
        </w:rPr>
        <w:t>抗氯离子渗透</w:t>
      </w:r>
      <w:r>
        <w:rPr>
          <w:rFonts w:hint="default" w:ascii="Times New Roman" w:hAnsi="Times New Roman" w:cs="Times New Roman"/>
          <w:highlight w:val="none"/>
          <w:lang w:val="en-US" w:eastAsia="zh-CN"/>
        </w:rPr>
        <w:t>、抗硫酸盐侵蚀等耐久性能</w:t>
      </w:r>
      <w:r>
        <w:rPr>
          <w:rFonts w:hint="default" w:ascii="Times New Roman" w:hAnsi="Times New Roman" w:eastAsia="宋体" w:cs="Times New Roman"/>
          <w:highlight w:val="none"/>
          <w:lang w:val="en-US" w:eastAsia="zh-CN"/>
        </w:rPr>
        <w:t>应符合设计要求。</w:t>
      </w:r>
    </w:p>
    <w:p w14:paraId="7CA450FD">
      <w:pPr>
        <w:pStyle w:val="9"/>
        <w:spacing w:line="400" w:lineRule="atLeast"/>
        <w:rPr>
          <w:rFonts w:hint="default" w:ascii="Times New Roman" w:hAnsi="Times New Roman" w:eastAsia="宋体" w:cs="Times New Roman"/>
          <w:highlight w:val="none"/>
          <w:lang w:val="en-US" w:eastAsia="zh-CN"/>
        </w:rPr>
      </w:pPr>
      <w:r>
        <w:rPr>
          <w:rFonts w:hint="default" w:ascii="Times New Roman" w:hAnsi="Times New Roman" w:eastAsia="宋体" w:cs="Times New Roman"/>
          <w:b/>
          <w:bCs/>
          <w:highlight w:val="none"/>
          <w:lang w:val="en-US" w:eastAsia="zh-CN"/>
        </w:rPr>
        <w:t>6.3.</w:t>
      </w:r>
      <w:r>
        <w:rPr>
          <w:rFonts w:hint="eastAsia" w:ascii="Times New Roman" w:hAnsi="Times New Roman" w:cs="Times New Roman"/>
          <w:b/>
          <w:bCs/>
          <w:highlight w:val="none"/>
          <w:lang w:val="en-US" w:eastAsia="zh-CN"/>
        </w:rPr>
        <w:t>4</w:t>
      </w:r>
      <w:r>
        <w:rPr>
          <w:rFonts w:hint="default" w:ascii="Times New Roman" w:hAnsi="Times New Roman" w:eastAsia="宋体" w:cs="Times New Roman"/>
          <w:highlight w:val="none"/>
          <w:lang w:val="en-US" w:eastAsia="zh-CN"/>
        </w:rPr>
        <w:t xml:space="preserve"> 喷射混凝土的抗氯离子渗透性能宜满足</w:t>
      </w:r>
      <w:r>
        <w:rPr>
          <w:rFonts w:hint="default" w:ascii="Times New Roman" w:hAnsi="Times New Roman" w:cs="Times New Roman"/>
          <w:highlight w:val="none"/>
          <w:lang w:val="en-US" w:eastAsia="zh-CN"/>
        </w:rPr>
        <w:t>56</w:t>
      </w:r>
      <w:r>
        <w:rPr>
          <w:rFonts w:hint="default" w:ascii="Times New Roman" w:hAnsi="Times New Roman" w:eastAsia="宋体" w:cs="Times New Roman"/>
          <w:highlight w:val="none"/>
          <w:lang w:val="en-US" w:eastAsia="zh-CN"/>
        </w:rPr>
        <w:t>d电通量不大于1500C，或</w:t>
      </w:r>
      <w:r>
        <w:rPr>
          <w:rFonts w:hint="default" w:ascii="Times New Roman" w:hAnsi="Times New Roman" w:cs="Times New Roman"/>
          <w:highlight w:val="none"/>
          <w:lang w:val="en-US" w:eastAsia="zh-CN"/>
        </w:rPr>
        <w:t>28</w:t>
      </w:r>
      <w:r>
        <w:rPr>
          <w:rFonts w:hint="default" w:ascii="Times New Roman" w:hAnsi="Times New Roman" w:eastAsia="宋体" w:cs="Times New Roman"/>
          <w:highlight w:val="none"/>
          <w:lang w:val="en-US" w:eastAsia="zh-CN"/>
        </w:rPr>
        <w:t>d氯离子迁移系数不大于</w:t>
      </w:r>
      <w:r>
        <w:rPr>
          <w:rFonts w:hint="default" w:ascii="Times New Roman" w:hAnsi="Times New Roman" w:cs="Times New Roman"/>
          <w:highlight w:val="none"/>
          <w:lang w:val="en-US" w:eastAsia="zh-CN"/>
        </w:rPr>
        <w:t>7</w:t>
      </w:r>
      <w:r>
        <w:rPr>
          <w:rFonts w:hint="default" w:ascii="Times New Roman" w:hAnsi="Times New Roman" w:eastAsia="宋体" w:cs="Times New Roman"/>
          <w:highlight w:val="none"/>
          <w:lang w:val="en-US" w:eastAsia="zh-CN"/>
        </w:rPr>
        <w:t>.0×10</w:t>
      </w:r>
      <w:r>
        <w:rPr>
          <w:rFonts w:hint="default" w:ascii="Times New Roman" w:hAnsi="Times New Roman" w:eastAsia="宋体" w:cs="Times New Roman"/>
          <w:highlight w:val="none"/>
          <w:vertAlign w:val="superscript"/>
          <w:lang w:val="en-US" w:eastAsia="zh-CN"/>
        </w:rPr>
        <w:t>-12</w:t>
      </w:r>
      <w:r>
        <w:rPr>
          <w:rFonts w:hint="default" w:ascii="Times New Roman" w:hAnsi="Times New Roman" w:eastAsia="宋体" w:cs="Times New Roman"/>
          <w:highlight w:val="none"/>
          <w:lang w:val="en-US" w:eastAsia="zh-CN"/>
        </w:rPr>
        <w:t>m</w:t>
      </w:r>
      <w:r>
        <w:rPr>
          <w:rFonts w:hint="default" w:ascii="Times New Roman" w:hAnsi="Times New Roman" w:eastAsia="宋体" w:cs="Times New Roman"/>
          <w:highlight w:val="none"/>
          <w:vertAlign w:val="superscript"/>
          <w:lang w:val="en-US" w:eastAsia="zh-CN"/>
        </w:rPr>
        <w:t>2</w:t>
      </w:r>
      <w:r>
        <w:rPr>
          <w:rFonts w:hint="default" w:ascii="Times New Roman" w:hAnsi="Times New Roman" w:eastAsia="宋体" w:cs="Times New Roman"/>
          <w:highlight w:val="none"/>
          <w:lang w:val="en-US" w:eastAsia="zh-CN"/>
        </w:rPr>
        <w:t>s。</w:t>
      </w:r>
    </w:p>
    <w:p w14:paraId="676CEEDD">
      <w:pPr>
        <w:pStyle w:val="9"/>
        <w:spacing w:line="400" w:lineRule="atLeast"/>
        <w:rPr>
          <w:rFonts w:hint="default" w:ascii="Times New Roman" w:hAnsi="Times New Roman" w:eastAsia="宋体" w:cs="Times New Roman"/>
          <w:highlight w:val="none"/>
          <w:lang w:val="en-US" w:eastAsia="zh-CN"/>
        </w:rPr>
      </w:pPr>
      <w:r>
        <w:rPr>
          <w:rFonts w:hint="default" w:ascii="Times New Roman" w:hAnsi="Times New Roman" w:eastAsia="宋体" w:cs="Times New Roman"/>
          <w:b/>
          <w:bCs/>
          <w:highlight w:val="none"/>
          <w:lang w:val="en-US" w:eastAsia="zh-CN"/>
        </w:rPr>
        <w:t>6.3.</w:t>
      </w:r>
      <w:r>
        <w:rPr>
          <w:rFonts w:hint="eastAsia" w:ascii="Times New Roman" w:hAnsi="Times New Roman" w:cs="Times New Roman"/>
          <w:b/>
          <w:bCs/>
          <w:highlight w:val="none"/>
          <w:lang w:val="en-US" w:eastAsia="zh-CN"/>
        </w:rPr>
        <w:t>5</w:t>
      </w:r>
      <w:r>
        <w:rPr>
          <w:rFonts w:hint="default" w:ascii="Times New Roman" w:hAnsi="Times New Roman" w:eastAsia="宋体" w:cs="Times New Roman"/>
          <w:highlight w:val="none"/>
          <w:lang w:val="en-US" w:eastAsia="zh-CN"/>
        </w:rPr>
        <w:t xml:space="preserve"> 耐久性能试验方法应按现行国家标准《混凝土长期性能和耐久性能试验方法标准》GB/T 50082 执行。试件的制作应进行大板喷射取样，制作方法应按本规程附录</w:t>
      </w:r>
      <w:r>
        <w:rPr>
          <w:rFonts w:hint="eastAsia" w:ascii="Times New Roman" w:hAnsi="Times New Roman" w:cs="Times New Roman"/>
          <w:highlight w:val="none"/>
          <w:lang w:val="en-US" w:eastAsia="zh-CN"/>
        </w:rPr>
        <w:t>A</w:t>
      </w:r>
      <w:r>
        <w:rPr>
          <w:rFonts w:hint="default" w:ascii="Times New Roman" w:hAnsi="Times New Roman" w:eastAsia="宋体" w:cs="Times New Roman"/>
          <w:highlight w:val="none"/>
          <w:lang w:val="en-US" w:eastAsia="zh-CN"/>
        </w:rPr>
        <w:t>执行。</w:t>
      </w:r>
    </w:p>
    <w:bookmarkEnd w:id="117"/>
    <w:bookmarkEnd w:id="118"/>
    <w:bookmarkEnd w:id="119"/>
    <w:bookmarkEnd w:id="120"/>
    <w:bookmarkEnd w:id="121"/>
    <w:bookmarkEnd w:id="122"/>
    <w:bookmarkEnd w:id="123"/>
    <w:bookmarkEnd w:id="124"/>
    <w:p w14:paraId="38ACA0C9">
      <w:pPr>
        <w:pStyle w:val="3"/>
        <w:spacing w:before="120" w:after="120" w:line="360" w:lineRule="auto"/>
        <w:jc w:val="center"/>
        <w:rPr>
          <w:rFonts w:hint="default" w:ascii="Times New Roman" w:hAnsi="Times New Roman" w:cs="Times New Roman"/>
          <w:sz w:val="24"/>
          <w:szCs w:val="24"/>
          <w:highlight w:val="none"/>
        </w:rPr>
      </w:pPr>
      <w:r>
        <w:rPr>
          <w:rFonts w:hint="default" w:ascii="Times New Roman" w:hAnsi="Times New Roman" w:cs="Times New Roman"/>
          <w:b w:val="0"/>
          <w:highlight w:val="none"/>
        </w:rPr>
        <w:br w:type="page"/>
      </w:r>
      <w:bookmarkStart w:id="146" w:name="_Toc27919"/>
      <w:bookmarkStart w:id="147" w:name="_Toc14918"/>
      <w:bookmarkStart w:id="148" w:name="_Toc26806"/>
      <w:bookmarkStart w:id="149" w:name="_Toc502222989"/>
      <w:bookmarkStart w:id="150" w:name="_Toc1318"/>
      <w:bookmarkStart w:id="151" w:name="_Toc499304702"/>
      <w:bookmarkStart w:id="152" w:name="_Toc492050322"/>
      <w:bookmarkStart w:id="153" w:name="_Toc2412"/>
      <w:bookmarkStart w:id="154" w:name="_Toc10245"/>
      <w:bookmarkStart w:id="155" w:name="_Toc1637"/>
      <w:r>
        <w:rPr>
          <w:rFonts w:hint="default" w:ascii="Times New Roman" w:hAnsi="Times New Roman" w:cs="Times New Roman"/>
          <w:sz w:val="24"/>
          <w:szCs w:val="24"/>
          <w:highlight w:val="none"/>
          <w:lang w:val="en-US" w:eastAsia="zh-CN"/>
        </w:rPr>
        <w:t>7</w:t>
      </w:r>
      <w:r>
        <w:rPr>
          <w:rFonts w:hint="default" w:ascii="Times New Roman" w:hAnsi="Times New Roman" w:cs="Times New Roman"/>
          <w:sz w:val="24"/>
          <w:szCs w:val="24"/>
          <w:highlight w:val="none"/>
        </w:rPr>
        <w:t xml:space="preserve">  施工</w:t>
      </w:r>
      <w:bookmarkEnd w:id="146"/>
      <w:bookmarkEnd w:id="147"/>
      <w:bookmarkEnd w:id="148"/>
      <w:bookmarkEnd w:id="149"/>
      <w:bookmarkEnd w:id="150"/>
      <w:bookmarkEnd w:id="151"/>
      <w:bookmarkEnd w:id="152"/>
      <w:bookmarkEnd w:id="153"/>
      <w:bookmarkEnd w:id="154"/>
      <w:bookmarkEnd w:id="155"/>
    </w:p>
    <w:p w14:paraId="33EECACB">
      <w:pPr>
        <w:pStyle w:val="4"/>
        <w:spacing w:before="120" w:after="120" w:line="360" w:lineRule="auto"/>
        <w:jc w:val="center"/>
        <w:rPr>
          <w:rFonts w:hint="default" w:ascii="Times New Roman" w:hAnsi="Times New Roman" w:eastAsia="黑体" w:cs="Times New Roman"/>
          <w:sz w:val="21"/>
          <w:szCs w:val="21"/>
          <w:highlight w:val="none"/>
          <w:lang w:eastAsia="zh-CN"/>
        </w:rPr>
      </w:pPr>
      <w:bookmarkStart w:id="156" w:name="_Toc17308"/>
      <w:bookmarkStart w:id="157" w:name="_Toc499304703"/>
      <w:bookmarkStart w:id="158" w:name="_Toc25361"/>
      <w:bookmarkStart w:id="159" w:name="_Toc502222990"/>
      <w:bookmarkStart w:id="160" w:name="_Toc14042"/>
      <w:bookmarkStart w:id="161" w:name="_Toc492050323"/>
      <w:bookmarkStart w:id="162" w:name="_Toc20659"/>
      <w:bookmarkStart w:id="163" w:name="_Toc11803"/>
      <w:bookmarkStart w:id="164" w:name="_Toc9604"/>
      <w:bookmarkStart w:id="165" w:name="_Toc11592"/>
      <w:r>
        <w:rPr>
          <w:rFonts w:hint="default" w:ascii="Times New Roman" w:hAnsi="Times New Roman" w:cs="Times New Roman"/>
          <w:sz w:val="21"/>
          <w:szCs w:val="21"/>
          <w:highlight w:val="none"/>
          <w:lang w:val="en-US" w:eastAsia="zh-CN"/>
        </w:rPr>
        <w:t>7.</w:t>
      </w:r>
      <w:r>
        <w:rPr>
          <w:rFonts w:hint="default" w:ascii="Times New Roman" w:hAnsi="Times New Roman" w:cs="Times New Roman"/>
          <w:sz w:val="21"/>
          <w:szCs w:val="21"/>
          <w:highlight w:val="none"/>
        </w:rPr>
        <w:t xml:space="preserve">1  </w:t>
      </w:r>
      <w:bookmarkEnd w:id="156"/>
      <w:bookmarkEnd w:id="157"/>
      <w:bookmarkEnd w:id="158"/>
      <w:bookmarkEnd w:id="159"/>
      <w:bookmarkEnd w:id="160"/>
      <w:bookmarkEnd w:id="161"/>
      <w:bookmarkEnd w:id="162"/>
      <w:r>
        <w:rPr>
          <w:rFonts w:hint="default" w:ascii="Times New Roman" w:hAnsi="Times New Roman" w:cs="Times New Roman"/>
          <w:sz w:val="21"/>
          <w:szCs w:val="21"/>
          <w:highlight w:val="none"/>
          <w:lang w:val="en-US" w:eastAsia="zh-CN"/>
        </w:rPr>
        <w:t>一般规定</w:t>
      </w:r>
      <w:bookmarkEnd w:id="163"/>
      <w:bookmarkEnd w:id="164"/>
      <w:bookmarkEnd w:id="165"/>
    </w:p>
    <w:p w14:paraId="23DD4D9D">
      <w:pPr>
        <w:spacing w:before="156" w:beforeLines="50"/>
        <w:rPr>
          <w:rFonts w:hint="default" w:ascii="Times New Roman" w:hAnsi="Times New Roman" w:cs="Times New Roman"/>
          <w:highlight w:val="none"/>
        </w:rPr>
      </w:pPr>
      <w:r>
        <w:rPr>
          <w:rFonts w:hint="default" w:ascii="Times New Roman" w:hAnsi="Times New Roman" w:cs="Times New Roman"/>
          <w:b/>
          <w:highlight w:val="none"/>
          <w:lang w:val="en-US" w:eastAsia="zh-CN"/>
        </w:rPr>
        <w:t>7</w:t>
      </w:r>
      <w:r>
        <w:rPr>
          <w:rFonts w:hint="default" w:ascii="Times New Roman" w:hAnsi="Times New Roman" w:cs="Times New Roman"/>
          <w:b/>
          <w:highlight w:val="none"/>
        </w:rPr>
        <w:t>.1.1</w:t>
      </w:r>
      <w:r>
        <w:rPr>
          <w:rFonts w:hint="default" w:ascii="Times New Roman" w:hAnsi="Times New Roman" w:cs="Times New Roman"/>
          <w:highlight w:val="none"/>
        </w:rPr>
        <w:t xml:space="preserve"> </w:t>
      </w:r>
      <w:r>
        <w:rPr>
          <w:rFonts w:hint="default" w:ascii="Times New Roman" w:hAnsi="Times New Roman" w:cs="Times New Roman"/>
          <w:highlight w:val="none"/>
          <w:lang w:val="en-US" w:eastAsia="zh-CN"/>
        </w:rPr>
        <w:t xml:space="preserve"> </w:t>
      </w:r>
      <w:r>
        <w:rPr>
          <w:rFonts w:hint="eastAsia" w:cs="Times New Roman"/>
          <w:highlight w:val="none"/>
          <w:lang w:val="en-US" w:eastAsia="zh-CN"/>
        </w:rPr>
        <w:t>预拌</w:t>
      </w:r>
      <w:r>
        <w:rPr>
          <w:rFonts w:hint="default" w:ascii="Times New Roman" w:hAnsi="Times New Roman" w:cs="Times New Roman"/>
          <w:highlight w:val="none"/>
          <w:lang w:val="en-US" w:eastAsia="zh-CN"/>
        </w:rPr>
        <w:t>高性能</w:t>
      </w:r>
      <w:r>
        <w:rPr>
          <w:rFonts w:hint="default" w:ascii="Times New Roman" w:hAnsi="Times New Roman" w:cs="Times New Roman"/>
          <w:highlight w:val="none"/>
        </w:rPr>
        <w:t>喷射混凝土施工应按设计要求进行，并应编制喷射施工方案，配置相应的专业人员和仪器设备。</w:t>
      </w:r>
    </w:p>
    <w:p w14:paraId="041D92E4">
      <w:pPr>
        <w:spacing w:before="156" w:beforeLines="50"/>
        <w:rPr>
          <w:rFonts w:hint="default" w:ascii="Times New Roman" w:hAnsi="Times New Roman" w:cs="Times New Roman"/>
          <w:highlight w:val="none"/>
        </w:rPr>
      </w:pPr>
      <w:r>
        <w:rPr>
          <w:rFonts w:hint="default" w:ascii="Times New Roman" w:hAnsi="Times New Roman" w:cs="Times New Roman"/>
          <w:b/>
          <w:highlight w:val="none"/>
          <w:lang w:eastAsia="zh-CN"/>
        </w:rPr>
        <w:t>7.1</w:t>
      </w:r>
      <w:r>
        <w:rPr>
          <w:rFonts w:hint="default" w:ascii="Times New Roman" w:hAnsi="Times New Roman" w:cs="Times New Roman"/>
          <w:b/>
          <w:highlight w:val="none"/>
        </w:rPr>
        <w:t>.2</w:t>
      </w:r>
      <w:r>
        <w:rPr>
          <w:rFonts w:hint="default" w:ascii="Times New Roman" w:hAnsi="Times New Roman" w:cs="Times New Roman"/>
          <w:highlight w:val="none"/>
        </w:rPr>
        <w:t xml:space="preserve">  </w:t>
      </w:r>
      <w:r>
        <w:rPr>
          <w:rFonts w:hint="eastAsia" w:cs="Times New Roman"/>
          <w:highlight w:val="none"/>
          <w:lang w:val="en-US" w:eastAsia="zh-CN"/>
        </w:rPr>
        <w:t>预拌</w:t>
      </w:r>
      <w:r>
        <w:rPr>
          <w:rFonts w:hint="default" w:ascii="Times New Roman" w:hAnsi="Times New Roman" w:cs="Times New Roman"/>
          <w:highlight w:val="none"/>
          <w:lang w:val="en-US" w:eastAsia="zh-CN"/>
        </w:rPr>
        <w:t>高性能</w:t>
      </w:r>
      <w:r>
        <w:rPr>
          <w:rFonts w:hint="default" w:ascii="Times New Roman" w:hAnsi="Times New Roman" w:cs="Times New Roman"/>
          <w:highlight w:val="none"/>
        </w:rPr>
        <w:t>喷射混凝土施工操作应选择熟悉喷射设备性能的专业人员或在其指导下进行，且施工前应进行</w:t>
      </w:r>
      <w:r>
        <w:rPr>
          <w:rFonts w:hint="default" w:ascii="Times New Roman" w:hAnsi="Times New Roman" w:cs="Times New Roman"/>
          <w:highlight w:val="none"/>
          <w:lang w:val="en-US" w:eastAsia="zh-CN"/>
        </w:rPr>
        <w:t>喷射混凝土工艺试验</w:t>
      </w:r>
      <w:r>
        <w:rPr>
          <w:rFonts w:hint="default" w:ascii="Times New Roman" w:hAnsi="Times New Roman" w:cs="Times New Roman"/>
          <w:highlight w:val="none"/>
        </w:rPr>
        <w:t>，混凝土性能合格后方可进行喷射操作。</w:t>
      </w:r>
    </w:p>
    <w:p w14:paraId="32B0F879">
      <w:pPr>
        <w:spacing w:before="156" w:beforeLines="50"/>
        <w:rPr>
          <w:rFonts w:hint="default" w:ascii="Times New Roman" w:hAnsi="Times New Roman" w:cs="Times New Roman"/>
          <w:highlight w:val="none"/>
        </w:rPr>
      </w:pPr>
      <w:r>
        <w:rPr>
          <w:rFonts w:hint="default" w:ascii="Times New Roman" w:hAnsi="Times New Roman" w:cs="Times New Roman"/>
          <w:b/>
          <w:highlight w:val="none"/>
          <w:lang w:eastAsia="zh-CN"/>
        </w:rPr>
        <w:t>7.1</w:t>
      </w:r>
      <w:r>
        <w:rPr>
          <w:rFonts w:hint="default" w:ascii="Times New Roman" w:hAnsi="Times New Roman" w:cs="Times New Roman"/>
          <w:b/>
          <w:highlight w:val="none"/>
        </w:rPr>
        <w:t>.3</w:t>
      </w:r>
      <w:r>
        <w:rPr>
          <w:rFonts w:hint="default" w:ascii="Times New Roman" w:hAnsi="Times New Roman" w:cs="Times New Roman"/>
          <w:highlight w:val="none"/>
        </w:rPr>
        <w:t xml:space="preserve">  </w:t>
      </w:r>
      <w:r>
        <w:rPr>
          <w:rFonts w:hint="eastAsia" w:cs="Times New Roman"/>
          <w:highlight w:val="none"/>
          <w:lang w:val="en-US" w:eastAsia="zh-CN"/>
        </w:rPr>
        <w:t>预拌</w:t>
      </w:r>
      <w:r>
        <w:rPr>
          <w:rFonts w:hint="default" w:ascii="Times New Roman" w:hAnsi="Times New Roman" w:eastAsia="宋体" w:cs="Times New Roman"/>
          <w:highlight w:val="none"/>
          <w:lang w:val="en-US" w:eastAsia="zh-CN"/>
        </w:rPr>
        <w:t>高性能</w:t>
      </w:r>
      <w:r>
        <w:rPr>
          <w:rFonts w:hint="default" w:ascii="Times New Roman" w:hAnsi="Times New Roman" w:cs="Times New Roman"/>
          <w:highlight w:val="none"/>
        </w:rPr>
        <w:t>喷射混凝土在喷射过程中严禁加水。</w:t>
      </w:r>
    </w:p>
    <w:p w14:paraId="34C58C07">
      <w:pPr>
        <w:spacing w:before="156" w:beforeLines="50"/>
        <w:rPr>
          <w:rFonts w:hint="default" w:ascii="Times New Roman" w:hAnsi="Times New Roman" w:cs="Times New Roman"/>
          <w:highlight w:val="none"/>
        </w:rPr>
      </w:pPr>
      <w:r>
        <w:rPr>
          <w:rFonts w:hint="default" w:ascii="Times New Roman" w:hAnsi="Times New Roman" w:cs="Times New Roman"/>
          <w:b/>
          <w:highlight w:val="none"/>
          <w:lang w:eastAsia="zh-CN"/>
        </w:rPr>
        <w:t>7.1</w:t>
      </w:r>
      <w:r>
        <w:rPr>
          <w:rFonts w:hint="default" w:ascii="Times New Roman" w:hAnsi="Times New Roman" w:cs="Times New Roman"/>
          <w:b/>
          <w:highlight w:val="none"/>
        </w:rPr>
        <w:t>.4</w:t>
      </w:r>
      <w:r>
        <w:rPr>
          <w:rFonts w:hint="default" w:ascii="Times New Roman" w:hAnsi="Times New Roman" w:cs="Times New Roman"/>
          <w:highlight w:val="none"/>
        </w:rPr>
        <w:t xml:space="preserve">  </w:t>
      </w:r>
      <w:r>
        <w:rPr>
          <w:rFonts w:hint="eastAsia" w:cs="Times New Roman"/>
          <w:highlight w:val="none"/>
          <w:lang w:val="en-US" w:eastAsia="zh-CN"/>
        </w:rPr>
        <w:t>预拌</w:t>
      </w:r>
      <w:r>
        <w:rPr>
          <w:rFonts w:hint="default" w:ascii="Times New Roman" w:hAnsi="Times New Roman" w:eastAsia="宋体" w:cs="Times New Roman"/>
          <w:highlight w:val="none"/>
          <w:lang w:val="en-US" w:eastAsia="zh-CN"/>
        </w:rPr>
        <w:t>高性能</w:t>
      </w:r>
      <w:r>
        <w:rPr>
          <w:rFonts w:hint="default" w:ascii="Times New Roman" w:hAnsi="Times New Roman" w:cs="Times New Roman"/>
          <w:szCs w:val="21"/>
          <w:highlight w:val="none"/>
        </w:rPr>
        <w:t>喷射混凝土应在受喷面、配筋等质量验收符合要求后方可施工。</w:t>
      </w:r>
    </w:p>
    <w:p w14:paraId="153F4A48">
      <w:pPr>
        <w:spacing w:before="156" w:beforeLines="50"/>
        <w:rPr>
          <w:rFonts w:hint="default" w:ascii="Times New Roman" w:hAnsi="Times New Roman" w:cs="Times New Roman"/>
          <w:highlight w:val="none"/>
          <w:lang w:eastAsia="zh-CN"/>
        </w:rPr>
      </w:pPr>
      <w:r>
        <w:rPr>
          <w:rFonts w:hint="default" w:ascii="Times New Roman" w:hAnsi="Times New Roman" w:cs="Times New Roman"/>
          <w:b/>
          <w:highlight w:val="none"/>
          <w:lang w:eastAsia="zh-CN"/>
        </w:rPr>
        <w:t>7.1</w:t>
      </w:r>
      <w:r>
        <w:rPr>
          <w:rFonts w:hint="default" w:ascii="Times New Roman" w:hAnsi="Times New Roman" w:cs="Times New Roman"/>
          <w:b/>
          <w:highlight w:val="none"/>
        </w:rPr>
        <w:t>.5</w:t>
      </w:r>
      <w:r>
        <w:rPr>
          <w:rFonts w:hint="default" w:ascii="Times New Roman" w:hAnsi="Times New Roman" w:cs="Times New Roman"/>
          <w:highlight w:val="none"/>
        </w:rPr>
        <w:t xml:space="preserve">  </w:t>
      </w:r>
      <w:r>
        <w:rPr>
          <w:rFonts w:hint="eastAsia" w:cs="Times New Roman"/>
          <w:highlight w:val="none"/>
          <w:lang w:val="en-US" w:eastAsia="zh-CN"/>
        </w:rPr>
        <w:t>预拌</w:t>
      </w:r>
      <w:r>
        <w:rPr>
          <w:rFonts w:hint="default" w:ascii="Times New Roman" w:hAnsi="Times New Roman" w:eastAsia="宋体" w:cs="Times New Roman"/>
          <w:highlight w:val="none"/>
          <w:lang w:val="en-US" w:eastAsia="zh-CN"/>
        </w:rPr>
        <w:t>高性能</w:t>
      </w:r>
      <w:r>
        <w:rPr>
          <w:rFonts w:hint="default" w:ascii="Times New Roman" w:hAnsi="Times New Roman" w:cs="Times New Roman"/>
          <w:highlight w:val="none"/>
          <w:lang w:eastAsia="zh-CN"/>
        </w:rPr>
        <w:t>喷射混凝土喷射作业时，应定期检查设备和电源线路是否正常；作业人员应穿戴安全帽、防尘用具等劳保用品。</w:t>
      </w:r>
    </w:p>
    <w:p w14:paraId="61E06D4A">
      <w:pPr>
        <w:spacing w:before="156" w:beforeLines="50"/>
        <w:rPr>
          <w:rFonts w:hint="default" w:ascii="Times New Roman" w:hAnsi="Times New Roman" w:eastAsia="宋体" w:cs="Times New Roman"/>
          <w:szCs w:val="21"/>
          <w:highlight w:val="none"/>
          <w:lang w:val="en-US" w:eastAsia="zh-CN"/>
        </w:rPr>
      </w:pPr>
      <w:r>
        <w:rPr>
          <w:rFonts w:hint="default" w:ascii="Times New Roman" w:hAnsi="Times New Roman" w:cs="Times New Roman"/>
          <w:b/>
          <w:bCs/>
          <w:szCs w:val="21"/>
          <w:highlight w:val="none"/>
          <w:lang w:val="en-US" w:eastAsia="zh-CN"/>
        </w:rPr>
        <w:t>7.1.6</w:t>
      </w:r>
      <w:r>
        <w:rPr>
          <w:rFonts w:hint="default" w:ascii="Times New Roman" w:hAnsi="Times New Roman" w:cs="Times New Roman"/>
          <w:szCs w:val="21"/>
          <w:highlight w:val="none"/>
          <w:lang w:val="en-US" w:eastAsia="zh-CN"/>
        </w:rPr>
        <w:t xml:space="preserve"> </w:t>
      </w:r>
      <w:r>
        <w:rPr>
          <w:rFonts w:hint="default" w:ascii="Times New Roman" w:hAnsi="Times New Roman" w:cs="Times New Roman"/>
          <w:szCs w:val="21"/>
          <w:highlight w:val="none"/>
        </w:rPr>
        <w:t xml:space="preserve"> </w:t>
      </w:r>
      <w:r>
        <w:rPr>
          <w:rFonts w:hint="eastAsia" w:cs="Times New Roman"/>
          <w:highlight w:val="none"/>
          <w:lang w:val="en-US" w:eastAsia="zh-CN"/>
        </w:rPr>
        <w:t>预拌</w:t>
      </w:r>
      <w:r>
        <w:rPr>
          <w:rFonts w:hint="default" w:ascii="Times New Roman" w:hAnsi="Times New Roman" w:eastAsia="宋体" w:cs="Times New Roman"/>
          <w:highlight w:val="none"/>
          <w:lang w:val="en-US" w:eastAsia="zh-CN"/>
        </w:rPr>
        <w:t>高性能</w:t>
      </w:r>
      <w:r>
        <w:rPr>
          <w:rFonts w:hint="default" w:ascii="Times New Roman" w:hAnsi="Times New Roman" w:cs="Times New Roman"/>
          <w:szCs w:val="21"/>
          <w:highlight w:val="none"/>
        </w:rPr>
        <w:t>喷射混凝土的施工现场，应符合现行</w:t>
      </w:r>
      <w:r>
        <w:rPr>
          <w:rFonts w:hint="default" w:ascii="Times New Roman" w:hAnsi="Times New Roman" w:cs="Times New Roman"/>
          <w:szCs w:val="21"/>
          <w:highlight w:val="none"/>
          <w:lang w:val="en-US" w:eastAsia="zh-CN"/>
        </w:rPr>
        <w:t>国家</w:t>
      </w:r>
      <w:r>
        <w:rPr>
          <w:rFonts w:hint="default" w:ascii="Times New Roman" w:hAnsi="Times New Roman" w:cs="Times New Roman"/>
          <w:szCs w:val="21"/>
          <w:highlight w:val="none"/>
        </w:rPr>
        <w:t>标准《建筑与市政施工现场安全卫生与职业健康通用规范》</w:t>
      </w:r>
      <w:r>
        <w:rPr>
          <w:rFonts w:hint="default" w:ascii="Times New Roman" w:hAnsi="Times New Roman" w:cs="Times New Roman"/>
          <w:szCs w:val="21"/>
          <w:highlight w:val="none"/>
          <w:lang w:eastAsia="zh-CN"/>
        </w:rPr>
        <w:t>G</w:t>
      </w:r>
      <w:r>
        <w:rPr>
          <w:rFonts w:hint="default" w:ascii="Times New Roman" w:hAnsi="Times New Roman" w:cs="Times New Roman"/>
          <w:szCs w:val="21"/>
          <w:highlight w:val="none"/>
          <w:lang w:val="en-US" w:eastAsia="zh-CN"/>
        </w:rPr>
        <w:t>B 55034</w:t>
      </w:r>
      <w:r>
        <w:rPr>
          <w:rFonts w:hint="default" w:ascii="Times New Roman" w:hAnsi="Times New Roman" w:cs="Times New Roman"/>
          <w:szCs w:val="21"/>
          <w:highlight w:val="none"/>
        </w:rPr>
        <w:t xml:space="preserve"> 的规定。</w:t>
      </w:r>
    </w:p>
    <w:p w14:paraId="48806F81">
      <w:pPr>
        <w:pStyle w:val="4"/>
        <w:spacing w:before="120" w:after="120" w:line="360" w:lineRule="auto"/>
        <w:jc w:val="center"/>
        <w:rPr>
          <w:rFonts w:hint="default" w:ascii="Times New Roman" w:hAnsi="Times New Roman" w:cs="Times New Roman"/>
          <w:b/>
          <w:bCs/>
          <w:sz w:val="21"/>
          <w:szCs w:val="21"/>
          <w:highlight w:val="none"/>
          <w:lang w:val="en-US" w:eastAsia="zh-CN"/>
        </w:rPr>
      </w:pPr>
      <w:bookmarkStart w:id="166" w:name="_Toc5511"/>
      <w:bookmarkStart w:id="167" w:name="_Toc5583"/>
      <w:bookmarkStart w:id="168" w:name="_Toc3640"/>
      <w:r>
        <w:rPr>
          <w:rFonts w:hint="default" w:ascii="Times New Roman" w:hAnsi="Times New Roman" w:cs="Times New Roman"/>
          <w:b/>
          <w:bCs/>
          <w:sz w:val="21"/>
          <w:szCs w:val="21"/>
          <w:highlight w:val="none"/>
          <w:lang w:val="en-US" w:eastAsia="zh-CN"/>
        </w:rPr>
        <w:t>7.2 喷射机具</w:t>
      </w:r>
      <w:bookmarkEnd w:id="166"/>
      <w:bookmarkEnd w:id="167"/>
      <w:bookmarkEnd w:id="168"/>
    </w:p>
    <w:p w14:paraId="33B2CBD2">
      <w:pPr>
        <w:spacing w:before="156" w:beforeLines="50"/>
        <w:rPr>
          <w:rFonts w:hint="default" w:ascii="Times New Roman" w:hAnsi="Times New Roman" w:cs="Times New Roman"/>
          <w:highlight w:val="none"/>
          <w:lang w:val="en-US" w:eastAsia="zh-CN"/>
        </w:rPr>
      </w:pPr>
      <w:r>
        <w:rPr>
          <w:rFonts w:hint="default" w:ascii="Times New Roman" w:hAnsi="Times New Roman" w:eastAsia="宋体" w:cs="Times New Roman"/>
          <w:b/>
          <w:bCs/>
          <w:szCs w:val="21"/>
          <w:highlight w:val="none"/>
          <w:lang w:val="en-US" w:eastAsia="zh-CN"/>
        </w:rPr>
        <w:t>7.2.1</w:t>
      </w:r>
      <w:r>
        <w:rPr>
          <w:rFonts w:hint="default" w:ascii="Times New Roman" w:hAnsi="Times New Roman" w:cs="Times New Roman"/>
          <w:highlight w:val="none"/>
          <w:lang w:val="en-US" w:eastAsia="zh-CN"/>
        </w:rPr>
        <w:t xml:space="preserve"> </w:t>
      </w:r>
      <w:r>
        <w:rPr>
          <w:rFonts w:hint="eastAsia" w:ascii="Times New Roman" w:hAnsi="Times New Roman" w:cs="Times New Roman"/>
          <w:highlight w:val="none"/>
          <w:lang w:val="en-US" w:eastAsia="zh-CN"/>
        </w:rPr>
        <w:t xml:space="preserve"> </w:t>
      </w:r>
      <w:r>
        <w:rPr>
          <w:rFonts w:hint="default" w:ascii="Times New Roman" w:hAnsi="Times New Roman" w:cs="Times New Roman"/>
          <w:highlight w:val="none"/>
          <w:lang w:val="en-US" w:eastAsia="zh-CN"/>
        </w:rPr>
        <w:t>喷射设备应参考工程特点、基底条件、混凝土配合比以及喷射方量等施工条件进行选择。</w:t>
      </w:r>
    </w:p>
    <w:p w14:paraId="4B02F131">
      <w:pPr>
        <w:spacing w:before="156" w:beforeLines="50"/>
        <w:rPr>
          <w:rFonts w:hint="default" w:ascii="Times New Roman" w:hAnsi="Times New Roman" w:cs="Times New Roman"/>
          <w:highlight w:val="none"/>
          <w:lang w:val="en-US" w:eastAsia="zh-CN"/>
        </w:rPr>
      </w:pPr>
      <w:r>
        <w:rPr>
          <w:rFonts w:hint="default" w:ascii="Times New Roman" w:hAnsi="Times New Roman" w:eastAsia="宋体" w:cs="Times New Roman"/>
          <w:b/>
          <w:bCs/>
          <w:szCs w:val="21"/>
          <w:highlight w:val="none"/>
          <w:lang w:val="en-US" w:eastAsia="zh-CN"/>
        </w:rPr>
        <w:t>7.2.2</w:t>
      </w:r>
      <w:r>
        <w:rPr>
          <w:rFonts w:hint="default" w:ascii="Times New Roman" w:hAnsi="Times New Roman" w:cs="Times New Roman"/>
          <w:highlight w:val="none"/>
          <w:lang w:val="en-US" w:eastAsia="zh-CN"/>
        </w:rPr>
        <w:t xml:space="preserve"> </w:t>
      </w:r>
      <w:r>
        <w:rPr>
          <w:rFonts w:hint="eastAsia" w:ascii="Times New Roman" w:hAnsi="Times New Roman" w:cs="Times New Roman"/>
          <w:highlight w:val="none"/>
          <w:lang w:val="en-US" w:eastAsia="zh-CN"/>
        </w:rPr>
        <w:t xml:space="preserve"> </w:t>
      </w:r>
      <w:r>
        <w:rPr>
          <w:rFonts w:hint="eastAsia" w:cs="Times New Roman"/>
          <w:highlight w:val="none"/>
          <w:lang w:val="en-US" w:eastAsia="zh-CN"/>
        </w:rPr>
        <w:t>预拌</w:t>
      </w:r>
      <w:r>
        <w:rPr>
          <w:rFonts w:hint="default" w:ascii="Times New Roman" w:hAnsi="Times New Roman" w:eastAsia="宋体" w:cs="Times New Roman"/>
          <w:highlight w:val="none"/>
          <w:lang w:val="en-US" w:eastAsia="zh-CN"/>
        </w:rPr>
        <w:t>高性能</w:t>
      </w:r>
      <w:r>
        <w:rPr>
          <w:rFonts w:hint="default" w:ascii="Times New Roman" w:hAnsi="Times New Roman" w:cs="Times New Roman"/>
          <w:highlight w:val="none"/>
          <w:lang w:val="en-US" w:eastAsia="zh-CN"/>
        </w:rPr>
        <w:t>喷射混凝土喷射机的性能应符合下列规定：</w:t>
      </w:r>
    </w:p>
    <w:p w14:paraId="5FA2E308">
      <w:pPr>
        <w:pStyle w:val="9"/>
        <w:spacing w:line="400" w:lineRule="atLeast"/>
        <w:ind w:firstLine="420" w:firstLineChars="200"/>
        <w:rPr>
          <w:rFonts w:hint="default" w:ascii="Times New Roman" w:hAnsi="Times New Roman" w:eastAsia="宋体" w:cs="Times New Roman"/>
          <w:highlight w:val="none"/>
          <w:lang w:val="en-US" w:eastAsia="zh-CN"/>
        </w:rPr>
      </w:pPr>
      <w:r>
        <w:rPr>
          <w:rFonts w:hint="default" w:ascii="Times New Roman" w:hAnsi="Times New Roman" w:eastAsia="宋体" w:cs="Times New Roman"/>
          <w:b/>
          <w:bCs/>
          <w:highlight w:val="none"/>
          <w:lang w:val="en-US" w:eastAsia="zh-CN"/>
        </w:rPr>
        <w:t>1</w:t>
      </w:r>
      <w:r>
        <w:rPr>
          <w:rFonts w:hint="default" w:ascii="Times New Roman" w:hAnsi="Times New Roman" w:eastAsia="宋体" w:cs="Times New Roman"/>
          <w:highlight w:val="none"/>
          <w:lang w:val="en-US" w:eastAsia="zh-CN"/>
        </w:rPr>
        <w:t xml:space="preserve"> 密封性能良好，输料连续均匀；</w:t>
      </w:r>
    </w:p>
    <w:p w14:paraId="610ED7A4">
      <w:pPr>
        <w:pStyle w:val="9"/>
        <w:spacing w:line="400" w:lineRule="atLeast"/>
        <w:ind w:firstLine="420" w:firstLineChars="200"/>
        <w:rPr>
          <w:rFonts w:hint="default" w:ascii="Times New Roman" w:hAnsi="Times New Roman" w:eastAsia="宋体" w:cs="Times New Roman"/>
          <w:highlight w:val="none"/>
          <w:lang w:val="en-US" w:eastAsia="zh-CN"/>
        </w:rPr>
      </w:pPr>
      <w:r>
        <w:rPr>
          <w:rFonts w:hint="default" w:ascii="Times New Roman" w:hAnsi="Times New Roman" w:eastAsia="宋体" w:cs="Times New Roman"/>
          <w:b/>
          <w:bCs/>
          <w:highlight w:val="none"/>
          <w:lang w:val="en-US" w:eastAsia="zh-CN"/>
        </w:rPr>
        <w:t>2</w:t>
      </w:r>
      <w:r>
        <w:rPr>
          <w:rFonts w:hint="default" w:ascii="Times New Roman" w:hAnsi="Times New Roman" w:eastAsia="宋体" w:cs="Times New Roman"/>
          <w:highlight w:val="none"/>
          <w:lang w:val="en-US" w:eastAsia="zh-CN"/>
        </w:rPr>
        <w:t xml:space="preserve"> 生产能力（拌合物）宜大于5m</w:t>
      </w:r>
      <w:r>
        <w:rPr>
          <w:rFonts w:hint="default" w:ascii="Times New Roman" w:hAnsi="Times New Roman" w:eastAsia="宋体" w:cs="Times New Roman"/>
          <w:highlight w:val="none"/>
          <w:vertAlign w:val="superscript"/>
          <w:lang w:val="en-US" w:eastAsia="zh-CN"/>
        </w:rPr>
        <w:t>3</w:t>
      </w:r>
      <w:r>
        <w:rPr>
          <w:rFonts w:hint="default" w:ascii="Times New Roman" w:hAnsi="Times New Roman" w:eastAsia="宋体" w:cs="Times New Roman"/>
          <w:highlight w:val="none"/>
          <w:lang w:val="en-US" w:eastAsia="zh-CN"/>
        </w:rPr>
        <w:t>/h；</w:t>
      </w:r>
    </w:p>
    <w:p w14:paraId="5AFD5B2D">
      <w:pPr>
        <w:pStyle w:val="9"/>
        <w:spacing w:line="400" w:lineRule="atLeast"/>
        <w:ind w:firstLine="420" w:firstLineChars="200"/>
        <w:rPr>
          <w:rFonts w:hint="default" w:ascii="Times New Roman" w:hAnsi="Times New Roman" w:eastAsia="宋体" w:cs="Times New Roman"/>
          <w:highlight w:val="none"/>
          <w:lang w:val="en-US" w:eastAsia="zh-CN"/>
        </w:rPr>
      </w:pPr>
      <w:r>
        <w:rPr>
          <w:rFonts w:hint="default" w:ascii="Times New Roman" w:hAnsi="Times New Roman" w:eastAsia="宋体" w:cs="Times New Roman"/>
          <w:b/>
          <w:bCs/>
          <w:highlight w:val="none"/>
          <w:lang w:val="en-US" w:eastAsia="zh-CN"/>
        </w:rPr>
        <w:t>3</w:t>
      </w:r>
      <w:r>
        <w:rPr>
          <w:rFonts w:hint="default" w:ascii="Times New Roman" w:hAnsi="Times New Roman" w:eastAsia="宋体" w:cs="Times New Roman"/>
          <w:highlight w:val="none"/>
          <w:lang w:val="en-US" w:eastAsia="zh-CN"/>
        </w:rPr>
        <w:t xml:space="preserve"> 混凝土输料距离，水平不宜小于30m，竖向不宜小于20m；</w:t>
      </w:r>
    </w:p>
    <w:p w14:paraId="20B2455F">
      <w:pPr>
        <w:pStyle w:val="9"/>
        <w:spacing w:line="400" w:lineRule="atLeast"/>
        <w:ind w:firstLine="420" w:firstLineChars="200"/>
        <w:rPr>
          <w:rFonts w:hint="default" w:ascii="Times New Roman" w:hAnsi="Times New Roman" w:eastAsia="宋体" w:cs="Times New Roman"/>
          <w:highlight w:val="none"/>
          <w:lang w:val="en-US" w:eastAsia="zh-CN"/>
        </w:rPr>
      </w:pPr>
      <w:r>
        <w:rPr>
          <w:rFonts w:hint="default" w:ascii="Times New Roman" w:hAnsi="Times New Roman" w:eastAsia="宋体" w:cs="Times New Roman"/>
          <w:b/>
          <w:bCs/>
          <w:highlight w:val="none"/>
          <w:lang w:val="en-US" w:eastAsia="zh-CN"/>
        </w:rPr>
        <w:t>4</w:t>
      </w:r>
      <w:r>
        <w:rPr>
          <w:rFonts w:hint="default" w:ascii="Times New Roman" w:hAnsi="Times New Roman" w:eastAsia="宋体" w:cs="Times New Roman"/>
          <w:highlight w:val="none"/>
          <w:lang w:val="en-US" w:eastAsia="zh-CN"/>
        </w:rPr>
        <w:t xml:space="preserve"> 机旁粉尘小于10mg/m</w:t>
      </w:r>
      <w:r>
        <w:rPr>
          <w:rFonts w:hint="default" w:ascii="Times New Roman" w:hAnsi="Times New Roman" w:eastAsia="宋体" w:cs="Times New Roman"/>
          <w:highlight w:val="none"/>
          <w:vertAlign w:val="superscript"/>
          <w:lang w:val="en-US" w:eastAsia="zh-CN"/>
        </w:rPr>
        <w:t>3</w:t>
      </w:r>
      <w:r>
        <w:rPr>
          <w:rFonts w:hint="default" w:ascii="Times New Roman" w:hAnsi="Times New Roman" w:eastAsia="宋体" w:cs="Times New Roman"/>
          <w:highlight w:val="none"/>
          <w:lang w:val="en-US" w:eastAsia="zh-CN"/>
        </w:rPr>
        <w:t>。</w:t>
      </w:r>
    </w:p>
    <w:p w14:paraId="7583ADD2">
      <w:pPr>
        <w:spacing w:before="156" w:beforeLines="50"/>
        <w:rPr>
          <w:rFonts w:hint="default" w:ascii="Times New Roman" w:hAnsi="Times New Roman" w:cs="Times New Roman"/>
          <w:highlight w:val="none"/>
          <w:lang w:val="en-US" w:eastAsia="zh-CN"/>
        </w:rPr>
      </w:pPr>
      <w:r>
        <w:rPr>
          <w:rFonts w:hint="default" w:ascii="Times New Roman" w:hAnsi="Times New Roman" w:eastAsia="宋体" w:cs="Times New Roman"/>
          <w:b/>
          <w:bCs/>
          <w:szCs w:val="21"/>
          <w:highlight w:val="none"/>
          <w:lang w:val="en-US" w:eastAsia="zh-CN"/>
        </w:rPr>
        <w:t>7.2.3</w:t>
      </w:r>
      <w:r>
        <w:rPr>
          <w:rFonts w:hint="default" w:ascii="Times New Roman" w:hAnsi="Times New Roman" w:cs="Times New Roman"/>
          <w:highlight w:val="none"/>
          <w:lang w:val="en-US" w:eastAsia="zh-CN"/>
        </w:rPr>
        <w:t xml:space="preserve"> </w:t>
      </w:r>
      <w:r>
        <w:rPr>
          <w:rFonts w:hint="eastAsia" w:ascii="Times New Roman" w:hAnsi="Times New Roman" w:cs="Times New Roman"/>
          <w:highlight w:val="none"/>
          <w:lang w:val="en-US" w:eastAsia="zh-CN"/>
        </w:rPr>
        <w:t xml:space="preserve"> </w:t>
      </w:r>
      <w:r>
        <w:rPr>
          <w:rFonts w:hint="default" w:ascii="Times New Roman" w:hAnsi="Times New Roman" w:cs="Times New Roman"/>
          <w:highlight w:val="none"/>
          <w:lang w:val="en-US" w:eastAsia="zh-CN"/>
        </w:rPr>
        <w:t>空气压缩机的选择除应满足喷射设备工作风压和耗风量的要求外，尚应符合下列规定：</w:t>
      </w:r>
    </w:p>
    <w:p w14:paraId="79421B57">
      <w:pPr>
        <w:pStyle w:val="9"/>
        <w:spacing w:line="400" w:lineRule="atLeast"/>
        <w:ind w:firstLine="420" w:firstLineChars="200"/>
        <w:rPr>
          <w:rFonts w:hint="default" w:ascii="Times New Roman" w:hAnsi="Times New Roman" w:eastAsia="宋体" w:cs="Times New Roman"/>
          <w:highlight w:val="none"/>
          <w:lang w:val="en-US" w:eastAsia="zh-CN"/>
        </w:rPr>
      </w:pPr>
      <w:r>
        <w:rPr>
          <w:rFonts w:hint="default" w:ascii="Times New Roman" w:hAnsi="Times New Roman" w:eastAsia="宋体" w:cs="Times New Roman"/>
          <w:b/>
          <w:bCs/>
          <w:highlight w:val="none"/>
          <w:lang w:val="en-US" w:eastAsia="zh-CN"/>
        </w:rPr>
        <w:t>1</w:t>
      </w:r>
      <w:r>
        <w:rPr>
          <w:rFonts w:hint="default" w:ascii="Times New Roman" w:hAnsi="Times New Roman" w:eastAsia="宋体" w:cs="Times New Roman"/>
          <w:highlight w:val="none"/>
          <w:lang w:val="en-US" w:eastAsia="zh-CN"/>
        </w:rPr>
        <w:t xml:space="preserve"> 转子式喷射设备用空气压缩机的供风量不应小于9m</w:t>
      </w:r>
      <w:r>
        <w:rPr>
          <w:rFonts w:hint="default" w:ascii="Times New Roman" w:hAnsi="Times New Roman" w:eastAsia="宋体" w:cs="Times New Roman"/>
          <w:highlight w:val="none"/>
          <w:vertAlign w:val="superscript"/>
          <w:lang w:val="en-US" w:eastAsia="zh-CN"/>
        </w:rPr>
        <w:t>3</w:t>
      </w:r>
      <w:r>
        <w:rPr>
          <w:rFonts w:hint="default" w:ascii="Times New Roman" w:hAnsi="Times New Roman" w:eastAsia="宋体" w:cs="Times New Roman"/>
          <w:highlight w:val="none"/>
          <w:lang w:val="en-US" w:eastAsia="zh-CN"/>
        </w:rPr>
        <w:t>/min，泵送式喷射设备用空气压缩机的供风量不应小于4m</w:t>
      </w:r>
      <w:r>
        <w:rPr>
          <w:rFonts w:hint="default" w:ascii="Times New Roman" w:hAnsi="Times New Roman" w:eastAsia="宋体" w:cs="Times New Roman"/>
          <w:highlight w:val="none"/>
          <w:vertAlign w:val="superscript"/>
          <w:lang w:val="en-US" w:eastAsia="zh-CN"/>
        </w:rPr>
        <w:t>3</w:t>
      </w:r>
      <w:r>
        <w:rPr>
          <w:rFonts w:hint="default" w:ascii="Times New Roman" w:hAnsi="Times New Roman" w:eastAsia="宋体" w:cs="Times New Roman"/>
          <w:highlight w:val="none"/>
          <w:lang w:val="en-US" w:eastAsia="zh-CN"/>
        </w:rPr>
        <w:t>/min；</w:t>
      </w:r>
    </w:p>
    <w:p w14:paraId="405C2D8F">
      <w:pPr>
        <w:pStyle w:val="9"/>
        <w:spacing w:line="400" w:lineRule="atLeast"/>
        <w:ind w:firstLine="420" w:firstLineChars="200"/>
        <w:rPr>
          <w:rFonts w:hint="default" w:ascii="Times New Roman" w:hAnsi="Times New Roman" w:eastAsia="宋体" w:cs="Times New Roman"/>
          <w:highlight w:val="none"/>
          <w:lang w:val="en-US" w:eastAsia="zh-CN"/>
        </w:rPr>
      </w:pPr>
      <w:r>
        <w:rPr>
          <w:rFonts w:hint="default" w:ascii="Times New Roman" w:hAnsi="Times New Roman" w:eastAsia="宋体" w:cs="Times New Roman"/>
          <w:b/>
          <w:bCs/>
          <w:highlight w:val="none"/>
          <w:lang w:val="en-US" w:eastAsia="zh-CN"/>
        </w:rPr>
        <w:t>2</w:t>
      </w:r>
      <w:r>
        <w:rPr>
          <w:rFonts w:hint="default" w:ascii="Times New Roman" w:hAnsi="Times New Roman" w:eastAsia="宋体" w:cs="Times New Roman"/>
          <w:highlight w:val="none"/>
          <w:lang w:val="en-US" w:eastAsia="zh-CN"/>
        </w:rPr>
        <w:t xml:space="preserve"> 应能提供稳定的风压，其波动值不应大于0.01MPa，风压不宜小于0.6MPa；</w:t>
      </w:r>
    </w:p>
    <w:p w14:paraId="15AD85C5">
      <w:pPr>
        <w:pStyle w:val="9"/>
        <w:spacing w:line="400" w:lineRule="atLeast"/>
        <w:ind w:firstLine="420" w:firstLineChars="200"/>
        <w:rPr>
          <w:rFonts w:hint="default" w:ascii="Times New Roman" w:hAnsi="Times New Roman" w:eastAsia="宋体" w:cs="Times New Roman"/>
          <w:highlight w:val="none"/>
          <w:lang w:val="en-US" w:eastAsia="zh-CN"/>
        </w:rPr>
      </w:pPr>
      <w:r>
        <w:rPr>
          <w:rFonts w:hint="default" w:ascii="Times New Roman" w:hAnsi="Times New Roman" w:eastAsia="宋体" w:cs="Times New Roman"/>
          <w:b/>
          <w:bCs/>
          <w:highlight w:val="none"/>
          <w:lang w:val="en-US" w:eastAsia="zh-CN"/>
        </w:rPr>
        <w:t>3</w:t>
      </w:r>
      <w:r>
        <w:rPr>
          <w:rFonts w:hint="default" w:ascii="Times New Roman" w:hAnsi="Times New Roman" w:eastAsia="宋体" w:cs="Times New Roman"/>
          <w:highlight w:val="none"/>
          <w:lang w:val="en-US" w:eastAsia="zh-CN"/>
        </w:rPr>
        <w:t xml:space="preserve"> 空气压缩机至喷射设备的送风管工作时的承压能力不应小于0.8MPa。</w:t>
      </w:r>
    </w:p>
    <w:p w14:paraId="7E3E3053">
      <w:pPr>
        <w:spacing w:before="156" w:beforeLines="50"/>
        <w:rPr>
          <w:rFonts w:hint="default" w:ascii="Times New Roman" w:hAnsi="Times New Roman" w:cs="Times New Roman"/>
          <w:highlight w:val="none"/>
          <w:lang w:val="en-US" w:eastAsia="zh-CN"/>
        </w:rPr>
      </w:pPr>
      <w:r>
        <w:rPr>
          <w:rFonts w:hint="default" w:ascii="Times New Roman" w:hAnsi="Times New Roman" w:eastAsia="宋体" w:cs="Times New Roman"/>
          <w:b/>
          <w:bCs/>
          <w:szCs w:val="21"/>
          <w:highlight w:val="none"/>
          <w:lang w:val="en-US" w:eastAsia="zh-CN"/>
        </w:rPr>
        <w:t>7.2.4</w:t>
      </w:r>
      <w:r>
        <w:rPr>
          <w:rFonts w:hint="default" w:ascii="Times New Roman" w:hAnsi="Times New Roman" w:cs="Times New Roman"/>
          <w:highlight w:val="none"/>
          <w:lang w:val="en-US" w:eastAsia="zh-CN"/>
        </w:rPr>
        <w:t xml:space="preserve"> </w:t>
      </w:r>
      <w:r>
        <w:rPr>
          <w:rFonts w:hint="eastAsia" w:ascii="Times New Roman" w:hAnsi="Times New Roman" w:cs="Times New Roman"/>
          <w:highlight w:val="none"/>
          <w:lang w:val="en-US" w:eastAsia="zh-CN"/>
        </w:rPr>
        <w:t xml:space="preserve"> </w:t>
      </w:r>
      <w:r>
        <w:rPr>
          <w:rFonts w:hint="default" w:ascii="Times New Roman" w:hAnsi="Times New Roman" w:cs="Times New Roman"/>
          <w:highlight w:val="none"/>
          <w:lang w:val="en-US" w:eastAsia="zh-CN"/>
        </w:rPr>
        <w:t>输料管工作时的承压能力应大于0.8MPa，管径应满足输送设计最大粒径骨料的要求，并应具有良好的耐磨性能。</w:t>
      </w:r>
    </w:p>
    <w:p w14:paraId="0AE39D5A">
      <w:pPr>
        <w:spacing w:before="156" w:beforeLines="50"/>
        <w:rPr>
          <w:rFonts w:hint="default" w:ascii="Times New Roman" w:hAnsi="Times New Roman" w:cs="Times New Roman"/>
          <w:highlight w:val="none"/>
          <w:lang w:val="en-US" w:eastAsia="zh-CN"/>
        </w:rPr>
      </w:pPr>
      <w:r>
        <w:rPr>
          <w:rFonts w:hint="default" w:ascii="Times New Roman" w:hAnsi="Times New Roman" w:eastAsia="宋体" w:cs="Times New Roman"/>
          <w:b/>
          <w:bCs/>
          <w:szCs w:val="21"/>
          <w:highlight w:val="none"/>
          <w:lang w:val="en-US" w:eastAsia="zh-CN"/>
        </w:rPr>
        <w:t>7.2.5</w:t>
      </w:r>
      <w:r>
        <w:rPr>
          <w:rFonts w:hint="default" w:ascii="Times New Roman" w:hAnsi="Times New Roman" w:cs="Times New Roman"/>
          <w:highlight w:val="none"/>
          <w:lang w:val="en-US" w:eastAsia="zh-CN"/>
        </w:rPr>
        <w:t xml:space="preserve"> </w:t>
      </w:r>
      <w:r>
        <w:rPr>
          <w:rFonts w:hint="eastAsia" w:ascii="Times New Roman" w:hAnsi="Times New Roman" w:cs="Times New Roman"/>
          <w:highlight w:val="none"/>
          <w:lang w:val="en-US" w:eastAsia="zh-CN"/>
        </w:rPr>
        <w:t xml:space="preserve"> </w:t>
      </w:r>
      <w:r>
        <w:rPr>
          <w:rFonts w:hint="default" w:ascii="Times New Roman" w:hAnsi="Times New Roman" w:cs="Times New Roman"/>
          <w:highlight w:val="none"/>
          <w:lang w:val="en-US" w:eastAsia="zh-CN"/>
        </w:rPr>
        <w:t>搅拌机应选用与混凝土喷射机生产能力相匹配、密封性能好、粉尘小的强制式搅拌机。</w:t>
      </w:r>
    </w:p>
    <w:p w14:paraId="547E645B">
      <w:pPr>
        <w:pStyle w:val="4"/>
        <w:spacing w:before="120" w:after="120" w:line="360" w:lineRule="auto"/>
        <w:jc w:val="center"/>
        <w:rPr>
          <w:rFonts w:hint="default" w:ascii="Times New Roman" w:hAnsi="Times New Roman" w:cs="Times New Roman"/>
          <w:b/>
          <w:bCs/>
          <w:sz w:val="21"/>
          <w:szCs w:val="21"/>
          <w:highlight w:val="none"/>
          <w:lang w:val="en-US" w:eastAsia="zh-CN"/>
        </w:rPr>
      </w:pPr>
      <w:bookmarkStart w:id="169" w:name="_Toc1183"/>
      <w:bookmarkStart w:id="170" w:name="_Toc15275"/>
      <w:bookmarkStart w:id="171" w:name="_Toc13073"/>
      <w:r>
        <w:rPr>
          <w:rFonts w:hint="default" w:ascii="Times New Roman" w:hAnsi="Times New Roman" w:cs="Times New Roman"/>
          <w:b/>
          <w:bCs/>
          <w:sz w:val="21"/>
          <w:szCs w:val="21"/>
          <w:highlight w:val="none"/>
          <w:lang w:val="en-US" w:eastAsia="zh-CN"/>
        </w:rPr>
        <w:t>7.3 喷前准备工作</w:t>
      </w:r>
      <w:bookmarkEnd w:id="169"/>
      <w:bookmarkEnd w:id="170"/>
      <w:bookmarkEnd w:id="171"/>
    </w:p>
    <w:p w14:paraId="31A3A2A5">
      <w:pPr>
        <w:spacing w:before="156" w:beforeLines="50"/>
        <w:rPr>
          <w:rFonts w:hint="default" w:ascii="Times New Roman" w:hAnsi="Times New Roman" w:eastAsia="宋体" w:cs="Times New Roman"/>
          <w:highlight w:val="none"/>
          <w:lang w:val="en-US" w:eastAsia="zh-CN"/>
        </w:rPr>
      </w:pPr>
      <w:r>
        <w:rPr>
          <w:rFonts w:hint="default" w:ascii="Times New Roman" w:hAnsi="Times New Roman" w:eastAsia="宋体" w:cs="Times New Roman"/>
          <w:b/>
          <w:bCs/>
          <w:szCs w:val="21"/>
          <w:highlight w:val="none"/>
          <w:lang w:val="en-US" w:eastAsia="zh-CN"/>
        </w:rPr>
        <w:t>7.3.1</w:t>
      </w:r>
      <w:r>
        <w:rPr>
          <w:rFonts w:hint="default" w:ascii="Times New Roman" w:hAnsi="Times New Roman" w:eastAsia="宋体" w:cs="Times New Roman"/>
          <w:highlight w:val="none"/>
          <w:lang w:val="en-US" w:eastAsia="zh-CN"/>
        </w:rPr>
        <w:t xml:space="preserve"> 喷射作业现场，应做好下列准备工作：</w:t>
      </w:r>
    </w:p>
    <w:p w14:paraId="13254AD8">
      <w:pPr>
        <w:pStyle w:val="9"/>
        <w:spacing w:line="400" w:lineRule="atLeast"/>
        <w:ind w:firstLine="420" w:firstLineChars="200"/>
        <w:rPr>
          <w:rFonts w:hint="default" w:ascii="Times New Roman" w:hAnsi="Times New Roman" w:eastAsia="宋体" w:cs="Times New Roman"/>
          <w:highlight w:val="none"/>
          <w:lang w:val="en-US" w:eastAsia="zh-CN"/>
        </w:rPr>
      </w:pPr>
      <w:r>
        <w:rPr>
          <w:rFonts w:hint="default" w:ascii="Times New Roman" w:hAnsi="Times New Roman" w:eastAsia="宋体" w:cs="Times New Roman"/>
          <w:b/>
          <w:bCs/>
          <w:kern w:val="2"/>
          <w:sz w:val="21"/>
          <w:szCs w:val="21"/>
          <w:highlight w:val="none"/>
          <w:lang w:val="en-US" w:eastAsia="zh-CN" w:bidi="ar-SA"/>
        </w:rPr>
        <w:t xml:space="preserve">1 </w:t>
      </w:r>
      <w:r>
        <w:rPr>
          <w:rFonts w:hint="default" w:ascii="Times New Roman" w:hAnsi="Times New Roman" w:eastAsia="宋体" w:cs="Times New Roman"/>
          <w:highlight w:val="none"/>
          <w:lang w:val="en-US" w:eastAsia="zh-CN"/>
        </w:rPr>
        <w:t>拆除作业面的障碍物、清除开挖面的浮石和墙脚的岩渣、堆积物；</w:t>
      </w:r>
    </w:p>
    <w:p w14:paraId="708EF014">
      <w:pPr>
        <w:pStyle w:val="9"/>
        <w:spacing w:line="400" w:lineRule="atLeast"/>
        <w:ind w:firstLine="420" w:firstLineChars="200"/>
        <w:rPr>
          <w:rFonts w:hint="default" w:ascii="Times New Roman" w:hAnsi="Times New Roman" w:eastAsia="宋体" w:cs="Times New Roman"/>
          <w:highlight w:val="none"/>
          <w:lang w:val="en-US" w:eastAsia="zh-CN"/>
        </w:rPr>
      </w:pPr>
      <w:r>
        <w:rPr>
          <w:rFonts w:hint="default" w:ascii="Times New Roman" w:hAnsi="Times New Roman" w:eastAsia="宋体" w:cs="Times New Roman"/>
          <w:b/>
          <w:bCs/>
          <w:kern w:val="2"/>
          <w:sz w:val="21"/>
          <w:szCs w:val="21"/>
          <w:highlight w:val="none"/>
          <w:lang w:val="en-US" w:eastAsia="zh-CN" w:bidi="ar-SA"/>
        </w:rPr>
        <w:t xml:space="preserve">2 </w:t>
      </w:r>
      <w:r>
        <w:rPr>
          <w:rFonts w:hint="default" w:ascii="Times New Roman" w:hAnsi="Times New Roman" w:eastAsia="宋体" w:cs="Times New Roman"/>
          <w:highlight w:val="none"/>
          <w:lang w:val="en-US" w:eastAsia="zh-CN"/>
        </w:rPr>
        <w:t>用高压风水冲洗受喷面，对遇水易潮解、泥化的岩层，则用风压扫清岩面；</w:t>
      </w:r>
    </w:p>
    <w:p w14:paraId="550765EA">
      <w:pPr>
        <w:pStyle w:val="9"/>
        <w:spacing w:line="400" w:lineRule="atLeast"/>
        <w:ind w:firstLine="420" w:firstLineChars="200"/>
        <w:rPr>
          <w:rFonts w:hint="default" w:ascii="Times New Roman" w:hAnsi="Times New Roman" w:eastAsia="宋体" w:cs="Times New Roman"/>
          <w:highlight w:val="none"/>
          <w:lang w:val="en-US" w:eastAsia="zh-CN"/>
        </w:rPr>
      </w:pPr>
      <w:r>
        <w:rPr>
          <w:rFonts w:hint="default" w:ascii="Times New Roman" w:hAnsi="Times New Roman" w:cs="Times New Roman"/>
          <w:b/>
          <w:bCs/>
          <w:kern w:val="2"/>
          <w:sz w:val="21"/>
          <w:szCs w:val="21"/>
          <w:highlight w:val="none"/>
          <w:lang w:val="en-US" w:eastAsia="zh-CN" w:bidi="ar-SA"/>
        </w:rPr>
        <w:t>3</w:t>
      </w:r>
      <w:r>
        <w:rPr>
          <w:rFonts w:hint="default" w:ascii="Times New Roman" w:hAnsi="Times New Roman" w:eastAsia="宋体" w:cs="Times New Roman"/>
          <w:b/>
          <w:bCs/>
          <w:kern w:val="2"/>
          <w:sz w:val="21"/>
          <w:szCs w:val="21"/>
          <w:highlight w:val="none"/>
          <w:lang w:val="en-US" w:eastAsia="zh-CN" w:bidi="ar-SA"/>
        </w:rPr>
        <w:t xml:space="preserve"> </w:t>
      </w:r>
      <w:r>
        <w:rPr>
          <w:rFonts w:hint="default" w:ascii="Times New Roman" w:hAnsi="Times New Roman" w:eastAsia="宋体" w:cs="Times New Roman"/>
          <w:highlight w:val="none"/>
          <w:lang w:val="en-US" w:eastAsia="zh-CN"/>
        </w:rPr>
        <w:t>喷射作业前，应对机械设备、风、水管管路和施工现场临时用电等进行全面检查及试运转。</w:t>
      </w:r>
    </w:p>
    <w:p w14:paraId="2368633E">
      <w:pPr>
        <w:pStyle w:val="9"/>
        <w:spacing w:line="400" w:lineRule="atLeast"/>
        <w:ind w:firstLine="420" w:firstLineChars="200"/>
        <w:rPr>
          <w:rFonts w:hint="default" w:ascii="Times New Roman" w:hAnsi="Times New Roman" w:eastAsia="宋体" w:cs="Times New Roman"/>
          <w:highlight w:val="none"/>
          <w:lang w:val="en-US" w:eastAsia="zh-CN"/>
        </w:rPr>
      </w:pPr>
      <w:r>
        <w:rPr>
          <w:rFonts w:hint="default" w:ascii="Times New Roman" w:hAnsi="Times New Roman" w:cs="Times New Roman"/>
          <w:b/>
          <w:bCs/>
          <w:kern w:val="2"/>
          <w:sz w:val="21"/>
          <w:szCs w:val="21"/>
          <w:highlight w:val="none"/>
          <w:lang w:val="en-US" w:eastAsia="zh-CN" w:bidi="ar-SA"/>
        </w:rPr>
        <w:t>4</w:t>
      </w:r>
      <w:r>
        <w:rPr>
          <w:rFonts w:hint="default" w:ascii="Times New Roman" w:hAnsi="Times New Roman" w:eastAsia="宋体" w:cs="Times New Roman"/>
          <w:highlight w:val="none"/>
          <w:lang w:val="en-US" w:eastAsia="zh-CN"/>
        </w:rPr>
        <w:t xml:space="preserve"> 采用人工喷射，当水平喷射的高度超过1.5m，或竖向喷射的高度超过3m时，应搭设操作平台，操作平台临边应设有栏杆；</w:t>
      </w:r>
    </w:p>
    <w:p w14:paraId="28DEE993">
      <w:pPr>
        <w:pStyle w:val="9"/>
        <w:spacing w:line="400" w:lineRule="atLeast"/>
        <w:ind w:firstLine="420" w:firstLineChars="200"/>
        <w:rPr>
          <w:rFonts w:hint="default" w:ascii="Times New Roman" w:hAnsi="Times New Roman" w:eastAsia="宋体" w:cs="Times New Roman"/>
          <w:highlight w:val="none"/>
          <w:lang w:val="en-US" w:eastAsia="zh-CN"/>
        </w:rPr>
      </w:pPr>
      <w:r>
        <w:rPr>
          <w:rFonts w:hint="default" w:ascii="Times New Roman" w:hAnsi="Times New Roman" w:cs="Times New Roman"/>
          <w:b/>
          <w:bCs/>
          <w:kern w:val="2"/>
          <w:sz w:val="21"/>
          <w:szCs w:val="21"/>
          <w:highlight w:val="none"/>
          <w:lang w:val="en-US" w:eastAsia="zh-CN" w:bidi="ar-SA"/>
        </w:rPr>
        <w:t>5</w:t>
      </w:r>
      <w:r>
        <w:rPr>
          <w:rFonts w:hint="default" w:ascii="Times New Roman" w:hAnsi="Times New Roman" w:eastAsia="宋体" w:cs="Times New Roman"/>
          <w:b/>
          <w:bCs/>
          <w:kern w:val="2"/>
          <w:sz w:val="21"/>
          <w:szCs w:val="21"/>
          <w:highlight w:val="none"/>
          <w:lang w:val="en-US" w:eastAsia="zh-CN" w:bidi="ar-SA"/>
        </w:rPr>
        <w:t xml:space="preserve"> </w:t>
      </w:r>
      <w:r>
        <w:rPr>
          <w:rFonts w:hint="default" w:ascii="Times New Roman" w:hAnsi="Times New Roman" w:eastAsia="宋体" w:cs="Times New Roman"/>
          <w:highlight w:val="none"/>
          <w:lang w:val="en-US" w:eastAsia="zh-CN"/>
        </w:rPr>
        <w:t>埋设控制高性能喷射混凝土厚度的标志（厚度控制钉，喷射线），其纵横间距宜为1.0m</w:t>
      </w:r>
      <w:r>
        <w:rPr>
          <w:rFonts w:hint="eastAsia" w:ascii="Times New Roman" w:hAnsi="Times New Roman" w:cs="Times New Roman"/>
          <w:highlight w:val="none"/>
          <w:lang w:val="en-US" w:eastAsia="zh-CN"/>
        </w:rPr>
        <w:t>～</w:t>
      </w:r>
      <w:r>
        <w:rPr>
          <w:rFonts w:hint="default" w:ascii="Times New Roman" w:hAnsi="Times New Roman" w:eastAsia="宋体" w:cs="Times New Roman"/>
          <w:highlight w:val="none"/>
          <w:lang w:val="en-US" w:eastAsia="zh-CN"/>
        </w:rPr>
        <w:t>1.5m，当设有锚杆时，可用锚杆露出岩面的长度作为控制喷层厚度的标志；</w:t>
      </w:r>
    </w:p>
    <w:p w14:paraId="3C177735">
      <w:pPr>
        <w:pStyle w:val="9"/>
        <w:spacing w:line="400" w:lineRule="atLeast"/>
        <w:ind w:firstLine="420" w:firstLineChars="200"/>
        <w:rPr>
          <w:rFonts w:hint="default" w:ascii="Times New Roman" w:hAnsi="Times New Roman" w:eastAsia="宋体" w:cs="Times New Roman"/>
          <w:highlight w:val="none"/>
          <w:lang w:val="en-US" w:eastAsia="zh-CN"/>
        </w:rPr>
      </w:pPr>
      <w:r>
        <w:rPr>
          <w:rFonts w:hint="default" w:ascii="Times New Roman" w:hAnsi="Times New Roman" w:cs="Times New Roman"/>
          <w:b/>
          <w:bCs/>
          <w:kern w:val="2"/>
          <w:sz w:val="21"/>
          <w:szCs w:val="21"/>
          <w:highlight w:val="none"/>
          <w:lang w:val="en-US" w:eastAsia="zh-CN" w:bidi="ar-SA"/>
        </w:rPr>
        <w:t>6</w:t>
      </w:r>
      <w:r>
        <w:rPr>
          <w:rFonts w:hint="default" w:ascii="Times New Roman" w:hAnsi="Times New Roman" w:eastAsia="宋体" w:cs="Times New Roman"/>
          <w:b/>
          <w:bCs/>
          <w:kern w:val="2"/>
          <w:sz w:val="21"/>
          <w:szCs w:val="21"/>
          <w:highlight w:val="none"/>
          <w:lang w:val="en-US" w:eastAsia="zh-CN" w:bidi="ar-SA"/>
        </w:rPr>
        <w:t xml:space="preserve"> </w:t>
      </w:r>
      <w:r>
        <w:rPr>
          <w:rFonts w:hint="default" w:ascii="Times New Roman" w:hAnsi="Times New Roman" w:eastAsia="宋体" w:cs="Times New Roman"/>
          <w:highlight w:val="none"/>
          <w:lang w:val="en-US" w:eastAsia="zh-CN"/>
        </w:rPr>
        <w:t>喷射作业区应有良好的通风和足够的光线，确保喷射机司机与喷射手能直接联系，沟通顺畅；</w:t>
      </w:r>
    </w:p>
    <w:p w14:paraId="7A01D64B">
      <w:pPr>
        <w:spacing w:before="156" w:beforeLines="50"/>
        <w:rPr>
          <w:rFonts w:hint="default" w:ascii="Times New Roman" w:hAnsi="Times New Roman" w:eastAsia="宋体" w:cs="Times New Roman"/>
          <w:highlight w:val="none"/>
          <w:lang w:val="en-US" w:eastAsia="zh-CN"/>
        </w:rPr>
      </w:pPr>
      <w:r>
        <w:rPr>
          <w:rFonts w:hint="default" w:ascii="Times New Roman" w:hAnsi="Times New Roman" w:eastAsia="宋体" w:cs="Times New Roman"/>
          <w:b/>
          <w:bCs/>
          <w:szCs w:val="21"/>
          <w:highlight w:val="none"/>
          <w:lang w:val="en-US" w:eastAsia="zh-CN"/>
        </w:rPr>
        <w:t>7.3.2</w:t>
      </w:r>
      <w:r>
        <w:rPr>
          <w:rFonts w:hint="default" w:ascii="Times New Roman" w:hAnsi="Times New Roman" w:eastAsia="宋体" w:cs="Times New Roman"/>
          <w:highlight w:val="none"/>
          <w:lang w:val="en-US" w:eastAsia="zh-CN"/>
        </w:rPr>
        <w:t xml:space="preserve"> 受喷面有滴水、淋水时，喷射前应按下列方法做好治水工作：</w:t>
      </w:r>
    </w:p>
    <w:p w14:paraId="6932FCA3">
      <w:pPr>
        <w:pStyle w:val="9"/>
        <w:spacing w:line="400" w:lineRule="atLeast"/>
        <w:ind w:firstLine="420" w:firstLineChars="200"/>
        <w:rPr>
          <w:rFonts w:hint="default" w:ascii="Times New Roman" w:hAnsi="Times New Roman" w:eastAsia="宋体" w:cs="Times New Roman"/>
          <w:highlight w:val="none"/>
          <w:lang w:val="en-US" w:eastAsia="zh-CN"/>
        </w:rPr>
      </w:pPr>
      <w:r>
        <w:rPr>
          <w:rFonts w:hint="default" w:ascii="Times New Roman" w:hAnsi="Times New Roman" w:eastAsia="宋体" w:cs="Times New Roman"/>
          <w:b/>
          <w:bCs/>
          <w:kern w:val="2"/>
          <w:sz w:val="21"/>
          <w:szCs w:val="21"/>
          <w:highlight w:val="none"/>
          <w:lang w:val="en-US" w:eastAsia="zh-CN" w:bidi="ar-SA"/>
        </w:rPr>
        <w:t>1</w:t>
      </w:r>
      <w:r>
        <w:rPr>
          <w:rFonts w:hint="default" w:ascii="Times New Roman" w:hAnsi="Times New Roman" w:eastAsia="宋体" w:cs="Times New Roman"/>
          <w:highlight w:val="none"/>
          <w:lang w:val="en-US" w:eastAsia="zh-CN"/>
        </w:rPr>
        <w:t xml:space="preserve"> 有明显出水点时，可埋设导管排水；</w:t>
      </w:r>
    </w:p>
    <w:p w14:paraId="77FB14BA">
      <w:pPr>
        <w:pStyle w:val="9"/>
        <w:spacing w:line="400" w:lineRule="atLeast"/>
        <w:ind w:firstLine="420" w:firstLineChars="200"/>
        <w:rPr>
          <w:rFonts w:hint="default" w:ascii="Times New Roman" w:hAnsi="Times New Roman" w:eastAsia="宋体" w:cs="Times New Roman"/>
          <w:highlight w:val="none"/>
          <w:lang w:val="en-US" w:eastAsia="zh-CN"/>
        </w:rPr>
      </w:pPr>
      <w:r>
        <w:rPr>
          <w:rFonts w:hint="default" w:ascii="Times New Roman" w:hAnsi="Times New Roman" w:eastAsia="宋体" w:cs="Times New Roman"/>
          <w:b/>
          <w:bCs/>
          <w:kern w:val="2"/>
          <w:sz w:val="21"/>
          <w:szCs w:val="21"/>
          <w:highlight w:val="none"/>
          <w:lang w:val="en-US" w:eastAsia="zh-CN" w:bidi="ar-SA"/>
        </w:rPr>
        <w:t>2</w:t>
      </w:r>
      <w:r>
        <w:rPr>
          <w:rFonts w:hint="default" w:ascii="Times New Roman" w:hAnsi="Times New Roman" w:eastAsia="宋体" w:cs="Times New Roman"/>
          <w:highlight w:val="none"/>
          <w:lang w:val="en-US" w:eastAsia="zh-CN"/>
        </w:rPr>
        <w:t xml:space="preserve"> 导水效果不好的含水岩层，可设盲沟排水；</w:t>
      </w:r>
    </w:p>
    <w:p w14:paraId="6C28850F">
      <w:pPr>
        <w:pStyle w:val="9"/>
        <w:spacing w:line="400" w:lineRule="atLeast"/>
        <w:ind w:firstLine="420" w:firstLineChars="200"/>
        <w:rPr>
          <w:rFonts w:hint="default" w:ascii="Times New Roman" w:hAnsi="Times New Roman" w:eastAsia="宋体" w:cs="Times New Roman"/>
          <w:highlight w:val="none"/>
          <w:lang w:val="en-US" w:eastAsia="zh-CN"/>
        </w:rPr>
      </w:pPr>
      <w:r>
        <w:rPr>
          <w:rFonts w:hint="default" w:ascii="Times New Roman" w:hAnsi="Times New Roman" w:eastAsia="宋体" w:cs="Times New Roman"/>
          <w:b/>
          <w:bCs/>
          <w:kern w:val="2"/>
          <w:sz w:val="21"/>
          <w:szCs w:val="21"/>
          <w:highlight w:val="none"/>
          <w:lang w:val="en-US" w:eastAsia="zh-CN" w:bidi="ar-SA"/>
        </w:rPr>
        <w:t>3</w:t>
      </w:r>
      <w:r>
        <w:rPr>
          <w:rFonts w:hint="default" w:ascii="Times New Roman" w:hAnsi="Times New Roman" w:eastAsia="宋体" w:cs="Times New Roman"/>
          <w:highlight w:val="none"/>
          <w:lang w:val="en-US" w:eastAsia="zh-CN"/>
        </w:rPr>
        <w:t xml:space="preserve"> 竖井井壁淋水，可设截水圈排水。</w:t>
      </w:r>
    </w:p>
    <w:p w14:paraId="2BF7B250">
      <w:pPr>
        <w:spacing w:before="156" w:beforeLines="50"/>
        <w:rPr>
          <w:rFonts w:hint="default" w:ascii="Times New Roman" w:hAnsi="Times New Roman" w:eastAsia="宋体" w:cs="Times New Roman"/>
          <w:highlight w:val="none"/>
          <w:lang w:val="en-US" w:eastAsia="zh-CN"/>
        </w:rPr>
      </w:pPr>
      <w:r>
        <w:rPr>
          <w:rFonts w:hint="default" w:ascii="Times New Roman" w:hAnsi="Times New Roman" w:eastAsia="宋体" w:cs="Times New Roman"/>
          <w:b/>
          <w:bCs/>
          <w:szCs w:val="21"/>
          <w:highlight w:val="none"/>
          <w:lang w:val="en-US" w:eastAsia="zh-CN"/>
        </w:rPr>
        <w:t>7.3.3</w:t>
      </w:r>
      <w:r>
        <w:rPr>
          <w:rFonts w:hint="default" w:ascii="Times New Roman" w:hAnsi="Times New Roman" w:eastAsia="宋体" w:cs="Times New Roman"/>
          <w:highlight w:val="none"/>
          <w:lang w:val="en-US" w:eastAsia="zh-CN"/>
        </w:rPr>
        <w:t xml:space="preserve"> 地下工程，施工前准备工作应符合下列规定：</w:t>
      </w:r>
    </w:p>
    <w:p w14:paraId="63D755D3">
      <w:pPr>
        <w:pStyle w:val="9"/>
        <w:spacing w:line="400" w:lineRule="atLeast"/>
        <w:ind w:firstLine="420" w:firstLineChars="200"/>
        <w:rPr>
          <w:rFonts w:hint="default" w:ascii="Times New Roman" w:hAnsi="Times New Roman" w:eastAsia="宋体" w:cs="Times New Roman"/>
          <w:highlight w:val="none"/>
          <w:lang w:val="en-US" w:eastAsia="zh-CN"/>
        </w:rPr>
      </w:pPr>
      <w:r>
        <w:rPr>
          <w:rFonts w:hint="default" w:ascii="Times New Roman" w:hAnsi="Times New Roman" w:eastAsia="宋体" w:cs="Times New Roman"/>
          <w:b/>
          <w:bCs/>
          <w:kern w:val="2"/>
          <w:sz w:val="21"/>
          <w:szCs w:val="21"/>
          <w:highlight w:val="none"/>
          <w:lang w:val="en-US" w:eastAsia="zh-CN" w:bidi="ar-SA"/>
        </w:rPr>
        <w:t>1</w:t>
      </w:r>
      <w:r>
        <w:rPr>
          <w:rFonts w:hint="default" w:ascii="Times New Roman" w:hAnsi="Times New Roman" w:eastAsia="宋体" w:cs="Times New Roman"/>
          <w:highlight w:val="none"/>
          <w:lang w:val="en-US" w:eastAsia="zh-CN"/>
        </w:rPr>
        <w:t xml:space="preserve"> 泥、砂质岩面应挂设钢筋网，并用锚钉或钢架固定。</w:t>
      </w:r>
    </w:p>
    <w:p w14:paraId="61E5CEDB">
      <w:pPr>
        <w:pStyle w:val="9"/>
        <w:spacing w:line="400" w:lineRule="atLeast"/>
        <w:ind w:firstLine="420" w:firstLineChars="200"/>
        <w:rPr>
          <w:rFonts w:hint="default" w:ascii="Times New Roman" w:hAnsi="Times New Roman" w:eastAsia="宋体" w:cs="Times New Roman"/>
          <w:highlight w:val="none"/>
          <w:lang w:val="en-US" w:eastAsia="zh-CN"/>
        </w:rPr>
      </w:pPr>
      <w:r>
        <w:rPr>
          <w:rFonts w:hint="default" w:ascii="Times New Roman" w:hAnsi="Times New Roman" w:eastAsia="宋体" w:cs="Times New Roman"/>
          <w:b/>
          <w:bCs/>
          <w:kern w:val="2"/>
          <w:sz w:val="21"/>
          <w:szCs w:val="21"/>
          <w:highlight w:val="none"/>
          <w:lang w:val="en-US" w:eastAsia="zh-CN" w:bidi="ar-SA"/>
        </w:rPr>
        <w:t>2</w:t>
      </w:r>
      <w:r>
        <w:rPr>
          <w:rFonts w:hint="default" w:ascii="Times New Roman" w:hAnsi="Times New Roman" w:eastAsia="宋体" w:cs="Times New Roman"/>
          <w:highlight w:val="none"/>
          <w:lang w:val="en-US" w:eastAsia="zh-CN"/>
        </w:rPr>
        <w:t xml:space="preserve"> 基底出现渗水时，应设置导管或排水过滤材料等辅助措施进行排水处理。</w:t>
      </w:r>
    </w:p>
    <w:p w14:paraId="069E3B01">
      <w:pPr>
        <w:spacing w:before="156" w:beforeLines="50"/>
        <w:rPr>
          <w:rFonts w:hint="default" w:ascii="Times New Roman" w:hAnsi="Times New Roman" w:eastAsia="宋体" w:cs="Times New Roman"/>
          <w:highlight w:val="none"/>
          <w:lang w:val="en-US" w:eastAsia="zh-CN"/>
        </w:rPr>
      </w:pPr>
      <w:r>
        <w:rPr>
          <w:rFonts w:hint="default" w:ascii="Times New Roman" w:hAnsi="Times New Roman" w:eastAsia="宋体" w:cs="Times New Roman"/>
          <w:b/>
          <w:bCs/>
          <w:szCs w:val="21"/>
          <w:highlight w:val="none"/>
          <w:lang w:val="en-US" w:eastAsia="zh-CN"/>
        </w:rPr>
        <w:t xml:space="preserve">7.3.4 </w:t>
      </w:r>
      <w:r>
        <w:rPr>
          <w:rFonts w:hint="default" w:ascii="Times New Roman" w:hAnsi="Times New Roman" w:eastAsia="宋体" w:cs="Times New Roman"/>
          <w:highlight w:val="none"/>
          <w:lang w:val="en-US" w:eastAsia="zh-CN"/>
        </w:rPr>
        <w:t>边坡工程和基坑工程，施工前准备工作应符合下列规定：</w:t>
      </w:r>
    </w:p>
    <w:p w14:paraId="005727DC">
      <w:pPr>
        <w:pStyle w:val="9"/>
        <w:spacing w:line="400" w:lineRule="atLeast"/>
        <w:ind w:firstLine="420" w:firstLineChars="200"/>
        <w:rPr>
          <w:rFonts w:hint="default" w:ascii="Times New Roman" w:hAnsi="Times New Roman" w:eastAsia="宋体" w:cs="Times New Roman"/>
          <w:highlight w:val="none"/>
          <w:lang w:val="en-US" w:eastAsia="zh-CN"/>
        </w:rPr>
      </w:pPr>
      <w:r>
        <w:rPr>
          <w:rFonts w:hint="default" w:ascii="Times New Roman" w:hAnsi="Times New Roman" w:eastAsia="宋体" w:cs="Times New Roman"/>
          <w:b/>
          <w:bCs/>
          <w:kern w:val="2"/>
          <w:sz w:val="21"/>
          <w:szCs w:val="21"/>
          <w:highlight w:val="none"/>
          <w:lang w:val="en-US" w:eastAsia="zh-CN" w:bidi="ar-SA"/>
        </w:rPr>
        <w:t>1</w:t>
      </w:r>
      <w:r>
        <w:rPr>
          <w:rFonts w:hint="default" w:ascii="Times New Roman" w:hAnsi="Times New Roman" w:eastAsia="宋体" w:cs="Times New Roman"/>
          <w:highlight w:val="none"/>
          <w:lang w:val="en-US" w:eastAsia="zh-CN"/>
        </w:rPr>
        <w:t xml:space="preserve"> 新开挖的岩石边坡和基坑应选择合适的开挖方式，以减少对坡面的损伤及获得平整的喷射面；</w:t>
      </w:r>
    </w:p>
    <w:p w14:paraId="31F8C7EE">
      <w:pPr>
        <w:pStyle w:val="9"/>
        <w:spacing w:line="400" w:lineRule="atLeast"/>
        <w:ind w:firstLine="420" w:firstLineChars="200"/>
        <w:rPr>
          <w:rFonts w:hint="default" w:ascii="Times New Roman" w:hAnsi="Times New Roman" w:eastAsia="宋体" w:cs="Times New Roman"/>
          <w:highlight w:val="none"/>
          <w:lang w:val="en-US" w:eastAsia="zh-CN"/>
        </w:rPr>
      </w:pPr>
      <w:r>
        <w:rPr>
          <w:rFonts w:hint="default" w:ascii="Times New Roman" w:hAnsi="Times New Roman" w:cs="Times New Roman"/>
          <w:b/>
          <w:bCs/>
          <w:kern w:val="2"/>
          <w:sz w:val="21"/>
          <w:szCs w:val="21"/>
          <w:highlight w:val="none"/>
          <w:lang w:val="en-US" w:eastAsia="zh-CN" w:bidi="ar-SA"/>
        </w:rPr>
        <w:t>2</w:t>
      </w:r>
      <w:r>
        <w:rPr>
          <w:rFonts w:hint="default" w:ascii="Times New Roman" w:hAnsi="Times New Roman" w:eastAsia="宋体" w:cs="Times New Roman"/>
          <w:highlight w:val="none"/>
          <w:lang w:val="en-US" w:eastAsia="zh-CN"/>
        </w:rPr>
        <w:t xml:space="preserve"> 应按设计要求做好边坡的截排水沟和泄水孔；</w:t>
      </w:r>
    </w:p>
    <w:p w14:paraId="16576D0E">
      <w:pPr>
        <w:pStyle w:val="9"/>
        <w:spacing w:line="400" w:lineRule="atLeast"/>
        <w:ind w:firstLine="420" w:firstLineChars="200"/>
        <w:rPr>
          <w:rFonts w:hint="default" w:ascii="Times New Roman" w:hAnsi="Times New Roman" w:eastAsia="宋体" w:cs="Times New Roman"/>
          <w:highlight w:val="none"/>
          <w:lang w:val="en-US" w:eastAsia="zh-CN"/>
        </w:rPr>
      </w:pPr>
      <w:r>
        <w:rPr>
          <w:rFonts w:hint="default" w:ascii="Times New Roman" w:hAnsi="Times New Roman" w:cs="Times New Roman"/>
          <w:b/>
          <w:bCs/>
          <w:kern w:val="2"/>
          <w:sz w:val="21"/>
          <w:szCs w:val="21"/>
          <w:highlight w:val="none"/>
          <w:lang w:val="en-US" w:eastAsia="zh-CN" w:bidi="ar-SA"/>
        </w:rPr>
        <w:t>3</w:t>
      </w:r>
      <w:r>
        <w:rPr>
          <w:rFonts w:hint="default" w:ascii="Times New Roman" w:hAnsi="Times New Roman" w:eastAsia="宋体" w:cs="Times New Roman"/>
          <w:highlight w:val="none"/>
          <w:lang w:val="en-US" w:eastAsia="zh-CN"/>
        </w:rPr>
        <w:t xml:space="preserve"> 自然边坡应将基岩面整平，并将表面浮石、浮渣等覆盖物清除干净；</w:t>
      </w:r>
    </w:p>
    <w:p w14:paraId="4A4A6191">
      <w:pPr>
        <w:pStyle w:val="9"/>
        <w:spacing w:line="400" w:lineRule="atLeast"/>
        <w:ind w:firstLine="420" w:firstLineChars="200"/>
        <w:rPr>
          <w:rFonts w:hint="default" w:ascii="Times New Roman" w:hAnsi="Times New Roman" w:eastAsia="宋体" w:cs="Times New Roman"/>
          <w:highlight w:val="none"/>
          <w:lang w:val="en-US" w:eastAsia="zh-CN"/>
        </w:rPr>
      </w:pPr>
      <w:r>
        <w:rPr>
          <w:rFonts w:hint="default" w:ascii="Times New Roman" w:hAnsi="Times New Roman" w:cs="Times New Roman"/>
          <w:b/>
          <w:bCs/>
          <w:kern w:val="2"/>
          <w:sz w:val="21"/>
          <w:szCs w:val="21"/>
          <w:highlight w:val="none"/>
          <w:lang w:val="en-US" w:eastAsia="zh-CN" w:bidi="ar-SA"/>
        </w:rPr>
        <w:t>4</w:t>
      </w:r>
      <w:r>
        <w:rPr>
          <w:rFonts w:hint="default" w:ascii="Times New Roman" w:hAnsi="Times New Roman" w:eastAsia="宋体" w:cs="Times New Roman"/>
          <w:highlight w:val="none"/>
          <w:lang w:val="en-US" w:eastAsia="zh-CN"/>
        </w:rPr>
        <w:t xml:space="preserve"> 土层边坡和基坑，喷射前应清除坡面浮土、杂草等松散物并将坡面压实；</w:t>
      </w:r>
    </w:p>
    <w:p w14:paraId="21D1BC72">
      <w:pPr>
        <w:pStyle w:val="9"/>
        <w:spacing w:line="400" w:lineRule="atLeast"/>
        <w:ind w:firstLine="420" w:firstLineChars="200"/>
        <w:rPr>
          <w:rFonts w:hint="default" w:ascii="Times New Roman" w:hAnsi="Times New Roman" w:eastAsia="宋体" w:cs="Times New Roman"/>
          <w:highlight w:val="none"/>
          <w:lang w:val="en-US" w:eastAsia="zh-CN"/>
        </w:rPr>
      </w:pPr>
      <w:r>
        <w:rPr>
          <w:rFonts w:hint="default" w:ascii="Times New Roman" w:hAnsi="Times New Roman" w:eastAsia="宋体" w:cs="Times New Roman"/>
          <w:b/>
          <w:bCs/>
          <w:kern w:val="2"/>
          <w:sz w:val="21"/>
          <w:szCs w:val="21"/>
          <w:highlight w:val="none"/>
          <w:lang w:val="en-US" w:eastAsia="zh-CN" w:bidi="ar-SA"/>
        </w:rPr>
        <w:t>5</w:t>
      </w:r>
      <w:r>
        <w:rPr>
          <w:rFonts w:hint="default" w:ascii="Times New Roman" w:hAnsi="Times New Roman" w:eastAsia="宋体" w:cs="Times New Roman"/>
          <w:highlight w:val="none"/>
          <w:lang w:val="en-US" w:eastAsia="zh-CN"/>
        </w:rPr>
        <w:t xml:space="preserve"> 应埋设控制喷射混凝土厚度的标志，并铺设钢筋网或土工格栅；</w:t>
      </w:r>
    </w:p>
    <w:p w14:paraId="31EDF0B6">
      <w:pPr>
        <w:pStyle w:val="9"/>
        <w:spacing w:line="400" w:lineRule="atLeast"/>
        <w:ind w:firstLine="420" w:firstLineChars="200"/>
        <w:rPr>
          <w:rFonts w:hint="default" w:ascii="Times New Roman" w:hAnsi="Times New Roman" w:eastAsia="宋体" w:cs="Times New Roman"/>
          <w:highlight w:val="none"/>
          <w:lang w:val="en-US" w:eastAsia="zh-CN"/>
        </w:rPr>
      </w:pPr>
      <w:r>
        <w:rPr>
          <w:rFonts w:hint="default" w:ascii="Times New Roman" w:hAnsi="Times New Roman" w:eastAsia="宋体" w:cs="Times New Roman"/>
          <w:b/>
          <w:bCs/>
          <w:kern w:val="2"/>
          <w:sz w:val="21"/>
          <w:szCs w:val="21"/>
          <w:highlight w:val="none"/>
          <w:lang w:val="en-US" w:eastAsia="zh-CN" w:bidi="ar-SA"/>
        </w:rPr>
        <w:t>6</w:t>
      </w:r>
      <w:r>
        <w:rPr>
          <w:rFonts w:hint="default" w:ascii="Times New Roman" w:hAnsi="Times New Roman" w:eastAsia="宋体" w:cs="Times New Roman"/>
          <w:highlight w:val="none"/>
          <w:lang w:val="en-US" w:eastAsia="zh-CN"/>
        </w:rPr>
        <w:t xml:space="preserve"> 边坡和基坑表面喷射前应保持湿润。</w:t>
      </w:r>
    </w:p>
    <w:p w14:paraId="61E0D54E">
      <w:pPr>
        <w:spacing w:before="156" w:beforeLines="50"/>
        <w:rPr>
          <w:rFonts w:hint="default" w:ascii="Times New Roman" w:hAnsi="Times New Roman" w:eastAsia="宋体" w:cs="Times New Roman"/>
          <w:highlight w:val="none"/>
          <w:lang w:val="en-US" w:eastAsia="zh-CN"/>
        </w:rPr>
      </w:pPr>
      <w:r>
        <w:rPr>
          <w:rFonts w:hint="default" w:ascii="Times New Roman" w:hAnsi="Times New Roman" w:eastAsia="宋体" w:cs="Times New Roman"/>
          <w:b/>
          <w:bCs/>
          <w:kern w:val="2"/>
          <w:sz w:val="21"/>
          <w:szCs w:val="21"/>
          <w:highlight w:val="none"/>
          <w:lang w:val="en-US" w:eastAsia="zh-CN" w:bidi="ar-SA"/>
        </w:rPr>
        <w:t>7.3.5</w:t>
      </w:r>
      <w:r>
        <w:rPr>
          <w:rFonts w:hint="default" w:ascii="Times New Roman" w:hAnsi="Times New Roman" w:eastAsia="宋体" w:cs="Times New Roman"/>
          <w:highlight w:val="none"/>
          <w:lang w:val="en-US" w:eastAsia="zh-CN"/>
        </w:rPr>
        <w:t xml:space="preserve"> 隧道内衬工程与地下管渠工程，施工前准备工作应符合下列规定：</w:t>
      </w:r>
    </w:p>
    <w:p w14:paraId="49545C5A">
      <w:pPr>
        <w:pStyle w:val="9"/>
        <w:spacing w:line="400" w:lineRule="atLeast"/>
        <w:ind w:firstLine="420" w:firstLineChars="200"/>
        <w:rPr>
          <w:rFonts w:hint="default" w:ascii="Times New Roman" w:hAnsi="Times New Roman" w:eastAsia="宋体" w:cs="Times New Roman"/>
          <w:highlight w:val="none"/>
          <w:lang w:val="en-US" w:eastAsia="zh-CN"/>
        </w:rPr>
      </w:pPr>
      <w:r>
        <w:rPr>
          <w:rFonts w:hint="default" w:ascii="Times New Roman" w:hAnsi="Times New Roman" w:eastAsia="宋体" w:cs="Times New Roman"/>
          <w:b/>
          <w:bCs/>
          <w:kern w:val="2"/>
          <w:sz w:val="21"/>
          <w:szCs w:val="21"/>
          <w:highlight w:val="none"/>
          <w:lang w:val="en-US" w:eastAsia="zh-CN" w:bidi="ar-SA"/>
        </w:rPr>
        <w:t xml:space="preserve">1 </w:t>
      </w:r>
      <w:r>
        <w:rPr>
          <w:rFonts w:hint="default" w:ascii="Times New Roman" w:hAnsi="Times New Roman" w:eastAsia="宋体" w:cs="Times New Roman"/>
          <w:highlight w:val="none"/>
          <w:lang w:val="en-US" w:eastAsia="zh-CN"/>
        </w:rPr>
        <w:t>应清除开挖面的浮石、碎石和黏土以及墙角岩渣、堆积物</w:t>
      </w:r>
      <w:r>
        <w:rPr>
          <w:rFonts w:hint="default" w:ascii="Times New Roman" w:hAnsi="Times New Roman" w:cs="Times New Roman"/>
          <w:highlight w:val="none"/>
          <w:lang w:val="en-US" w:eastAsia="zh-CN"/>
        </w:rPr>
        <w:t>等；</w:t>
      </w:r>
    </w:p>
    <w:p w14:paraId="56A191A3">
      <w:pPr>
        <w:pStyle w:val="9"/>
        <w:spacing w:line="400" w:lineRule="atLeast"/>
        <w:ind w:firstLine="420" w:firstLineChars="200"/>
        <w:rPr>
          <w:rFonts w:hint="default" w:ascii="Times New Roman" w:hAnsi="Times New Roman" w:eastAsia="宋体" w:cs="Times New Roman"/>
          <w:highlight w:val="none"/>
          <w:lang w:val="en-US" w:eastAsia="zh-CN"/>
        </w:rPr>
      </w:pPr>
      <w:r>
        <w:rPr>
          <w:rFonts w:hint="default" w:ascii="Times New Roman" w:hAnsi="Times New Roman" w:eastAsia="宋体" w:cs="Times New Roman"/>
          <w:b/>
          <w:bCs/>
          <w:kern w:val="2"/>
          <w:sz w:val="21"/>
          <w:szCs w:val="21"/>
          <w:highlight w:val="none"/>
          <w:lang w:val="en-US" w:eastAsia="zh-CN" w:bidi="ar-SA"/>
        </w:rPr>
        <w:t xml:space="preserve">2 </w:t>
      </w:r>
      <w:r>
        <w:rPr>
          <w:rFonts w:hint="default" w:ascii="Times New Roman" w:hAnsi="Times New Roman" w:eastAsia="宋体" w:cs="Times New Roman"/>
          <w:highlight w:val="none"/>
          <w:lang w:val="en-US" w:eastAsia="zh-CN"/>
        </w:rPr>
        <w:t>泥、砂质岩面应挂设钢筋网、并用锚钉或钢架等加固措施进行固定；</w:t>
      </w:r>
    </w:p>
    <w:p w14:paraId="5D3764E8">
      <w:pPr>
        <w:pStyle w:val="9"/>
        <w:spacing w:line="400" w:lineRule="atLeast"/>
        <w:ind w:firstLine="420" w:firstLineChars="200"/>
        <w:rPr>
          <w:rFonts w:hint="default" w:ascii="Times New Roman" w:hAnsi="Times New Roman" w:eastAsia="宋体" w:cs="Times New Roman"/>
          <w:highlight w:val="none"/>
          <w:lang w:val="en-US" w:eastAsia="zh-CN"/>
        </w:rPr>
      </w:pPr>
      <w:r>
        <w:rPr>
          <w:rFonts w:hint="default" w:ascii="Times New Roman" w:hAnsi="Times New Roman" w:eastAsia="宋体" w:cs="Times New Roman"/>
          <w:b/>
          <w:bCs/>
          <w:kern w:val="2"/>
          <w:sz w:val="21"/>
          <w:szCs w:val="21"/>
          <w:highlight w:val="none"/>
          <w:lang w:val="en-US" w:eastAsia="zh-CN" w:bidi="ar-SA"/>
        </w:rPr>
        <w:t xml:space="preserve">3 </w:t>
      </w:r>
      <w:r>
        <w:rPr>
          <w:rFonts w:hint="default" w:ascii="Times New Roman" w:hAnsi="Times New Roman" w:eastAsia="宋体" w:cs="Times New Roman"/>
          <w:highlight w:val="none"/>
          <w:lang w:val="en-US" w:eastAsia="zh-CN"/>
        </w:rPr>
        <w:t>基底出现渗水时，应设置导管或排水过滤材料等辅助措施进行排水；</w:t>
      </w:r>
    </w:p>
    <w:p w14:paraId="3B1F4ADB">
      <w:pPr>
        <w:pStyle w:val="9"/>
        <w:spacing w:line="400" w:lineRule="atLeast"/>
        <w:ind w:firstLine="420" w:firstLineChars="200"/>
        <w:rPr>
          <w:rFonts w:hint="default" w:ascii="Times New Roman" w:hAnsi="Times New Roman" w:eastAsia="宋体" w:cs="Times New Roman"/>
          <w:highlight w:val="none"/>
          <w:lang w:val="en-US" w:eastAsia="zh-CN"/>
        </w:rPr>
      </w:pPr>
      <w:r>
        <w:rPr>
          <w:rFonts w:hint="default" w:ascii="Times New Roman" w:hAnsi="Times New Roman" w:cs="Times New Roman"/>
          <w:b/>
          <w:bCs/>
          <w:highlight w:val="none"/>
          <w:lang w:val="en-US" w:eastAsia="zh-CN"/>
        </w:rPr>
        <w:t>4</w:t>
      </w:r>
      <w:r>
        <w:rPr>
          <w:rFonts w:hint="default" w:ascii="Times New Roman" w:hAnsi="Times New Roman" w:cs="Times New Roman"/>
          <w:highlight w:val="none"/>
          <w:lang w:val="en-US" w:eastAsia="zh-CN"/>
        </w:rPr>
        <w:t xml:space="preserve"> </w:t>
      </w:r>
      <w:r>
        <w:rPr>
          <w:rFonts w:hint="default" w:ascii="Times New Roman" w:hAnsi="Times New Roman" w:eastAsia="宋体" w:cs="Times New Roman"/>
          <w:highlight w:val="none"/>
          <w:lang w:val="en-US" w:eastAsia="zh-CN"/>
        </w:rPr>
        <w:t>清除松动的危石</w:t>
      </w:r>
      <w:r>
        <w:rPr>
          <w:rFonts w:hint="default" w:ascii="Times New Roman" w:hAnsi="Times New Roman" w:cs="Times New Roman"/>
          <w:highlight w:val="none"/>
          <w:lang w:val="en-US" w:eastAsia="zh-CN"/>
        </w:rPr>
        <w:t>。</w:t>
      </w:r>
    </w:p>
    <w:p w14:paraId="55185337">
      <w:pPr>
        <w:spacing w:before="156" w:beforeLines="50"/>
        <w:rPr>
          <w:rFonts w:hint="default" w:ascii="Times New Roman" w:hAnsi="Times New Roman" w:eastAsia="宋体" w:cs="Times New Roman"/>
          <w:highlight w:val="none"/>
          <w:lang w:val="en-US" w:eastAsia="zh-CN"/>
        </w:rPr>
      </w:pPr>
      <w:bookmarkStart w:id="172" w:name="_Toc502222991"/>
      <w:bookmarkStart w:id="173" w:name="_Toc30506"/>
      <w:bookmarkStart w:id="174" w:name="_Toc25671"/>
      <w:bookmarkStart w:id="175" w:name="_Toc4399"/>
      <w:bookmarkStart w:id="176" w:name="_Toc492050324"/>
      <w:bookmarkStart w:id="177" w:name="_Toc499304704"/>
      <w:bookmarkStart w:id="178" w:name="_Toc11063"/>
      <w:r>
        <w:rPr>
          <w:rFonts w:hint="default" w:ascii="Times New Roman" w:hAnsi="Times New Roman" w:eastAsia="宋体" w:cs="Times New Roman"/>
          <w:b/>
          <w:bCs/>
          <w:kern w:val="2"/>
          <w:sz w:val="21"/>
          <w:szCs w:val="21"/>
          <w:highlight w:val="none"/>
          <w:lang w:val="en-US" w:eastAsia="zh-CN" w:bidi="ar-SA"/>
        </w:rPr>
        <w:t>7.3.6</w:t>
      </w:r>
      <w:r>
        <w:rPr>
          <w:rFonts w:hint="default" w:ascii="Times New Roman" w:hAnsi="Times New Roman" w:eastAsia="宋体" w:cs="Times New Roman"/>
          <w:highlight w:val="none"/>
          <w:lang w:val="en-US" w:eastAsia="zh-CN"/>
        </w:rPr>
        <w:t xml:space="preserve"> 加固工程，施工前准备工作应符合下列规定：</w:t>
      </w:r>
    </w:p>
    <w:p w14:paraId="6F270242">
      <w:pPr>
        <w:pStyle w:val="9"/>
        <w:spacing w:line="400" w:lineRule="atLeast"/>
        <w:ind w:firstLine="420" w:firstLineChars="200"/>
        <w:rPr>
          <w:rFonts w:hint="default" w:ascii="Times New Roman" w:hAnsi="Times New Roman" w:eastAsia="宋体" w:cs="Times New Roman"/>
          <w:highlight w:val="none"/>
          <w:lang w:val="en-US" w:eastAsia="zh-CN"/>
        </w:rPr>
      </w:pPr>
      <w:r>
        <w:rPr>
          <w:rFonts w:hint="default" w:ascii="Times New Roman" w:hAnsi="Times New Roman" w:eastAsia="宋体" w:cs="Times New Roman"/>
          <w:b/>
          <w:bCs/>
          <w:kern w:val="2"/>
          <w:sz w:val="21"/>
          <w:szCs w:val="21"/>
          <w:highlight w:val="none"/>
          <w:lang w:val="en-US" w:eastAsia="zh-CN" w:bidi="ar-SA"/>
        </w:rPr>
        <w:t>1</w:t>
      </w:r>
      <w:r>
        <w:rPr>
          <w:rFonts w:hint="default" w:ascii="Times New Roman" w:hAnsi="Times New Roman" w:eastAsia="宋体" w:cs="Times New Roman"/>
          <w:highlight w:val="none"/>
          <w:lang w:val="en-US" w:eastAsia="zh-CN"/>
        </w:rPr>
        <w:t xml:space="preserve"> 应清除待喷面表面的装饰层。对于混凝土结构，尚应对原结构层进行凿毛处理，用钢丝刷等工具清除原构件混凝土表面松动的骨料、砂砾、浮渣和粉尘，并用压缩空气和水交替清洗干净；对于砌体结构，尚应对受侵蚀砌体或疏松灰缝进行处理，灰缝处理深度宜为10mm；</w:t>
      </w:r>
    </w:p>
    <w:p w14:paraId="684D2A6E">
      <w:pPr>
        <w:pStyle w:val="9"/>
        <w:spacing w:line="400" w:lineRule="atLeast"/>
        <w:ind w:firstLine="420" w:firstLineChars="200"/>
        <w:rPr>
          <w:rFonts w:hint="default" w:ascii="Times New Roman" w:hAnsi="Times New Roman" w:eastAsia="宋体" w:cs="Times New Roman"/>
          <w:highlight w:val="none"/>
          <w:lang w:val="en-US" w:eastAsia="zh-CN"/>
        </w:rPr>
      </w:pPr>
      <w:r>
        <w:rPr>
          <w:rFonts w:hint="default" w:ascii="Times New Roman" w:hAnsi="Times New Roman" w:eastAsia="宋体" w:cs="Times New Roman"/>
          <w:b/>
          <w:bCs/>
          <w:kern w:val="2"/>
          <w:sz w:val="21"/>
          <w:szCs w:val="21"/>
          <w:highlight w:val="none"/>
          <w:lang w:val="en-US" w:eastAsia="zh-CN" w:bidi="ar-SA"/>
        </w:rPr>
        <w:t>2</w:t>
      </w:r>
      <w:r>
        <w:rPr>
          <w:rFonts w:hint="default" w:ascii="Times New Roman" w:hAnsi="Times New Roman" w:eastAsia="宋体" w:cs="Times New Roman"/>
          <w:highlight w:val="none"/>
          <w:lang w:val="en-US" w:eastAsia="zh-CN"/>
        </w:rPr>
        <w:t xml:space="preserve"> 混凝土碳化深度超出规定时，应清除混凝土深度至第一层钢筋下至少20mm，且原混凝土的清除总深度不小于50mm；</w:t>
      </w:r>
    </w:p>
    <w:p w14:paraId="53A91AF6">
      <w:pPr>
        <w:pStyle w:val="9"/>
        <w:spacing w:line="400" w:lineRule="atLeast"/>
        <w:ind w:firstLine="420" w:firstLineChars="200"/>
        <w:rPr>
          <w:rFonts w:hint="default" w:ascii="Times New Roman" w:hAnsi="Times New Roman" w:eastAsia="宋体" w:cs="Times New Roman"/>
          <w:highlight w:val="none"/>
          <w:lang w:val="en-US" w:eastAsia="zh-CN"/>
        </w:rPr>
      </w:pPr>
      <w:r>
        <w:rPr>
          <w:rFonts w:hint="default" w:ascii="Times New Roman" w:hAnsi="Times New Roman" w:eastAsia="宋体" w:cs="Times New Roman"/>
          <w:b/>
          <w:bCs/>
          <w:kern w:val="2"/>
          <w:sz w:val="21"/>
          <w:szCs w:val="21"/>
          <w:highlight w:val="none"/>
          <w:lang w:val="en-US" w:eastAsia="zh-CN" w:bidi="ar-SA"/>
        </w:rPr>
        <w:t>3</w:t>
      </w:r>
      <w:r>
        <w:rPr>
          <w:rFonts w:hint="default" w:ascii="Times New Roman" w:hAnsi="Times New Roman" w:eastAsia="宋体" w:cs="Times New Roman"/>
          <w:highlight w:val="none"/>
          <w:lang w:val="en-US" w:eastAsia="zh-CN"/>
        </w:rPr>
        <w:t xml:space="preserve"> 混凝土的氯离子含量超过限值时，应清除混凝土至第一层钢筋下至少30mm深度，且氯离子含量合格的混凝土面至原混凝土表面不小于100mm；</w:t>
      </w:r>
    </w:p>
    <w:p w14:paraId="7B808B53">
      <w:pPr>
        <w:pStyle w:val="9"/>
        <w:spacing w:line="400" w:lineRule="atLeast"/>
        <w:ind w:firstLine="420" w:firstLineChars="200"/>
        <w:rPr>
          <w:rFonts w:hint="default" w:ascii="Times New Roman" w:hAnsi="Times New Roman" w:eastAsia="宋体" w:cs="Times New Roman"/>
          <w:highlight w:val="none"/>
          <w:lang w:val="en-US" w:eastAsia="zh-CN"/>
        </w:rPr>
      </w:pPr>
      <w:r>
        <w:rPr>
          <w:rFonts w:hint="default" w:ascii="Times New Roman" w:hAnsi="Times New Roman" w:eastAsia="宋体" w:cs="Times New Roman"/>
          <w:b/>
          <w:bCs/>
          <w:kern w:val="2"/>
          <w:sz w:val="21"/>
          <w:szCs w:val="21"/>
          <w:highlight w:val="none"/>
          <w:lang w:val="en-US" w:eastAsia="zh-CN" w:bidi="ar-SA"/>
        </w:rPr>
        <w:t>4</w:t>
      </w:r>
      <w:r>
        <w:rPr>
          <w:rFonts w:hint="default" w:ascii="Times New Roman" w:hAnsi="Times New Roman" w:eastAsia="宋体" w:cs="Times New Roman"/>
          <w:highlight w:val="none"/>
          <w:lang w:val="en-US" w:eastAsia="zh-CN"/>
        </w:rPr>
        <w:t xml:space="preserve"> 加固部位的钢筋松脱或突出混凝土表面达钢筋直径1/2时，应清除混凝土深度至第一层钢筋下至少20mm；</w:t>
      </w:r>
    </w:p>
    <w:p w14:paraId="691FEE08">
      <w:pPr>
        <w:pStyle w:val="9"/>
        <w:spacing w:line="400" w:lineRule="atLeast"/>
        <w:ind w:firstLine="420" w:firstLineChars="200"/>
        <w:rPr>
          <w:rFonts w:hint="default" w:ascii="Times New Roman" w:hAnsi="Times New Roman" w:eastAsia="宋体" w:cs="Times New Roman"/>
          <w:highlight w:val="none"/>
          <w:lang w:val="en-US" w:eastAsia="zh-CN"/>
        </w:rPr>
      </w:pPr>
      <w:r>
        <w:rPr>
          <w:rFonts w:hint="default" w:ascii="Times New Roman" w:hAnsi="Times New Roman" w:eastAsia="宋体" w:cs="Times New Roman"/>
          <w:b/>
          <w:bCs/>
          <w:kern w:val="2"/>
          <w:sz w:val="21"/>
          <w:szCs w:val="21"/>
          <w:highlight w:val="none"/>
          <w:lang w:val="en-US" w:eastAsia="zh-CN" w:bidi="ar-SA"/>
        </w:rPr>
        <w:t>5</w:t>
      </w:r>
      <w:r>
        <w:rPr>
          <w:rFonts w:hint="default" w:ascii="Times New Roman" w:hAnsi="Times New Roman" w:eastAsia="宋体" w:cs="Times New Roman"/>
          <w:highlight w:val="none"/>
          <w:lang w:val="en-US" w:eastAsia="zh-CN"/>
        </w:rPr>
        <w:t xml:space="preserve"> 钢筋表面出现锈蚀现象时，钢筋表面应进行除锈；当钢筋锈蚀造成的截面面积削弱达原截面的1/12以上时，应按设计要求处理；</w:t>
      </w:r>
    </w:p>
    <w:p w14:paraId="129D675F">
      <w:pPr>
        <w:pStyle w:val="9"/>
        <w:spacing w:line="400" w:lineRule="atLeast"/>
        <w:ind w:firstLine="420" w:firstLineChars="200"/>
        <w:rPr>
          <w:rFonts w:hint="default" w:ascii="Times New Roman" w:hAnsi="Times New Roman" w:eastAsia="宋体" w:cs="Times New Roman"/>
          <w:highlight w:val="none"/>
          <w:lang w:val="en-US" w:eastAsia="zh-CN"/>
        </w:rPr>
      </w:pPr>
      <w:r>
        <w:rPr>
          <w:rFonts w:hint="default" w:ascii="Times New Roman" w:hAnsi="Times New Roman" w:eastAsia="宋体" w:cs="Times New Roman"/>
          <w:b/>
          <w:bCs/>
          <w:kern w:val="2"/>
          <w:sz w:val="21"/>
          <w:szCs w:val="21"/>
          <w:highlight w:val="none"/>
          <w:lang w:val="en-US" w:eastAsia="zh-CN" w:bidi="ar-SA"/>
        </w:rPr>
        <w:t xml:space="preserve">6 </w:t>
      </w:r>
      <w:r>
        <w:rPr>
          <w:rFonts w:hint="default" w:ascii="Times New Roman" w:hAnsi="Times New Roman" w:eastAsia="宋体" w:cs="Times New Roman"/>
          <w:highlight w:val="none"/>
          <w:lang w:val="en-US" w:eastAsia="zh-CN"/>
        </w:rPr>
        <w:t>采用置换混凝土加固法时，清除被置换的混凝土应在达到缺陷边缘后，再向边缘外延伸清除一段，其长度不应小于50mm；对缺陷范围较小的构件，应从缺陷中心向四周扩展，其长度和宽度均不应小于200mm；</w:t>
      </w:r>
    </w:p>
    <w:p w14:paraId="14AFC138">
      <w:pPr>
        <w:pStyle w:val="9"/>
        <w:spacing w:line="400" w:lineRule="atLeast"/>
        <w:ind w:firstLine="420" w:firstLineChars="200"/>
        <w:rPr>
          <w:rFonts w:hint="default" w:ascii="Times New Roman" w:hAnsi="Times New Roman" w:eastAsia="宋体" w:cs="Times New Roman"/>
          <w:highlight w:val="none"/>
          <w:lang w:val="en-US" w:eastAsia="zh-CN"/>
        </w:rPr>
      </w:pPr>
      <w:r>
        <w:rPr>
          <w:rFonts w:hint="default" w:ascii="Times New Roman" w:hAnsi="Times New Roman" w:eastAsia="宋体" w:cs="Times New Roman"/>
          <w:b/>
          <w:bCs/>
          <w:kern w:val="2"/>
          <w:sz w:val="21"/>
          <w:szCs w:val="21"/>
          <w:highlight w:val="none"/>
          <w:lang w:val="en-US" w:eastAsia="zh-CN" w:bidi="ar-SA"/>
        </w:rPr>
        <w:t>7</w:t>
      </w:r>
      <w:r>
        <w:rPr>
          <w:rFonts w:hint="default" w:ascii="Times New Roman" w:hAnsi="Times New Roman" w:eastAsia="宋体" w:cs="Times New Roman"/>
          <w:highlight w:val="none"/>
          <w:lang w:val="en-US" w:eastAsia="zh-CN"/>
        </w:rPr>
        <w:t xml:space="preserve"> 结构表面有渗、漏水时，应事先做好治防水工作；</w:t>
      </w:r>
    </w:p>
    <w:p w14:paraId="53DB3B1D">
      <w:pPr>
        <w:pStyle w:val="9"/>
        <w:spacing w:line="400" w:lineRule="atLeast"/>
        <w:ind w:firstLine="420" w:firstLineChars="200"/>
        <w:rPr>
          <w:rFonts w:hint="default" w:ascii="Times New Roman" w:hAnsi="Times New Roman" w:eastAsia="宋体" w:cs="Times New Roman"/>
          <w:highlight w:val="none"/>
          <w:lang w:val="en-US" w:eastAsia="zh-CN"/>
        </w:rPr>
      </w:pPr>
      <w:r>
        <w:rPr>
          <w:rFonts w:hint="default" w:ascii="Times New Roman" w:hAnsi="Times New Roman" w:eastAsia="宋体" w:cs="Times New Roman"/>
          <w:b/>
          <w:bCs/>
          <w:kern w:val="2"/>
          <w:sz w:val="21"/>
          <w:szCs w:val="21"/>
          <w:highlight w:val="none"/>
          <w:lang w:val="en-US" w:eastAsia="zh-CN" w:bidi="ar-SA"/>
        </w:rPr>
        <w:t>8</w:t>
      </w:r>
      <w:r>
        <w:rPr>
          <w:rFonts w:hint="default" w:ascii="Times New Roman" w:hAnsi="Times New Roman" w:eastAsia="宋体" w:cs="Times New Roman"/>
          <w:highlight w:val="none"/>
          <w:lang w:val="en-US" w:eastAsia="zh-CN"/>
        </w:rPr>
        <w:t xml:space="preserve"> 基底应进行预湿处理至饱和面干。</w:t>
      </w:r>
    </w:p>
    <w:p w14:paraId="010C83E1">
      <w:pPr>
        <w:spacing w:before="156" w:beforeLines="50"/>
        <w:rPr>
          <w:rFonts w:hint="default" w:ascii="Times New Roman" w:hAnsi="Times New Roman" w:eastAsia="宋体" w:cs="Times New Roman"/>
          <w:highlight w:val="none"/>
          <w:lang w:val="en-US" w:eastAsia="zh-CN"/>
        </w:rPr>
      </w:pPr>
      <w:r>
        <w:rPr>
          <w:rFonts w:hint="default" w:ascii="Times New Roman" w:hAnsi="Times New Roman" w:eastAsia="宋体" w:cs="Times New Roman"/>
          <w:b/>
          <w:bCs/>
          <w:kern w:val="2"/>
          <w:sz w:val="21"/>
          <w:szCs w:val="21"/>
          <w:highlight w:val="none"/>
          <w:lang w:val="en-US" w:eastAsia="zh-CN" w:bidi="ar-SA"/>
        </w:rPr>
        <w:t xml:space="preserve">7.3.7 </w:t>
      </w:r>
      <w:r>
        <w:rPr>
          <w:rFonts w:hint="default" w:ascii="Times New Roman" w:hAnsi="Times New Roman" w:eastAsia="宋体" w:cs="Times New Roman"/>
          <w:highlight w:val="none"/>
          <w:lang w:val="en-US" w:eastAsia="zh-CN"/>
        </w:rPr>
        <w:t>异形结构工程喷射施工的模板及其支架应符合下列规定：</w:t>
      </w:r>
    </w:p>
    <w:p w14:paraId="19FB7B92">
      <w:pPr>
        <w:pStyle w:val="9"/>
        <w:spacing w:line="400" w:lineRule="atLeast"/>
        <w:ind w:firstLine="420" w:firstLineChars="200"/>
        <w:rPr>
          <w:rFonts w:hint="default" w:ascii="Times New Roman" w:hAnsi="Times New Roman" w:eastAsia="宋体" w:cs="Times New Roman"/>
          <w:highlight w:val="none"/>
          <w:lang w:val="en-US" w:eastAsia="zh-CN"/>
        </w:rPr>
      </w:pPr>
      <w:r>
        <w:rPr>
          <w:rFonts w:hint="default" w:ascii="Times New Roman" w:hAnsi="Times New Roman" w:eastAsia="宋体" w:cs="Times New Roman"/>
          <w:b/>
          <w:bCs/>
          <w:kern w:val="2"/>
          <w:sz w:val="21"/>
          <w:szCs w:val="21"/>
          <w:highlight w:val="none"/>
          <w:lang w:val="en-US" w:eastAsia="zh-CN" w:bidi="ar-SA"/>
        </w:rPr>
        <w:t>1</w:t>
      </w:r>
      <w:r>
        <w:rPr>
          <w:rFonts w:hint="default" w:ascii="Times New Roman" w:hAnsi="Times New Roman" w:eastAsia="宋体" w:cs="Times New Roman"/>
          <w:highlight w:val="none"/>
          <w:lang w:val="en-US" w:eastAsia="zh-CN"/>
        </w:rPr>
        <w:t xml:space="preserve"> 应保证异形结构形状、尺寸和相互位置的正确性；</w:t>
      </w:r>
    </w:p>
    <w:p w14:paraId="0A653EB2">
      <w:pPr>
        <w:pStyle w:val="9"/>
        <w:spacing w:line="400" w:lineRule="atLeast"/>
        <w:ind w:firstLine="420" w:firstLineChars="200"/>
        <w:rPr>
          <w:rFonts w:hint="default" w:ascii="Times New Roman" w:hAnsi="Times New Roman" w:eastAsia="宋体" w:cs="Times New Roman"/>
          <w:highlight w:val="none"/>
          <w:lang w:val="en-US" w:eastAsia="zh-CN"/>
        </w:rPr>
      </w:pPr>
      <w:r>
        <w:rPr>
          <w:rFonts w:hint="default" w:ascii="Times New Roman" w:hAnsi="Times New Roman" w:eastAsia="宋体" w:cs="Times New Roman"/>
          <w:b/>
          <w:bCs/>
          <w:kern w:val="2"/>
          <w:sz w:val="21"/>
          <w:szCs w:val="21"/>
          <w:highlight w:val="none"/>
          <w:lang w:val="en-US" w:eastAsia="zh-CN" w:bidi="ar-SA"/>
        </w:rPr>
        <w:t>2</w:t>
      </w:r>
      <w:r>
        <w:rPr>
          <w:rFonts w:hint="default" w:ascii="Times New Roman" w:hAnsi="Times New Roman" w:eastAsia="宋体" w:cs="Times New Roman"/>
          <w:highlight w:val="none"/>
          <w:lang w:val="en-US" w:eastAsia="zh-CN"/>
        </w:rPr>
        <w:t xml:space="preserve"> 应具有足够的强度、刚度和稳定性，能可靠地承受高性能喷射混凝土的重量及施工中所产生的荷载；</w:t>
      </w:r>
    </w:p>
    <w:p w14:paraId="31D07980">
      <w:pPr>
        <w:pStyle w:val="9"/>
        <w:spacing w:line="400" w:lineRule="atLeast"/>
        <w:ind w:firstLine="420" w:firstLineChars="200"/>
        <w:rPr>
          <w:rFonts w:hint="default" w:ascii="Times New Roman" w:hAnsi="Times New Roman" w:eastAsia="宋体" w:cs="Times New Roman"/>
          <w:highlight w:val="none"/>
          <w:lang w:val="en-US" w:eastAsia="zh-CN"/>
        </w:rPr>
      </w:pPr>
      <w:r>
        <w:rPr>
          <w:rFonts w:hint="default" w:ascii="Times New Roman" w:hAnsi="Times New Roman" w:eastAsia="宋体" w:cs="Times New Roman"/>
          <w:b/>
          <w:bCs/>
          <w:kern w:val="2"/>
          <w:sz w:val="21"/>
          <w:szCs w:val="21"/>
          <w:highlight w:val="none"/>
          <w:lang w:val="en-US" w:eastAsia="zh-CN" w:bidi="ar-SA"/>
        </w:rPr>
        <w:t>3</w:t>
      </w:r>
      <w:r>
        <w:rPr>
          <w:rFonts w:hint="default" w:ascii="Times New Roman" w:hAnsi="Times New Roman" w:eastAsia="宋体" w:cs="Times New Roman"/>
          <w:highlight w:val="none"/>
          <w:lang w:val="en-US" w:eastAsia="zh-CN"/>
        </w:rPr>
        <w:t xml:space="preserve"> 模板接缝应严密，不得漏浆。</w:t>
      </w:r>
    </w:p>
    <w:p w14:paraId="5EC55EF2">
      <w:pPr>
        <w:pStyle w:val="4"/>
        <w:spacing w:before="120" w:after="120" w:line="360" w:lineRule="auto"/>
        <w:jc w:val="center"/>
        <w:rPr>
          <w:rFonts w:hint="default" w:ascii="Times New Roman" w:hAnsi="Times New Roman" w:cs="Times New Roman"/>
          <w:b/>
          <w:bCs/>
          <w:sz w:val="21"/>
          <w:szCs w:val="21"/>
          <w:highlight w:val="none"/>
          <w:lang w:val="en-US" w:eastAsia="zh-CN"/>
        </w:rPr>
      </w:pPr>
      <w:bookmarkStart w:id="179" w:name="_Toc4892"/>
      <w:bookmarkStart w:id="180" w:name="_Toc30362"/>
      <w:bookmarkStart w:id="181" w:name="_Toc21559"/>
      <w:r>
        <w:rPr>
          <w:rFonts w:hint="default" w:ascii="Times New Roman" w:hAnsi="Times New Roman" w:cs="Times New Roman"/>
          <w:b/>
          <w:bCs/>
          <w:sz w:val="21"/>
          <w:szCs w:val="21"/>
          <w:highlight w:val="none"/>
          <w:lang w:val="en-US" w:eastAsia="zh-CN"/>
        </w:rPr>
        <w:t>7.4 材料储存与制备</w:t>
      </w:r>
      <w:bookmarkEnd w:id="179"/>
      <w:bookmarkEnd w:id="180"/>
      <w:bookmarkEnd w:id="181"/>
    </w:p>
    <w:p w14:paraId="37197BA9">
      <w:pPr>
        <w:spacing w:before="156" w:beforeLines="50"/>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b/>
          <w:bCs/>
          <w:kern w:val="2"/>
          <w:sz w:val="21"/>
          <w:szCs w:val="21"/>
          <w:highlight w:val="none"/>
          <w:lang w:val="en-US" w:eastAsia="zh-CN" w:bidi="ar-SA"/>
        </w:rPr>
        <w:t>7.4.1</w:t>
      </w:r>
      <w:r>
        <w:rPr>
          <w:rFonts w:hint="default" w:ascii="Times New Roman" w:hAnsi="Times New Roman" w:cs="Times New Roman"/>
          <w:sz w:val="21"/>
          <w:szCs w:val="21"/>
          <w:highlight w:val="none"/>
          <w:lang w:val="en-US" w:eastAsia="zh-CN"/>
        </w:rPr>
        <w:t xml:space="preserve"> 原材料储存与运输应符合下列规定</w:t>
      </w:r>
    </w:p>
    <w:p w14:paraId="29078286">
      <w:pPr>
        <w:pStyle w:val="9"/>
        <w:spacing w:line="400" w:lineRule="atLeast"/>
        <w:ind w:firstLine="420" w:firstLineChars="200"/>
        <w:rPr>
          <w:rFonts w:hint="default" w:ascii="Times New Roman" w:hAnsi="Times New Roman" w:eastAsia="宋体" w:cs="Times New Roman"/>
          <w:highlight w:val="none"/>
          <w:lang w:val="en-US" w:eastAsia="zh-CN"/>
        </w:rPr>
      </w:pPr>
      <w:r>
        <w:rPr>
          <w:rFonts w:hint="default" w:ascii="Times New Roman" w:hAnsi="Times New Roman" w:eastAsia="宋体" w:cs="Times New Roman"/>
          <w:b/>
          <w:bCs/>
          <w:kern w:val="2"/>
          <w:sz w:val="21"/>
          <w:szCs w:val="21"/>
          <w:highlight w:val="none"/>
          <w:lang w:val="en-US" w:eastAsia="zh-CN" w:bidi="ar-SA"/>
        </w:rPr>
        <w:t>1</w:t>
      </w:r>
      <w:r>
        <w:rPr>
          <w:rFonts w:hint="default" w:ascii="Times New Roman" w:hAnsi="Times New Roman" w:eastAsia="宋体" w:cs="Times New Roman"/>
          <w:highlight w:val="none"/>
          <w:lang w:val="en-US" w:eastAsia="zh-CN"/>
        </w:rPr>
        <w:t xml:space="preserve"> 水泥应按不同厂家、不同品种和强度等级分批储存，并应防止受潮和污染；</w:t>
      </w:r>
    </w:p>
    <w:p w14:paraId="506046DE">
      <w:pPr>
        <w:pStyle w:val="9"/>
        <w:spacing w:line="400" w:lineRule="atLeast"/>
        <w:ind w:firstLine="420" w:firstLineChars="200"/>
        <w:rPr>
          <w:rFonts w:hint="default" w:ascii="Times New Roman" w:hAnsi="Times New Roman" w:cs="Times New Roman"/>
          <w:sz w:val="21"/>
          <w:szCs w:val="21"/>
          <w:highlight w:val="none"/>
        </w:rPr>
      </w:pPr>
      <w:r>
        <w:rPr>
          <w:rFonts w:hint="default" w:ascii="Times New Roman" w:hAnsi="Times New Roman" w:eastAsia="宋体" w:cs="Times New Roman"/>
          <w:b/>
          <w:bCs/>
          <w:kern w:val="2"/>
          <w:sz w:val="21"/>
          <w:szCs w:val="21"/>
          <w:highlight w:val="none"/>
          <w:lang w:val="en-US" w:eastAsia="zh-CN" w:bidi="ar-SA"/>
        </w:rPr>
        <w:t>2</w:t>
      </w:r>
      <w:r>
        <w:rPr>
          <w:rFonts w:hint="default" w:ascii="Times New Roman" w:hAnsi="Times New Roman" w:eastAsia="宋体" w:cs="Times New Roman"/>
          <w:highlight w:val="none"/>
          <w:lang w:val="en-US" w:eastAsia="zh-CN"/>
        </w:rPr>
        <w:t xml:space="preserve"> 矿物掺和料存储时，应分类存放，不得混杂堆放，并应防止受潮和污染；</w:t>
      </w:r>
    </w:p>
    <w:p w14:paraId="4ED7F38B">
      <w:pPr>
        <w:pStyle w:val="9"/>
        <w:spacing w:line="400" w:lineRule="atLeast"/>
        <w:ind w:firstLine="420" w:firstLineChars="200"/>
        <w:rPr>
          <w:rFonts w:hint="default" w:ascii="Times New Roman" w:hAnsi="Times New Roman" w:eastAsia="宋体" w:cs="Times New Roman"/>
          <w:highlight w:val="none"/>
          <w:lang w:val="en-US" w:eastAsia="zh-CN"/>
        </w:rPr>
      </w:pPr>
      <w:r>
        <w:rPr>
          <w:rFonts w:hint="default" w:ascii="Times New Roman" w:hAnsi="Times New Roman" w:eastAsia="宋体" w:cs="Times New Roman"/>
          <w:b/>
          <w:bCs/>
          <w:kern w:val="2"/>
          <w:sz w:val="21"/>
          <w:szCs w:val="21"/>
          <w:highlight w:val="none"/>
          <w:lang w:val="en-US" w:eastAsia="zh-CN" w:bidi="ar-SA"/>
        </w:rPr>
        <w:t>3</w:t>
      </w:r>
      <w:r>
        <w:rPr>
          <w:rFonts w:hint="default" w:ascii="Times New Roman" w:hAnsi="Times New Roman" w:eastAsia="宋体" w:cs="Times New Roman"/>
          <w:highlight w:val="none"/>
          <w:lang w:val="en-US" w:eastAsia="zh-CN"/>
        </w:rPr>
        <w:t xml:space="preserve"> 骨料堆场应有遮雨设施，不同品种、规格的骨料应分别堆放，堆料仓应设有分隔区域；</w:t>
      </w:r>
    </w:p>
    <w:p w14:paraId="3549F69C">
      <w:pPr>
        <w:pStyle w:val="9"/>
        <w:spacing w:line="400" w:lineRule="atLeast"/>
        <w:ind w:firstLine="420" w:firstLineChars="200"/>
        <w:rPr>
          <w:rFonts w:hint="default" w:ascii="Times New Roman" w:hAnsi="Times New Roman" w:eastAsia="宋体" w:cs="Times New Roman"/>
          <w:highlight w:val="none"/>
          <w:lang w:val="en-US" w:eastAsia="zh-CN"/>
        </w:rPr>
      </w:pPr>
      <w:r>
        <w:rPr>
          <w:rFonts w:hint="default" w:ascii="Times New Roman" w:hAnsi="Times New Roman" w:eastAsia="宋体" w:cs="Times New Roman"/>
          <w:b/>
          <w:bCs/>
          <w:kern w:val="2"/>
          <w:sz w:val="21"/>
          <w:szCs w:val="21"/>
          <w:highlight w:val="none"/>
          <w:lang w:val="en-US" w:eastAsia="zh-CN" w:bidi="ar-SA"/>
        </w:rPr>
        <w:t>4</w:t>
      </w:r>
      <w:r>
        <w:rPr>
          <w:rFonts w:hint="default" w:ascii="Times New Roman" w:hAnsi="Times New Roman" w:eastAsia="宋体" w:cs="Times New Roman"/>
          <w:highlight w:val="none"/>
          <w:lang w:val="en-US" w:eastAsia="zh-CN"/>
        </w:rPr>
        <w:t xml:space="preserve"> 外加剂应按不同的供货单位、品种和牌号进行标识，单独存放，不得污染。粉状外加剂应防止受潮结块，液体外加剂应存储在密封容器中，并应防晒和防冻，使用前应搅拌均匀。</w:t>
      </w:r>
    </w:p>
    <w:p w14:paraId="07A0E79C">
      <w:pPr>
        <w:pStyle w:val="9"/>
        <w:spacing w:line="400" w:lineRule="atLeast"/>
        <w:rPr>
          <w:rFonts w:hint="default" w:ascii="Times New Roman" w:hAnsi="Times New Roman" w:eastAsia="宋体" w:cs="Times New Roman"/>
          <w:highlight w:val="none"/>
          <w:lang w:val="en-US" w:eastAsia="zh-CN"/>
        </w:rPr>
      </w:pPr>
      <w:r>
        <w:rPr>
          <w:rFonts w:hint="default" w:ascii="Times New Roman" w:hAnsi="Times New Roman" w:eastAsia="宋体" w:cs="Times New Roman"/>
          <w:b/>
          <w:bCs/>
          <w:kern w:val="2"/>
          <w:sz w:val="21"/>
          <w:szCs w:val="21"/>
          <w:highlight w:val="none"/>
          <w:lang w:val="en-US" w:eastAsia="zh-CN" w:bidi="ar-SA"/>
        </w:rPr>
        <w:t>7.4.2</w:t>
      </w:r>
      <w:r>
        <w:rPr>
          <w:rFonts w:hint="default" w:ascii="Times New Roman" w:hAnsi="Times New Roman" w:eastAsia="宋体" w:cs="Times New Roman"/>
          <w:highlight w:val="none"/>
          <w:lang w:val="en-US" w:eastAsia="zh-CN"/>
        </w:rPr>
        <w:t xml:space="preserve"> 原材料计量宜采用电子计量设备。原材料计量应符合现行国家标准《混凝土质量控制标准》GB 50164的规定。每盘混凝土原材料计量允许偏差应符合表7.4.2的规定，原材料计量偏差应每班检查1次。</w:t>
      </w:r>
    </w:p>
    <w:p w14:paraId="3CCA6891">
      <w:pPr>
        <w:pStyle w:val="9"/>
        <w:spacing w:line="400" w:lineRule="atLeast"/>
        <w:ind w:firstLine="420" w:firstLineChars="200"/>
        <w:jc w:val="center"/>
        <w:rPr>
          <w:rFonts w:hint="default" w:ascii="Times New Roman" w:hAnsi="Times New Roman" w:eastAsia="宋体" w:cs="Times New Roman"/>
          <w:b/>
          <w:bCs/>
          <w:highlight w:val="none"/>
          <w:lang w:val="en-US" w:eastAsia="zh-CN"/>
        </w:rPr>
      </w:pPr>
      <w:r>
        <w:rPr>
          <w:rFonts w:hint="default" w:ascii="Times New Roman" w:hAnsi="Times New Roman" w:eastAsia="宋体" w:cs="Times New Roman"/>
          <w:b/>
          <w:bCs/>
          <w:highlight w:val="none"/>
          <w:lang w:val="en-US" w:eastAsia="zh-CN"/>
        </w:rPr>
        <w:t>表7.4.2 每盘混凝土原材料计量允许偏差（%）</w:t>
      </w: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24"/>
        <w:gridCol w:w="1486"/>
        <w:gridCol w:w="1706"/>
        <w:gridCol w:w="1706"/>
        <w:gridCol w:w="1706"/>
      </w:tblGrid>
      <w:tr w14:paraId="30567E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24" w:type="dxa"/>
            <w:noWrap w:val="0"/>
            <w:vAlign w:val="center"/>
          </w:tcPr>
          <w:p w14:paraId="7F65A157">
            <w:pPr>
              <w:spacing w:before="156" w:beforeLines="50"/>
              <w:jc w:val="center"/>
              <w:rPr>
                <w:rFonts w:hint="default" w:ascii="Times New Roman" w:hAnsi="Times New Roman" w:cs="Times New Roman"/>
                <w:sz w:val="21"/>
                <w:szCs w:val="21"/>
                <w:highlight w:val="none"/>
                <w:vertAlign w:val="baseline"/>
                <w:lang w:val="en-US" w:eastAsia="zh-CN"/>
              </w:rPr>
            </w:pPr>
            <w:r>
              <w:rPr>
                <w:rFonts w:hint="default" w:ascii="Times New Roman" w:hAnsi="Times New Roman" w:cs="Times New Roman"/>
                <w:sz w:val="21"/>
                <w:szCs w:val="21"/>
                <w:highlight w:val="none"/>
                <w:vertAlign w:val="baseline"/>
                <w:lang w:val="en-US" w:eastAsia="zh-CN"/>
              </w:rPr>
              <w:t>原材料种类</w:t>
            </w:r>
          </w:p>
        </w:tc>
        <w:tc>
          <w:tcPr>
            <w:tcW w:w="1486" w:type="dxa"/>
            <w:noWrap w:val="0"/>
            <w:vAlign w:val="center"/>
          </w:tcPr>
          <w:p w14:paraId="64677D0A">
            <w:pPr>
              <w:spacing w:before="156" w:beforeLines="50"/>
              <w:jc w:val="center"/>
              <w:rPr>
                <w:rFonts w:hint="default" w:ascii="Times New Roman" w:hAnsi="Times New Roman" w:cs="Times New Roman"/>
                <w:sz w:val="21"/>
                <w:szCs w:val="21"/>
                <w:highlight w:val="none"/>
                <w:vertAlign w:val="baseline"/>
                <w:lang w:val="en-US" w:eastAsia="zh-CN"/>
              </w:rPr>
            </w:pPr>
            <w:r>
              <w:rPr>
                <w:rFonts w:hint="default" w:ascii="Times New Roman" w:hAnsi="Times New Roman" w:cs="Times New Roman"/>
                <w:sz w:val="21"/>
                <w:szCs w:val="21"/>
                <w:highlight w:val="none"/>
                <w:vertAlign w:val="baseline"/>
                <w:lang w:val="en-US" w:eastAsia="zh-CN"/>
              </w:rPr>
              <w:t>胶凝材料</w:t>
            </w:r>
          </w:p>
        </w:tc>
        <w:tc>
          <w:tcPr>
            <w:tcW w:w="1706" w:type="dxa"/>
            <w:noWrap w:val="0"/>
            <w:vAlign w:val="center"/>
          </w:tcPr>
          <w:p w14:paraId="24187226">
            <w:pPr>
              <w:spacing w:before="156" w:beforeLines="50"/>
              <w:jc w:val="center"/>
              <w:rPr>
                <w:rFonts w:hint="default" w:ascii="Times New Roman" w:hAnsi="Times New Roman" w:cs="Times New Roman"/>
                <w:sz w:val="21"/>
                <w:szCs w:val="21"/>
                <w:highlight w:val="none"/>
                <w:vertAlign w:val="baseline"/>
                <w:lang w:val="en-US" w:eastAsia="zh-CN"/>
              </w:rPr>
            </w:pPr>
            <w:r>
              <w:rPr>
                <w:rFonts w:hint="default" w:ascii="Times New Roman" w:hAnsi="Times New Roman" w:cs="Times New Roman"/>
                <w:sz w:val="21"/>
                <w:szCs w:val="21"/>
                <w:highlight w:val="none"/>
                <w:vertAlign w:val="baseline"/>
                <w:lang w:val="en-US" w:eastAsia="zh-CN"/>
              </w:rPr>
              <w:t>骨料</w:t>
            </w:r>
          </w:p>
        </w:tc>
        <w:tc>
          <w:tcPr>
            <w:tcW w:w="1706" w:type="dxa"/>
            <w:noWrap w:val="0"/>
            <w:vAlign w:val="center"/>
          </w:tcPr>
          <w:p w14:paraId="4481517D">
            <w:pPr>
              <w:spacing w:before="156" w:beforeLines="50"/>
              <w:jc w:val="center"/>
              <w:rPr>
                <w:rFonts w:hint="default" w:ascii="Times New Roman" w:hAnsi="Times New Roman" w:cs="Times New Roman"/>
                <w:sz w:val="21"/>
                <w:szCs w:val="21"/>
                <w:highlight w:val="none"/>
                <w:vertAlign w:val="baseline"/>
                <w:lang w:val="en-US" w:eastAsia="zh-CN"/>
              </w:rPr>
            </w:pPr>
            <w:r>
              <w:rPr>
                <w:rFonts w:hint="default" w:ascii="Times New Roman" w:hAnsi="Times New Roman" w:cs="Times New Roman"/>
                <w:sz w:val="21"/>
                <w:szCs w:val="21"/>
                <w:highlight w:val="none"/>
                <w:vertAlign w:val="baseline"/>
                <w:lang w:val="en-US" w:eastAsia="zh-CN"/>
              </w:rPr>
              <w:t>水</w:t>
            </w:r>
          </w:p>
        </w:tc>
        <w:tc>
          <w:tcPr>
            <w:tcW w:w="1706" w:type="dxa"/>
            <w:noWrap w:val="0"/>
            <w:vAlign w:val="center"/>
          </w:tcPr>
          <w:p w14:paraId="7CE09BE2">
            <w:pPr>
              <w:spacing w:before="156" w:beforeLines="50"/>
              <w:jc w:val="center"/>
              <w:rPr>
                <w:rFonts w:hint="default" w:ascii="Times New Roman" w:hAnsi="Times New Roman" w:cs="Times New Roman"/>
                <w:sz w:val="21"/>
                <w:szCs w:val="21"/>
                <w:highlight w:val="none"/>
                <w:vertAlign w:val="baseline"/>
                <w:lang w:val="en-US" w:eastAsia="zh-CN"/>
              </w:rPr>
            </w:pPr>
            <w:r>
              <w:rPr>
                <w:rFonts w:hint="default" w:ascii="Times New Roman" w:hAnsi="Times New Roman" w:cs="Times New Roman"/>
                <w:sz w:val="21"/>
                <w:szCs w:val="21"/>
                <w:highlight w:val="none"/>
                <w:vertAlign w:val="baseline"/>
                <w:lang w:val="en-US" w:eastAsia="zh-CN"/>
              </w:rPr>
              <w:t>外加剂</w:t>
            </w:r>
          </w:p>
        </w:tc>
      </w:tr>
      <w:tr w14:paraId="5B7E5E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24" w:type="dxa"/>
            <w:noWrap w:val="0"/>
            <w:vAlign w:val="center"/>
          </w:tcPr>
          <w:p w14:paraId="3D3071BF">
            <w:pPr>
              <w:spacing w:before="156" w:beforeLines="50"/>
              <w:jc w:val="center"/>
              <w:rPr>
                <w:rFonts w:hint="default" w:ascii="Times New Roman" w:hAnsi="Times New Roman" w:cs="Times New Roman"/>
                <w:sz w:val="21"/>
                <w:szCs w:val="21"/>
                <w:highlight w:val="none"/>
                <w:vertAlign w:val="baseline"/>
                <w:lang w:val="en-US" w:eastAsia="zh-CN"/>
              </w:rPr>
            </w:pPr>
            <w:r>
              <w:rPr>
                <w:rFonts w:hint="default" w:ascii="Times New Roman" w:hAnsi="Times New Roman" w:cs="Times New Roman"/>
                <w:sz w:val="21"/>
                <w:szCs w:val="21"/>
                <w:highlight w:val="none"/>
                <w:vertAlign w:val="baseline"/>
                <w:lang w:val="en-US" w:eastAsia="zh-CN"/>
              </w:rPr>
              <w:t>每盘计量允许偏差</w:t>
            </w:r>
          </w:p>
        </w:tc>
        <w:tc>
          <w:tcPr>
            <w:tcW w:w="1486" w:type="dxa"/>
            <w:noWrap w:val="0"/>
            <w:vAlign w:val="center"/>
          </w:tcPr>
          <w:p w14:paraId="314F47E5">
            <w:pPr>
              <w:spacing w:before="156" w:beforeLines="50"/>
              <w:jc w:val="center"/>
              <w:rPr>
                <w:rFonts w:hint="default" w:ascii="Times New Roman" w:hAnsi="Times New Roman" w:cs="Times New Roman"/>
                <w:sz w:val="21"/>
                <w:szCs w:val="21"/>
                <w:highlight w:val="none"/>
                <w:vertAlign w:val="baseline"/>
                <w:lang w:val="en-US" w:eastAsia="zh-CN"/>
              </w:rPr>
            </w:pPr>
            <w:r>
              <w:rPr>
                <w:rFonts w:hint="default" w:ascii="Times New Roman" w:hAnsi="Times New Roman" w:cs="Times New Roman"/>
                <w:sz w:val="21"/>
                <w:szCs w:val="21"/>
                <w:highlight w:val="none"/>
                <w:vertAlign w:val="baseline"/>
                <w:lang w:val="en-US" w:eastAsia="zh-CN"/>
              </w:rPr>
              <w:t>±1</w:t>
            </w:r>
          </w:p>
        </w:tc>
        <w:tc>
          <w:tcPr>
            <w:tcW w:w="1706" w:type="dxa"/>
            <w:noWrap w:val="0"/>
            <w:vAlign w:val="center"/>
          </w:tcPr>
          <w:p w14:paraId="19000874">
            <w:pPr>
              <w:spacing w:before="156" w:beforeLines="50"/>
              <w:jc w:val="center"/>
              <w:rPr>
                <w:rFonts w:hint="default" w:ascii="Times New Roman" w:hAnsi="Times New Roman" w:cs="Times New Roman"/>
                <w:sz w:val="21"/>
                <w:szCs w:val="21"/>
                <w:highlight w:val="none"/>
                <w:vertAlign w:val="baseline"/>
                <w:lang w:val="en-US" w:eastAsia="zh-CN"/>
              </w:rPr>
            </w:pPr>
            <w:r>
              <w:rPr>
                <w:rFonts w:hint="default" w:ascii="Times New Roman" w:hAnsi="Times New Roman" w:cs="Times New Roman"/>
                <w:sz w:val="21"/>
                <w:szCs w:val="21"/>
                <w:highlight w:val="none"/>
                <w:vertAlign w:val="baseline"/>
                <w:lang w:val="en-US" w:eastAsia="zh-CN"/>
              </w:rPr>
              <w:t>±2</w:t>
            </w:r>
          </w:p>
        </w:tc>
        <w:tc>
          <w:tcPr>
            <w:tcW w:w="1706" w:type="dxa"/>
            <w:noWrap w:val="0"/>
            <w:vAlign w:val="center"/>
          </w:tcPr>
          <w:p w14:paraId="6E4AA130">
            <w:pPr>
              <w:spacing w:before="156" w:beforeLines="50"/>
              <w:jc w:val="center"/>
              <w:rPr>
                <w:rFonts w:hint="default" w:ascii="Times New Roman" w:hAnsi="Times New Roman" w:cs="Times New Roman"/>
                <w:sz w:val="21"/>
                <w:szCs w:val="21"/>
                <w:highlight w:val="none"/>
                <w:vertAlign w:val="baseline"/>
                <w:lang w:val="en-US" w:eastAsia="zh-CN"/>
              </w:rPr>
            </w:pPr>
            <w:r>
              <w:rPr>
                <w:rFonts w:hint="default" w:ascii="Times New Roman" w:hAnsi="Times New Roman" w:cs="Times New Roman"/>
                <w:sz w:val="21"/>
                <w:szCs w:val="21"/>
                <w:highlight w:val="none"/>
                <w:vertAlign w:val="baseline"/>
                <w:lang w:val="en-US" w:eastAsia="zh-CN"/>
              </w:rPr>
              <w:t>±0.5</w:t>
            </w:r>
          </w:p>
        </w:tc>
        <w:tc>
          <w:tcPr>
            <w:tcW w:w="1706" w:type="dxa"/>
            <w:noWrap w:val="0"/>
            <w:vAlign w:val="center"/>
          </w:tcPr>
          <w:p w14:paraId="7A85EF8A">
            <w:pPr>
              <w:spacing w:before="156" w:beforeLines="50"/>
              <w:jc w:val="center"/>
              <w:rPr>
                <w:rFonts w:hint="default" w:ascii="Times New Roman" w:hAnsi="Times New Roman" w:cs="Times New Roman"/>
                <w:sz w:val="21"/>
                <w:szCs w:val="21"/>
                <w:highlight w:val="none"/>
                <w:vertAlign w:val="baseline"/>
                <w:lang w:val="en-US" w:eastAsia="zh-CN"/>
              </w:rPr>
            </w:pPr>
            <w:r>
              <w:rPr>
                <w:rFonts w:hint="default" w:ascii="Times New Roman" w:hAnsi="Times New Roman" w:cs="Times New Roman"/>
                <w:sz w:val="21"/>
                <w:szCs w:val="21"/>
                <w:highlight w:val="none"/>
                <w:vertAlign w:val="baseline"/>
                <w:lang w:val="en-US" w:eastAsia="zh-CN"/>
              </w:rPr>
              <w:t>±0.5</w:t>
            </w:r>
          </w:p>
        </w:tc>
      </w:tr>
    </w:tbl>
    <w:p w14:paraId="3C26D06F">
      <w:pPr>
        <w:spacing w:before="156" w:beforeLines="50"/>
        <w:rPr>
          <w:rFonts w:hint="default" w:ascii="Times New Roman" w:hAnsi="Times New Roman" w:cs="Times New Roman"/>
          <w:sz w:val="21"/>
          <w:szCs w:val="21"/>
          <w:highlight w:val="none"/>
          <w:lang w:val="en-US" w:eastAsia="zh-CN"/>
        </w:rPr>
      </w:pPr>
      <w:r>
        <w:rPr>
          <w:rFonts w:hint="default" w:ascii="Times New Roman" w:hAnsi="Times New Roman" w:eastAsia="宋体" w:cs="Times New Roman"/>
          <w:b/>
          <w:bCs/>
          <w:kern w:val="2"/>
          <w:sz w:val="21"/>
          <w:szCs w:val="21"/>
          <w:highlight w:val="none"/>
          <w:lang w:val="en-US" w:eastAsia="zh-CN" w:bidi="ar-SA"/>
        </w:rPr>
        <w:t>7.4.3</w:t>
      </w:r>
      <w:r>
        <w:rPr>
          <w:rFonts w:hint="default" w:ascii="Times New Roman" w:hAnsi="Times New Roman" w:cs="Times New Roman"/>
          <w:sz w:val="21"/>
          <w:szCs w:val="21"/>
          <w:highlight w:val="none"/>
          <w:lang w:val="en-US" w:eastAsia="zh-CN"/>
        </w:rPr>
        <w:t xml:space="preserve"> 搅拌前，应对现场骨料进行含水率测试，并根据骨料含水率的变化调整用水量和骨料用量。当骨料含水率有显著变化时，应增加测定次数。</w:t>
      </w:r>
    </w:p>
    <w:p w14:paraId="265C6C69">
      <w:pPr>
        <w:spacing w:before="156" w:beforeLines="50"/>
        <w:rPr>
          <w:rFonts w:hint="default" w:ascii="Times New Roman" w:hAnsi="Times New Roman" w:cs="Times New Roman"/>
          <w:sz w:val="21"/>
          <w:szCs w:val="21"/>
          <w:highlight w:val="none"/>
          <w:lang w:val="en-US" w:eastAsia="zh-CN"/>
        </w:rPr>
      </w:pPr>
      <w:r>
        <w:rPr>
          <w:rFonts w:hint="default" w:ascii="Times New Roman" w:hAnsi="Times New Roman" w:eastAsia="宋体" w:cs="Times New Roman"/>
          <w:b/>
          <w:bCs/>
          <w:kern w:val="2"/>
          <w:sz w:val="21"/>
          <w:szCs w:val="21"/>
          <w:highlight w:val="none"/>
          <w:lang w:val="en-US" w:eastAsia="zh-CN" w:bidi="ar-SA"/>
        </w:rPr>
        <w:t xml:space="preserve">7.4.4 </w:t>
      </w:r>
      <w:r>
        <w:rPr>
          <w:rFonts w:hint="eastAsia" w:cs="Times New Roman"/>
          <w:highlight w:val="none"/>
          <w:lang w:val="en-US" w:eastAsia="zh-CN"/>
        </w:rPr>
        <w:t>预拌</w:t>
      </w:r>
      <w:r>
        <w:rPr>
          <w:rFonts w:hint="default" w:ascii="Times New Roman" w:hAnsi="Times New Roman" w:eastAsia="宋体" w:cs="Times New Roman"/>
          <w:highlight w:val="none"/>
          <w:lang w:val="en-US" w:eastAsia="zh-CN"/>
        </w:rPr>
        <w:t>高性能</w:t>
      </w:r>
      <w:r>
        <w:rPr>
          <w:rFonts w:hint="default" w:ascii="Times New Roman" w:hAnsi="Times New Roman" w:cs="Times New Roman"/>
          <w:sz w:val="21"/>
          <w:szCs w:val="21"/>
          <w:highlight w:val="none"/>
          <w:lang w:val="en-US" w:eastAsia="zh-CN"/>
        </w:rPr>
        <w:t>喷射混凝土拌合物宜采用集中强制式搅拌机拌制，容量规格不应小于0.5m</w:t>
      </w:r>
      <w:r>
        <w:rPr>
          <w:rFonts w:hint="default" w:ascii="Times New Roman" w:hAnsi="Times New Roman" w:cs="Times New Roman"/>
          <w:sz w:val="21"/>
          <w:szCs w:val="21"/>
          <w:highlight w:val="none"/>
          <w:vertAlign w:val="superscript"/>
          <w:lang w:val="en-US" w:eastAsia="zh-CN"/>
        </w:rPr>
        <w:t>3</w:t>
      </w:r>
      <w:r>
        <w:rPr>
          <w:rFonts w:hint="default" w:ascii="Times New Roman" w:hAnsi="Times New Roman" w:cs="Times New Roman"/>
          <w:sz w:val="21"/>
          <w:szCs w:val="21"/>
          <w:highlight w:val="none"/>
          <w:lang w:val="en-US" w:eastAsia="zh-CN"/>
        </w:rPr>
        <w:t>，宜按材料特性分批加入搅拌，干料搅拌时间不宜少于180s，加水和外加剂后的搅拌时间不宜小于360s。</w:t>
      </w:r>
    </w:p>
    <w:p w14:paraId="453CA821">
      <w:pPr>
        <w:pStyle w:val="4"/>
        <w:spacing w:before="120" w:after="120" w:line="360" w:lineRule="auto"/>
        <w:jc w:val="center"/>
        <w:rPr>
          <w:rFonts w:hint="default" w:ascii="Times New Roman" w:hAnsi="Times New Roman" w:cs="Times New Roman"/>
          <w:b/>
          <w:bCs/>
          <w:sz w:val="21"/>
          <w:szCs w:val="21"/>
          <w:highlight w:val="none"/>
          <w:lang w:val="en-US" w:eastAsia="zh-CN"/>
        </w:rPr>
      </w:pPr>
      <w:bookmarkStart w:id="182" w:name="_Toc7779"/>
      <w:bookmarkStart w:id="183" w:name="_Toc12490"/>
      <w:bookmarkStart w:id="184" w:name="_Toc19871"/>
      <w:r>
        <w:rPr>
          <w:rFonts w:hint="default" w:ascii="Times New Roman" w:hAnsi="Times New Roman" w:cs="Times New Roman"/>
          <w:b/>
          <w:bCs/>
          <w:sz w:val="21"/>
          <w:szCs w:val="21"/>
          <w:highlight w:val="none"/>
          <w:lang w:val="en-US" w:eastAsia="zh-CN"/>
        </w:rPr>
        <w:t>7.5 喷射作业</w:t>
      </w:r>
      <w:bookmarkEnd w:id="182"/>
      <w:bookmarkEnd w:id="183"/>
      <w:bookmarkEnd w:id="184"/>
    </w:p>
    <w:p w14:paraId="3724DDE4">
      <w:pPr>
        <w:spacing w:before="156" w:beforeLines="50"/>
        <w:rPr>
          <w:rFonts w:hint="default" w:ascii="Times New Roman" w:hAnsi="Times New Roman" w:cs="Times New Roman"/>
          <w:sz w:val="21"/>
          <w:szCs w:val="21"/>
          <w:highlight w:val="none"/>
          <w:lang w:val="en-US" w:eastAsia="zh-CN"/>
        </w:rPr>
      </w:pPr>
      <w:r>
        <w:rPr>
          <w:rFonts w:hint="default" w:ascii="Times New Roman" w:hAnsi="Times New Roman" w:eastAsia="宋体" w:cs="Times New Roman"/>
          <w:b/>
          <w:bCs/>
          <w:kern w:val="2"/>
          <w:sz w:val="21"/>
          <w:szCs w:val="21"/>
          <w:highlight w:val="none"/>
          <w:lang w:val="en-US" w:eastAsia="zh-CN" w:bidi="ar-SA"/>
        </w:rPr>
        <w:t>7.5.1</w:t>
      </w:r>
      <w:r>
        <w:rPr>
          <w:rFonts w:hint="default" w:ascii="Times New Roman" w:hAnsi="Times New Roman" w:cs="Times New Roman"/>
          <w:sz w:val="21"/>
          <w:szCs w:val="21"/>
          <w:highlight w:val="none"/>
          <w:lang w:val="en-US" w:eastAsia="zh-CN"/>
        </w:rPr>
        <w:t xml:space="preserve"> </w:t>
      </w:r>
      <w:r>
        <w:rPr>
          <w:rFonts w:hint="eastAsia" w:cs="Times New Roman"/>
          <w:sz w:val="21"/>
          <w:szCs w:val="21"/>
          <w:highlight w:val="none"/>
          <w:lang w:val="en-US" w:eastAsia="zh-CN"/>
        </w:rPr>
        <w:t>预拌</w:t>
      </w:r>
      <w:r>
        <w:rPr>
          <w:rFonts w:hint="default" w:ascii="Times New Roman" w:hAnsi="Times New Roman" w:cs="Times New Roman"/>
          <w:sz w:val="21"/>
          <w:szCs w:val="21"/>
          <w:highlight w:val="none"/>
          <w:lang w:val="en-US" w:eastAsia="zh-CN"/>
        </w:rPr>
        <w:t>高性能喷射混凝土施工作业应符合下列规定：</w:t>
      </w:r>
    </w:p>
    <w:p w14:paraId="1CDC2534">
      <w:pPr>
        <w:pStyle w:val="9"/>
        <w:spacing w:line="400" w:lineRule="atLeast"/>
        <w:ind w:firstLine="420" w:firstLineChars="200"/>
        <w:rPr>
          <w:rFonts w:hint="default" w:ascii="Times New Roman" w:hAnsi="Times New Roman" w:eastAsia="宋体" w:cs="Times New Roman"/>
          <w:highlight w:val="none"/>
          <w:lang w:val="en-US" w:eastAsia="zh-CN"/>
        </w:rPr>
      </w:pPr>
      <w:r>
        <w:rPr>
          <w:rFonts w:hint="default" w:ascii="Times New Roman" w:hAnsi="Times New Roman" w:eastAsia="宋体" w:cs="Times New Roman"/>
          <w:b/>
          <w:bCs/>
          <w:highlight w:val="none"/>
          <w:lang w:val="en-US" w:eastAsia="zh-CN"/>
        </w:rPr>
        <w:t>1</w:t>
      </w:r>
      <w:r>
        <w:rPr>
          <w:rFonts w:hint="default" w:ascii="Times New Roman" w:hAnsi="Times New Roman" w:eastAsia="宋体" w:cs="Times New Roman"/>
          <w:highlight w:val="none"/>
          <w:lang w:val="en-US" w:eastAsia="zh-CN"/>
        </w:rPr>
        <w:t xml:space="preserve"> 喷射作业应分段分片分区依次进行，喷射顺序应自下而上，先填平凹陷处</w:t>
      </w:r>
      <w:r>
        <w:rPr>
          <w:rFonts w:hint="default" w:ascii="Times New Roman" w:hAnsi="Times New Roman" w:cs="Times New Roman"/>
          <w:highlight w:val="none"/>
          <w:lang w:val="en-US" w:eastAsia="zh-CN"/>
        </w:rPr>
        <w:t>；</w:t>
      </w:r>
    </w:p>
    <w:p w14:paraId="1DEF55EC">
      <w:pPr>
        <w:pStyle w:val="9"/>
        <w:spacing w:line="400" w:lineRule="atLeast"/>
        <w:ind w:firstLine="420" w:firstLineChars="200"/>
        <w:rPr>
          <w:rFonts w:hint="default" w:ascii="Times New Roman" w:hAnsi="Times New Roman" w:cs="Times New Roman"/>
          <w:highlight w:val="none"/>
          <w:lang w:val="en-US" w:eastAsia="zh-CN"/>
        </w:rPr>
      </w:pPr>
      <w:r>
        <w:rPr>
          <w:rFonts w:hint="default" w:ascii="Times New Roman" w:hAnsi="Times New Roman" w:eastAsia="宋体" w:cs="Times New Roman"/>
          <w:b/>
          <w:bCs/>
          <w:highlight w:val="none"/>
          <w:lang w:val="en-US" w:eastAsia="zh-CN"/>
        </w:rPr>
        <w:t>2</w:t>
      </w:r>
      <w:r>
        <w:rPr>
          <w:rFonts w:hint="default" w:ascii="Times New Roman" w:hAnsi="Times New Roman" w:eastAsia="宋体" w:cs="Times New Roman"/>
          <w:highlight w:val="none"/>
          <w:lang w:val="en-US" w:eastAsia="zh-CN"/>
        </w:rPr>
        <w:t xml:space="preserve"> 分层喷射时，后一层喷射应在前一层混凝土终凝后进行，若终凝1h后再进行喷射时，应先用压缩空气和水清洗喷层表面</w:t>
      </w:r>
      <w:r>
        <w:rPr>
          <w:rFonts w:hint="default" w:ascii="Times New Roman" w:hAnsi="Times New Roman" w:cs="Times New Roman"/>
          <w:highlight w:val="none"/>
          <w:lang w:val="en-US" w:eastAsia="zh-CN"/>
        </w:rPr>
        <w:t>；</w:t>
      </w:r>
    </w:p>
    <w:p w14:paraId="70633FAE">
      <w:pPr>
        <w:pStyle w:val="9"/>
        <w:spacing w:line="400" w:lineRule="atLeast"/>
        <w:ind w:firstLine="420" w:firstLineChars="200"/>
        <w:rPr>
          <w:rFonts w:hint="default" w:ascii="Times New Roman" w:hAnsi="Times New Roman" w:cs="Times New Roman"/>
          <w:highlight w:val="none"/>
          <w:lang w:val="en-US" w:eastAsia="zh-CN"/>
        </w:rPr>
      </w:pPr>
      <w:r>
        <w:rPr>
          <w:rFonts w:hint="default" w:ascii="Times New Roman" w:hAnsi="Times New Roman" w:cs="Times New Roman"/>
          <w:b/>
          <w:bCs/>
          <w:highlight w:val="none"/>
          <w:lang w:val="en-US" w:eastAsia="zh-CN"/>
        </w:rPr>
        <w:t>3</w:t>
      </w:r>
      <w:r>
        <w:rPr>
          <w:rFonts w:hint="default" w:ascii="Times New Roman" w:hAnsi="Times New Roman" w:cs="Times New Roman"/>
          <w:highlight w:val="none"/>
          <w:lang w:val="en-US" w:eastAsia="zh-CN"/>
        </w:rPr>
        <w:t xml:space="preserve"> 混凝土喷射厚度大于100mm时，宜采用分层喷射，一次喷射厚度不宜超过40mm</w:t>
      </w:r>
      <w:r>
        <w:rPr>
          <w:rFonts w:hint="eastAsia" w:ascii="Times New Roman" w:hAnsi="Times New Roman" w:cs="Times New Roman"/>
          <w:highlight w:val="none"/>
          <w:lang w:val="en-US" w:eastAsia="zh-CN"/>
        </w:rPr>
        <w:t>～</w:t>
      </w:r>
      <w:r>
        <w:rPr>
          <w:rFonts w:hint="default" w:ascii="Times New Roman" w:hAnsi="Times New Roman" w:cs="Times New Roman"/>
          <w:highlight w:val="none"/>
          <w:lang w:val="en-US" w:eastAsia="zh-CN"/>
        </w:rPr>
        <w:t>60mm，或者不小于粗骨料粒径2倍；</w:t>
      </w:r>
    </w:p>
    <w:p w14:paraId="5A1ABA56">
      <w:pPr>
        <w:pStyle w:val="9"/>
        <w:spacing w:line="400" w:lineRule="atLeast"/>
        <w:ind w:firstLine="420" w:firstLineChars="200"/>
        <w:rPr>
          <w:rFonts w:hint="default" w:ascii="Times New Roman" w:hAnsi="Times New Roman" w:cs="Times New Roman"/>
          <w:highlight w:val="none"/>
          <w:lang w:val="en-US" w:eastAsia="zh-CN"/>
        </w:rPr>
      </w:pPr>
      <w:r>
        <w:rPr>
          <w:rFonts w:hint="default" w:ascii="Times New Roman" w:hAnsi="Times New Roman" w:cs="Times New Roman"/>
          <w:b/>
          <w:bCs/>
          <w:highlight w:val="none"/>
          <w:lang w:val="en-US" w:eastAsia="zh-CN"/>
        </w:rPr>
        <w:t>4</w:t>
      </w:r>
      <w:r>
        <w:rPr>
          <w:rFonts w:hint="default" w:ascii="Times New Roman" w:hAnsi="Times New Roman" w:cs="Times New Roman"/>
          <w:highlight w:val="none"/>
          <w:lang w:val="en-US" w:eastAsia="zh-CN"/>
        </w:rPr>
        <w:t xml:space="preserve"> 喷射作业时，喷嘴指向应与受喷面保持80°~90°夹角，边墙采用水平喷射，拱部采用竖直喷射；</w:t>
      </w:r>
    </w:p>
    <w:p w14:paraId="15F957AA">
      <w:pPr>
        <w:pStyle w:val="9"/>
        <w:spacing w:line="400" w:lineRule="atLeast"/>
        <w:ind w:firstLine="420" w:firstLineChars="200"/>
        <w:rPr>
          <w:rFonts w:hint="default" w:ascii="Times New Roman" w:hAnsi="Times New Roman" w:cs="Times New Roman"/>
          <w:highlight w:val="none"/>
          <w:lang w:val="en-US" w:eastAsia="zh-CN"/>
        </w:rPr>
      </w:pPr>
      <w:r>
        <w:rPr>
          <w:rFonts w:hint="default" w:ascii="Times New Roman" w:hAnsi="Times New Roman" w:cs="Times New Roman"/>
          <w:b/>
          <w:bCs/>
          <w:highlight w:val="none"/>
          <w:lang w:val="en-US" w:eastAsia="zh-CN"/>
        </w:rPr>
        <w:t>5</w:t>
      </w:r>
      <w:r>
        <w:rPr>
          <w:rFonts w:hint="default" w:ascii="Times New Roman" w:hAnsi="Times New Roman" w:cs="Times New Roman"/>
          <w:highlight w:val="none"/>
          <w:lang w:val="en-US" w:eastAsia="zh-CN"/>
        </w:rPr>
        <w:t xml:space="preserve"> 采用人工喷射作业时，喷嘴与受喷面的距离宜为0.6m</w:t>
      </w:r>
      <w:r>
        <w:rPr>
          <w:rFonts w:hint="eastAsia" w:ascii="Times New Roman" w:hAnsi="Times New Roman" w:cs="Times New Roman"/>
          <w:highlight w:val="none"/>
          <w:lang w:val="en-US" w:eastAsia="zh-CN"/>
        </w:rPr>
        <w:t>～</w:t>
      </w:r>
      <w:r>
        <w:rPr>
          <w:rFonts w:hint="default" w:ascii="Times New Roman" w:hAnsi="Times New Roman" w:cs="Times New Roman"/>
          <w:highlight w:val="none"/>
          <w:lang w:val="en-US" w:eastAsia="zh-CN"/>
        </w:rPr>
        <w:t>1.0m；采用机械式喷射作业时，喷嘴与受喷面的距离宜为1.0m ~1.5m；</w:t>
      </w:r>
    </w:p>
    <w:p w14:paraId="512633CB">
      <w:pPr>
        <w:pStyle w:val="9"/>
        <w:spacing w:line="400" w:lineRule="atLeast"/>
        <w:ind w:firstLine="420" w:firstLineChars="200"/>
        <w:rPr>
          <w:rFonts w:hint="default" w:ascii="Times New Roman" w:hAnsi="Times New Roman" w:cs="Times New Roman"/>
          <w:highlight w:val="none"/>
          <w:lang w:val="en-US" w:eastAsia="zh-CN"/>
        </w:rPr>
      </w:pPr>
      <w:r>
        <w:rPr>
          <w:rFonts w:hint="default" w:ascii="Times New Roman" w:hAnsi="Times New Roman" w:cs="Times New Roman"/>
          <w:b/>
          <w:bCs/>
          <w:highlight w:val="none"/>
          <w:lang w:val="en-US" w:eastAsia="zh-CN"/>
        </w:rPr>
        <w:t>6</w:t>
      </w:r>
      <w:r>
        <w:rPr>
          <w:rFonts w:hint="default" w:ascii="Times New Roman" w:hAnsi="Times New Roman" w:cs="Times New Roman"/>
          <w:highlight w:val="none"/>
          <w:lang w:val="en-US" w:eastAsia="zh-CN"/>
        </w:rPr>
        <w:t xml:space="preserve"> 喷射混凝土的喷射作业区环境温度宜为5°C~35°C，喷射混凝土拌合物温度宜为10°C~30°C，当水分蒸发速率过快时，宜在施工工作面采取挡风、遮阳、浇水、降温等措施。</w:t>
      </w:r>
    </w:p>
    <w:p w14:paraId="2DAB7E94">
      <w:pPr>
        <w:spacing w:before="156" w:beforeLines="50"/>
        <w:rPr>
          <w:rFonts w:hint="default" w:ascii="Times New Roman" w:hAnsi="Times New Roman" w:cs="Times New Roman"/>
          <w:sz w:val="21"/>
          <w:szCs w:val="21"/>
          <w:highlight w:val="none"/>
          <w:lang w:val="en-US" w:eastAsia="zh-CN"/>
        </w:rPr>
      </w:pPr>
      <w:r>
        <w:rPr>
          <w:rFonts w:hint="default" w:ascii="Times New Roman" w:hAnsi="Times New Roman" w:eastAsia="宋体" w:cs="Times New Roman"/>
          <w:b/>
          <w:bCs/>
          <w:kern w:val="2"/>
          <w:sz w:val="21"/>
          <w:szCs w:val="21"/>
          <w:highlight w:val="none"/>
          <w:lang w:val="en-US" w:eastAsia="zh-CN" w:bidi="ar-SA"/>
        </w:rPr>
        <w:t>7.5.2</w:t>
      </w:r>
      <w:r>
        <w:rPr>
          <w:rFonts w:hint="default" w:ascii="Times New Roman" w:hAnsi="Times New Roman" w:cs="Times New Roman"/>
          <w:sz w:val="21"/>
          <w:szCs w:val="21"/>
          <w:highlight w:val="none"/>
          <w:lang w:val="en-US" w:eastAsia="zh-CN"/>
        </w:rPr>
        <w:t xml:space="preserve"> 隧道内衬工程与地下管渠工程施工应符合下列规定：</w:t>
      </w:r>
    </w:p>
    <w:p w14:paraId="27C469A7">
      <w:pPr>
        <w:pStyle w:val="9"/>
        <w:spacing w:line="400" w:lineRule="atLeast"/>
        <w:ind w:firstLine="420" w:firstLineChars="200"/>
        <w:rPr>
          <w:rFonts w:hint="default" w:ascii="Times New Roman" w:hAnsi="Times New Roman" w:eastAsia="宋体" w:cs="Times New Roman"/>
          <w:highlight w:val="none"/>
          <w:lang w:val="en-US" w:eastAsia="zh-CN"/>
        </w:rPr>
      </w:pPr>
      <w:r>
        <w:rPr>
          <w:rFonts w:hint="default" w:ascii="Times New Roman" w:hAnsi="Times New Roman" w:eastAsia="宋体" w:cs="Times New Roman"/>
          <w:b/>
          <w:bCs/>
          <w:highlight w:val="none"/>
          <w:lang w:val="en-US" w:eastAsia="zh-CN"/>
        </w:rPr>
        <w:t>1</w:t>
      </w:r>
      <w:r>
        <w:rPr>
          <w:rFonts w:hint="default" w:ascii="Times New Roman" w:hAnsi="Times New Roman" w:eastAsia="宋体" w:cs="Times New Roman"/>
          <w:highlight w:val="none"/>
          <w:lang w:val="en-US" w:eastAsia="zh-CN"/>
        </w:rPr>
        <w:t>喷射混凝土施工顺序应与开挖顺序相适应；</w:t>
      </w:r>
    </w:p>
    <w:p w14:paraId="405D7798">
      <w:pPr>
        <w:pStyle w:val="9"/>
        <w:spacing w:line="400" w:lineRule="atLeast"/>
        <w:ind w:firstLine="420" w:firstLineChars="200"/>
        <w:rPr>
          <w:rFonts w:hint="default" w:ascii="Times New Roman" w:hAnsi="Times New Roman" w:eastAsia="宋体" w:cs="Times New Roman"/>
          <w:highlight w:val="none"/>
          <w:lang w:val="en-US" w:eastAsia="zh-CN"/>
        </w:rPr>
      </w:pPr>
      <w:r>
        <w:rPr>
          <w:rFonts w:hint="default" w:ascii="Times New Roman" w:hAnsi="Times New Roman" w:eastAsia="宋体" w:cs="Times New Roman"/>
          <w:b/>
          <w:bCs/>
          <w:highlight w:val="none"/>
          <w:lang w:val="en-US" w:eastAsia="zh-CN"/>
        </w:rPr>
        <w:t>2</w:t>
      </w:r>
      <w:r>
        <w:rPr>
          <w:rFonts w:hint="default" w:ascii="Times New Roman" w:hAnsi="Times New Roman" w:eastAsia="宋体" w:cs="Times New Roman"/>
          <w:highlight w:val="none"/>
          <w:lang w:val="en-US" w:eastAsia="zh-CN"/>
        </w:rPr>
        <w:t>采用钻爆法施工，喷射混凝土紧跟开挖工作面施工时混凝土终凝到下一循环爆破的间隔时间不应小于3h；</w:t>
      </w:r>
    </w:p>
    <w:p w14:paraId="6A7A43B0">
      <w:pPr>
        <w:pStyle w:val="9"/>
        <w:spacing w:line="400" w:lineRule="atLeast"/>
        <w:ind w:firstLine="420" w:firstLineChars="200"/>
        <w:rPr>
          <w:rFonts w:hint="default" w:ascii="Times New Roman" w:hAnsi="Times New Roman" w:eastAsia="宋体" w:cs="Times New Roman"/>
          <w:highlight w:val="none"/>
          <w:lang w:val="en-US" w:eastAsia="zh-CN"/>
        </w:rPr>
      </w:pPr>
      <w:r>
        <w:rPr>
          <w:rFonts w:hint="default" w:ascii="Times New Roman" w:hAnsi="Times New Roman" w:eastAsia="宋体" w:cs="Times New Roman"/>
          <w:b/>
          <w:bCs/>
          <w:highlight w:val="none"/>
          <w:lang w:val="en-US" w:eastAsia="zh-CN"/>
        </w:rPr>
        <w:t>3</w:t>
      </w:r>
      <w:r>
        <w:rPr>
          <w:rFonts w:hint="default" w:ascii="Times New Roman" w:hAnsi="Times New Roman" w:eastAsia="宋体" w:cs="Times New Roman"/>
          <w:highlight w:val="none"/>
          <w:lang w:val="en-US" w:eastAsia="zh-CN"/>
        </w:rPr>
        <w:t>喷射混凝土设计厚度变化处，厚度较大部位应向厚度较小部位延伸2m ~3m。</w:t>
      </w:r>
    </w:p>
    <w:p w14:paraId="78F77D0D">
      <w:pPr>
        <w:spacing w:before="156" w:beforeLines="50"/>
        <w:rPr>
          <w:rFonts w:hint="default" w:ascii="Times New Roman" w:hAnsi="Times New Roman" w:cs="Times New Roman"/>
          <w:sz w:val="21"/>
          <w:szCs w:val="21"/>
          <w:highlight w:val="none"/>
          <w:lang w:val="en-US" w:eastAsia="zh-CN"/>
        </w:rPr>
      </w:pPr>
      <w:r>
        <w:rPr>
          <w:rFonts w:hint="default" w:ascii="Times New Roman" w:hAnsi="Times New Roman" w:eastAsia="宋体" w:cs="Times New Roman"/>
          <w:b/>
          <w:bCs/>
          <w:kern w:val="2"/>
          <w:sz w:val="21"/>
          <w:szCs w:val="21"/>
          <w:highlight w:val="none"/>
          <w:lang w:val="en-US" w:eastAsia="zh-CN" w:bidi="ar-SA"/>
        </w:rPr>
        <w:t>7.5.3</w:t>
      </w:r>
      <w:r>
        <w:rPr>
          <w:rFonts w:hint="default" w:ascii="Times New Roman" w:hAnsi="Times New Roman" w:cs="Times New Roman"/>
          <w:sz w:val="21"/>
          <w:szCs w:val="21"/>
          <w:highlight w:val="none"/>
          <w:lang w:val="en-US" w:eastAsia="zh-CN"/>
        </w:rPr>
        <w:t xml:space="preserve"> 边坡工程和基坑工程喷射混凝土施工应符合下列规定：</w:t>
      </w:r>
    </w:p>
    <w:p w14:paraId="79ECECDB">
      <w:pPr>
        <w:pStyle w:val="9"/>
        <w:spacing w:line="400" w:lineRule="atLeast"/>
        <w:ind w:firstLine="420" w:firstLineChars="200"/>
        <w:rPr>
          <w:rFonts w:hint="default" w:ascii="Times New Roman" w:hAnsi="Times New Roman" w:eastAsia="宋体" w:cs="Times New Roman"/>
          <w:highlight w:val="none"/>
          <w:lang w:val="en-US" w:eastAsia="zh-CN"/>
        </w:rPr>
      </w:pPr>
      <w:r>
        <w:rPr>
          <w:rFonts w:hint="default" w:ascii="Times New Roman" w:hAnsi="Times New Roman" w:eastAsia="宋体" w:cs="Times New Roman"/>
          <w:b/>
          <w:bCs/>
          <w:highlight w:val="none"/>
          <w:lang w:val="en-US" w:eastAsia="zh-CN"/>
        </w:rPr>
        <w:t>1</w:t>
      </w:r>
      <w:r>
        <w:rPr>
          <w:rFonts w:hint="default" w:ascii="Times New Roman" w:hAnsi="Times New Roman" w:eastAsia="宋体" w:cs="Times New Roman"/>
          <w:highlight w:val="none"/>
          <w:lang w:val="en-US" w:eastAsia="zh-CN"/>
        </w:rPr>
        <w:t xml:space="preserve"> 喷射较平缓的坡面时，应防止喷射混凝土回弹物积于坡面产生夹层；</w:t>
      </w:r>
    </w:p>
    <w:p w14:paraId="58A4B184">
      <w:pPr>
        <w:pStyle w:val="9"/>
        <w:spacing w:line="400" w:lineRule="atLeast"/>
        <w:ind w:firstLine="420" w:firstLineChars="200"/>
        <w:rPr>
          <w:rFonts w:hint="default" w:ascii="Times New Roman" w:hAnsi="Times New Roman" w:eastAsia="宋体" w:cs="Times New Roman"/>
          <w:highlight w:val="none"/>
          <w:lang w:val="en-US" w:eastAsia="zh-CN"/>
        </w:rPr>
      </w:pPr>
      <w:r>
        <w:rPr>
          <w:rFonts w:hint="default" w:ascii="Times New Roman" w:hAnsi="Times New Roman" w:eastAsia="宋体" w:cs="Times New Roman"/>
          <w:b/>
          <w:bCs/>
          <w:highlight w:val="none"/>
          <w:lang w:val="en-US" w:eastAsia="zh-CN"/>
        </w:rPr>
        <w:t xml:space="preserve">2 </w:t>
      </w:r>
      <w:r>
        <w:rPr>
          <w:rFonts w:hint="default" w:ascii="Times New Roman" w:hAnsi="Times New Roman" w:eastAsia="宋体" w:cs="Times New Roman"/>
          <w:highlight w:val="none"/>
          <w:lang w:val="en-US" w:eastAsia="zh-CN"/>
        </w:rPr>
        <w:t>严禁在冻土和松散土面上直接喷射混凝土。</w:t>
      </w:r>
    </w:p>
    <w:p w14:paraId="326070CD">
      <w:pPr>
        <w:spacing w:before="156" w:beforeLines="50"/>
        <w:rPr>
          <w:rFonts w:hint="default" w:ascii="Times New Roman" w:hAnsi="Times New Roman" w:cs="Times New Roman"/>
          <w:highlight w:val="none"/>
          <w:lang w:val="en-US" w:eastAsia="zh-CN"/>
        </w:rPr>
      </w:pPr>
      <w:r>
        <w:rPr>
          <w:rFonts w:hint="default" w:ascii="Times New Roman" w:hAnsi="Times New Roman" w:cs="Times New Roman"/>
          <w:b/>
          <w:bCs/>
          <w:highlight w:val="none"/>
          <w:lang w:val="en-US" w:eastAsia="zh-CN"/>
        </w:rPr>
        <w:t>7.5.4</w:t>
      </w:r>
      <w:r>
        <w:rPr>
          <w:rFonts w:hint="default" w:ascii="Times New Roman" w:hAnsi="Times New Roman" w:cs="Times New Roman"/>
          <w:highlight w:val="none"/>
          <w:lang w:val="en-US" w:eastAsia="zh-CN"/>
        </w:rPr>
        <w:t xml:space="preserve"> 加固工程喷射混凝土施工应符合下列规定：</w:t>
      </w:r>
    </w:p>
    <w:p w14:paraId="50AFDB6B">
      <w:pPr>
        <w:pStyle w:val="9"/>
        <w:spacing w:line="400" w:lineRule="atLeast"/>
        <w:ind w:firstLine="420" w:firstLineChars="200"/>
        <w:rPr>
          <w:rFonts w:hint="default" w:ascii="Times New Roman" w:hAnsi="Times New Roman" w:cs="Times New Roman"/>
          <w:highlight w:val="none"/>
          <w:lang w:val="en-US" w:eastAsia="zh-CN"/>
        </w:rPr>
      </w:pPr>
      <w:r>
        <w:rPr>
          <w:rFonts w:hint="default" w:ascii="Times New Roman" w:hAnsi="Times New Roman" w:cs="Times New Roman"/>
          <w:b/>
          <w:bCs/>
          <w:highlight w:val="none"/>
          <w:lang w:val="en-US" w:eastAsia="zh-CN"/>
        </w:rPr>
        <w:t>1</w:t>
      </w:r>
      <w:r>
        <w:rPr>
          <w:rFonts w:hint="eastAsia" w:ascii="Times New Roman" w:hAnsi="Times New Roman" w:cs="Times New Roman"/>
          <w:b/>
          <w:bCs/>
          <w:highlight w:val="none"/>
          <w:lang w:val="en-US" w:eastAsia="zh-CN"/>
        </w:rPr>
        <w:t xml:space="preserve"> </w:t>
      </w:r>
      <w:r>
        <w:rPr>
          <w:rFonts w:hint="default" w:ascii="Times New Roman" w:hAnsi="Times New Roman" w:cs="Times New Roman"/>
          <w:highlight w:val="none"/>
          <w:lang w:val="en-US" w:eastAsia="zh-CN"/>
        </w:rPr>
        <w:t>钢筋搭接、安装及焊接应符合现行行业标准《钢筋焊接及验收规程》JGJ18的有关规定；</w:t>
      </w:r>
    </w:p>
    <w:p w14:paraId="05EFC78E">
      <w:pPr>
        <w:pStyle w:val="9"/>
        <w:spacing w:line="400" w:lineRule="atLeast"/>
        <w:ind w:firstLine="420" w:firstLineChars="200"/>
        <w:rPr>
          <w:rFonts w:hint="default" w:ascii="Times New Roman" w:hAnsi="Times New Roman" w:cs="Times New Roman"/>
          <w:highlight w:val="none"/>
          <w:lang w:val="en-US" w:eastAsia="zh-CN"/>
        </w:rPr>
      </w:pPr>
      <w:r>
        <w:rPr>
          <w:rFonts w:hint="default" w:ascii="Times New Roman" w:hAnsi="Times New Roman" w:cs="Times New Roman"/>
          <w:b/>
          <w:bCs/>
          <w:highlight w:val="none"/>
          <w:lang w:val="en-US" w:eastAsia="zh-CN"/>
        </w:rPr>
        <w:t>2</w:t>
      </w:r>
      <w:r>
        <w:rPr>
          <w:rFonts w:hint="default" w:ascii="Times New Roman" w:hAnsi="Times New Roman" w:cs="Times New Roman"/>
          <w:highlight w:val="none"/>
          <w:lang w:val="en-US" w:eastAsia="zh-CN"/>
        </w:rPr>
        <w:t>模板内表面应光滑平整，尺寸应符合设计要求；</w:t>
      </w:r>
    </w:p>
    <w:p w14:paraId="6736D459">
      <w:pPr>
        <w:pStyle w:val="9"/>
        <w:spacing w:line="400" w:lineRule="atLeast"/>
        <w:ind w:firstLine="420" w:firstLineChars="200"/>
        <w:rPr>
          <w:rFonts w:hint="default" w:ascii="Times New Roman" w:hAnsi="Times New Roman" w:cs="Times New Roman"/>
          <w:highlight w:val="none"/>
          <w:lang w:val="en-US" w:eastAsia="zh-CN"/>
        </w:rPr>
      </w:pPr>
      <w:r>
        <w:rPr>
          <w:rFonts w:hint="default" w:ascii="Times New Roman" w:hAnsi="Times New Roman" w:cs="Times New Roman"/>
          <w:b/>
          <w:bCs/>
          <w:highlight w:val="none"/>
          <w:lang w:val="en-US" w:eastAsia="zh-CN"/>
        </w:rPr>
        <w:t>3</w:t>
      </w:r>
      <w:r>
        <w:rPr>
          <w:rFonts w:hint="default" w:ascii="Times New Roman" w:hAnsi="Times New Roman" w:cs="Times New Roman"/>
          <w:highlight w:val="none"/>
          <w:lang w:val="en-US" w:eastAsia="zh-CN"/>
        </w:rPr>
        <w:t xml:space="preserve"> 梁、柱结构可用模板露出结构面的宽度作为控制混凝土厚度的标志；</w:t>
      </w:r>
    </w:p>
    <w:p w14:paraId="347955E5">
      <w:pPr>
        <w:pStyle w:val="9"/>
        <w:spacing w:line="400" w:lineRule="atLeast"/>
        <w:ind w:firstLine="420" w:firstLineChars="200"/>
        <w:rPr>
          <w:rFonts w:hint="default" w:ascii="Times New Roman" w:hAnsi="Times New Roman" w:cs="Times New Roman"/>
          <w:highlight w:val="none"/>
          <w:lang w:val="en-US" w:eastAsia="zh-CN"/>
        </w:rPr>
      </w:pPr>
      <w:r>
        <w:rPr>
          <w:rFonts w:hint="default" w:ascii="Times New Roman" w:hAnsi="Times New Roman" w:cs="Times New Roman"/>
          <w:b/>
          <w:bCs/>
          <w:highlight w:val="none"/>
          <w:lang w:val="en-US" w:eastAsia="zh-CN"/>
        </w:rPr>
        <w:t>4</w:t>
      </w:r>
      <w:r>
        <w:rPr>
          <w:rFonts w:hint="default" w:ascii="Times New Roman" w:hAnsi="Times New Roman" w:cs="Times New Roman"/>
          <w:highlight w:val="none"/>
          <w:lang w:val="en-US" w:eastAsia="zh-CN"/>
        </w:rPr>
        <w:t xml:space="preserve"> 宜采用涂刷界面剂或栽插锚固筋的方法增加新旧混凝土界面的粘结；</w:t>
      </w:r>
    </w:p>
    <w:p w14:paraId="05231A4D">
      <w:pPr>
        <w:pStyle w:val="9"/>
        <w:spacing w:line="400" w:lineRule="atLeast"/>
        <w:ind w:firstLine="420" w:firstLineChars="200"/>
        <w:rPr>
          <w:rFonts w:hint="default" w:ascii="Times New Roman" w:hAnsi="Times New Roman" w:cs="Times New Roman"/>
          <w:highlight w:val="none"/>
          <w:lang w:val="en-US" w:eastAsia="zh-CN"/>
        </w:rPr>
      </w:pPr>
      <w:r>
        <w:rPr>
          <w:rFonts w:hint="default" w:ascii="Times New Roman" w:hAnsi="Times New Roman" w:cs="Times New Roman"/>
          <w:b/>
          <w:bCs/>
          <w:highlight w:val="none"/>
          <w:lang w:val="en-US" w:eastAsia="zh-CN"/>
        </w:rPr>
        <w:t>5</w:t>
      </w:r>
      <w:r>
        <w:rPr>
          <w:rFonts w:hint="default" w:ascii="Times New Roman" w:hAnsi="Times New Roman" w:cs="Times New Roman"/>
          <w:highlight w:val="none"/>
          <w:lang w:val="en-US" w:eastAsia="zh-CN"/>
        </w:rPr>
        <w:t xml:space="preserve"> 模板支设牢固，喷射混凝土施工作业时不得松动；</w:t>
      </w:r>
    </w:p>
    <w:p w14:paraId="6D528DBE">
      <w:pPr>
        <w:pStyle w:val="9"/>
        <w:spacing w:line="400" w:lineRule="atLeast"/>
        <w:ind w:firstLine="420" w:firstLineChars="200"/>
        <w:rPr>
          <w:rFonts w:hint="default" w:ascii="Times New Roman" w:hAnsi="Times New Roman" w:cs="Times New Roman"/>
          <w:highlight w:val="none"/>
          <w:lang w:val="en-US" w:eastAsia="zh-CN"/>
        </w:rPr>
      </w:pPr>
      <w:r>
        <w:rPr>
          <w:rFonts w:hint="default" w:ascii="Times New Roman" w:hAnsi="Times New Roman" w:cs="Times New Roman"/>
          <w:b/>
          <w:bCs/>
          <w:highlight w:val="none"/>
          <w:lang w:val="en-US" w:eastAsia="zh-CN"/>
        </w:rPr>
        <w:t>6</w:t>
      </w:r>
      <w:r>
        <w:rPr>
          <w:rFonts w:hint="default" w:ascii="Times New Roman" w:hAnsi="Times New Roman" w:cs="Times New Roman"/>
          <w:highlight w:val="none"/>
          <w:lang w:val="en-US" w:eastAsia="zh-CN"/>
        </w:rPr>
        <w:t xml:space="preserve"> 喷射作业中可用针探法随时检测厚度，厚度不够应及时补喷。</w:t>
      </w:r>
    </w:p>
    <w:p w14:paraId="3C514B82">
      <w:pPr>
        <w:spacing w:before="156" w:beforeLines="50"/>
        <w:rPr>
          <w:rFonts w:hint="default" w:ascii="Times New Roman" w:hAnsi="Times New Roman" w:cs="Times New Roman"/>
          <w:highlight w:val="none"/>
          <w:lang w:val="en-US" w:eastAsia="zh-CN"/>
        </w:rPr>
      </w:pPr>
      <w:r>
        <w:rPr>
          <w:rFonts w:hint="default" w:ascii="Times New Roman" w:hAnsi="Times New Roman" w:cs="Times New Roman"/>
          <w:b/>
          <w:bCs/>
          <w:highlight w:val="none"/>
          <w:lang w:val="en-US" w:eastAsia="zh-CN"/>
        </w:rPr>
        <w:t>7.5.5</w:t>
      </w:r>
      <w:r>
        <w:rPr>
          <w:rFonts w:hint="default" w:ascii="Times New Roman" w:hAnsi="Times New Roman" w:cs="Times New Roman"/>
          <w:highlight w:val="none"/>
          <w:lang w:val="en-US" w:eastAsia="zh-CN"/>
        </w:rPr>
        <w:t xml:space="preserve"> </w:t>
      </w:r>
      <w:r>
        <w:rPr>
          <w:rFonts w:hint="eastAsia" w:cs="Times New Roman"/>
          <w:highlight w:val="none"/>
          <w:lang w:val="en-US" w:eastAsia="zh-CN"/>
        </w:rPr>
        <w:t>预拌</w:t>
      </w:r>
      <w:r>
        <w:rPr>
          <w:rFonts w:hint="default" w:ascii="Times New Roman" w:hAnsi="Times New Roman" w:cs="Times New Roman"/>
          <w:highlight w:val="none"/>
          <w:lang w:val="en-US" w:eastAsia="zh-CN"/>
        </w:rPr>
        <w:t>高性能喷射混凝土施工过程中，水平喷射混凝土拌合物回弹率不宜大于8%，竖直喷射混凝土拌合物回弹率不宜大于15%。喷射时产生的回弹物料，严禁重新掺入喷射拌合物中。喷射混凝土的喷射回弹率的试验方法应按本规程附录F执行。</w:t>
      </w:r>
    </w:p>
    <w:p w14:paraId="371DEDFD">
      <w:pPr>
        <w:spacing w:before="156" w:beforeLines="50"/>
        <w:rPr>
          <w:rFonts w:hint="default" w:ascii="Times New Roman" w:hAnsi="Times New Roman" w:cs="Times New Roman"/>
          <w:highlight w:val="none"/>
          <w:lang w:val="en-US" w:eastAsia="zh-CN"/>
        </w:rPr>
      </w:pPr>
      <w:r>
        <w:rPr>
          <w:rFonts w:hint="default" w:ascii="Times New Roman" w:hAnsi="Times New Roman" w:cs="Times New Roman"/>
          <w:b/>
          <w:bCs/>
          <w:highlight w:val="none"/>
          <w:lang w:val="en-US" w:eastAsia="zh-CN"/>
        </w:rPr>
        <w:t>7.5.6</w:t>
      </w:r>
      <w:r>
        <w:rPr>
          <w:rFonts w:hint="default" w:ascii="Times New Roman" w:hAnsi="Times New Roman" w:cs="Times New Roman"/>
          <w:highlight w:val="none"/>
          <w:lang w:val="en-US" w:eastAsia="zh-CN"/>
        </w:rPr>
        <w:t xml:space="preserve"> 薄壳结构工程喷射混凝土施工应符合下列规定：</w:t>
      </w:r>
    </w:p>
    <w:p w14:paraId="2633381B">
      <w:pPr>
        <w:pStyle w:val="9"/>
        <w:spacing w:line="400" w:lineRule="atLeast"/>
        <w:ind w:firstLine="420" w:firstLineChars="200"/>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t>1筒形薄壳，喷射作业应沿长度方向自拱脚向拱顶对称进行；</w:t>
      </w:r>
    </w:p>
    <w:p w14:paraId="7693FC06">
      <w:pPr>
        <w:pStyle w:val="9"/>
        <w:spacing w:line="400" w:lineRule="atLeast"/>
        <w:ind w:firstLine="420" w:firstLineChars="200"/>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t>2 球形薄壳，喷射作业应自壳体底部向壳顶呈螺旋状绕壳体进行；</w:t>
      </w:r>
    </w:p>
    <w:p w14:paraId="773A99BF">
      <w:pPr>
        <w:pStyle w:val="9"/>
        <w:spacing w:line="400" w:lineRule="atLeast"/>
        <w:ind w:firstLine="420" w:firstLineChars="200"/>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t>3扁壳结构，喷射作业应从四角开始对称地向壳顶进行；</w:t>
      </w:r>
    </w:p>
    <w:p w14:paraId="4A8E8293">
      <w:pPr>
        <w:pStyle w:val="9"/>
        <w:spacing w:line="400" w:lineRule="atLeast"/>
        <w:ind w:firstLine="420" w:firstLineChars="200"/>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t>4 多跨连续薄壳，可自中央跨开始或自两边跨向中央对称逐跨喷射，每跨按单跨程序施工；</w:t>
      </w:r>
    </w:p>
    <w:p w14:paraId="58ED547F">
      <w:pPr>
        <w:pStyle w:val="9"/>
        <w:spacing w:line="400" w:lineRule="atLeast"/>
        <w:ind w:firstLine="420" w:firstLineChars="200"/>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t>5 喷射作业中可用针探法随时进行检测，厚度不够应及时补喷。</w:t>
      </w:r>
    </w:p>
    <w:p w14:paraId="67B52B00">
      <w:pPr>
        <w:spacing w:before="156" w:beforeLines="50"/>
        <w:rPr>
          <w:rFonts w:hint="default" w:ascii="Times New Roman" w:hAnsi="Times New Roman" w:cs="Times New Roman"/>
          <w:highlight w:val="none"/>
          <w:lang w:val="en-US" w:eastAsia="zh-CN"/>
        </w:rPr>
      </w:pPr>
      <w:r>
        <w:rPr>
          <w:rFonts w:hint="default" w:ascii="Times New Roman" w:hAnsi="Times New Roman" w:cs="Times New Roman"/>
          <w:b/>
          <w:bCs/>
          <w:highlight w:val="none"/>
          <w:lang w:val="en-US" w:eastAsia="zh-CN"/>
        </w:rPr>
        <w:t>7.5.7</w:t>
      </w:r>
      <w:r>
        <w:rPr>
          <w:rFonts w:hint="default" w:ascii="Times New Roman" w:hAnsi="Times New Roman" w:cs="Times New Roman"/>
          <w:highlight w:val="none"/>
          <w:lang w:val="en-US" w:eastAsia="zh-CN"/>
        </w:rPr>
        <w:t xml:space="preserve"> 加固工程、异形结构工程及对表面有要求的高性能喷射混凝土工程，高性能喷射混凝土的表面修整应符合下列规定：</w:t>
      </w:r>
    </w:p>
    <w:p w14:paraId="26A250A7">
      <w:pPr>
        <w:pStyle w:val="9"/>
        <w:spacing w:line="400" w:lineRule="atLeast"/>
        <w:ind w:firstLine="420" w:firstLineChars="200"/>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t>1 高性能喷射混凝土表面的修整应在混凝土初凝以后进行且不得影响混凝土的内部结构及其与结构面的粘结；</w:t>
      </w:r>
    </w:p>
    <w:p w14:paraId="0BA97F1E">
      <w:pPr>
        <w:pStyle w:val="9"/>
        <w:spacing w:line="400" w:lineRule="atLeast"/>
        <w:ind w:firstLine="420" w:firstLineChars="200"/>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t>2 可采用人工或者机械进行表面修整，将模板或基线以外多余的材料清除，必要时可再进行喷砂浆找平。</w:t>
      </w:r>
    </w:p>
    <w:p w14:paraId="25AF2E51">
      <w:pPr>
        <w:pStyle w:val="4"/>
        <w:spacing w:before="120" w:after="120" w:line="360" w:lineRule="auto"/>
        <w:jc w:val="center"/>
        <w:rPr>
          <w:rFonts w:hint="default" w:ascii="Times New Roman" w:hAnsi="Times New Roman" w:cs="Times New Roman"/>
          <w:b/>
          <w:bCs/>
          <w:sz w:val="21"/>
          <w:szCs w:val="21"/>
          <w:highlight w:val="none"/>
          <w:lang w:val="en-US" w:eastAsia="zh-CN"/>
        </w:rPr>
      </w:pPr>
      <w:bookmarkStart w:id="185" w:name="_Toc1914"/>
      <w:bookmarkStart w:id="186" w:name="_Toc11900"/>
      <w:bookmarkStart w:id="187" w:name="_Toc26380"/>
      <w:r>
        <w:rPr>
          <w:rFonts w:hint="default" w:ascii="Times New Roman" w:hAnsi="Times New Roman" w:cs="Times New Roman"/>
          <w:b/>
          <w:bCs/>
          <w:sz w:val="21"/>
          <w:szCs w:val="21"/>
          <w:highlight w:val="none"/>
          <w:lang w:val="en-US" w:eastAsia="zh-CN"/>
        </w:rPr>
        <w:t>7.6 养护</w:t>
      </w:r>
      <w:bookmarkEnd w:id="185"/>
      <w:bookmarkEnd w:id="186"/>
      <w:bookmarkEnd w:id="187"/>
    </w:p>
    <w:p w14:paraId="1DA1C280">
      <w:pPr>
        <w:spacing w:before="156" w:beforeLines="50"/>
        <w:rPr>
          <w:rFonts w:hint="default" w:ascii="Times New Roman" w:hAnsi="Times New Roman" w:cs="Times New Roman"/>
          <w:sz w:val="21"/>
          <w:szCs w:val="21"/>
          <w:highlight w:val="none"/>
          <w:lang w:val="en-US" w:eastAsia="zh-CN"/>
        </w:rPr>
      </w:pPr>
      <w:r>
        <w:rPr>
          <w:rFonts w:hint="default" w:ascii="Times New Roman" w:hAnsi="Times New Roman" w:eastAsia="宋体" w:cs="Times New Roman"/>
          <w:b/>
          <w:bCs/>
          <w:kern w:val="2"/>
          <w:sz w:val="21"/>
          <w:szCs w:val="21"/>
          <w:highlight w:val="none"/>
          <w:lang w:val="en-US" w:eastAsia="zh-CN" w:bidi="ar-SA"/>
        </w:rPr>
        <w:t>7.6.1</w:t>
      </w:r>
      <w:r>
        <w:rPr>
          <w:rFonts w:hint="default" w:ascii="Times New Roman" w:hAnsi="Times New Roman" w:cs="Times New Roman"/>
          <w:sz w:val="21"/>
          <w:szCs w:val="21"/>
          <w:highlight w:val="none"/>
          <w:lang w:val="en-US" w:eastAsia="zh-CN"/>
        </w:rPr>
        <w:t xml:space="preserve"> 对采用硅酸盐水泥或普通硅酸盐水泥配制的混凝土，其养护时间不得少于7d，对掺有外加剂或有抗渗要求的混凝土不得少于14d。</w:t>
      </w:r>
    </w:p>
    <w:p w14:paraId="6F9E968D">
      <w:pPr>
        <w:spacing w:before="156" w:beforeLines="50"/>
        <w:rPr>
          <w:rFonts w:hint="default" w:ascii="Times New Roman" w:hAnsi="Times New Roman" w:cs="Times New Roman"/>
          <w:sz w:val="21"/>
          <w:szCs w:val="21"/>
          <w:highlight w:val="none"/>
          <w:lang w:val="en-US" w:eastAsia="zh-CN"/>
        </w:rPr>
      </w:pPr>
      <w:r>
        <w:rPr>
          <w:rFonts w:hint="default" w:ascii="Times New Roman" w:hAnsi="Times New Roman" w:eastAsia="宋体" w:cs="Times New Roman"/>
          <w:b/>
          <w:bCs/>
          <w:kern w:val="2"/>
          <w:sz w:val="21"/>
          <w:szCs w:val="21"/>
          <w:highlight w:val="none"/>
          <w:lang w:val="en-US" w:eastAsia="zh-CN" w:bidi="ar-SA"/>
        </w:rPr>
        <w:t xml:space="preserve">7.6.2 </w:t>
      </w:r>
      <w:r>
        <w:rPr>
          <w:rFonts w:hint="default" w:ascii="Times New Roman" w:hAnsi="Times New Roman" w:cs="Times New Roman"/>
          <w:sz w:val="21"/>
          <w:szCs w:val="21"/>
          <w:highlight w:val="none"/>
          <w:lang w:val="en-US" w:eastAsia="zh-CN"/>
        </w:rPr>
        <w:t>混凝土喷射后，12h内宜覆盖、应洒水，直至规定的养护时间。操作时，不得使混凝土受到污染和损伤。</w:t>
      </w:r>
    </w:p>
    <w:p w14:paraId="358887B8">
      <w:pPr>
        <w:spacing w:before="156" w:beforeLines="50"/>
        <w:rPr>
          <w:rFonts w:hint="default" w:ascii="Times New Roman" w:hAnsi="Times New Roman" w:cs="Times New Roman"/>
          <w:sz w:val="21"/>
          <w:szCs w:val="21"/>
          <w:highlight w:val="none"/>
          <w:lang w:val="en-US" w:eastAsia="zh-CN"/>
        </w:rPr>
      </w:pPr>
      <w:r>
        <w:rPr>
          <w:rFonts w:hint="default" w:ascii="Times New Roman" w:hAnsi="Times New Roman" w:eastAsia="宋体" w:cs="Times New Roman"/>
          <w:b/>
          <w:bCs/>
          <w:kern w:val="2"/>
          <w:sz w:val="21"/>
          <w:szCs w:val="21"/>
          <w:highlight w:val="none"/>
          <w:lang w:val="en-US" w:eastAsia="zh-CN" w:bidi="ar-SA"/>
        </w:rPr>
        <w:t>7.6.3</w:t>
      </w:r>
      <w:r>
        <w:rPr>
          <w:rFonts w:hint="default" w:ascii="Times New Roman" w:hAnsi="Times New Roman" w:cs="Times New Roman"/>
          <w:sz w:val="21"/>
          <w:szCs w:val="21"/>
          <w:highlight w:val="none"/>
          <w:lang w:val="en-US" w:eastAsia="zh-CN"/>
        </w:rPr>
        <w:t xml:space="preserve"> 混凝土喷射初凝后，宜马上洒水水养护，混凝土的其它洒水养护时间应</w:t>
      </w:r>
      <w:r>
        <w:rPr>
          <w:rFonts w:hint="eastAsia" w:ascii="Times New Roman" w:hAnsi="Times New Roman" w:cs="Times New Roman"/>
          <w:sz w:val="21"/>
          <w:szCs w:val="21"/>
          <w:highlight w:val="none"/>
          <w:lang w:val="en-US" w:eastAsia="zh-CN"/>
        </w:rPr>
        <w:t>符合</w:t>
      </w:r>
      <w:r>
        <w:rPr>
          <w:rFonts w:hint="default" w:ascii="Times New Roman" w:hAnsi="Times New Roman" w:cs="Times New Roman"/>
          <w:sz w:val="21"/>
          <w:szCs w:val="21"/>
          <w:highlight w:val="none"/>
          <w:lang w:val="en-US" w:eastAsia="zh-CN"/>
        </w:rPr>
        <w:t>表7.6.3的规定。洒水次数应以混凝土表面保持湿润状态为度。</w:t>
      </w:r>
    </w:p>
    <w:p w14:paraId="4BAC8798">
      <w:pPr>
        <w:spacing w:before="156" w:beforeLines="5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表7.6.3 混凝土的养护时间（d）</w:t>
      </w: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42"/>
        <w:gridCol w:w="2843"/>
        <w:gridCol w:w="2843"/>
      </w:tblGrid>
      <w:tr w14:paraId="4A2FD7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2" w:type="dxa"/>
            <w:vMerge w:val="restart"/>
            <w:vAlign w:val="center"/>
          </w:tcPr>
          <w:p w14:paraId="19956672">
            <w:pPr>
              <w:spacing w:before="156" w:beforeLines="50"/>
              <w:jc w:val="center"/>
              <w:rPr>
                <w:rFonts w:hint="default" w:ascii="Times New Roman" w:hAnsi="Times New Roman" w:cs="Times New Roman"/>
                <w:sz w:val="21"/>
                <w:szCs w:val="21"/>
                <w:highlight w:val="none"/>
                <w:vertAlign w:val="baseline"/>
                <w:lang w:val="en-US" w:eastAsia="zh-CN"/>
              </w:rPr>
            </w:pPr>
            <w:r>
              <w:rPr>
                <w:rFonts w:hint="default" w:ascii="Times New Roman" w:hAnsi="Times New Roman" w:cs="Times New Roman"/>
                <w:sz w:val="21"/>
                <w:szCs w:val="21"/>
                <w:highlight w:val="none"/>
                <w:vertAlign w:val="baseline"/>
                <w:lang w:val="en-US" w:eastAsia="zh-CN"/>
              </w:rPr>
              <w:t>水泥品种</w:t>
            </w:r>
          </w:p>
        </w:tc>
        <w:tc>
          <w:tcPr>
            <w:tcW w:w="5686" w:type="dxa"/>
            <w:gridSpan w:val="2"/>
            <w:vAlign w:val="center"/>
          </w:tcPr>
          <w:p w14:paraId="7BF535B0">
            <w:pPr>
              <w:spacing w:before="156" w:beforeLines="50"/>
              <w:jc w:val="center"/>
              <w:rPr>
                <w:rFonts w:hint="default" w:ascii="Times New Roman" w:hAnsi="Times New Roman" w:cs="Times New Roman"/>
                <w:sz w:val="21"/>
                <w:szCs w:val="21"/>
                <w:highlight w:val="none"/>
                <w:vertAlign w:val="baseline"/>
                <w:lang w:val="en-US" w:eastAsia="zh-CN"/>
              </w:rPr>
            </w:pPr>
            <w:r>
              <w:rPr>
                <w:rFonts w:hint="default" w:ascii="Times New Roman" w:hAnsi="Times New Roman" w:cs="Times New Roman"/>
                <w:sz w:val="21"/>
                <w:szCs w:val="21"/>
                <w:highlight w:val="none"/>
                <w:vertAlign w:val="baseline"/>
                <w:lang w:val="en-US" w:eastAsia="zh-CN"/>
              </w:rPr>
              <w:t>相对湿度</w:t>
            </w:r>
          </w:p>
        </w:tc>
      </w:tr>
      <w:tr w14:paraId="1A296D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2" w:type="dxa"/>
            <w:vMerge w:val="continue"/>
            <w:vAlign w:val="center"/>
          </w:tcPr>
          <w:p w14:paraId="6DF9C5F5">
            <w:pPr>
              <w:spacing w:before="156" w:beforeLines="50"/>
              <w:jc w:val="center"/>
              <w:rPr>
                <w:rFonts w:hint="default" w:ascii="Times New Roman" w:hAnsi="Times New Roman" w:cs="Times New Roman"/>
                <w:sz w:val="21"/>
                <w:szCs w:val="21"/>
                <w:highlight w:val="none"/>
                <w:vertAlign w:val="baseline"/>
                <w:lang w:val="en-US" w:eastAsia="zh-CN"/>
              </w:rPr>
            </w:pPr>
          </w:p>
        </w:tc>
        <w:tc>
          <w:tcPr>
            <w:tcW w:w="2843" w:type="dxa"/>
            <w:vAlign w:val="center"/>
          </w:tcPr>
          <w:p w14:paraId="02901045">
            <w:pPr>
              <w:spacing w:before="156" w:beforeLines="50"/>
              <w:jc w:val="center"/>
              <w:rPr>
                <w:rFonts w:hint="default" w:ascii="Times New Roman" w:hAnsi="Times New Roman" w:cs="Times New Roman"/>
                <w:sz w:val="21"/>
                <w:szCs w:val="21"/>
                <w:highlight w:val="none"/>
                <w:vertAlign w:val="baseline"/>
                <w:lang w:val="en-US" w:eastAsia="zh-CN"/>
              </w:rPr>
            </w:pPr>
            <w:r>
              <w:rPr>
                <w:rFonts w:hint="default" w:ascii="Times New Roman" w:hAnsi="Times New Roman" w:cs="Times New Roman"/>
                <w:sz w:val="21"/>
                <w:szCs w:val="21"/>
                <w:highlight w:val="none"/>
                <w:vertAlign w:val="baseline"/>
                <w:lang w:val="en-US" w:eastAsia="zh-CN"/>
              </w:rPr>
              <w:t>＜60%（干燥环境）</w:t>
            </w:r>
          </w:p>
        </w:tc>
        <w:tc>
          <w:tcPr>
            <w:tcW w:w="2843" w:type="dxa"/>
            <w:vAlign w:val="center"/>
          </w:tcPr>
          <w:p w14:paraId="68466957">
            <w:pPr>
              <w:spacing w:before="156" w:beforeLines="50"/>
              <w:jc w:val="center"/>
              <w:rPr>
                <w:rFonts w:hint="default" w:ascii="Times New Roman" w:hAnsi="Times New Roman" w:cs="Times New Roman"/>
                <w:sz w:val="21"/>
                <w:szCs w:val="21"/>
                <w:highlight w:val="none"/>
                <w:vertAlign w:val="baseline"/>
                <w:lang w:val="en-US" w:eastAsia="zh-CN"/>
              </w:rPr>
            </w:pPr>
            <w:r>
              <w:rPr>
                <w:rFonts w:hint="default" w:ascii="Times New Roman" w:hAnsi="Times New Roman" w:cs="Times New Roman"/>
                <w:sz w:val="21"/>
                <w:szCs w:val="21"/>
                <w:highlight w:val="none"/>
                <w:vertAlign w:val="baseline"/>
                <w:lang w:val="en-US" w:eastAsia="zh-CN"/>
              </w:rPr>
              <w:t>≥60%~90%（较湿环境和潮湿环境）</w:t>
            </w:r>
          </w:p>
        </w:tc>
      </w:tr>
      <w:tr w14:paraId="102529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2" w:type="dxa"/>
            <w:vAlign w:val="center"/>
          </w:tcPr>
          <w:p w14:paraId="66C73BFC">
            <w:pPr>
              <w:spacing w:before="156" w:beforeLines="50"/>
              <w:jc w:val="center"/>
              <w:rPr>
                <w:rFonts w:hint="default" w:ascii="Times New Roman" w:hAnsi="Times New Roman" w:cs="Times New Roman"/>
                <w:sz w:val="21"/>
                <w:szCs w:val="21"/>
                <w:highlight w:val="none"/>
                <w:vertAlign w:val="baseline"/>
                <w:lang w:val="en-US" w:eastAsia="zh-CN"/>
              </w:rPr>
            </w:pPr>
            <w:r>
              <w:rPr>
                <w:rFonts w:hint="default" w:ascii="Times New Roman" w:hAnsi="Times New Roman" w:cs="Times New Roman"/>
                <w:sz w:val="21"/>
                <w:szCs w:val="21"/>
                <w:highlight w:val="none"/>
                <w:vertAlign w:val="baseline"/>
                <w:lang w:val="en-US" w:eastAsia="zh-CN"/>
              </w:rPr>
              <w:t>硅酸盐水泥、普通硅酸盐水泥</w:t>
            </w:r>
          </w:p>
        </w:tc>
        <w:tc>
          <w:tcPr>
            <w:tcW w:w="2843" w:type="dxa"/>
            <w:vAlign w:val="center"/>
          </w:tcPr>
          <w:p w14:paraId="0A8E48CF">
            <w:pPr>
              <w:spacing w:before="156" w:beforeLines="50"/>
              <w:jc w:val="center"/>
              <w:rPr>
                <w:rFonts w:hint="default" w:ascii="Times New Roman" w:hAnsi="Times New Roman" w:cs="Times New Roman"/>
                <w:sz w:val="21"/>
                <w:szCs w:val="21"/>
                <w:highlight w:val="none"/>
                <w:vertAlign w:val="baseline"/>
                <w:lang w:val="en-US" w:eastAsia="zh-CN"/>
              </w:rPr>
            </w:pPr>
            <w:r>
              <w:rPr>
                <w:rFonts w:hint="default" w:ascii="Times New Roman" w:hAnsi="Times New Roman" w:cs="Times New Roman"/>
                <w:sz w:val="21"/>
                <w:szCs w:val="21"/>
                <w:highlight w:val="none"/>
                <w:vertAlign w:val="baseline"/>
                <w:lang w:val="en-US" w:eastAsia="zh-CN"/>
              </w:rPr>
              <w:t>14</w:t>
            </w:r>
          </w:p>
        </w:tc>
        <w:tc>
          <w:tcPr>
            <w:tcW w:w="2843" w:type="dxa"/>
            <w:vAlign w:val="center"/>
          </w:tcPr>
          <w:p w14:paraId="32B63317">
            <w:pPr>
              <w:spacing w:before="156" w:beforeLines="50"/>
              <w:jc w:val="center"/>
              <w:rPr>
                <w:rFonts w:hint="default" w:ascii="Times New Roman" w:hAnsi="Times New Roman" w:cs="Times New Roman"/>
                <w:sz w:val="21"/>
                <w:szCs w:val="21"/>
                <w:highlight w:val="none"/>
                <w:vertAlign w:val="baseline"/>
                <w:lang w:val="en-US" w:eastAsia="zh-CN"/>
              </w:rPr>
            </w:pPr>
            <w:r>
              <w:rPr>
                <w:rFonts w:hint="default" w:ascii="Times New Roman" w:hAnsi="Times New Roman" w:cs="Times New Roman"/>
                <w:sz w:val="21"/>
                <w:szCs w:val="21"/>
                <w:highlight w:val="none"/>
                <w:vertAlign w:val="baseline"/>
                <w:lang w:val="en-US" w:eastAsia="zh-CN"/>
              </w:rPr>
              <w:t>7</w:t>
            </w:r>
          </w:p>
        </w:tc>
      </w:tr>
      <w:tr w14:paraId="7C22D9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2" w:type="dxa"/>
            <w:vAlign w:val="center"/>
          </w:tcPr>
          <w:p w14:paraId="616BA850">
            <w:pPr>
              <w:spacing w:before="156" w:beforeLines="50"/>
              <w:jc w:val="center"/>
              <w:rPr>
                <w:rFonts w:hint="default" w:ascii="Times New Roman" w:hAnsi="Times New Roman" w:cs="Times New Roman"/>
                <w:sz w:val="21"/>
                <w:szCs w:val="21"/>
                <w:highlight w:val="none"/>
                <w:vertAlign w:val="baseline"/>
                <w:lang w:val="en-US" w:eastAsia="zh-CN"/>
              </w:rPr>
            </w:pPr>
            <w:r>
              <w:rPr>
                <w:rFonts w:hint="default" w:ascii="Times New Roman" w:hAnsi="Times New Roman" w:cs="Times New Roman"/>
                <w:sz w:val="21"/>
                <w:szCs w:val="21"/>
                <w:highlight w:val="none"/>
                <w:vertAlign w:val="baseline"/>
                <w:lang w:val="en-US" w:eastAsia="zh-CN"/>
              </w:rPr>
              <w:t>矿渣硅酸盐水泥、火山灰质硅酸盐水泥</w:t>
            </w:r>
          </w:p>
        </w:tc>
        <w:tc>
          <w:tcPr>
            <w:tcW w:w="2843" w:type="dxa"/>
            <w:vAlign w:val="center"/>
          </w:tcPr>
          <w:p w14:paraId="45B0563F">
            <w:pPr>
              <w:spacing w:before="156" w:beforeLines="50"/>
              <w:jc w:val="center"/>
              <w:rPr>
                <w:rFonts w:hint="default" w:ascii="Times New Roman" w:hAnsi="Times New Roman" w:cs="Times New Roman"/>
                <w:sz w:val="21"/>
                <w:szCs w:val="21"/>
                <w:highlight w:val="none"/>
                <w:vertAlign w:val="baseline"/>
                <w:lang w:val="en-US" w:eastAsia="zh-CN"/>
              </w:rPr>
            </w:pPr>
            <w:r>
              <w:rPr>
                <w:rFonts w:hint="default" w:ascii="Times New Roman" w:hAnsi="Times New Roman" w:cs="Times New Roman"/>
                <w:sz w:val="21"/>
                <w:szCs w:val="21"/>
                <w:highlight w:val="none"/>
                <w:vertAlign w:val="baseline"/>
                <w:lang w:val="en-US" w:eastAsia="zh-CN"/>
              </w:rPr>
              <w:t>21</w:t>
            </w:r>
          </w:p>
        </w:tc>
        <w:tc>
          <w:tcPr>
            <w:tcW w:w="2843" w:type="dxa"/>
            <w:vAlign w:val="center"/>
          </w:tcPr>
          <w:p w14:paraId="6384EBC9">
            <w:pPr>
              <w:spacing w:before="156" w:beforeLines="50"/>
              <w:jc w:val="center"/>
              <w:rPr>
                <w:rFonts w:hint="default" w:ascii="Times New Roman" w:hAnsi="Times New Roman" w:cs="Times New Roman"/>
                <w:sz w:val="21"/>
                <w:szCs w:val="21"/>
                <w:highlight w:val="none"/>
                <w:vertAlign w:val="baseline"/>
                <w:lang w:val="en-US" w:eastAsia="zh-CN"/>
              </w:rPr>
            </w:pPr>
            <w:r>
              <w:rPr>
                <w:rFonts w:hint="default" w:ascii="Times New Roman" w:hAnsi="Times New Roman" w:cs="Times New Roman"/>
                <w:sz w:val="21"/>
                <w:szCs w:val="21"/>
                <w:highlight w:val="none"/>
                <w:vertAlign w:val="baseline"/>
                <w:lang w:val="en-US" w:eastAsia="zh-CN"/>
              </w:rPr>
              <w:t>14</w:t>
            </w:r>
          </w:p>
        </w:tc>
      </w:tr>
    </w:tbl>
    <w:p w14:paraId="19C9BDF0">
      <w:pPr>
        <w:spacing w:before="156" w:beforeLines="50"/>
        <w:rPr>
          <w:rFonts w:hint="default" w:ascii="Times New Roman" w:hAnsi="Times New Roman" w:cs="Times New Roman"/>
          <w:sz w:val="21"/>
          <w:szCs w:val="21"/>
          <w:highlight w:val="none"/>
          <w:lang w:val="en-US" w:eastAsia="zh-CN"/>
        </w:rPr>
      </w:pPr>
      <w:r>
        <w:rPr>
          <w:rFonts w:hint="default" w:ascii="Times New Roman" w:hAnsi="Times New Roman" w:cs="Times New Roman"/>
          <w:b/>
          <w:bCs/>
          <w:sz w:val="21"/>
          <w:szCs w:val="21"/>
          <w:highlight w:val="none"/>
          <w:lang w:val="en-US" w:eastAsia="zh-CN"/>
        </w:rPr>
        <w:t>7.6.4</w:t>
      </w:r>
      <w:r>
        <w:rPr>
          <w:rFonts w:hint="default" w:ascii="Times New Roman" w:hAnsi="Times New Roman" w:cs="Times New Roman"/>
          <w:sz w:val="21"/>
          <w:szCs w:val="21"/>
          <w:highlight w:val="none"/>
          <w:lang w:val="en-US" w:eastAsia="zh-CN"/>
        </w:rPr>
        <w:t xml:space="preserve"> 高性能喷射混凝土地下工程处于相对湿度在95%以上的环境中时，可不进行洒水养护。</w:t>
      </w:r>
    </w:p>
    <w:p w14:paraId="30856C12">
      <w:pPr>
        <w:pStyle w:val="4"/>
        <w:spacing w:before="120" w:after="120" w:line="360" w:lineRule="auto"/>
        <w:jc w:val="center"/>
        <w:rPr>
          <w:rFonts w:hint="default" w:ascii="Times New Roman" w:hAnsi="Times New Roman" w:cs="Times New Roman"/>
          <w:b/>
          <w:bCs/>
          <w:sz w:val="21"/>
          <w:szCs w:val="21"/>
          <w:highlight w:val="none"/>
          <w:lang w:val="en-US" w:eastAsia="zh-CN"/>
        </w:rPr>
      </w:pPr>
      <w:bookmarkStart w:id="188" w:name="_Toc11344"/>
      <w:bookmarkStart w:id="189" w:name="_Toc23203"/>
      <w:bookmarkStart w:id="190" w:name="_Toc30023"/>
      <w:r>
        <w:rPr>
          <w:rFonts w:hint="default" w:ascii="Times New Roman" w:hAnsi="Times New Roman" w:cs="Times New Roman"/>
          <w:b/>
          <w:bCs/>
          <w:sz w:val="21"/>
          <w:szCs w:val="21"/>
          <w:highlight w:val="none"/>
          <w:lang w:val="en-US" w:eastAsia="zh-CN"/>
        </w:rPr>
        <w:t>7.7 冬季施工</w:t>
      </w:r>
      <w:bookmarkEnd w:id="188"/>
      <w:bookmarkEnd w:id="189"/>
      <w:bookmarkEnd w:id="190"/>
    </w:p>
    <w:p w14:paraId="15035672">
      <w:pPr>
        <w:spacing w:before="156" w:beforeLines="50"/>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b/>
          <w:bCs/>
          <w:kern w:val="2"/>
          <w:sz w:val="21"/>
          <w:szCs w:val="21"/>
          <w:highlight w:val="none"/>
          <w:lang w:val="en-US" w:eastAsia="zh-CN" w:bidi="ar-SA"/>
        </w:rPr>
        <w:t>7.7.1</w:t>
      </w:r>
      <w:r>
        <w:rPr>
          <w:rFonts w:hint="default" w:ascii="Times New Roman" w:hAnsi="Times New Roman" w:eastAsia="宋体" w:cs="Times New Roman"/>
          <w:sz w:val="21"/>
          <w:szCs w:val="21"/>
          <w:highlight w:val="none"/>
          <w:lang w:val="en-US" w:eastAsia="zh-CN"/>
        </w:rPr>
        <w:t xml:space="preserve"> 冬期施工时应有保温措施，且不得在结冰的待喷面上直接进行喷射。</w:t>
      </w:r>
    </w:p>
    <w:p w14:paraId="6BAD82E7">
      <w:pPr>
        <w:spacing w:before="156" w:beforeLines="50"/>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b/>
          <w:bCs/>
          <w:kern w:val="2"/>
          <w:sz w:val="21"/>
          <w:szCs w:val="21"/>
          <w:highlight w:val="none"/>
          <w:lang w:val="en-US" w:eastAsia="zh-CN" w:bidi="ar-SA"/>
        </w:rPr>
        <w:t>7.7.2</w:t>
      </w:r>
      <w:r>
        <w:rPr>
          <w:rFonts w:hint="default" w:ascii="Times New Roman" w:hAnsi="Times New Roman" w:eastAsia="宋体" w:cs="Times New Roman"/>
          <w:sz w:val="21"/>
          <w:szCs w:val="21"/>
          <w:highlight w:val="none"/>
          <w:lang w:val="en-US" w:eastAsia="zh-CN"/>
        </w:rPr>
        <w:t xml:space="preserve"> 当温度低于5℃时，应停止喷射作业，不应对已喷射混凝土进行喷水养护，应采取保湿养护。</w:t>
      </w:r>
    </w:p>
    <w:p w14:paraId="6E7B5023">
      <w:pPr>
        <w:spacing w:before="156" w:beforeLines="50"/>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b/>
          <w:bCs/>
          <w:kern w:val="2"/>
          <w:sz w:val="21"/>
          <w:szCs w:val="21"/>
          <w:highlight w:val="none"/>
          <w:lang w:val="en-US" w:eastAsia="zh-CN" w:bidi="ar-SA"/>
        </w:rPr>
        <w:t>7.7.3</w:t>
      </w:r>
      <w:r>
        <w:rPr>
          <w:rFonts w:hint="default" w:ascii="Times New Roman" w:hAnsi="Times New Roman" w:eastAsia="宋体" w:cs="Times New Roman"/>
          <w:sz w:val="21"/>
          <w:szCs w:val="21"/>
          <w:highlight w:val="none"/>
          <w:lang w:val="en-US" w:eastAsia="zh-CN"/>
        </w:rPr>
        <w:t xml:space="preserve"> 与喷射机械相关的水箱、水管等水路，应做保温或加热处理。</w:t>
      </w:r>
    </w:p>
    <w:p w14:paraId="482BA4DD">
      <w:pPr>
        <w:spacing w:before="156" w:beforeLines="50"/>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b/>
          <w:bCs/>
          <w:kern w:val="2"/>
          <w:sz w:val="21"/>
          <w:szCs w:val="21"/>
          <w:highlight w:val="none"/>
          <w:lang w:val="en-US" w:eastAsia="zh-CN" w:bidi="ar-SA"/>
        </w:rPr>
        <w:t xml:space="preserve">7.7.4 </w:t>
      </w:r>
      <w:r>
        <w:rPr>
          <w:rFonts w:hint="default" w:ascii="Times New Roman" w:hAnsi="Times New Roman" w:eastAsia="宋体" w:cs="Times New Roman"/>
          <w:sz w:val="21"/>
          <w:szCs w:val="21"/>
          <w:highlight w:val="none"/>
          <w:lang w:val="en-US" w:eastAsia="zh-CN"/>
        </w:rPr>
        <w:t>完成喷射作业后应及时排空各设备、水管内的残留水。</w:t>
      </w:r>
    </w:p>
    <w:p w14:paraId="55927B6B">
      <w:pPr>
        <w:spacing w:before="156" w:beforeLines="50"/>
        <w:rPr>
          <w:rFonts w:hint="default" w:ascii="Times New Roman" w:hAnsi="Times New Roman" w:eastAsia="宋体" w:cs="Times New Roman"/>
          <w:sz w:val="21"/>
          <w:szCs w:val="21"/>
          <w:highlight w:val="none"/>
          <w:lang w:val="en-US" w:eastAsia="zh-CN"/>
        </w:rPr>
      </w:pPr>
    </w:p>
    <w:p w14:paraId="482F0686">
      <w:pPr>
        <w:pStyle w:val="4"/>
        <w:spacing w:before="120" w:beforeLines="50" w:after="120" w:line="360" w:lineRule="auto"/>
        <w:jc w:val="center"/>
        <w:rPr>
          <w:rFonts w:hint="default" w:ascii="Times New Roman" w:hAnsi="Times New Roman" w:eastAsia="宋体" w:cs="Times New Roman"/>
          <w:sz w:val="21"/>
          <w:szCs w:val="21"/>
          <w:highlight w:val="none"/>
          <w:lang w:val="en-US" w:eastAsia="zh-CN"/>
        </w:rPr>
      </w:pPr>
      <w:bookmarkStart w:id="191" w:name="_Toc10790"/>
      <w:bookmarkStart w:id="192" w:name="_Toc22829"/>
      <w:bookmarkStart w:id="193" w:name="_Toc14524"/>
      <w:r>
        <w:rPr>
          <w:rFonts w:hint="default" w:ascii="Times New Roman" w:hAnsi="Times New Roman" w:cs="Times New Roman"/>
          <w:sz w:val="21"/>
          <w:szCs w:val="21"/>
          <w:highlight w:val="none"/>
          <w:lang w:val="en-US" w:eastAsia="zh-CN"/>
        </w:rPr>
        <w:t>7.8 安全环保</w:t>
      </w:r>
      <w:bookmarkEnd w:id="191"/>
      <w:bookmarkEnd w:id="192"/>
      <w:bookmarkEnd w:id="193"/>
    </w:p>
    <w:p w14:paraId="02AA598B">
      <w:pPr>
        <w:spacing w:before="156" w:beforeLines="50"/>
        <w:rPr>
          <w:rFonts w:hint="default" w:ascii="Times New Roman" w:hAnsi="Times New Roman" w:eastAsia="宋体" w:cs="Times New Roman"/>
          <w:sz w:val="21"/>
          <w:szCs w:val="21"/>
          <w:highlight w:val="none"/>
          <w:lang w:val="en-US" w:eastAsia="zh-CN"/>
        </w:rPr>
      </w:pPr>
      <w:r>
        <w:rPr>
          <w:rFonts w:hint="default" w:ascii="Times New Roman" w:hAnsi="Times New Roman" w:cs="Times New Roman"/>
          <w:b/>
          <w:bCs/>
          <w:sz w:val="21"/>
          <w:szCs w:val="21"/>
          <w:highlight w:val="none"/>
          <w:lang w:val="en-US" w:eastAsia="zh-CN"/>
        </w:rPr>
        <w:t>7.8</w:t>
      </w:r>
      <w:r>
        <w:rPr>
          <w:rFonts w:hint="default" w:ascii="Times New Roman" w:hAnsi="Times New Roman" w:eastAsia="宋体" w:cs="Times New Roman"/>
          <w:b/>
          <w:bCs/>
          <w:sz w:val="21"/>
          <w:szCs w:val="21"/>
          <w:highlight w:val="none"/>
          <w:lang w:val="en-US" w:eastAsia="zh-CN"/>
        </w:rPr>
        <w:t>.1</w:t>
      </w:r>
      <w:r>
        <w:rPr>
          <w:rFonts w:hint="default" w:ascii="Times New Roman" w:hAnsi="Times New Roman" w:eastAsia="宋体" w:cs="Times New Roman"/>
          <w:sz w:val="21"/>
          <w:szCs w:val="21"/>
          <w:highlight w:val="none"/>
          <w:lang w:val="en-US" w:eastAsia="zh-CN"/>
        </w:rPr>
        <w:t xml:space="preserve"> </w:t>
      </w:r>
      <w:r>
        <w:rPr>
          <w:rFonts w:hint="eastAsia" w:cs="Times New Roman"/>
          <w:sz w:val="21"/>
          <w:szCs w:val="21"/>
          <w:highlight w:val="none"/>
          <w:lang w:val="en-US" w:eastAsia="zh-CN"/>
        </w:rPr>
        <w:t>预拌</w:t>
      </w:r>
      <w:r>
        <w:rPr>
          <w:rFonts w:hint="default" w:ascii="Times New Roman" w:hAnsi="Times New Roman" w:eastAsia="宋体" w:cs="Times New Roman"/>
          <w:sz w:val="21"/>
          <w:szCs w:val="21"/>
          <w:highlight w:val="none"/>
          <w:lang w:val="en-US" w:eastAsia="zh-CN"/>
        </w:rPr>
        <w:t>高性能喷射混凝土施工前，应根据工程场地条件、周边环境、与工程相关的资源供应情况、施工技术、施工工艺、材料、设备等编制</w:t>
      </w:r>
      <w:r>
        <w:rPr>
          <w:rFonts w:hint="eastAsia" w:cs="Times New Roman"/>
          <w:sz w:val="21"/>
          <w:szCs w:val="21"/>
          <w:highlight w:val="none"/>
          <w:lang w:val="en-US" w:eastAsia="zh-CN"/>
        </w:rPr>
        <w:t>预拌</w:t>
      </w:r>
      <w:r>
        <w:rPr>
          <w:rFonts w:hint="default" w:ascii="Times New Roman" w:hAnsi="Times New Roman" w:eastAsia="宋体" w:cs="Times New Roman"/>
          <w:sz w:val="21"/>
          <w:szCs w:val="21"/>
          <w:highlight w:val="none"/>
          <w:lang w:val="en-US" w:eastAsia="zh-CN"/>
        </w:rPr>
        <w:t>高性能喷射混凝土施工安全专项方案。</w:t>
      </w:r>
    </w:p>
    <w:p w14:paraId="79C14F4F">
      <w:pPr>
        <w:spacing w:before="156" w:beforeLines="50"/>
        <w:rPr>
          <w:rFonts w:hint="default" w:ascii="Times New Roman" w:hAnsi="Times New Roman" w:eastAsia="宋体" w:cs="Times New Roman"/>
          <w:sz w:val="21"/>
          <w:szCs w:val="21"/>
          <w:highlight w:val="none"/>
          <w:lang w:val="en-US" w:eastAsia="zh-CN"/>
        </w:rPr>
      </w:pPr>
      <w:r>
        <w:rPr>
          <w:rFonts w:hint="default" w:ascii="Times New Roman" w:hAnsi="Times New Roman" w:cs="Times New Roman"/>
          <w:b/>
          <w:bCs/>
          <w:sz w:val="21"/>
          <w:szCs w:val="21"/>
          <w:highlight w:val="none"/>
          <w:lang w:val="en-US" w:eastAsia="zh-CN"/>
        </w:rPr>
        <w:t>7.8</w:t>
      </w:r>
      <w:r>
        <w:rPr>
          <w:rFonts w:hint="default" w:ascii="Times New Roman" w:hAnsi="Times New Roman" w:eastAsia="宋体" w:cs="Times New Roman"/>
          <w:b/>
          <w:bCs/>
          <w:sz w:val="21"/>
          <w:szCs w:val="21"/>
          <w:highlight w:val="none"/>
          <w:lang w:val="en-US" w:eastAsia="zh-CN"/>
        </w:rPr>
        <w:t>.2</w:t>
      </w:r>
      <w:r>
        <w:rPr>
          <w:rFonts w:hint="default" w:ascii="Times New Roman" w:hAnsi="Times New Roman" w:eastAsia="宋体" w:cs="Times New Roman"/>
          <w:sz w:val="21"/>
          <w:szCs w:val="21"/>
          <w:highlight w:val="none"/>
          <w:lang w:val="en-US" w:eastAsia="zh-CN"/>
        </w:rPr>
        <w:t xml:space="preserve"> </w:t>
      </w:r>
      <w:r>
        <w:rPr>
          <w:rFonts w:hint="eastAsia" w:cs="Times New Roman"/>
          <w:sz w:val="21"/>
          <w:szCs w:val="21"/>
          <w:highlight w:val="none"/>
          <w:lang w:val="en-US" w:eastAsia="zh-CN"/>
        </w:rPr>
        <w:t>预拌</w:t>
      </w:r>
      <w:r>
        <w:rPr>
          <w:rFonts w:hint="default" w:ascii="Times New Roman" w:hAnsi="Times New Roman" w:eastAsia="宋体" w:cs="Times New Roman"/>
          <w:sz w:val="21"/>
          <w:szCs w:val="21"/>
          <w:highlight w:val="none"/>
          <w:lang w:val="en-US" w:eastAsia="zh-CN"/>
        </w:rPr>
        <w:t>高性能喷射混凝土施工前，应检查和处理喷射混凝土作业区的危石和其他危险物件。施工机具应布置于安全地带，严禁放置在危石地段或不坚实的地面及可能坍塌的边坡上。</w:t>
      </w:r>
    </w:p>
    <w:p w14:paraId="28DA784E">
      <w:pPr>
        <w:spacing w:before="156" w:beforeLines="50"/>
        <w:rPr>
          <w:rFonts w:hint="default" w:ascii="Times New Roman" w:hAnsi="Times New Roman" w:eastAsia="宋体" w:cs="Times New Roman"/>
          <w:sz w:val="21"/>
          <w:szCs w:val="21"/>
          <w:highlight w:val="none"/>
          <w:lang w:val="en-US" w:eastAsia="zh-CN"/>
        </w:rPr>
      </w:pPr>
      <w:r>
        <w:rPr>
          <w:rFonts w:hint="default" w:ascii="Times New Roman" w:hAnsi="Times New Roman" w:cs="Times New Roman"/>
          <w:b/>
          <w:bCs/>
          <w:sz w:val="21"/>
          <w:szCs w:val="21"/>
          <w:highlight w:val="none"/>
          <w:lang w:val="en-US" w:eastAsia="zh-CN"/>
        </w:rPr>
        <w:t>7.8</w:t>
      </w:r>
      <w:r>
        <w:rPr>
          <w:rFonts w:hint="default" w:ascii="Times New Roman" w:hAnsi="Times New Roman" w:eastAsia="宋体" w:cs="Times New Roman"/>
          <w:b/>
          <w:bCs/>
          <w:sz w:val="21"/>
          <w:szCs w:val="21"/>
          <w:highlight w:val="none"/>
          <w:lang w:val="en-US" w:eastAsia="zh-CN"/>
        </w:rPr>
        <w:t>.3</w:t>
      </w:r>
      <w:r>
        <w:rPr>
          <w:rFonts w:hint="default" w:ascii="Times New Roman" w:hAnsi="Times New Roman" w:eastAsia="宋体" w:cs="Times New Roman"/>
          <w:sz w:val="21"/>
          <w:szCs w:val="21"/>
          <w:highlight w:val="none"/>
          <w:lang w:val="en-US" w:eastAsia="zh-CN"/>
        </w:rPr>
        <w:t xml:space="preserve"> 喷射设备、水箱、风管等设备应进行密封性能和耐压试验，合格后方可使用。</w:t>
      </w:r>
    </w:p>
    <w:p w14:paraId="02DE98A2">
      <w:pPr>
        <w:spacing w:before="156" w:beforeLines="50"/>
        <w:rPr>
          <w:rFonts w:hint="default" w:ascii="Times New Roman" w:hAnsi="Times New Roman" w:eastAsia="宋体" w:cs="Times New Roman"/>
          <w:sz w:val="21"/>
          <w:szCs w:val="21"/>
          <w:highlight w:val="none"/>
          <w:lang w:val="en-US" w:eastAsia="zh-CN"/>
        </w:rPr>
      </w:pPr>
      <w:r>
        <w:rPr>
          <w:rFonts w:hint="default" w:ascii="Times New Roman" w:hAnsi="Times New Roman" w:cs="Times New Roman"/>
          <w:b/>
          <w:bCs/>
          <w:sz w:val="21"/>
          <w:szCs w:val="21"/>
          <w:highlight w:val="none"/>
          <w:lang w:val="en-US" w:eastAsia="zh-CN"/>
        </w:rPr>
        <w:t>7.8</w:t>
      </w:r>
      <w:r>
        <w:rPr>
          <w:rFonts w:hint="default" w:ascii="Times New Roman" w:hAnsi="Times New Roman" w:eastAsia="宋体" w:cs="Times New Roman"/>
          <w:b/>
          <w:bCs/>
          <w:sz w:val="21"/>
          <w:szCs w:val="21"/>
          <w:highlight w:val="none"/>
          <w:lang w:val="en-US" w:eastAsia="zh-CN"/>
        </w:rPr>
        <w:t>.4</w:t>
      </w:r>
      <w:r>
        <w:rPr>
          <w:rFonts w:hint="default" w:ascii="Times New Roman" w:hAnsi="Times New Roman" w:eastAsia="宋体" w:cs="Times New Roman"/>
          <w:sz w:val="21"/>
          <w:szCs w:val="21"/>
          <w:highlight w:val="none"/>
          <w:lang w:val="en-US" w:eastAsia="zh-CN"/>
        </w:rPr>
        <w:t xml:space="preserve"> </w:t>
      </w:r>
      <w:r>
        <w:rPr>
          <w:rFonts w:hint="eastAsia" w:cs="Times New Roman"/>
          <w:sz w:val="21"/>
          <w:szCs w:val="21"/>
          <w:highlight w:val="none"/>
          <w:lang w:val="en-US" w:eastAsia="zh-CN"/>
        </w:rPr>
        <w:t>预拌</w:t>
      </w:r>
      <w:r>
        <w:rPr>
          <w:rFonts w:hint="default" w:ascii="Times New Roman" w:hAnsi="Times New Roman" w:eastAsia="宋体" w:cs="Times New Roman"/>
          <w:sz w:val="21"/>
          <w:szCs w:val="21"/>
          <w:highlight w:val="none"/>
          <w:lang w:val="en-US" w:eastAsia="zh-CN"/>
        </w:rPr>
        <w:t>高性能喷射混凝土施工作业中，应检查出料弯头，输料管和管路接头等有无磨薄、击穿或松脱现象。喷射作业面转移时，输料软管不得随地拖拉和折弯，供风、供水系统应随之移动。</w:t>
      </w:r>
    </w:p>
    <w:p w14:paraId="36C1EC0C">
      <w:pPr>
        <w:spacing w:before="156" w:beforeLines="50"/>
        <w:rPr>
          <w:rFonts w:hint="default" w:ascii="Times New Roman" w:hAnsi="Times New Roman" w:eastAsia="宋体" w:cs="Times New Roman"/>
          <w:sz w:val="21"/>
          <w:szCs w:val="21"/>
          <w:highlight w:val="none"/>
          <w:lang w:val="en-US" w:eastAsia="zh-CN"/>
        </w:rPr>
      </w:pPr>
      <w:r>
        <w:rPr>
          <w:rFonts w:hint="default" w:ascii="Times New Roman" w:hAnsi="Times New Roman" w:cs="Times New Roman"/>
          <w:b/>
          <w:bCs/>
          <w:sz w:val="21"/>
          <w:szCs w:val="21"/>
          <w:highlight w:val="none"/>
          <w:lang w:val="en-US" w:eastAsia="zh-CN"/>
        </w:rPr>
        <w:t>7.8</w:t>
      </w:r>
      <w:r>
        <w:rPr>
          <w:rFonts w:hint="default" w:ascii="Times New Roman" w:hAnsi="Times New Roman" w:eastAsia="宋体" w:cs="Times New Roman"/>
          <w:b/>
          <w:bCs/>
          <w:sz w:val="21"/>
          <w:szCs w:val="21"/>
          <w:highlight w:val="none"/>
          <w:lang w:val="en-US" w:eastAsia="zh-CN"/>
        </w:rPr>
        <w:t>.5</w:t>
      </w:r>
      <w:r>
        <w:rPr>
          <w:rFonts w:hint="default" w:ascii="Times New Roman" w:hAnsi="Times New Roman" w:eastAsia="宋体" w:cs="Times New Roman"/>
          <w:sz w:val="21"/>
          <w:szCs w:val="21"/>
          <w:highlight w:val="none"/>
          <w:lang w:val="en-US" w:eastAsia="zh-CN"/>
        </w:rPr>
        <w:t xml:space="preserve"> 非施工作业人员不得进入正进行</w:t>
      </w:r>
      <w:r>
        <w:rPr>
          <w:rFonts w:hint="eastAsia" w:cs="Times New Roman"/>
          <w:sz w:val="21"/>
          <w:szCs w:val="21"/>
          <w:highlight w:val="none"/>
          <w:lang w:val="en-US" w:eastAsia="zh-CN"/>
        </w:rPr>
        <w:t>预拌</w:t>
      </w:r>
      <w:r>
        <w:rPr>
          <w:rFonts w:hint="default" w:ascii="Times New Roman" w:hAnsi="Times New Roman" w:eastAsia="宋体" w:cs="Times New Roman"/>
          <w:sz w:val="21"/>
          <w:szCs w:val="21"/>
          <w:highlight w:val="none"/>
          <w:lang w:val="en-US" w:eastAsia="zh-CN"/>
        </w:rPr>
        <w:t>高性能喷射混凝土施工的作业区。施工作业时，喷头前方严禁站人。</w:t>
      </w:r>
    </w:p>
    <w:p w14:paraId="7D35B60D">
      <w:pPr>
        <w:spacing w:before="156" w:beforeLines="50"/>
        <w:rPr>
          <w:rFonts w:hint="default" w:ascii="Times New Roman" w:hAnsi="Times New Roman" w:eastAsia="宋体" w:cs="Times New Roman"/>
          <w:sz w:val="21"/>
          <w:szCs w:val="21"/>
          <w:highlight w:val="none"/>
          <w:lang w:val="en-US" w:eastAsia="zh-CN"/>
        </w:rPr>
      </w:pPr>
      <w:r>
        <w:rPr>
          <w:rFonts w:hint="default" w:ascii="Times New Roman" w:hAnsi="Times New Roman" w:cs="Times New Roman"/>
          <w:b/>
          <w:bCs/>
          <w:sz w:val="21"/>
          <w:szCs w:val="21"/>
          <w:highlight w:val="none"/>
          <w:lang w:val="en-US" w:eastAsia="zh-CN"/>
        </w:rPr>
        <w:t>7.8</w:t>
      </w:r>
      <w:r>
        <w:rPr>
          <w:rFonts w:hint="default" w:ascii="Times New Roman" w:hAnsi="Times New Roman" w:eastAsia="宋体" w:cs="Times New Roman"/>
          <w:b/>
          <w:bCs/>
          <w:sz w:val="21"/>
          <w:szCs w:val="21"/>
          <w:highlight w:val="none"/>
          <w:lang w:val="en-US" w:eastAsia="zh-CN"/>
        </w:rPr>
        <w:t>.6</w:t>
      </w:r>
      <w:r>
        <w:rPr>
          <w:rFonts w:hint="default" w:ascii="Times New Roman" w:hAnsi="Times New Roman" w:eastAsia="宋体" w:cs="Times New Roman"/>
          <w:sz w:val="21"/>
          <w:szCs w:val="21"/>
          <w:highlight w:val="none"/>
          <w:lang w:val="en-US" w:eastAsia="zh-CN"/>
        </w:rPr>
        <w:t xml:space="preserve"> </w:t>
      </w:r>
      <w:r>
        <w:rPr>
          <w:rFonts w:hint="eastAsia" w:cs="Times New Roman"/>
          <w:sz w:val="21"/>
          <w:szCs w:val="21"/>
          <w:highlight w:val="none"/>
          <w:lang w:val="en-US" w:eastAsia="zh-CN"/>
        </w:rPr>
        <w:t>预拌</w:t>
      </w:r>
      <w:r>
        <w:rPr>
          <w:rFonts w:hint="default" w:ascii="Times New Roman" w:hAnsi="Times New Roman" w:eastAsia="宋体" w:cs="Times New Roman"/>
          <w:sz w:val="21"/>
          <w:szCs w:val="21"/>
          <w:highlight w:val="none"/>
          <w:lang w:val="en-US" w:eastAsia="zh-CN"/>
        </w:rPr>
        <w:t>高性能喷射混凝土施工作业时，工作人员必须佩戴个体防尘用具等劳保用品。</w:t>
      </w:r>
    </w:p>
    <w:p w14:paraId="00669546">
      <w:pPr>
        <w:spacing w:before="156" w:beforeLines="50"/>
        <w:rPr>
          <w:rFonts w:hint="default" w:ascii="Times New Roman" w:hAnsi="Times New Roman" w:eastAsia="宋体" w:cs="Times New Roman"/>
          <w:sz w:val="21"/>
          <w:szCs w:val="21"/>
          <w:highlight w:val="none"/>
          <w:lang w:val="en-US" w:eastAsia="zh-CN"/>
        </w:rPr>
      </w:pPr>
      <w:r>
        <w:rPr>
          <w:rFonts w:hint="default" w:ascii="Times New Roman" w:hAnsi="Times New Roman" w:cs="Times New Roman"/>
          <w:b/>
          <w:bCs/>
          <w:sz w:val="21"/>
          <w:szCs w:val="21"/>
          <w:highlight w:val="none"/>
          <w:lang w:val="en-US" w:eastAsia="zh-CN"/>
        </w:rPr>
        <w:t>7.8</w:t>
      </w:r>
      <w:r>
        <w:rPr>
          <w:rFonts w:hint="default" w:ascii="Times New Roman" w:hAnsi="Times New Roman" w:eastAsia="宋体" w:cs="Times New Roman"/>
          <w:b/>
          <w:bCs/>
          <w:sz w:val="21"/>
          <w:szCs w:val="21"/>
          <w:highlight w:val="none"/>
          <w:lang w:val="en-US" w:eastAsia="zh-CN"/>
        </w:rPr>
        <w:t>.7</w:t>
      </w:r>
      <w:r>
        <w:rPr>
          <w:rFonts w:hint="default" w:ascii="Times New Roman" w:hAnsi="Times New Roman" w:eastAsia="宋体" w:cs="Times New Roman"/>
          <w:sz w:val="21"/>
          <w:szCs w:val="21"/>
          <w:highlight w:val="none"/>
          <w:lang w:val="en-US" w:eastAsia="zh-CN"/>
        </w:rPr>
        <w:t xml:space="preserve"> 在施工期间，瓦斯隧道应实施连续通风，防止瓦斯积聚。高瓦斯区和瓦斯突出区必须使用防爆型电气设备和作业机械。</w:t>
      </w:r>
    </w:p>
    <w:p w14:paraId="5DCF1310">
      <w:pPr>
        <w:spacing w:before="156" w:beforeLines="50"/>
        <w:rPr>
          <w:rFonts w:hint="default" w:ascii="Times New Roman" w:hAnsi="Times New Roman" w:eastAsia="宋体" w:cs="Times New Roman"/>
          <w:sz w:val="21"/>
          <w:szCs w:val="21"/>
          <w:highlight w:val="none"/>
          <w:lang w:val="en-US" w:eastAsia="zh-CN"/>
        </w:rPr>
      </w:pPr>
      <w:r>
        <w:rPr>
          <w:rFonts w:hint="default" w:ascii="Times New Roman" w:hAnsi="Times New Roman" w:cs="Times New Roman"/>
          <w:b/>
          <w:bCs/>
          <w:sz w:val="21"/>
          <w:szCs w:val="21"/>
          <w:highlight w:val="none"/>
          <w:lang w:val="en-US" w:eastAsia="zh-CN"/>
        </w:rPr>
        <w:t>7.8</w:t>
      </w:r>
      <w:r>
        <w:rPr>
          <w:rFonts w:hint="default" w:ascii="Times New Roman" w:hAnsi="Times New Roman" w:eastAsia="宋体" w:cs="Times New Roman"/>
          <w:b/>
          <w:bCs/>
          <w:sz w:val="21"/>
          <w:szCs w:val="21"/>
          <w:highlight w:val="none"/>
          <w:lang w:val="en-US" w:eastAsia="zh-CN"/>
        </w:rPr>
        <w:t>.8</w:t>
      </w:r>
      <w:r>
        <w:rPr>
          <w:rFonts w:hint="eastAsia" w:ascii="Times New Roman" w:hAnsi="Times New Roman" w:cs="Times New Roman"/>
          <w:b/>
          <w:bCs/>
          <w:sz w:val="21"/>
          <w:szCs w:val="21"/>
          <w:highlight w:val="none"/>
          <w:lang w:val="en-US" w:eastAsia="zh-CN"/>
        </w:rPr>
        <w:t xml:space="preserve"> </w:t>
      </w:r>
      <w:r>
        <w:rPr>
          <w:rFonts w:hint="eastAsia" w:cs="Times New Roman"/>
          <w:sz w:val="21"/>
          <w:szCs w:val="21"/>
          <w:highlight w:val="none"/>
          <w:lang w:val="en-US" w:eastAsia="zh-CN"/>
        </w:rPr>
        <w:t>预拌</w:t>
      </w:r>
      <w:r>
        <w:rPr>
          <w:rFonts w:hint="default" w:ascii="Times New Roman" w:hAnsi="Times New Roman" w:eastAsia="宋体" w:cs="Times New Roman"/>
          <w:sz w:val="21"/>
          <w:szCs w:val="21"/>
          <w:highlight w:val="none"/>
          <w:lang w:val="en-US" w:eastAsia="zh-CN"/>
        </w:rPr>
        <w:t>高性能喷射混凝土应设法减少回弹，宜将回弹物料回收利用。</w:t>
      </w:r>
    </w:p>
    <w:p w14:paraId="2FB85289">
      <w:pPr>
        <w:spacing w:before="156" w:beforeLines="50"/>
        <w:rPr>
          <w:rFonts w:hint="default" w:ascii="Times New Roman" w:hAnsi="Times New Roman" w:eastAsia="宋体" w:cs="Times New Roman"/>
          <w:sz w:val="21"/>
          <w:szCs w:val="21"/>
          <w:highlight w:val="none"/>
          <w:lang w:val="en-US" w:eastAsia="zh-CN"/>
        </w:rPr>
      </w:pPr>
      <w:r>
        <w:rPr>
          <w:rFonts w:hint="default" w:ascii="Times New Roman" w:hAnsi="Times New Roman" w:cs="Times New Roman"/>
          <w:b/>
          <w:bCs/>
          <w:sz w:val="21"/>
          <w:szCs w:val="21"/>
          <w:highlight w:val="none"/>
          <w:lang w:val="en-US" w:eastAsia="zh-CN"/>
        </w:rPr>
        <w:t>7.8</w:t>
      </w:r>
      <w:r>
        <w:rPr>
          <w:rFonts w:hint="default" w:ascii="Times New Roman" w:hAnsi="Times New Roman" w:eastAsia="宋体" w:cs="Times New Roman"/>
          <w:b/>
          <w:bCs/>
          <w:sz w:val="21"/>
          <w:szCs w:val="21"/>
          <w:highlight w:val="none"/>
          <w:lang w:val="en-US" w:eastAsia="zh-CN"/>
        </w:rPr>
        <w:t>.9</w:t>
      </w:r>
      <w:r>
        <w:rPr>
          <w:rFonts w:hint="default" w:ascii="Times New Roman" w:hAnsi="Times New Roman" w:eastAsia="宋体" w:cs="Times New Roman"/>
          <w:sz w:val="21"/>
          <w:szCs w:val="21"/>
          <w:highlight w:val="none"/>
          <w:lang w:val="en-US" w:eastAsia="zh-CN"/>
        </w:rPr>
        <w:t xml:space="preserve"> </w:t>
      </w:r>
      <w:r>
        <w:rPr>
          <w:rFonts w:hint="eastAsia" w:cs="Times New Roman"/>
          <w:sz w:val="21"/>
          <w:szCs w:val="21"/>
          <w:highlight w:val="none"/>
          <w:lang w:val="en-US" w:eastAsia="zh-CN"/>
        </w:rPr>
        <w:t>预拌</w:t>
      </w:r>
      <w:r>
        <w:rPr>
          <w:rFonts w:hint="default" w:ascii="Times New Roman" w:hAnsi="Times New Roman" w:eastAsia="宋体" w:cs="Times New Roman"/>
          <w:sz w:val="21"/>
          <w:szCs w:val="21"/>
          <w:highlight w:val="none"/>
          <w:lang w:val="en-US" w:eastAsia="zh-CN"/>
        </w:rPr>
        <w:t>高性能喷射混凝土作业区的粉尘浓度不应大于10mg/m</w:t>
      </w:r>
      <w:r>
        <w:rPr>
          <w:rFonts w:hint="default" w:ascii="Times New Roman" w:hAnsi="Times New Roman" w:cs="Times New Roman"/>
          <w:sz w:val="21"/>
          <w:szCs w:val="21"/>
          <w:highlight w:val="none"/>
          <w:vertAlign w:val="superscript"/>
          <w:lang w:val="en-US" w:eastAsia="zh-CN"/>
        </w:rPr>
        <w:t>3</w:t>
      </w:r>
      <w:r>
        <w:rPr>
          <w:rFonts w:hint="default" w:ascii="Times New Roman" w:hAnsi="Times New Roman" w:cs="Times New Roman"/>
          <w:sz w:val="21"/>
          <w:szCs w:val="21"/>
          <w:highlight w:val="none"/>
          <w:vertAlign w:val="baseline"/>
          <w:lang w:val="en-US" w:eastAsia="zh-CN"/>
        </w:rPr>
        <w:t>，</w:t>
      </w:r>
      <w:r>
        <w:rPr>
          <w:rFonts w:hint="default" w:ascii="Times New Roman" w:hAnsi="Times New Roman" w:eastAsia="宋体" w:cs="Times New Roman"/>
          <w:sz w:val="21"/>
          <w:szCs w:val="21"/>
          <w:highlight w:val="none"/>
          <w:lang w:val="en-US" w:eastAsia="zh-CN"/>
        </w:rPr>
        <w:t>施工时宜采用下列措施减小粉尘浓度</w:t>
      </w:r>
      <w:r>
        <w:rPr>
          <w:rFonts w:hint="default" w:ascii="Times New Roman" w:hAnsi="Times New Roman" w:cs="Times New Roman"/>
          <w:sz w:val="21"/>
          <w:szCs w:val="21"/>
          <w:highlight w:val="none"/>
          <w:lang w:val="en-US" w:eastAsia="zh-CN"/>
        </w:rPr>
        <w:t>：</w:t>
      </w:r>
    </w:p>
    <w:p w14:paraId="1CC9DBDE">
      <w:pPr>
        <w:pStyle w:val="9"/>
        <w:spacing w:line="400" w:lineRule="atLeast"/>
        <w:ind w:firstLine="420" w:firstLineChars="200"/>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t>1 在粉尘浓度较高地段设置除尘水幕；</w:t>
      </w:r>
    </w:p>
    <w:p w14:paraId="2385C2D0">
      <w:pPr>
        <w:pStyle w:val="9"/>
        <w:spacing w:line="400" w:lineRule="atLeast"/>
        <w:ind w:firstLine="420" w:firstLineChars="200"/>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t>2 加强作业区的局部通风；</w:t>
      </w:r>
    </w:p>
    <w:p w14:paraId="7AD7036F">
      <w:pPr>
        <w:pStyle w:val="9"/>
        <w:spacing w:line="400" w:lineRule="atLeast"/>
        <w:ind w:firstLine="420" w:firstLineChars="200"/>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t>3 在喷射设备或混合料搅拌处设置集尘器或除尘器。</w:t>
      </w:r>
    </w:p>
    <w:p w14:paraId="402C7C8D">
      <w:pPr>
        <w:spacing w:before="156" w:beforeLines="50"/>
        <w:rPr>
          <w:rFonts w:hint="default" w:ascii="Times New Roman" w:hAnsi="Times New Roman" w:eastAsia="宋体" w:cs="Times New Roman"/>
          <w:sz w:val="21"/>
          <w:szCs w:val="21"/>
          <w:highlight w:val="none"/>
          <w:lang w:val="en-US" w:eastAsia="zh-CN"/>
        </w:rPr>
      </w:pPr>
      <w:r>
        <w:rPr>
          <w:rFonts w:hint="default" w:ascii="Times New Roman" w:hAnsi="Times New Roman" w:cs="Times New Roman"/>
          <w:b/>
          <w:bCs/>
          <w:sz w:val="21"/>
          <w:szCs w:val="21"/>
          <w:highlight w:val="none"/>
          <w:lang w:val="en-US" w:eastAsia="zh-CN"/>
        </w:rPr>
        <w:t>7</w:t>
      </w:r>
      <w:r>
        <w:rPr>
          <w:rFonts w:hint="default" w:ascii="Times New Roman" w:hAnsi="Times New Roman" w:eastAsia="宋体" w:cs="Times New Roman"/>
          <w:b/>
          <w:bCs/>
          <w:sz w:val="21"/>
          <w:szCs w:val="21"/>
          <w:highlight w:val="none"/>
          <w:lang w:val="en-US" w:eastAsia="zh-CN"/>
        </w:rPr>
        <w:t>.9.10</w:t>
      </w:r>
      <w:r>
        <w:rPr>
          <w:rFonts w:hint="default" w:ascii="Times New Roman" w:hAnsi="Times New Roman" w:eastAsia="宋体" w:cs="Times New Roman"/>
          <w:sz w:val="21"/>
          <w:szCs w:val="21"/>
          <w:highlight w:val="none"/>
          <w:lang w:val="en-US" w:eastAsia="zh-CN"/>
        </w:rPr>
        <w:t xml:space="preserve"> 施工区域位于居民区时，现场搅拌机、空压机等均应采取降噪措施，以降低机器噪声对周围环境的影响。</w:t>
      </w:r>
    </w:p>
    <w:p w14:paraId="2F7EF02B">
      <w:pPr>
        <w:pStyle w:val="3"/>
        <w:spacing w:before="120" w:after="120" w:line="360" w:lineRule="auto"/>
        <w:jc w:val="center"/>
        <w:rPr>
          <w:rFonts w:hint="default" w:ascii="Times New Roman" w:hAnsi="Times New Roman" w:eastAsia="宋体" w:cs="Times New Roman"/>
          <w:sz w:val="24"/>
          <w:szCs w:val="24"/>
          <w:highlight w:val="none"/>
          <w:lang w:val="en-US" w:eastAsia="zh-CN"/>
        </w:rPr>
      </w:pPr>
      <w:r>
        <w:rPr>
          <w:rFonts w:hint="default" w:ascii="Times New Roman" w:hAnsi="Times New Roman" w:cs="Times New Roman"/>
          <w:sz w:val="21"/>
          <w:szCs w:val="21"/>
          <w:highlight w:val="none"/>
          <w:lang w:val="en-US" w:eastAsia="zh-CN"/>
        </w:rPr>
        <w:br w:type="page"/>
      </w:r>
      <w:bookmarkEnd w:id="172"/>
      <w:bookmarkEnd w:id="173"/>
      <w:bookmarkEnd w:id="174"/>
      <w:bookmarkEnd w:id="175"/>
      <w:bookmarkEnd w:id="176"/>
      <w:bookmarkEnd w:id="177"/>
      <w:bookmarkEnd w:id="178"/>
      <w:bookmarkStart w:id="194" w:name="_Toc303868330"/>
      <w:bookmarkStart w:id="195" w:name="_Toc303868575"/>
      <w:bookmarkStart w:id="196" w:name="_Toc303867737"/>
      <w:bookmarkStart w:id="197" w:name="_Toc303873184"/>
      <w:bookmarkStart w:id="198" w:name="_Toc502222995"/>
      <w:bookmarkStart w:id="199" w:name="_Toc11718"/>
      <w:bookmarkStart w:id="200" w:name="_Toc492050329"/>
      <w:bookmarkStart w:id="201" w:name="_Toc20246"/>
      <w:bookmarkStart w:id="202" w:name="_Toc19747"/>
      <w:bookmarkStart w:id="203" w:name="_Toc16324"/>
      <w:bookmarkStart w:id="204" w:name="_Toc499304708"/>
      <w:bookmarkStart w:id="205" w:name="_Toc13477"/>
      <w:bookmarkStart w:id="206" w:name="_Toc3435"/>
      <w:bookmarkStart w:id="207" w:name="_Toc27360"/>
      <w:r>
        <w:rPr>
          <w:rFonts w:hint="default" w:ascii="Times New Roman" w:hAnsi="Times New Roman" w:eastAsia="宋体" w:cs="Times New Roman"/>
          <w:b/>
          <w:bCs/>
          <w:sz w:val="24"/>
          <w:szCs w:val="24"/>
          <w:highlight w:val="none"/>
          <w:lang w:val="en-US" w:eastAsia="zh-CN"/>
        </w:rPr>
        <w:t>8</w:t>
      </w:r>
      <w:r>
        <w:rPr>
          <w:rFonts w:hint="default" w:ascii="Times New Roman" w:hAnsi="Times New Roman" w:eastAsia="宋体" w:cs="Times New Roman"/>
          <w:b/>
          <w:bCs/>
          <w:sz w:val="24"/>
          <w:szCs w:val="24"/>
          <w:highlight w:val="none"/>
        </w:rPr>
        <w:t xml:space="preserve">  </w:t>
      </w:r>
      <w:bookmarkEnd w:id="194"/>
      <w:bookmarkEnd w:id="195"/>
      <w:bookmarkEnd w:id="196"/>
      <w:bookmarkEnd w:id="197"/>
      <w:r>
        <w:rPr>
          <w:rFonts w:hint="default" w:ascii="Times New Roman" w:hAnsi="Times New Roman" w:eastAsia="宋体" w:cs="Times New Roman"/>
          <w:b/>
          <w:bCs/>
          <w:sz w:val="24"/>
          <w:szCs w:val="24"/>
          <w:highlight w:val="none"/>
        </w:rPr>
        <w:t>质量检验</w:t>
      </w:r>
      <w:bookmarkEnd w:id="198"/>
      <w:bookmarkEnd w:id="199"/>
      <w:bookmarkEnd w:id="200"/>
      <w:bookmarkEnd w:id="201"/>
      <w:bookmarkEnd w:id="202"/>
      <w:bookmarkEnd w:id="203"/>
      <w:bookmarkEnd w:id="204"/>
      <w:r>
        <w:rPr>
          <w:rFonts w:hint="default" w:ascii="Times New Roman" w:hAnsi="Times New Roman" w:eastAsia="宋体" w:cs="Times New Roman"/>
          <w:b/>
          <w:bCs/>
          <w:sz w:val="24"/>
          <w:szCs w:val="24"/>
          <w:highlight w:val="none"/>
          <w:lang w:val="en-US" w:eastAsia="zh-CN"/>
        </w:rPr>
        <w:t>与验收</w:t>
      </w:r>
      <w:bookmarkEnd w:id="205"/>
      <w:bookmarkEnd w:id="206"/>
      <w:bookmarkEnd w:id="207"/>
    </w:p>
    <w:p w14:paraId="4A821072">
      <w:pPr>
        <w:pStyle w:val="4"/>
        <w:spacing w:before="120" w:beforeLines="50" w:after="120" w:line="360" w:lineRule="auto"/>
        <w:jc w:val="center"/>
        <w:rPr>
          <w:rFonts w:hint="default" w:ascii="Times New Roman" w:hAnsi="Times New Roman" w:cs="Times New Roman"/>
          <w:highlight w:val="none"/>
          <w:lang w:val="en-US"/>
        </w:rPr>
      </w:pPr>
      <w:bookmarkStart w:id="208" w:name="_Toc13188"/>
      <w:bookmarkStart w:id="209" w:name="_Toc16221"/>
      <w:bookmarkStart w:id="210" w:name="_Toc502222996"/>
      <w:bookmarkStart w:id="211" w:name="_Toc492050330"/>
      <w:bookmarkStart w:id="212" w:name="_Toc10969"/>
      <w:bookmarkStart w:id="213" w:name="_Toc499304709"/>
      <w:bookmarkStart w:id="214" w:name="_Toc6041"/>
      <w:bookmarkStart w:id="215" w:name="_Toc2885"/>
      <w:bookmarkStart w:id="216" w:name="_Toc22882"/>
      <w:bookmarkStart w:id="217" w:name="_Toc18976"/>
      <w:r>
        <w:rPr>
          <w:rFonts w:hint="default" w:ascii="Times New Roman" w:hAnsi="Times New Roman" w:cs="Times New Roman"/>
          <w:sz w:val="21"/>
          <w:szCs w:val="21"/>
          <w:highlight w:val="none"/>
          <w:lang w:val="en-US" w:eastAsia="zh-CN"/>
        </w:rPr>
        <w:t>8</w:t>
      </w:r>
      <w:r>
        <w:rPr>
          <w:rFonts w:hint="default" w:ascii="Times New Roman" w:hAnsi="Times New Roman" w:cs="Times New Roman"/>
          <w:sz w:val="21"/>
          <w:szCs w:val="21"/>
          <w:highlight w:val="none"/>
        </w:rPr>
        <w:t>.1</w:t>
      </w:r>
      <w:bookmarkEnd w:id="208"/>
      <w:bookmarkEnd w:id="209"/>
      <w:bookmarkEnd w:id="210"/>
      <w:bookmarkEnd w:id="211"/>
      <w:bookmarkEnd w:id="212"/>
      <w:bookmarkEnd w:id="213"/>
      <w:bookmarkEnd w:id="214"/>
      <w:r>
        <w:rPr>
          <w:rFonts w:hint="default" w:ascii="Times New Roman" w:hAnsi="Times New Roman" w:cs="Times New Roman"/>
          <w:sz w:val="21"/>
          <w:szCs w:val="21"/>
          <w:highlight w:val="none"/>
          <w:lang w:val="en-US" w:eastAsia="zh-CN"/>
        </w:rPr>
        <w:t>质量检验</w:t>
      </w:r>
      <w:bookmarkEnd w:id="215"/>
      <w:bookmarkEnd w:id="216"/>
      <w:bookmarkEnd w:id="217"/>
    </w:p>
    <w:p w14:paraId="50CC9F2D">
      <w:pPr>
        <w:spacing w:before="156" w:beforeLines="50"/>
        <w:rPr>
          <w:rFonts w:hint="default" w:ascii="Times New Roman" w:hAnsi="Times New Roman" w:cs="Times New Roman"/>
          <w:highlight w:val="none"/>
        </w:rPr>
      </w:pPr>
      <w:r>
        <w:rPr>
          <w:rFonts w:hint="default" w:ascii="Times New Roman" w:hAnsi="Times New Roman" w:cs="Times New Roman"/>
          <w:b/>
          <w:highlight w:val="none"/>
          <w:lang w:val="en-US" w:eastAsia="zh-CN"/>
        </w:rPr>
        <w:t>8</w:t>
      </w:r>
      <w:r>
        <w:rPr>
          <w:rFonts w:hint="default" w:ascii="Times New Roman" w:hAnsi="Times New Roman" w:cs="Times New Roman"/>
          <w:b/>
          <w:highlight w:val="none"/>
        </w:rPr>
        <w:t>.</w:t>
      </w:r>
      <w:r>
        <w:rPr>
          <w:rFonts w:hint="default" w:ascii="Times New Roman" w:hAnsi="Times New Roman" w:cs="Times New Roman"/>
          <w:b/>
          <w:highlight w:val="none"/>
          <w:lang w:val="en-US" w:eastAsia="zh-CN"/>
        </w:rPr>
        <w:t>1</w:t>
      </w:r>
      <w:r>
        <w:rPr>
          <w:rFonts w:hint="default" w:ascii="Times New Roman" w:hAnsi="Times New Roman" w:cs="Times New Roman"/>
          <w:b/>
          <w:highlight w:val="none"/>
        </w:rPr>
        <w:t>.</w:t>
      </w:r>
      <w:r>
        <w:rPr>
          <w:rFonts w:hint="default" w:ascii="Times New Roman" w:hAnsi="Times New Roman" w:cs="Times New Roman"/>
          <w:b/>
          <w:highlight w:val="none"/>
          <w:lang w:val="en-US" w:eastAsia="zh-CN"/>
        </w:rPr>
        <w:t>1</w:t>
      </w:r>
      <w:r>
        <w:rPr>
          <w:rFonts w:hint="default" w:ascii="Times New Roman" w:hAnsi="Times New Roman" w:cs="Times New Roman"/>
          <w:highlight w:val="none"/>
        </w:rPr>
        <w:t xml:space="preserve"> </w:t>
      </w:r>
      <w:r>
        <w:rPr>
          <w:rFonts w:hint="eastAsia" w:cs="Times New Roman"/>
          <w:highlight w:val="none"/>
          <w:lang w:val="en-US" w:eastAsia="zh-CN"/>
        </w:rPr>
        <w:t>预拌</w:t>
      </w:r>
      <w:r>
        <w:rPr>
          <w:rFonts w:hint="default" w:ascii="Times New Roman" w:hAnsi="Times New Roman" w:eastAsia="宋体" w:cs="Times New Roman"/>
          <w:highlight w:val="none"/>
          <w:lang w:val="en-US" w:eastAsia="zh-CN"/>
        </w:rPr>
        <w:t>高性能</w:t>
      </w:r>
      <w:r>
        <w:rPr>
          <w:rFonts w:hint="default" w:ascii="Times New Roman" w:hAnsi="Times New Roman" w:cs="Times New Roman"/>
          <w:highlight w:val="none"/>
        </w:rPr>
        <w:t>喷射混凝土原材料进场时，应按规定批次查验型式检验报告、出厂检验报告或合格证等质量证明文件，外加剂产品和纤维尚应提供使用说明书。</w:t>
      </w:r>
    </w:p>
    <w:p w14:paraId="2F430C47">
      <w:pPr>
        <w:spacing w:before="156" w:beforeLines="50"/>
        <w:rPr>
          <w:rFonts w:hint="default" w:ascii="Times New Roman" w:hAnsi="Times New Roman" w:eastAsia="宋体" w:cs="Times New Roman"/>
          <w:highlight w:val="none"/>
          <w:lang w:val="en-US" w:eastAsia="zh-CN"/>
        </w:rPr>
      </w:pPr>
      <w:r>
        <w:rPr>
          <w:rFonts w:hint="default" w:ascii="Times New Roman" w:hAnsi="Times New Roman" w:eastAsia="宋体" w:cs="Times New Roman"/>
          <w:b/>
          <w:highlight w:val="none"/>
          <w:lang w:val="en-US" w:eastAsia="zh-CN"/>
        </w:rPr>
        <w:t>8.1.2</w:t>
      </w:r>
      <w:r>
        <w:rPr>
          <w:rFonts w:hint="default" w:ascii="Times New Roman" w:hAnsi="Times New Roman" w:cs="Times New Roman"/>
          <w:highlight w:val="none"/>
          <w:lang w:val="en-US" w:eastAsia="zh-CN"/>
        </w:rPr>
        <w:t xml:space="preserve"> 原材料进场后，应进行复验，合格后方可使用，检验项目与批次应符合现行国家标准《混凝土质量控制标准》GB 50164的规定。</w:t>
      </w:r>
    </w:p>
    <w:p w14:paraId="63AF7585">
      <w:pPr>
        <w:spacing w:before="156" w:beforeLines="50"/>
        <w:rPr>
          <w:rFonts w:hint="default" w:ascii="Times New Roman" w:hAnsi="Times New Roman" w:cs="Times New Roman"/>
          <w:highlight w:val="none"/>
          <w:lang w:val="en-US" w:eastAsia="zh-CN"/>
        </w:rPr>
      </w:pPr>
      <w:r>
        <w:rPr>
          <w:rFonts w:hint="default" w:ascii="Times New Roman" w:hAnsi="Times New Roman" w:eastAsia="宋体" w:cs="Times New Roman"/>
          <w:b/>
          <w:highlight w:val="none"/>
          <w:lang w:val="en-US" w:eastAsia="zh-CN"/>
        </w:rPr>
        <w:t>8.1.3</w:t>
      </w:r>
      <w:r>
        <w:rPr>
          <w:rFonts w:hint="default" w:ascii="Times New Roman" w:hAnsi="Times New Roman" w:cs="Times New Roman"/>
          <w:highlight w:val="none"/>
          <w:lang w:val="en-US" w:eastAsia="zh-CN"/>
        </w:rPr>
        <w:t xml:space="preserve"> 不同工程类别</w:t>
      </w:r>
      <w:r>
        <w:rPr>
          <w:rFonts w:hint="eastAsia" w:cs="Times New Roman"/>
          <w:highlight w:val="none"/>
          <w:lang w:val="en-US" w:eastAsia="zh-CN"/>
        </w:rPr>
        <w:t>及使用场景下，预拌</w:t>
      </w:r>
      <w:r>
        <w:rPr>
          <w:rFonts w:hint="default" w:ascii="Times New Roman" w:hAnsi="Times New Roman" w:eastAsia="宋体" w:cs="Times New Roman"/>
          <w:highlight w:val="none"/>
          <w:lang w:val="en-US" w:eastAsia="zh-CN"/>
        </w:rPr>
        <w:t>高性能</w:t>
      </w:r>
      <w:r>
        <w:rPr>
          <w:rFonts w:hint="default" w:ascii="Times New Roman" w:hAnsi="Times New Roman" w:cs="Times New Roman"/>
          <w:highlight w:val="none"/>
          <w:lang w:val="en-US" w:eastAsia="zh-CN"/>
        </w:rPr>
        <w:t>喷射混凝土</w:t>
      </w:r>
      <w:r>
        <w:rPr>
          <w:rFonts w:hint="eastAsia" w:cs="Times New Roman"/>
          <w:highlight w:val="none"/>
          <w:lang w:val="en-US" w:eastAsia="zh-CN"/>
        </w:rPr>
        <w:t>的</w:t>
      </w:r>
      <w:r>
        <w:rPr>
          <w:rFonts w:hint="default" w:ascii="Times New Roman" w:hAnsi="Times New Roman" w:cs="Times New Roman"/>
          <w:highlight w:val="none"/>
          <w:lang w:val="en-US" w:eastAsia="zh-CN"/>
        </w:rPr>
        <w:t>性能质量检验项目应符合表</w:t>
      </w:r>
      <w:r>
        <w:rPr>
          <w:rFonts w:hint="eastAsia" w:cs="Times New Roman"/>
          <w:highlight w:val="none"/>
          <w:lang w:val="en-US" w:eastAsia="zh-CN"/>
        </w:rPr>
        <w:t>8</w:t>
      </w:r>
      <w:r>
        <w:rPr>
          <w:rFonts w:hint="default" w:ascii="Times New Roman" w:hAnsi="Times New Roman" w:cs="Times New Roman"/>
          <w:highlight w:val="none"/>
          <w:lang w:val="en-US" w:eastAsia="zh-CN"/>
        </w:rPr>
        <w:t>.1.3的规定，并应满足设计要求。</w:t>
      </w:r>
    </w:p>
    <w:p w14:paraId="6E684857">
      <w:pPr>
        <w:spacing w:before="156" w:beforeLines="50"/>
        <w:jc w:val="center"/>
        <w:rPr>
          <w:rFonts w:hint="default" w:ascii="Times New Roman" w:hAnsi="Times New Roman" w:cs="Times New Roman"/>
          <w:b/>
          <w:bCs/>
          <w:highlight w:val="none"/>
          <w:lang w:val="en-US" w:eastAsia="zh-CN"/>
        </w:rPr>
      </w:pPr>
      <w:r>
        <w:rPr>
          <w:rFonts w:hint="default" w:ascii="Times New Roman" w:hAnsi="Times New Roman" w:cs="Times New Roman"/>
          <w:b/>
          <w:bCs/>
          <w:highlight w:val="none"/>
          <w:lang w:val="en-US" w:eastAsia="zh-CN"/>
        </w:rPr>
        <w:t xml:space="preserve">表8.1.3 </w:t>
      </w:r>
      <w:r>
        <w:rPr>
          <w:rFonts w:hint="eastAsia" w:cs="Times New Roman"/>
          <w:b/>
          <w:bCs/>
          <w:sz w:val="21"/>
          <w:szCs w:val="21"/>
          <w:highlight w:val="none"/>
          <w:lang w:val="en-US" w:eastAsia="zh-CN"/>
        </w:rPr>
        <w:t>预拌</w:t>
      </w:r>
      <w:r>
        <w:rPr>
          <w:rFonts w:hint="default" w:ascii="Times New Roman" w:hAnsi="Times New Roman" w:cs="Times New Roman"/>
          <w:b/>
          <w:bCs/>
          <w:highlight w:val="none"/>
          <w:lang w:val="en-US" w:eastAsia="zh-CN"/>
        </w:rPr>
        <w:t>高性能喷射混凝土性能和尺寸的质量检验项目</w:t>
      </w:r>
    </w:p>
    <w:tbl>
      <w:tblPr>
        <w:tblStyle w:val="19"/>
        <w:tblW w:w="885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0"/>
        <w:gridCol w:w="907"/>
        <w:gridCol w:w="710"/>
        <w:gridCol w:w="710"/>
        <w:gridCol w:w="710"/>
        <w:gridCol w:w="710"/>
        <w:gridCol w:w="710"/>
        <w:gridCol w:w="710"/>
        <w:gridCol w:w="710"/>
        <w:gridCol w:w="710"/>
        <w:gridCol w:w="710"/>
        <w:gridCol w:w="850"/>
      </w:tblGrid>
      <w:tr w14:paraId="5257B9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0" w:type="dxa"/>
            <w:vAlign w:val="center"/>
          </w:tcPr>
          <w:p w14:paraId="198421EA">
            <w:pPr>
              <w:pStyle w:val="2"/>
              <w:jc w:val="center"/>
              <w:rPr>
                <w:rFonts w:hint="default"/>
                <w:vertAlign w:val="baseline"/>
                <w:lang w:val="en-US" w:eastAsia="zh-CN"/>
              </w:rPr>
            </w:pPr>
            <w:r>
              <w:rPr>
                <w:rFonts w:hint="eastAsia"/>
                <w:vertAlign w:val="baseline"/>
                <w:lang w:val="en-US" w:eastAsia="zh-CN"/>
              </w:rPr>
              <w:t>用途</w:t>
            </w:r>
          </w:p>
        </w:tc>
        <w:tc>
          <w:tcPr>
            <w:tcW w:w="907" w:type="dxa"/>
            <w:vAlign w:val="center"/>
          </w:tcPr>
          <w:p w14:paraId="467790E7">
            <w:pPr>
              <w:pStyle w:val="2"/>
              <w:jc w:val="center"/>
              <w:rPr>
                <w:rFonts w:hint="default"/>
                <w:vertAlign w:val="baseline"/>
                <w:lang w:val="en-US" w:eastAsia="zh-CN"/>
              </w:rPr>
            </w:pPr>
            <w:r>
              <w:rPr>
                <w:rFonts w:hint="eastAsia"/>
                <w:vertAlign w:val="baseline"/>
                <w:lang w:val="en-US" w:eastAsia="zh-CN"/>
              </w:rPr>
              <w:t>拌合物性能</w:t>
            </w:r>
          </w:p>
        </w:tc>
        <w:tc>
          <w:tcPr>
            <w:tcW w:w="710" w:type="dxa"/>
            <w:vAlign w:val="center"/>
          </w:tcPr>
          <w:p w14:paraId="6E81EDD4">
            <w:pPr>
              <w:pStyle w:val="2"/>
              <w:jc w:val="center"/>
              <w:rPr>
                <w:rFonts w:hint="default"/>
                <w:vertAlign w:val="baseline"/>
                <w:lang w:val="en-US" w:eastAsia="zh-CN"/>
              </w:rPr>
            </w:pPr>
            <w:r>
              <w:rPr>
                <w:rFonts w:hint="eastAsia"/>
                <w:vertAlign w:val="baseline"/>
                <w:lang w:val="en-US" w:eastAsia="zh-CN"/>
              </w:rPr>
              <w:t>厚度</w:t>
            </w:r>
          </w:p>
        </w:tc>
        <w:tc>
          <w:tcPr>
            <w:tcW w:w="710" w:type="dxa"/>
            <w:vAlign w:val="center"/>
          </w:tcPr>
          <w:p w14:paraId="2BB8D1C2">
            <w:pPr>
              <w:pStyle w:val="2"/>
              <w:jc w:val="center"/>
              <w:rPr>
                <w:rFonts w:hint="default"/>
                <w:vertAlign w:val="baseline"/>
                <w:lang w:val="en-US" w:eastAsia="zh-CN"/>
              </w:rPr>
            </w:pPr>
            <w:r>
              <w:rPr>
                <w:rFonts w:hint="eastAsia"/>
                <w:vertAlign w:val="baseline"/>
                <w:lang w:val="en-US" w:eastAsia="zh-CN"/>
              </w:rPr>
              <w:t>抗压强度</w:t>
            </w:r>
          </w:p>
        </w:tc>
        <w:tc>
          <w:tcPr>
            <w:tcW w:w="710" w:type="dxa"/>
            <w:vAlign w:val="center"/>
          </w:tcPr>
          <w:p w14:paraId="3B2795F1">
            <w:pPr>
              <w:pStyle w:val="2"/>
              <w:jc w:val="center"/>
              <w:rPr>
                <w:rFonts w:hint="default"/>
                <w:vertAlign w:val="baseline"/>
                <w:lang w:val="en-US" w:eastAsia="zh-CN"/>
              </w:rPr>
            </w:pPr>
            <w:r>
              <w:rPr>
                <w:rFonts w:hint="eastAsia"/>
                <w:vertAlign w:val="baseline"/>
                <w:lang w:val="en-US" w:eastAsia="zh-CN"/>
              </w:rPr>
              <w:t>早期强度</w:t>
            </w:r>
          </w:p>
        </w:tc>
        <w:tc>
          <w:tcPr>
            <w:tcW w:w="710" w:type="dxa"/>
            <w:vAlign w:val="center"/>
          </w:tcPr>
          <w:p w14:paraId="7276F8E4">
            <w:pPr>
              <w:pStyle w:val="2"/>
              <w:jc w:val="center"/>
              <w:rPr>
                <w:rFonts w:hint="default"/>
                <w:vertAlign w:val="baseline"/>
                <w:lang w:val="en-US" w:eastAsia="zh-CN"/>
              </w:rPr>
            </w:pPr>
            <w:r>
              <w:rPr>
                <w:rFonts w:hint="eastAsia"/>
                <w:vertAlign w:val="baseline"/>
                <w:lang w:val="en-US" w:eastAsia="zh-CN"/>
              </w:rPr>
              <w:t>粘结强度</w:t>
            </w:r>
          </w:p>
        </w:tc>
        <w:tc>
          <w:tcPr>
            <w:tcW w:w="710" w:type="dxa"/>
            <w:vAlign w:val="center"/>
          </w:tcPr>
          <w:p w14:paraId="680433DD">
            <w:pPr>
              <w:pStyle w:val="2"/>
              <w:jc w:val="center"/>
              <w:rPr>
                <w:rFonts w:hint="default"/>
                <w:vertAlign w:val="baseline"/>
                <w:lang w:val="en-US" w:eastAsia="zh-CN"/>
              </w:rPr>
            </w:pPr>
            <w:r>
              <w:rPr>
                <w:rFonts w:hint="eastAsia"/>
                <w:vertAlign w:val="baseline"/>
                <w:lang w:val="en-US" w:eastAsia="zh-CN"/>
              </w:rPr>
              <w:t>抗拉强度</w:t>
            </w:r>
          </w:p>
        </w:tc>
        <w:tc>
          <w:tcPr>
            <w:tcW w:w="710" w:type="dxa"/>
            <w:vAlign w:val="center"/>
          </w:tcPr>
          <w:p w14:paraId="741D8ECC">
            <w:pPr>
              <w:pStyle w:val="2"/>
              <w:jc w:val="center"/>
              <w:rPr>
                <w:rFonts w:hint="default"/>
                <w:vertAlign w:val="baseline"/>
                <w:lang w:val="en-US" w:eastAsia="zh-CN"/>
              </w:rPr>
            </w:pPr>
            <w:r>
              <w:rPr>
                <w:rFonts w:hint="eastAsia"/>
                <w:vertAlign w:val="baseline"/>
                <w:lang w:val="en-US" w:eastAsia="zh-CN"/>
              </w:rPr>
              <w:t>抗弯强度</w:t>
            </w:r>
          </w:p>
        </w:tc>
        <w:tc>
          <w:tcPr>
            <w:tcW w:w="710" w:type="dxa"/>
            <w:vAlign w:val="center"/>
          </w:tcPr>
          <w:p w14:paraId="29311E8F">
            <w:pPr>
              <w:pStyle w:val="2"/>
              <w:jc w:val="center"/>
              <w:rPr>
                <w:rFonts w:hint="default"/>
                <w:vertAlign w:val="baseline"/>
                <w:lang w:val="en-US" w:eastAsia="zh-CN"/>
              </w:rPr>
            </w:pPr>
            <w:r>
              <w:rPr>
                <w:rFonts w:hint="eastAsia"/>
                <w:vertAlign w:val="baseline"/>
                <w:lang w:val="en-US" w:eastAsia="zh-CN"/>
              </w:rPr>
              <w:t>弯曲韧性</w:t>
            </w:r>
          </w:p>
        </w:tc>
        <w:tc>
          <w:tcPr>
            <w:tcW w:w="710" w:type="dxa"/>
            <w:vAlign w:val="center"/>
          </w:tcPr>
          <w:p w14:paraId="03CCC473">
            <w:pPr>
              <w:pStyle w:val="2"/>
              <w:jc w:val="center"/>
              <w:rPr>
                <w:rFonts w:hint="default"/>
                <w:vertAlign w:val="baseline"/>
                <w:lang w:val="en-US" w:eastAsia="zh-CN"/>
              </w:rPr>
            </w:pPr>
            <w:r>
              <w:rPr>
                <w:rFonts w:hint="eastAsia"/>
                <w:vertAlign w:val="baseline"/>
                <w:lang w:val="en-US" w:eastAsia="zh-CN"/>
              </w:rPr>
              <w:t>抗渗性</w:t>
            </w:r>
          </w:p>
        </w:tc>
        <w:tc>
          <w:tcPr>
            <w:tcW w:w="710" w:type="dxa"/>
            <w:vAlign w:val="center"/>
          </w:tcPr>
          <w:p w14:paraId="6A700BAD">
            <w:pPr>
              <w:pStyle w:val="2"/>
              <w:jc w:val="center"/>
              <w:rPr>
                <w:rFonts w:hint="default"/>
                <w:vertAlign w:val="baseline"/>
                <w:lang w:val="en-US" w:eastAsia="zh-CN"/>
              </w:rPr>
            </w:pPr>
            <w:r>
              <w:rPr>
                <w:rFonts w:hint="eastAsia"/>
                <w:vertAlign w:val="baseline"/>
                <w:lang w:val="en-US" w:eastAsia="zh-CN"/>
              </w:rPr>
              <w:t>抗冻性</w:t>
            </w:r>
          </w:p>
        </w:tc>
        <w:tc>
          <w:tcPr>
            <w:tcW w:w="850" w:type="dxa"/>
            <w:vAlign w:val="center"/>
          </w:tcPr>
          <w:p w14:paraId="1BFB0246">
            <w:pPr>
              <w:pStyle w:val="2"/>
              <w:jc w:val="center"/>
              <w:rPr>
                <w:rFonts w:hint="default"/>
                <w:vertAlign w:val="baseline"/>
                <w:lang w:val="en-US" w:eastAsia="zh-CN"/>
              </w:rPr>
            </w:pPr>
            <w:r>
              <w:rPr>
                <w:rFonts w:hint="eastAsia"/>
                <w:vertAlign w:val="baseline"/>
                <w:lang w:val="en-US" w:eastAsia="zh-CN"/>
              </w:rPr>
              <w:t>抗化学腐蚀</w:t>
            </w:r>
          </w:p>
        </w:tc>
      </w:tr>
      <w:tr w14:paraId="62FAE0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0" w:type="dxa"/>
            <w:vAlign w:val="center"/>
          </w:tcPr>
          <w:p w14:paraId="17AACC65">
            <w:pPr>
              <w:pStyle w:val="2"/>
              <w:jc w:val="center"/>
              <w:rPr>
                <w:rFonts w:hint="default"/>
                <w:vertAlign w:val="baseline"/>
                <w:lang w:val="en-US" w:eastAsia="zh-CN"/>
              </w:rPr>
            </w:pPr>
            <w:r>
              <w:rPr>
                <w:rFonts w:hint="eastAsia"/>
                <w:vertAlign w:val="baseline"/>
                <w:lang w:val="en-US" w:eastAsia="zh-CN"/>
              </w:rPr>
              <w:t>地下工程</w:t>
            </w:r>
          </w:p>
        </w:tc>
        <w:tc>
          <w:tcPr>
            <w:tcW w:w="907" w:type="dxa"/>
            <w:vAlign w:val="center"/>
          </w:tcPr>
          <w:p w14:paraId="2CF26196">
            <w:pPr>
              <w:jc w:val="center"/>
              <w:rPr>
                <w:rFonts w:hint="default"/>
                <w:vertAlign w:val="baseline"/>
                <w:lang w:val="en-US" w:eastAsia="zh-CN"/>
              </w:rPr>
            </w:pPr>
            <w:r>
              <w:rPr>
                <w:rFonts w:hint="eastAsia"/>
                <w:lang w:val="en-US" w:eastAsia="zh-CN"/>
              </w:rPr>
              <w:t>●</w:t>
            </w:r>
          </w:p>
        </w:tc>
        <w:tc>
          <w:tcPr>
            <w:tcW w:w="710" w:type="dxa"/>
            <w:vAlign w:val="center"/>
          </w:tcPr>
          <w:p w14:paraId="2904D600">
            <w:pPr>
              <w:jc w:val="center"/>
              <w:rPr>
                <w:rFonts w:hint="default"/>
                <w:vertAlign w:val="baseline"/>
                <w:lang w:val="en-US" w:eastAsia="zh-CN"/>
              </w:rPr>
            </w:pPr>
            <w:r>
              <w:rPr>
                <w:rFonts w:hint="eastAsia"/>
                <w:lang w:val="en-US" w:eastAsia="zh-CN"/>
              </w:rPr>
              <w:t>●</w:t>
            </w:r>
          </w:p>
        </w:tc>
        <w:tc>
          <w:tcPr>
            <w:tcW w:w="710" w:type="dxa"/>
            <w:vAlign w:val="center"/>
          </w:tcPr>
          <w:p w14:paraId="0A7F6790">
            <w:pPr>
              <w:jc w:val="center"/>
              <w:rPr>
                <w:rFonts w:hint="default"/>
                <w:vertAlign w:val="baseline"/>
                <w:lang w:val="en-US" w:eastAsia="zh-CN"/>
              </w:rPr>
            </w:pPr>
            <w:r>
              <w:rPr>
                <w:rFonts w:hint="eastAsia"/>
                <w:lang w:val="en-US" w:eastAsia="zh-CN"/>
              </w:rPr>
              <w:t>●</w:t>
            </w:r>
          </w:p>
        </w:tc>
        <w:tc>
          <w:tcPr>
            <w:tcW w:w="710" w:type="dxa"/>
            <w:vAlign w:val="center"/>
          </w:tcPr>
          <w:p w14:paraId="776C7E9D">
            <w:pPr>
              <w:jc w:val="center"/>
              <w:rPr>
                <w:rFonts w:hint="default"/>
                <w:lang w:val="en-US" w:eastAsia="zh-CN"/>
              </w:rPr>
            </w:pPr>
            <w:r>
              <w:rPr>
                <w:rFonts w:hint="eastAsia"/>
                <w:lang w:val="en-US" w:eastAsia="zh-CN"/>
              </w:rPr>
              <w:t>●</w:t>
            </w:r>
          </w:p>
        </w:tc>
        <w:tc>
          <w:tcPr>
            <w:tcW w:w="710" w:type="dxa"/>
            <w:vAlign w:val="center"/>
          </w:tcPr>
          <w:p w14:paraId="6EE21F5E">
            <w:pPr>
              <w:jc w:val="center"/>
              <w:rPr>
                <w:rFonts w:hint="default"/>
                <w:vertAlign w:val="baseline"/>
                <w:lang w:val="en-US" w:eastAsia="zh-CN"/>
              </w:rPr>
            </w:pPr>
            <w:r>
              <w:rPr>
                <w:rFonts w:hint="eastAsia"/>
                <w:lang w:val="en-US" w:eastAsia="zh-CN"/>
              </w:rPr>
              <w:t>●</w:t>
            </w:r>
          </w:p>
        </w:tc>
        <w:tc>
          <w:tcPr>
            <w:tcW w:w="710" w:type="dxa"/>
            <w:vAlign w:val="center"/>
          </w:tcPr>
          <w:p w14:paraId="007C4BFB">
            <w:pPr>
              <w:jc w:val="center"/>
              <w:rPr>
                <w:rFonts w:hint="default"/>
                <w:vertAlign w:val="baseline"/>
                <w:lang w:val="en-US" w:eastAsia="zh-CN"/>
              </w:rPr>
            </w:pPr>
            <w:r>
              <w:rPr>
                <w:rFonts w:hint="eastAsia"/>
                <w:lang w:val="en-US" w:eastAsia="zh-CN"/>
              </w:rPr>
              <w:t>▲</w:t>
            </w:r>
          </w:p>
        </w:tc>
        <w:tc>
          <w:tcPr>
            <w:tcW w:w="710" w:type="dxa"/>
            <w:vAlign w:val="center"/>
          </w:tcPr>
          <w:p w14:paraId="41C51D1A">
            <w:pPr>
              <w:jc w:val="center"/>
              <w:rPr>
                <w:rFonts w:hint="default"/>
                <w:vertAlign w:val="baseline"/>
                <w:lang w:val="en-US" w:eastAsia="zh-CN"/>
              </w:rPr>
            </w:pPr>
            <w:r>
              <w:rPr>
                <w:rFonts w:hint="eastAsia"/>
                <w:lang w:val="en-US" w:eastAsia="zh-CN"/>
              </w:rPr>
              <w:t>▲</w:t>
            </w:r>
          </w:p>
        </w:tc>
        <w:tc>
          <w:tcPr>
            <w:tcW w:w="710" w:type="dxa"/>
            <w:vAlign w:val="center"/>
          </w:tcPr>
          <w:p w14:paraId="42281E87">
            <w:pPr>
              <w:jc w:val="center"/>
              <w:rPr>
                <w:rFonts w:hint="default"/>
                <w:vertAlign w:val="baseline"/>
                <w:lang w:val="en-US" w:eastAsia="zh-CN"/>
              </w:rPr>
            </w:pPr>
            <w:r>
              <w:rPr>
                <w:rFonts w:hint="eastAsia"/>
                <w:lang w:val="en-US" w:eastAsia="zh-CN"/>
              </w:rPr>
              <w:t>▲</w:t>
            </w:r>
          </w:p>
        </w:tc>
        <w:tc>
          <w:tcPr>
            <w:tcW w:w="710" w:type="dxa"/>
            <w:vAlign w:val="center"/>
          </w:tcPr>
          <w:p w14:paraId="6D939AB7">
            <w:pPr>
              <w:jc w:val="center"/>
              <w:rPr>
                <w:rFonts w:hint="default"/>
                <w:vertAlign w:val="baseline"/>
                <w:lang w:val="en-US" w:eastAsia="zh-CN"/>
              </w:rPr>
            </w:pPr>
            <w:r>
              <w:rPr>
                <w:rFonts w:hint="eastAsia"/>
                <w:lang w:val="en-US" w:eastAsia="zh-CN"/>
              </w:rPr>
              <w:t>▲</w:t>
            </w:r>
          </w:p>
        </w:tc>
        <w:tc>
          <w:tcPr>
            <w:tcW w:w="710" w:type="dxa"/>
            <w:vAlign w:val="center"/>
          </w:tcPr>
          <w:p w14:paraId="64A73A5A">
            <w:pPr>
              <w:jc w:val="center"/>
              <w:rPr>
                <w:rFonts w:hint="default"/>
                <w:vertAlign w:val="baseline"/>
                <w:lang w:val="en-US" w:eastAsia="zh-CN"/>
              </w:rPr>
            </w:pPr>
            <w:r>
              <w:rPr>
                <w:rFonts w:hint="eastAsia"/>
                <w:lang w:val="en-US" w:eastAsia="zh-CN"/>
              </w:rPr>
              <w:t>▲</w:t>
            </w:r>
          </w:p>
        </w:tc>
        <w:tc>
          <w:tcPr>
            <w:tcW w:w="850" w:type="dxa"/>
            <w:vAlign w:val="center"/>
          </w:tcPr>
          <w:p w14:paraId="6EBC08FA">
            <w:pPr>
              <w:jc w:val="center"/>
              <w:rPr>
                <w:rFonts w:hint="default"/>
                <w:vertAlign w:val="baseline"/>
                <w:lang w:val="en-US" w:eastAsia="zh-CN"/>
              </w:rPr>
            </w:pPr>
            <w:r>
              <w:rPr>
                <w:rFonts w:hint="eastAsia"/>
                <w:lang w:val="en-US" w:eastAsia="zh-CN"/>
              </w:rPr>
              <w:t>▲</w:t>
            </w:r>
          </w:p>
        </w:tc>
      </w:tr>
      <w:tr w14:paraId="046567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0" w:type="dxa"/>
            <w:vAlign w:val="center"/>
          </w:tcPr>
          <w:p w14:paraId="3C16385E">
            <w:pPr>
              <w:pStyle w:val="2"/>
              <w:jc w:val="center"/>
              <w:rPr>
                <w:rFonts w:hint="default"/>
                <w:vertAlign w:val="baseline"/>
                <w:lang w:val="en-US" w:eastAsia="zh-CN"/>
              </w:rPr>
            </w:pPr>
            <w:r>
              <w:rPr>
                <w:rFonts w:hint="eastAsia"/>
                <w:vertAlign w:val="baseline"/>
                <w:lang w:val="en-US" w:eastAsia="zh-CN"/>
              </w:rPr>
              <w:t>边坡工程</w:t>
            </w:r>
          </w:p>
        </w:tc>
        <w:tc>
          <w:tcPr>
            <w:tcW w:w="907" w:type="dxa"/>
            <w:vAlign w:val="center"/>
          </w:tcPr>
          <w:p w14:paraId="0A080904">
            <w:pPr>
              <w:jc w:val="center"/>
              <w:rPr>
                <w:rFonts w:hint="default"/>
                <w:vertAlign w:val="baseline"/>
                <w:lang w:val="en-US" w:eastAsia="zh-CN"/>
              </w:rPr>
            </w:pPr>
            <w:r>
              <w:rPr>
                <w:rFonts w:hint="eastAsia"/>
                <w:lang w:val="en-US" w:eastAsia="zh-CN"/>
              </w:rPr>
              <w:t>●</w:t>
            </w:r>
          </w:p>
        </w:tc>
        <w:tc>
          <w:tcPr>
            <w:tcW w:w="710" w:type="dxa"/>
            <w:vAlign w:val="center"/>
          </w:tcPr>
          <w:p w14:paraId="07FF81D1">
            <w:pPr>
              <w:jc w:val="center"/>
              <w:rPr>
                <w:rFonts w:hint="default"/>
                <w:vertAlign w:val="baseline"/>
                <w:lang w:val="en-US" w:eastAsia="zh-CN"/>
              </w:rPr>
            </w:pPr>
            <w:r>
              <w:rPr>
                <w:rFonts w:hint="eastAsia"/>
                <w:lang w:val="en-US" w:eastAsia="zh-CN"/>
              </w:rPr>
              <w:t>●</w:t>
            </w:r>
          </w:p>
        </w:tc>
        <w:tc>
          <w:tcPr>
            <w:tcW w:w="710" w:type="dxa"/>
            <w:vAlign w:val="center"/>
          </w:tcPr>
          <w:p w14:paraId="1FFE932D">
            <w:pPr>
              <w:jc w:val="center"/>
              <w:rPr>
                <w:rFonts w:hint="default"/>
                <w:vertAlign w:val="baseline"/>
                <w:lang w:val="en-US" w:eastAsia="zh-CN"/>
              </w:rPr>
            </w:pPr>
            <w:r>
              <w:rPr>
                <w:rFonts w:hint="eastAsia"/>
                <w:lang w:val="en-US" w:eastAsia="zh-CN"/>
              </w:rPr>
              <w:t>●</w:t>
            </w:r>
          </w:p>
        </w:tc>
        <w:tc>
          <w:tcPr>
            <w:tcW w:w="710" w:type="dxa"/>
            <w:vAlign w:val="center"/>
          </w:tcPr>
          <w:p w14:paraId="1526C135">
            <w:pPr>
              <w:jc w:val="center"/>
              <w:rPr>
                <w:rFonts w:hint="default"/>
                <w:lang w:val="en-US" w:eastAsia="zh-CN"/>
              </w:rPr>
            </w:pPr>
            <w:r>
              <w:rPr>
                <w:rFonts w:hint="eastAsia"/>
                <w:lang w:val="en-US" w:eastAsia="zh-CN"/>
              </w:rPr>
              <w:t>●</w:t>
            </w:r>
          </w:p>
        </w:tc>
        <w:tc>
          <w:tcPr>
            <w:tcW w:w="710" w:type="dxa"/>
            <w:vAlign w:val="center"/>
          </w:tcPr>
          <w:p w14:paraId="418C2FEF">
            <w:pPr>
              <w:jc w:val="center"/>
              <w:rPr>
                <w:rFonts w:hint="default"/>
                <w:vertAlign w:val="baseline"/>
                <w:lang w:val="en-US" w:eastAsia="zh-CN"/>
              </w:rPr>
            </w:pPr>
            <w:r>
              <w:rPr>
                <w:rFonts w:hint="eastAsia"/>
                <w:lang w:val="en-US" w:eastAsia="zh-CN"/>
              </w:rPr>
              <w:t>●</w:t>
            </w:r>
          </w:p>
        </w:tc>
        <w:tc>
          <w:tcPr>
            <w:tcW w:w="710" w:type="dxa"/>
            <w:vAlign w:val="center"/>
          </w:tcPr>
          <w:p w14:paraId="5D9B4407">
            <w:pPr>
              <w:jc w:val="center"/>
              <w:rPr>
                <w:rFonts w:hint="default"/>
                <w:vertAlign w:val="baseline"/>
                <w:lang w:val="en-US" w:eastAsia="zh-CN"/>
              </w:rPr>
            </w:pPr>
            <w:r>
              <w:rPr>
                <w:rFonts w:hint="eastAsia"/>
                <w:lang w:val="en-US" w:eastAsia="zh-CN"/>
              </w:rPr>
              <w:t>▲</w:t>
            </w:r>
          </w:p>
        </w:tc>
        <w:tc>
          <w:tcPr>
            <w:tcW w:w="710" w:type="dxa"/>
            <w:vAlign w:val="center"/>
          </w:tcPr>
          <w:p w14:paraId="5CFD3753">
            <w:pPr>
              <w:jc w:val="center"/>
              <w:rPr>
                <w:rFonts w:hint="default"/>
                <w:vertAlign w:val="baseline"/>
                <w:lang w:val="en-US" w:eastAsia="zh-CN"/>
              </w:rPr>
            </w:pPr>
            <w:r>
              <w:rPr>
                <w:rFonts w:hint="eastAsia"/>
                <w:lang w:val="en-US" w:eastAsia="zh-CN"/>
              </w:rPr>
              <w:t>▲</w:t>
            </w:r>
          </w:p>
        </w:tc>
        <w:tc>
          <w:tcPr>
            <w:tcW w:w="710" w:type="dxa"/>
            <w:vAlign w:val="center"/>
          </w:tcPr>
          <w:p w14:paraId="1831D425">
            <w:pPr>
              <w:jc w:val="center"/>
              <w:rPr>
                <w:rFonts w:hint="default"/>
                <w:vertAlign w:val="baseline"/>
                <w:lang w:val="en-US" w:eastAsia="zh-CN"/>
              </w:rPr>
            </w:pPr>
            <w:r>
              <w:rPr>
                <w:rFonts w:hint="eastAsia"/>
                <w:lang w:val="en-US" w:eastAsia="zh-CN"/>
              </w:rPr>
              <w:t>▲</w:t>
            </w:r>
          </w:p>
        </w:tc>
        <w:tc>
          <w:tcPr>
            <w:tcW w:w="710" w:type="dxa"/>
            <w:vAlign w:val="center"/>
          </w:tcPr>
          <w:p w14:paraId="04202F5A">
            <w:pPr>
              <w:jc w:val="center"/>
              <w:rPr>
                <w:rFonts w:hint="default"/>
                <w:vertAlign w:val="baseline"/>
                <w:lang w:val="en-US" w:eastAsia="zh-CN"/>
              </w:rPr>
            </w:pPr>
            <w:r>
              <w:rPr>
                <w:rFonts w:hint="eastAsia"/>
                <w:lang w:val="en-US" w:eastAsia="zh-CN"/>
              </w:rPr>
              <w:t>▲</w:t>
            </w:r>
          </w:p>
        </w:tc>
        <w:tc>
          <w:tcPr>
            <w:tcW w:w="710" w:type="dxa"/>
            <w:vAlign w:val="center"/>
          </w:tcPr>
          <w:p w14:paraId="162843C5">
            <w:pPr>
              <w:jc w:val="center"/>
              <w:rPr>
                <w:rFonts w:hint="default"/>
                <w:vertAlign w:val="baseline"/>
                <w:lang w:val="en-US" w:eastAsia="zh-CN"/>
              </w:rPr>
            </w:pPr>
            <w:r>
              <w:rPr>
                <w:rFonts w:hint="eastAsia"/>
                <w:lang w:val="en-US" w:eastAsia="zh-CN"/>
              </w:rPr>
              <w:t>▲</w:t>
            </w:r>
          </w:p>
        </w:tc>
        <w:tc>
          <w:tcPr>
            <w:tcW w:w="850" w:type="dxa"/>
            <w:vAlign w:val="center"/>
          </w:tcPr>
          <w:p w14:paraId="5691F63E">
            <w:pPr>
              <w:jc w:val="center"/>
              <w:rPr>
                <w:rFonts w:hint="default"/>
                <w:vertAlign w:val="baseline"/>
                <w:lang w:val="en-US" w:eastAsia="zh-CN"/>
              </w:rPr>
            </w:pPr>
            <w:r>
              <w:rPr>
                <w:rFonts w:hint="eastAsia"/>
                <w:lang w:val="en-US" w:eastAsia="zh-CN"/>
              </w:rPr>
              <w:t>▲</w:t>
            </w:r>
          </w:p>
        </w:tc>
      </w:tr>
      <w:tr w14:paraId="39EE3A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0" w:type="dxa"/>
            <w:vAlign w:val="center"/>
          </w:tcPr>
          <w:p w14:paraId="1AABA2FC">
            <w:pPr>
              <w:pStyle w:val="2"/>
              <w:jc w:val="center"/>
              <w:rPr>
                <w:rFonts w:hint="default"/>
                <w:vertAlign w:val="baseline"/>
                <w:lang w:val="en-US" w:eastAsia="zh-CN"/>
              </w:rPr>
            </w:pPr>
            <w:r>
              <w:rPr>
                <w:rFonts w:hint="eastAsia"/>
                <w:vertAlign w:val="baseline"/>
                <w:lang w:val="en-US" w:eastAsia="zh-CN"/>
              </w:rPr>
              <w:t>基坑工程</w:t>
            </w:r>
          </w:p>
        </w:tc>
        <w:tc>
          <w:tcPr>
            <w:tcW w:w="907" w:type="dxa"/>
            <w:vAlign w:val="center"/>
          </w:tcPr>
          <w:p w14:paraId="6D5F6E2A">
            <w:pPr>
              <w:jc w:val="center"/>
              <w:rPr>
                <w:rFonts w:hint="default"/>
                <w:vertAlign w:val="baseline"/>
                <w:lang w:val="en-US" w:eastAsia="zh-CN"/>
              </w:rPr>
            </w:pPr>
            <w:r>
              <w:rPr>
                <w:rFonts w:hint="eastAsia"/>
                <w:lang w:val="en-US" w:eastAsia="zh-CN"/>
              </w:rPr>
              <w:t>●</w:t>
            </w:r>
          </w:p>
        </w:tc>
        <w:tc>
          <w:tcPr>
            <w:tcW w:w="710" w:type="dxa"/>
            <w:vAlign w:val="center"/>
          </w:tcPr>
          <w:p w14:paraId="24FE09BD">
            <w:pPr>
              <w:jc w:val="center"/>
              <w:rPr>
                <w:rFonts w:hint="default"/>
                <w:vertAlign w:val="baseline"/>
                <w:lang w:val="en-US" w:eastAsia="zh-CN"/>
              </w:rPr>
            </w:pPr>
            <w:r>
              <w:rPr>
                <w:rFonts w:hint="eastAsia"/>
                <w:lang w:val="en-US" w:eastAsia="zh-CN"/>
              </w:rPr>
              <w:t>●</w:t>
            </w:r>
          </w:p>
        </w:tc>
        <w:tc>
          <w:tcPr>
            <w:tcW w:w="710" w:type="dxa"/>
            <w:vAlign w:val="center"/>
          </w:tcPr>
          <w:p w14:paraId="198FDDC7">
            <w:pPr>
              <w:jc w:val="center"/>
              <w:rPr>
                <w:rFonts w:hint="default"/>
                <w:vertAlign w:val="baseline"/>
                <w:lang w:val="en-US" w:eastAsia="zh-CN"/>
              </w:rPr>
            </w:pPr>
            <w:r>
              <w:rPr>
                <w:rFonts w:hint="eastAsia"/>
                <w:vertAlign w:val="baseline"/>
                <w:lang w:val="en-US" w:eastAsia="zh-CN"/>
              </w:rPr>
              <w:t>●</w:t>
            </w:r>
          </w:p>
        </w:tc>
        <w:tc>
          <w:tcPr>
            <w:tcW w:w="710" w:type="dxa"/>
            <w:vAlign w:val="center"/>
          </w:tcPr>
          <w:p w14:paraId="34ADCA0F">
            <w:pPr>
              <w:jc w:val="center"/>
              <w:rPr>
                <w:rFonts w:hint="default"/>
                <w:vertAlign w:val="baseline"/>
                <w:lang w:val="en-US" w:eastAsia="zh-CN"/>
              </w:rPr>
            </w:pPr>
            <w:r>
              <w:rPr>
                <w:rFonts w:hint="eastAsia"/>
                <w:vertAlign w:val="baseline"/>
                <w:lang w:val="en-US" w:eastAsia="zh-CN"/>
              </w:rPr>
              <w:t>▲</w:t>
            </w:r>
          </w:p>
        </w:tc>
        <w:tc>
          <w:tcPr>
            <w:tcW w:w="710" w:type="dxa"/>
            <w:vAlign w:val="center"/>
          </w:tcPr>
          <w:p w14:paraId="1CF74BB0">
            <w:pPr>
              <w:jc w:val="center"/>
              <w:rPr>
                <w:rFonts w:hint="default"/>
                <w:vertAlign w:val="baseline"/>
                <w:lang w:val="en-US" w:eastAsia="zh-CN"/>
              </w:rPr>
            </w:pPr>
            <w:r>
              <w:rPr>
                <w:rFonts w:hint="eastAsia"/>
                <w:vertAlign w:val="baseline"/>
                <w:lang w:val="en-US" w:eastAsia="zh-CN"/>
              </w:rPr>
              <w:t>▲</w:t>
            </w:r>
          </w:p>
        </w:tc>
        <w:tc>
          <w:tcPr>
            <w:tcW w:w="710" w:type="dxa"/>
            <w:vAlign w:val="center"/>
          </w:tcPr>
          <w:p w14:paraId="40F35F2A">
            <w:pPr>
              <w:jc w:val="center"/>
              <w:rPr>
                <w:rFonts w:hint="default"/>
                <w:vertAlign w:val="baseline"/>
                <w:lang w:val="en-US" w:eastAsia="zh-CN"/>
              </w:rPr>
            </w:pPr>
            <w:r>
              <w:rPr>
                <w:rFonts w:hint="eastAsia"/>
                <w:lang w:val="en-US" w:eastAsia="zh-CN"/>
              </w:rPr>
              <w:t>▲</w:t>
            </w:r>
          </w:p>
        </w:tc>
        <w:tc>
          <w:tcPr>
            <w:tcW w:w="710" w:type="dxa"/>
            <w:vAlign w:val="center"/>
          </w:tcPr>
          <w:p w14:paraId="71B29032">
            <w:pPr>
              <w:jc w:val="center"/>
              <w:rPr>
                <w:rFonts w:hint="default"/>
                <w:vertAlign w:val="baseline"/>
                <w:lang w:val="en-US" w:eastAsia="zh-CN"/>
              </w:rPr>
            </w:pPr>
            <w:r>
              <w:rPr>
                <w:rFonts w:hint="eastAsia"/>
                <w:lang w:val="en-US" w:eastAsia="zh-CN"/>
              </w:rPr>
              <w:t>▲</w:t>
            </w:r>
          </w:p>
        </w:tc>
        <w:tc>
          <w:tcPr>
            <w:tcW w:w="710" w:type="dxa"/>
            <w:vAlign w:val="center"/>
          </w:tcPr>
          <w:p w14:paraId="6D2DFD35">
            <w:pPr>
              <w:jc w:val="center"/>
              <w:rPr>
                <w:rFonts w:hint="default"/>
                <w:vertAlign w:val="baseline"/>
                <w:lang w:val="en-US" w:eastAsia="zh-CN"/>
              </w:rPr>
            </w:pPr>
            <w:r>
              <w:rPr>
                <w:rFonts w:hint="eastAsia"/>
                <w:lang w:val="en-US" w:eastAsia="zh-CN"/>
              </w:rPr>
              <w:t>▲</w:t>
            </w:r>
          </w:p>
        </w:tc>
        <w:tc>
          <w:tcPr>
            <w:tcW w:w="710" w:type="dxa"/>
            <w:vAlign w:val="center"/>
          </w:tcPr>
          <w:p w14:paraId="3CC20B09">
            <w:pPr>
              <w:jc w:val="center"/>
              <w:rPr>
                <w:rFonts w:hint="default"/>
                <w:vertAlign w:val="baseline"/>
                <w:lang w:val="en-US" w:eastAsia="zh-CN"/>
              </w:rPr>
            </w:pPr>
            <w:r>
              <w:rPr>
                <w:rFonts w:hint="eastAsia"/>
                <w:lang w:val="en-US" w:eastAsia="zh-CN"/>
              </w:rPr>
              <w:t>▲</w:t>
            </w:r>
          </w:p>
        </w:tc>
        <w:tc>
          <w:tcPr>
            <w:tcW w:w="710" w:type="dxa"/>
            <w:vAlign w:val="center"/>
          </w:tcPr>
          <w:p w14:paraId="12280046">
            <w:pPr>
              <w:jc w:val="center"/>
              <w:rPr>
                <w:rFonts w:hint="default"/>
                <w:vertAlign w:val="baseline"/>
                <w:lang w:val="en-US" w:eastAsia="zh-CN"/>
              </w:rPr>
            </w:pPr>
            <w:r>
              <w:rPr>
                <w:rFonts w:hint="eastAsia"/>
                <w:lang w:val="en-US" w:eastAsia="zh-CN"/>
              </w:rPr>
              <w:t>▲</w:t>
            </w:r>
          </w:p>
        </w:tc>
        <w:tc>
          <w:tcPr>
            <w:tcW w:w="850" w:type="dxa"/>
            <w:vAlign w:val="center"/>
          </w:tcPr>
          <w:p w14:paraId="06D2E84A">
            <w:pPr>
              <w:jc w:val="center"/>
              <w:rPr>
                <w:rFonts w:hint="default"/>
                <w:vertAlign w:val="baseline"/>
                <w:lang w:val="en-US" w:eastAsia="zh-CN"/>
              </w:rPr>
            </w:pPr>
            <w:r>
              <w:rPr>
                <w:rFonts w:hint="eastAsia"/>
                <w:lang w:val="en-US" w:eastAsia="zh-CN"/>
              </w:rPr>
              <w:t>▲</w:t>
            </w:r>
          </w:p>
        </w:tc>
      </w:tr>
      <w:tr w14:paraId="5E286A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0" w:type="dxa"/>
            <w:vAlign w:val="center"/>
          </w:tcPr>
          <w:p w14:paraId="5D3F13C3">
            <w:pPr>
              <w:pStyle w:val="2"/>
              <w:jc w:val="center"/>
              <w:rPr>
                <w:rFonts w:hint="default"/>
                <w:vertAlign w:val="baseline"/>
                <w:lang w:val="en-US" w:eastAsia="zh-CN"/>
              </w:rPr>
            </w:pPr>
            <w:r>
              <w:rPr>
                <w:rFonts w:hint="eastAsia"/>
                <w:vertAlign w:val="baseline"/>
                <w:lang w:val="en-US" w:eastAsia="zh-CN"/>
              </w:rPr>
              <w:t>加固工程</w:t>
            </w:r>
          </w:p>
        </w:tc>
        <w:tc>
          <w:tcPr>
            <w:tcW w:w="907" w:type="dxa"/>
            <w:vAlign w:val="center"/>
          </w:tcPr>
          <w:p w14:paraId="625EB259">
            <w:pPr>
              <w:jc w:val="center"/>
              <w:rPr>
                <w:rFonts w:hint="default"/>
                <w:vertAlign w:val="baseline"/>
                <w:lang w:val="en-US" w:eastAsia="zh-CN"/>
              </w:rPr>
            </w:pPr>
            <w:r>
              <w:rPr>
                <w:rFonts w:hint="eastAsia"/>
                <w:lang w:val="en-US" w:eastAsia="zh-CN"/>
              </w:rPr>
              <w:t>●</w:t>
            </w:r>
          </w:p>
        </w:tc>
        <w:tc>
          <w:tcPr>
            <w:tcW w:w="710" w:type="dxa"/>
            <w:vAlign w:val="center"/>
          </w:tcPr>
          <w:p w14:paraId="2781BD15">
            <w:pPr>
              <w:jc w:val="center"/>
              <w:rPr>
                <w:rFonts w:hint="default"/>
                <w:vertAlign w:val="baseline"/>
                <w:lang w:val="en-US" w:eastAsia="zh-CN"/>
              </w:rPr>
            </w:pPr>
            <w:r>
              <w:rPr>
                <w:rFonts w:hint="eastAsia"/>
                <w:lang w:val="en-US" w:eastAsia="zh-CN"/>
              </w:rPr>
              <w:t>●</w:t>
            </w:r>
          </w:p>
        </w:tc>
        <w:tc>
          <w:tcPr>
            <w:tcW w:w="710" w:type="dxa"/>
            <w:vAlign w:val="center"/>
          </w:tcPr>
          <w:p w14:paraId="07DCC69E">
            <w:pPr>
              <w:jc w:val="center"/>
              <w:rPr>
                <w:rFonts w:hint="default"/>
                <w:vertAlign w:val="baseline"/>
                <w:lang w:val="en-US" w:eastAsia="zh-CN"/>
              </w:rPr>
            </w:pPr>
            <w:r>
              <w:rPr>
                <w:rFonts w:hint="eastAsia"/>
                <w:vertAlign w:val="baseline"/>
                <w:lang w:val="en-US" w:eastAsia="zh-CN"/>
              </w:rPr>
              <w:t>●</w:t>
            </w:r>
          </w:p>
        </w:tc>
        <w:tc>
          <w:tcPr>
            <w:tcW w:w="710" w:type="dxa"/>
            <w:vAlign w:val="center"/>
          </w:tcPr>
          <w:p w14:paraId="3BAFA62C">
            <w:pPr>
              <w:jc w:val="center"/>
              <w:rPr>
                <w:rFonts w:hint="default"/>
                <w:vertAlign w:val="baseline"/>
                <w:lang w:val="en-US" w:eastAsia="zh-CN"/>
              </w:rPr>
            </w:pPr>
            <w:r>
              <w:rPr>
                <w:rFonts w:hint="eastAsia"/>
                <w:vertAlign w:val="baseline"/>
                <w:lang w:val="en-US" w:eastAsia="zh-CN"/>
              </w:rPr>
              <w:t>▲</w:t>
            </w:r>
          </w:p>
        </w:tc>
        <w:tc>
          <w:tcPr>
            <w:tcW w:w="710" w:type="dxa"/>
            <w:vAlign w:val="center"/>
          </w:tcPr>
          <w:p w14:paraId="75BB40D1">
            <w:pPr>
              <w:jc w:val="center"/>
              <w:rPr>
                <w:rFonts w:hint="default"/>
                <w:vertAlign w:val="baseline"/>
                <w:lang w:val="en-US" w:eastAsia="zh-CN"/>
              </w:rPr>
            </w:pPr>
            <w:r>
              <w:rPr>
                <w:rFonts w:hint="eastAsia"/>
                <w:vertAlign w:val="baseline"/>
                <w:lang w:val="en-US" w:eastAsia="zh-CN"/>
              </w:rPr>
              <w:t>●</w:t>
            </w:r>
          </w:p>
        </w:tc>
        <w:tc>
          <w:tcPr>
            <w:tcW w:w="710" w:type="dxa"/>
            <w:vAlign w:val="center"/>
          </w:tcPr>
          <w:p w14:paraId="77224143">
            <w:pPr>
              <w:jc w:val="center"/>
              <w:rPr>
                <w:rFonts w:hint="default"/>
                <w:vertAlign w:val="baseline"/>
                <w:lang w:val="en-US" w:eastAsia="zh-CN"/>
              </w:rPr>
            </w:pPr>
            <w:r>
              <w:rPr>
                <w:rFonts w:hint="eastAsia"/>
                <w:lang w:val="en-US" w:eastAsia="zh-CN"/>
              </w:rPr>
              <w:t>▲</w:t>
            </w:r>
          </w:p>
        </w:tc>
        <w:tc>
          <w:tcPr>
            <w:tcW w:w="710" w:type="dxa"/>
            <w:vAlign w:val="center"/>
          </w:tcPr>
          <w:p w14:paraId="2617D38E">
            <w:pPr>
              <w:jc w:val="center"/>
              <w:rPr>
                <w:rFonts w:hint="default"/>
                <w:vertAlign w:val="baseline"/>
                <w:lang w:val="en-US" w:eastAsia="zh-CN"/>
              </w:rPr>
            </w:pPr>
            <w:r>
              <w:rPr>
                <w:rFonts w:hint="eastAsia"/>
                <w:lang w:val="en-US" w:eastAsia="zh-CN"/>
              </w:rPr>
              <w:t>▲</w:t>
            </w:r>
          </w:p>
        </w:tc>
        <w:tc>
          <w:tcPr>
            <w:tcW w:w="710" w:type="dxa"/>
            <w:vAlign w:val="center"/>
          </w:tcPr>
          <w:p w14:paraId="4874FB65">
            <w:pPr>
              <w:jc w:val="center"/>
              <w:rPr>
                <w:rFonts w:hint="default"/>
                <w:vertAlign w:val="baseline"/>
                <w:lang w:val="en-US" w:eastAsia="zh-CN"/>
              </w:rPr>
            </w:pPr>
            <w:r>
              <w:rPr>
                <w:rFonts w:hint="eastAsia"/>
                <w:lang w:val="en-US" w:eastAsia="zh-CN"/>
              </w:rPr>
              <w:t>▲</w:t>
            </w:r>
          </w:p>
        </w:tc>
        <w:tc>
          <w:tcPr>
            <w:tcW w:w="710" w:type="dxa"/>
            <w:vAlign w:val="center"/>
          </w:tcPr>
          <w:p w14:paraId="5A39BB66">
            <w:pPr>
              <w:jc w:val="center"/>
              <w:rPr>
                <w:rFonts w:hint="default"/>
                <w:vertAlign w:val="baseline"/>
                <w:lang w:val="en-US" w:eastAsia="zh-CN"/>
              </w:rPr>
            </w:pPr>
            <w:r>
              <w:rPr>
                <w:rFonts w:hint="eastAsia"/>
                <w:lang w:val="en-US" w:eastAsia="zh-CN"/>
              </w:rPr>
              <w:t>▲</w:t>
            </w:r>
          </w:p>
        </w:tc>
        <w:tc>
          <w:tcPr>
            <w:tcW w:w="710" w:type="dxa"/>
            <w:vAlign w:val="center"/>
          </w:tcPr>
          <w:p w14:paraId="3240BC12">
            <w:pPr>
              <w:jc w:val="center"/>
              <w:rPr>
                <w:rFonts w:hint="default"/>
                <w:vertAlign w:val="baseline"/>
                <w:lang w:val="en-US" w:eastAsia="zh-CN"/>
              </w:rPr>
            </w:pPr>
            <w:r>
              <w:rPr>
                <w:rFonts w:hint="eastAsia"/>
                <w:lang w:val="en-US" w:eastAsia="zh-CN"/>
              </w:rPr>
              <w:t>▲</w:t>
            </w:r>
          </w:p>
        </w:tc>
        <w:tc>
          <w:tcPr>
            <w:tcW w:w="850" w:type="dxa"/>
            <w:vAlign w:val="center"/>
          </w:tcPr>
          <w:p w14:paraId="61B01499">
            <w:pPr>
              <w:jc w:val="center"/>
              <w:rPr>
                <w:rFonts w:hint="default"/>
                <w:vertAlign w:val="baseline"/>
                <w:lang w:val="en-US" w:eastAsia="zh-CN"/>
              </w:rPr>
            </w:pPr>
            <w:r>
              <w:rPr>
                <w:rFonts w:hint="eastAsia"/>
                <w:lang w:val="en-US" w:eastAsia="zh-CN"/>
              </w:rPr>
              <w:t>▲</w:t>
            </w:r>
          </w:p>
        </w:tc>
      </w:tr>
    </w:tbl>
    <w:p w14:paraId="757F29D2">
      <w:pPr>
        <w:keepNext w:val="0"/>
        <w:keepLines w:val="0"/>
        <w:widowControl/>
        <w:suppressLineNumbers w:val="0"/>
        <w:jc w:val="left"/>
        <w:rPr>
          <w:rFonts w:hint="eastAsia"/>
          <w:lang w:val="en-US" w:eastAsia="zh-CN"/>
        </w:rPr>
      </w:pPr>
      <w:r>
        <w:rPr>
          <w:rFonts w:hint="eastAsia"/>
          <w:lang w:val="en-US" w:eastAsia="zh-CN"/>
        </w:rPr>
        <w:t>注：1）●必检；2）▲可选；2）隧道内衬工程与地下管渠工程统属地下工程。</w:t>
      </w:r>
    </w:p>
    <w:p w14:paraId="10A53F0C">
      <w:pPr>
        <w:spacing w:before="156" w:beforeLines="50"/>
        <w:rPr>
          <w:rFonts w:hint="default" w:ascii="Times New Roman" w:hAnsi="Times New Roman" w:cs="Times New Roman"/>
          <w:highlight w:val="none"/>
          <w:lang w:val="en-US" w:eastAsia="zh-CN"/>
        </w:rPr>
      </w:pPr>
      <w:r>
        <w:rPr>
          <w:rFonts w:hint="default" w:ascii="Times New Roman" w:hAnsi="Times New Roman" w:eastAsia="宋体" w:cs="Times New Roman"/>
          <w:b/>
          <w:highlight w:val="none"/>
          <w:lang w:val="en-US" w:eastAsia="zh-CN"/>
        </w:rPr>
        <w:t>8.1.4</w:t>
      </w:r>
      <w:r>
        <w:rPr>
          <w:rFonts w:hint="default" w:ascii="Times New Roman" w:hAnsi="Times New Roman" w:cs="Times New Roman"/>
          <w:highlight w:val="none"/>
          <w:lang w:val="en-US" w:eastAsia="zh-CN"/>
        </w:rPr>
        <w:t xml:space="preserve"> </w:t>
      </w:r>
      <w:r>
        <w:rPr>
          <w:rFonts w:hint="eastAsia" w:cs="Times New Roman"/>
          <w:highlight w:val="none"/>
          <w:lang w:val="en-US" w:eastAsia="zh-CN"/>
        </w:rPr>
        <w:t>预拌</w:t>
      </w:r>
      <w:r>
        <w:rPr>
          <w:rFonts w:hint="default" w:ascii="Times New Roman" w:hAnsi="Times New Roman" w:eastAsia="宋体" w:cs="Times New Roman"/>
          <w:highlight w:val="none"/>
          <w:lang w:val="en-US" w:eastAsia="zh-CN"/>
        </w:rPr>
        <w:t>高性能</w:t>
      </w:r>
      <w:r>
        <w:rPr>
          <w:rFonts w:hint="default" w:ascii="Times New Roman" w:hAnsi="Times New Roman" w:cs="Times New Roman"/>
          <w:highlight w:val="none"/>
          <w:lang w:val="en-US" w:eastAsia="zh-CN"/>
        </w:rPr>
        <w:t>喷射混凝土性能试验数量应符合下列规定：</w:t>
      </w:r>
    </w:p>
    <w:p w14:paraId="4F93D06D">
      <w:pPr>
        <w:pStyle w:val="9"/>
        <w:spacing w:line="400" w:lineRule="atLeast"/>
        <w:ind w:firstLine="420" w:firstLineChars="200"/>
        <w:rPr>
          <w:rFonts w:hint="default" w:ascii="Times New Roman" w:hAnsi="Times New Roman" w:eastAsia="宋体" w:cs="Times New Roman"/>
          <w:highlight w:val="none"/>
          <w:lang w:val="en-US" w:eastAsia="zh-CN"/>
        </w:rPr>
      </w:pPr>
      <w:r>
        <w:rPr>
          <w:rFonts w:hint="default" w:ascii="Times New Roman" w:hAnsi="Times New Roman" w:eastAsia="宋体" w:cs="Times New Roman"/>
          <w:b/>
          <w:bCs/>
          <w:highlight w:val="none"/>
          <w:lang w:val="en-US" w:eastAsia="zh-CN"/>
        </w:rPr>
        <w:t>1</w:t>
      </w:r>
      <w:r>
        <w:rPr>
          <w:rFonts w:hint="default" w:ascii="Times New Roman" w:hAnsi="Times New Roman" w:eastAsia="宋体" w:cs="Times New Roman"/>
          <w:highlight w:val="none"/>
          <w:lang w:val="en-US" w:eastAsia="zh-CN"/>
        </w:rPr>
        <w:t xml:space="preserve"> </w:t>
      </w:r>
      <w:r>
        <w:rPr>
          <w:rFonts w:hint="eastAsia" w:ascii="Times New Roman" w:hAnsi="Times New Roman" w:cs="Times New Roman"/>
          <w:highlight w:val="none"/>
          <w:lang w:val="en-US" w:eastAsia="zh-CN"/>
        </w:rPr>
        <w:t>预拌</w:t>
      </w:r>
      <w:r>
        <w:rPr>
          <w:rFonts w:hint="default" w:ascii="Times New Roman" w:hAnsi="Times New Roman" w:eastAsia="宋体" w:cs="Times New Roman"/>
          <w:highlight w:val="none"/>
          <w:lang w:val="en-US" w:eastAsia="zh-CN"/>
        </w:rPr>
        <w:t>高性能喷射混凝土的黏聚性、坍落度的取样检验频率与强度检验相同；</w:t>
      </w:r>
    </w:p>
    <w:p w14:paraId="5A871E7B">
      <w:pPr>
        <w:pStyle w:val="9"/>
        <w:spacing w:line="400" w:lineRule="atLeast"/>
        <w:ind w:firstLine="420" w:firstLineChars="200"/>
        <w:rPr>
          <w:rFonts w:hint="default" w:ascii="Times New Roman" w:hAnsi="Times New Roman" w:eastAsia="宋体" w:cs="Times New Roman"/>
          <w:highlight w:val="none"/>
          <w:lang w:val="en-US" w:eastAsia="zh-CN"/>
        </w:rPr>
      </w:pPr>
      <w:r>
        <w:rPr>
          <w:rFonts w:hint="default" w:ascii="Times New Roman" w:hAnsi="Times New Roman" w:eastAsia="宋体" w:cs="Times New Roman"/>
          <w:b/>
          <w:bCs/>
          <w:highlight w:val="none"/>
          <w:lang w:val="en-US" w:eastAsia="zh-CN"/>
        </w:rPr>
        <w:t>2</w:t>
      </w:r>
      <w:r>
        <w:rPr>
          <w:rFonts w:hint="default" w:ascii="Times New Roman" w:hAnsi="Times New Roman" w:eastAsia="宋体" w:cs="Times New Roman"/>
          <w:highlight w:val="none"/>
          <w:lang w:val="en-US" w:eastAsia="zh-CN"/>
        </w:rPr>
        <w:t xml:space="preserve"> 对于有抗冻要求的</w:t>
      </w:r>
      <w:r>
        <w:rPr>
          <w:rFonts w:hint="eastAsia" w:ascii="Times New Roman" w:hAnsi="Times New Roman" w:cs="Times New Roman"/>
          <w:highlight w:val="none"/>
          <w:lang w:val="en-US" w:eastAsia="zh-CN"/>
        </w:rPr>
        <w:t>预拌</w:t>
      </w:r>
      <w:r>
        <w:rPr>
          <w:rFonts w:hint="default" w:ascii="Times New Roman" w:hAnsi="Times New Roman" w:eastAsia="宋体" w:cs="Times New Roman"/>
          <w:highlight w:val="none"/>
          <w:lang w:val="en-US" w:eastAsia="zh-CN"/>
        </w:rPr>
        <w:t>高性能喷射混凝土，应检验拌合物含气量，每工作台班应至少检验1次；</w:t>
      </w:r>
    </w:p>
    <w:p w14:paraId="2CA03442">
      <w:pPr>
        <w:pStyle w:val="9"/>
        <w:spacing w:line="400" w:lineRule="atLeast"/>
        <w:ind w:firstLine="420" w:firstLineChars="200"/>
        <w:rPr>
          <w:rFonts w:hint="default" w:ascii="Times New Roman" w:hAnsi="Times New Roman" w:eastAsia="宋体" w:cs="Times New Roman"/>
          <w:highlight w:val="none"/>
          <w:lang w:val="en-US" w:eastAsia="zh-CN"/>
        </w:rPr>
      </w:pPr>
      <w:r>
        <w:rPr>
          <w:rFonts w:hint="default" w:ascii="Times New Roman" w:hAnsi="Times New Roman" w:eastAsia="宋体" w:cs="Times New Roman"/>
          <w:b/>
          <w:bCs/>
          <w:highlight w:val="none"/>
          <w:lang w:val="en-US" w:eastAsia="zh-CN"/>
        </w:rPr>
        <w:t>3</w:t>
      </w:r>
      <w:r>
        <w:rPr>
          <w:rFonts w:hint="default" w:ascii="Times New Roman" w:hAnsi="Times New Roman" w:eastAsia="宋体" w:cs="Times New Roman"/>
          <w:highlight w:val="none"/>
          <w:lang w:val="en-US" w:eastAsia="zh-CN"/>
        </w:rPr>
        <w:t xml:space="preserve"> 同一工程、同一配合比混凝土的水溶性氯离子含量应至少检验1次。</w:t>
      </w:r>
    </w:p>
    <w:p w14:paraId="4ECC593C">
      <w:pPr>
        <w:pStyle w:val="9"/>
        <w:spacing w:line="400" w:lineRule="atLeast"/>
        <w:ind w:firstLine="420" w:firstLineChars="200"/>
        <w:rPr>
          <w:rFonts w:hint="default" w:ascii="Times New Roman" w:hAnsi="Times New Roman" w:eastAsia="宋体" w:cs="Times New Roman"/>
          <w:highlight w:val="none"/>
          <w:lang w:val="en-US" w:eastAsia="zh-CN"/>
        </w:rPr>
      </w:pPr>
      <w:r>
        <w:rPr>
          <w:rFonts w:hint="default" w:ascii="Times New Roman" w:hAnsi="Times New Roman" w:eastAsia="宋体" w:cs="Times New Roman"/>
          <w:b/>
          <w:bCs/>
          <w:highlight w:val="none"/>
          <w:lang w:val="en-US" w:eastAsia="zh-CN"/>
        </w:rPr>
        <w:t>4</w:t>
      </w:r>
      <w:r>
        <w:rPr>
          <w:rFonts w:hint="default" w:ascii="Times New Roman" w:hAnsi="Times New Roman" w:eastAsia="宋体" w:cs="Times New Roman"/>
          <w:highlight w:val="none"/>
          <w:lang w:val="en-US" w:eastAsia="zh-CN"/>
        </w:rPr>
        <w:t xml:space="preserve"> 喷层厚度检验数量应符合下列规定：</w:t>
      </w:r>
    </w:p>
    <w:p w14:paraId="3A0A0218">
      <w:pPr>
        <w:pStyle w:val="9"/>
        <w:spacing w:line="400" w:lineRule="atLeast"/>
        <w:ind w:firstLine="840" w:firstLineChars="400"/>
        <w:rPr>
          <w:rFonts w:hint="default" w:ascii="Times New Roman" w:hAnsi="Times New Roman" w:eastAsia="宋体" w:cs="Times New Roman"/>
          <w:highlight w:val="none"/>
          <w:lang w:val="en-US" w:eastAsia="zh-CN"/>
        </w:rPr>
      </w:pPr>
      <w:r>
        <w:rPr>
          <w:rFonts w:hint="default" w:ascii="Times New Roman" w:hAnsi="Times New Roman" w:eastAsia="宋体" w:cs="Times New Roman"/>
          <w:highlight w:val="none"/>
          <w:lang w:val="en-US" w:eastAsia="zh-CN"/>
        </w:rPr>
        <w:t>1）对于地下工程、边坡工程和基坑工程，结构性喷层为每50m</w:t>
      </w:r>
      <w:r>
        <w:rPr>
          <w:rFonts w:hint="default" w:ascii="Times New Roman" w:hAnsi="Times New Roman" w:eastAsia="宋体" w:cs="Times New Roman"/>
          <w:highlight w:val="none"/>
          <w:vertAlign w:val="superscript"/>
          <w:lang w:val="en-US" w:eastAsia="zh-CN"/>
        </w:rPr>
        <w:t>2</w:t>
      </w:r>
      <w:r>
        <w:rPr>
          <w:rFonts w:hint="default" w:ascii="Times New Roman" w:hAnsi="Times New Roman" w:eastAsia="宋体" w:cs="Times New Roman"/>
          <w:highlight w:val="none"/>
          <w:lang w:val="en-US" w:eastAsia="zh-CN"/>
        </w:rPr>
        <w:t>检验1个，防护性喷层为每200m</w:t>
      </w:r>
      <w:r>
        <w:rPr>
          <w:rFonts w:hint="default" w:ascii="Times New Roman" w:hAnsi="Times New Roman" w:eastAsia="宋体" w:cs="Times New Roman"/>
          <w:highlight w:val="none"/>
          <w:vertAlign w:val="superscript"/>
          <w:lang w:val="en-US" w:eastAsia="zh-CN"/>
        </w:rPr>
        <w:t>2</w:t>
      </w:r>
      <w:r>
        <w:rPr>
          <w:rFonts w:hint="default" w:ascii="Times New Roman" w:hAnsi="Times New Roman" w:eastAsia="宋体" w:cs="Times New Roman"/>
          <w:highlight w:val="none"/>
          <w:lang w:val="en-US" w:eastAsia="zh-CN"/>
        </w:rPr>
        <w:t>检验1个，隧道的检查应从拱顶起；</w:t>
      </w:r>
    </w:p>
    <w:p w14:paraId="4A77B21F">
      <w:pPr>
        <w:pStyle w:val="9"/>
        <w:spacing w:line="400" w:lineRule="atLeast"/>
        <w:ind w:firstLine="840" w:firstLineChars="400"/>
        <w:rPr>
          <w:rFonts w:hint="default" w:ascii="Times New Roman" w:hAnsi="Times New Roman" w:eastAsia="宋体" w:cs="Times New Roman"/>
          <w:highlight w:val="none"/>
          <w:lang w:val="en-US" w:eastAsia="zh-CN"/>
        </w:rPr>
      </w:pPr>
      <w:r>
        <w:rPr>
          <w:rFonts w:hint="default" w:ascii="Times New Roman" w:hAnsi="Times New Roman" w:eastAsia="宋体" w:cs="Times New Roman"/>
          <w:highlight w:val="none"/>
          <w:lang w:val="en-US" w:eastAsia="zh-CN"/>
        </w:rPr>
        <w:t>2）对于加固工程，喷层的检查点应根据不同构件的喷射面确定，检查点间距不得大于2m，单个构件每一面的检查点不宜少于3个。</w:t>
      </w:r>
    </w:p>
    <w:p w14:paraId="1BF38760">
      <w:pPr>
        <w:pStyle w:val="9"/>
        <w:spacing w:line="400" w:lineRule="atLeast"/>
        <w:ind w:firstLine="420" w:firstLineChars="200"/>
        <w:rPr>
          <w:rFonts w:hint="default" w:ascii="Times New Roman" w:hAnsi="Times New Roman" w:eastAsia="宋体" w:cs="Times New Roman"/>
          <w:highlight w:val="none"/>
          <w:lang w:val="en-US" w:eastAsia="zh-CN"/>
        </w:rPr>
      </w:pPr>
      <w:r>
        <w:rPr>
          <w:rFonts w:hint="default" w:ascii="Times New Roman" w:hAnsi="Times New Roman" w:eastAsia="宋体" w:cs="Times New Roman"/>
          <w:b/>
          <w:bCs/>
          <w:highlight w:val="none"/>
          <w:lang w:val="en-US" w:eastAsia="zh-CN"/>
        </w:rPr>
        <w:t>5</w:t>
      </w:r>
      <w:r>
        <w:rPr>
          <w:rFonts w:hint="default" w:ascii="Times New Roman" w:hAnsi="Times New Roman" w:eastAsia="宋体" w:cs="Times New Roman"/>
          <w:highlight w:val="none"/>
          <w:lang w:val="en-US" w:eastAsia="zh-CN"/>
        </w:rPr>
        <w:t xml:space="preserve"> 混凝土抗压强度取样检验数量应符合现行国家标准《混凝土强度检验评定标准》GB/T 50107中的有关规定。</w:t>
      </w:r>
    </w:p>
    <w:p w14:paraId="65C6222A">
      <w:pPr>
        <w:spacing w:before="156" w:beforeLines="50"/>
        <w:rPr>
          <w:rFonts w:hint="default" w:ascii="Times New Roman" w:hAnsi="Times New Roman" w:eastAsia="宋体" w:cs="Times New Roman"/>
          <w:highlight w:val="none"/>
          <w:lang w:val="en-US" w:eastAsia="zh-CN"/>
        </w:rPr>
      </w:pPr>
      <w:r>
        <w:rPr>
          <w:rFonts w:hint="default" w:ascii="Times New Roman" w:hAnsi="Times New Roman" w:eastAsia="宋体" w:cs="Times New Roman"/>
          <w:b/>
          <w:bCs/>
          <w:highlight w:val="none"/>
          <w:lang w:val="en-US" w:eastAsia="zh-CN"/>
        </w:rPr>
        <w:t xml:space="preserve">8.1.5 </w:t>
      </w:r>
      <w:r>
        <w:rPr>
          <w:rFonts w:hint="eastAsia" w:cs="Times New Roman"/>
          <w:highlight w:val="none"/>
          <w:lang w:val="en-US" w:eastAsia="zh-CN"/>
        </w:rPr>
        <w:t>预拌</w:t>
      </w:r>
      <w:r>
        <w:rPr>
          <w:rFonts w:hint="default" w:ascii="Times New Roman" w:hAnsi="Times New Roman" w:eastAsia="宋体" w:cs="Times New Roman"/>
          <w:highlight w:val="none"/>
          <w:lang w:val="en-US" w:eastAsia="zh-CN"/>
        </w:rPr>
        <w:t>高性能喷射混凝土厚度检验应符合下列规定：</w:t>
      </w:r>
    </w:p>
    <w:p w14:paraId="7694342F">
      <w:pPr>
        <w:pStyle w:val="9"/>
        <w:spacing w:line="400" w:lineRule="atLeast"/>
        <w:ind w:firstLine="420" w:firstLineChars="200"/>
        <w:rPr>
          <w:rFonts w:hint="default" w:ascii="Times New Roman" w:hAnsi="Times New Roman" w:eastAsia="宋体" w:cs="Times New Roman"/>
          <w:highlight w:val="none"/>
          <w:lang w:val="en-US" w:eastAsia="zh-CN"/>
        </w:rPr>
      </w:pPr>
      <w:r>
        <w:rPr>
          <w:rFonts w:hint="default" w:ascii="Times New Roman" w:hAnsi="Times New Roman" w:eastAsia="宋体" w:cs="Times New Roman"/>
          <w:b/>
          <w:bCs/>
          <w:highlight w:val="none"/>
          <w:lang w:val="en-US" w:eastAsia="zh-CN"/>
        </w:rPr>
        <w:t>1</w:t>
      </w:r>
      <w:r>
        <w:rPr>
          <w:rFonts w:hint="default" w:ascii="Times New Roman" w:hAnsi="Times New Roman" w:eastAsia="宋体" w:cs="Times New Roman"/>
          <w:highlight w:val="none"/>
          <w:lang w:val="en-US" w:eastAsia="zh-CN"/>
        </w:rPr>
        <w:t xml:space="preserve"> </w:t>
      </w:r>
      <w:r>
        <w:rPr>
          <w:rFonts w:hint="eastAsia" w:ascii="Times New Roman" w:hAnsi="Times New Roman" w:cs="Times New Roman"/>
          <w:highlight w:val="none"/>
          <w:lang w:val="en-US" w:eastAsia="zh-CN"/>
        </w:rPr>
        <w:t>预拌</w:t>
      </w:r>
      <w:r>
        <w:rPr>
          <w:rFonts w:hint="default" w:ascii="Times New Roman" w:hAnsi="Times New Roman" w:eastAsia="宋体" w:cs="Times New Roman"/>
          <w:highlight w:val="none"/>
          <w:lang w:val="en-US" w:eastAsia="zh-CN"/>
        </w:rPr>
        <w:t>高性能喷射混凝土厚度宜采用钻孔法检验；对于有抗渗要求的，宜采用无损检测法。</w:t>
      </w:r>
    </w:p>
    <w:p w14:paraId="745ACFF1">
      <w:pPr>
        <w:pStyle w:val="9"/>
        <w:spacing w:line="400" w:lineRule="atLeast"/>
        <w:ind w:firstLine="420" w:firstLineChars="200"/>
        <w:rPr>
          <w:rFonts w:hint="default" w:ascii="Times New Roman" w:hAnsi="Times New Roman" w:eastAsia="宋体" w:cs="Times New Roman"/>
          <w:highlight w:val="none"/>
          <w:lang w:val="en-US" w:eastAsia="zh-CN"/>
        </w:rPr>
      </w:pPr>
      <w:r>
        <w:rPr>
          <w:rFonts w:hint="default" w:ascii="Times New Roman" w:hAnsi="Times New Roman" w:eastAsia="宋体" w:cs="Times New Roman"/>
          <w:b/>
          <w:bCs/>
          <w:highlight w:val="none"/>
          <w:lang w:val="en-US" w:eastAsia="zh-CN"/>
        </w:rPr>
        <w:t>2</w:t>
      </w:r>
      <w:r>
        <w:rPr>
          <w:rFonts w:hint="default" w:ascii="Times New Roman" w:hAnsi="Times New Roman" w:eastAsia="宋体" w:cs="Times New Roman"/>
          <w:highlight w:val="none"/>
          <w:lang w:val="en-US" w:eastAsia="zh-CN"/>
        </w:rPr>
        <w:t xml:space="preserve"> 喷层厚度应符合下列规定</w:t>
      </w:r>
      <w:r>
        <w:rPr>
          <w:rFonts w:hint="eastAsia" w:ascii="Times New Roman" w:hAnsi="Times New Roman" w:cs="Times New Roman"/>
          <w:highlight w:val="none"/>
          <w:lang w:val="en-US" w:eastAsia="zh-CN"/>
        </w:rPr>
        <w:t>：</w:t>
      </w:r>
    </w:p>
    <w:p w14:paraId="22A87B29">
      <w:pPr>
        <w:pStyle w:val="9"/>
        <w:numPr>
          <w:ilvl w:val="0"/>
          <w:numId w:val="0"/>
        </w:numPr>
        <w:spacing w:line="400" w:lineRule="atLeast"/>
        <w:ind w:firstLine="840" w:firstLineChars="400"/>
        <w:rPr>
          <w:rFonts w:hint="default" w:ascii="Times New Roman" w:hAnsi="Times New Roman" w:eastAsia="宋体" w:cs="Times New Roman"/>
          <w:highlight w:val="none"/>
          <w:lang w:val="en-US" w:eastAsia="zh-CN"/>
        </w:rPr>
      </w:pPr>
      <w:r>
        <w:rPr>
          <w:rFonts w:hint="default" w:ascii="Times New Roman" w:hAnsi="Times New Roman" w:eastAsia="宋体" w:cs="Times New Roman"/>
          <w:b/>
          <w:bCs/>
          <w:kern w:val="2"/>
          <w:sz w:val="21"/>
          <w:szCs w:val="21"/>
          <w:highlight w:val="none"/>
          <w:lang w:val="en-US" w:eastAsia="zh-CN" w:bidi="ar-SA"/>
        </w:rPr>
        <w:t>1）</w:t>
      </w:r>
      <w:r>
        <w:rPr>
          <w:rFonts w:hint="default" w:ascii="Times New Roman" w:hAnsi="Times New Roman" w:eastAsia="宋体" w:cs="Times New Roman"/>
          <w:highlight w:val="none"/>
          <w:lang w:val="en-US" w:eastAsia="zh-CN"/>
        </w:rPr>
        <w:t>检验孔处喷层厚度的平均值不应小于设计厚度；</w:t>
      </w:r>
    </w:p>
    <w:p w14:paraId="016D93A9">
      <w:pPr>
        <w:pStyle w:val="9"/>
        <w:numPr>
          <w:ilvl w:val="0"/>
          <w:numId w:val="0"/>
        </w:numPr>
        <w:spacing w:line="400" w:lineRule="atLeast"/>
        <w:ind w:firstLine="840" w:firstLineChars="400"/>
        <w:rPr>
          <w:rFonts w:hint="default" w:ascii="Times New Roman" w:hAnsi="Times New Roman" w:eastAsia="宋体" w:cs="Times New Roman"/>
          <w:highlight w:val="none"/>
          <w:lang w:val="en-US" w:eastAsia="zh-CN"/>
        </w:rPr>
      </w:pPr>
      <w:r>
        <w:rPr>
          <w:rFonts w:hint="default" w:ascii="Times New Roman" w:hAnsi="Times New Roman" w:eastAsia="宋体" w:cs="Times New Roman"/>
          <w:b/>
          <w:bCs/>
          <w:kern w:val="2"/>
          <w:sz w:val="21"/>
          <w:szCs w:val="21"/>
          <w:highlight w:val="none"/>
          <w:lang w:val="en-US" w:eastAsia="zh-CN" w:bidi="ar-SA"/>
        </w:rPr>
        <w:t>2）</w:t>
      </w:r>
      <w:r>
        <w:rPr>
          <w:rFonts w:hint="default" w:ascii="Times New Roman" w:hAnsi="Times New Roman" w:eastAsia="宋体" w:cs="Times New Roman"/>
          <w:highlight w:val="none"/>
          <w:lang w:val="en-US" w:eastAsia="zh-CN"/>
        </w:rPr>
        <w:t>对于地下工程、边坡工程和基坑工程，80%喷层的检验孔处喷层厚度不应小于设计厚度，最小值不应小于设计厚度的60%；</w:t>
      </w:r>
    </w:p>
    <w:p w14:paraId="19F30A6E">
      <w:pPr>
        <w:pStyle w:val="9"/>
        <w:spacing w:line="400" w:lineRule="atLeast"/>
        <w:ind w:firstLine="840" w:firstLineChars="400"/>
        <w:rPr>
          <w:rFonts w:hint="default" w:ascii="Times New Roman" w:hAnsi="Times New Roman" w:eastAsia="宋体" w:cs="Times New Roman"/>
          <w:highlight w:val="none"/>
          <w:lang w:val="en-US" w:eastAsia="zh-CN"/>
        </w:rPr>
      </w:pPr>
      <w:r>
        <w:rPr>
          <w:rFonts w:hint="default" w:ascii="Times New Roman" w:hAnsi="Times New Roman" w:eastAsia="宋体" w:cs="Times New Roman"/>
          <w:b/>
          <w:bCs/>
          <w:highlight w:val="none"/>
          <w:lang w:val="en-US" w:eastAsia="zh-CN"/>
        </w:rPr>
        <w:t>3）</w:t>
      </w:r>
      <w:r>
        <w:rPr>
          <w:rFonts w:hint="default" w:ascii="Times New Roman" w:hAnsi="Times New Roman" w:eastAsia="宋体" w:cs="Times New Roman"/>
          <w:highlight w:val="none"/>
          <w:lang w:val="en-US" w:eastAsia="zh-CN"/>
        </w:rPr>
        <w:t>对于加固工程，喷层的厚度的允许偏差值应为-5mm~+8mm.</w:t>
      </w:r>
    </w:p>
    <w:p w14:paraId="7727BCA4">
      <w:pPr>
        <w:pStyle w:val="9"/>
        <w:spacing w:line="400" w:lineRule="atLeast"/>
        <w:rPr>
          <w:rFonts w:hint="default" w:ascii="Times New Roman" w:hAnsi="Times New Roman" w:eastAsia="宋体" w:cs="Times New Roman"/>
          <w:highlight w:val="none"/>
          <w:lang w:val="en-US" w:eastAsia="zh-CN"/>
        </w:rPr>
      </w:pPr>
      <w:r>
        <w:rPr>
          <w:rFonts w:hint="default" w:ascii="Times New Roman" w:hAnsi="Times New Roman" w:eastAsia="宋体" w:cs="Times New Roman"/>
          <w:b/>
          <w:bCs/>
          <w:kern w:val="2"/>
          <w:sz w:val="21"/>
          <w:szCs w:val="21"/>
          <w:highlight w:val="none"/>
          <w:lang w:val="en-US" w:eastAsia="zh-CN" w:bidi="ar-SA"/>
        </w:rPr>
        <w:t xml:space="preserve">8.1.6 </w:t>
      </w:r>
      <w:r>
        <w:rPr>
          <w:rFonts w:hint="eastAsia" w:ascii="Times New Roman" w:hAnsi="Times New Roman" w:cs="Times New Roman"/>
          <w:highlight w:val="none"/>
          <w:lang w:val="en-US" w:eastAsia="zh-CN"/>
        </w:rPr>
        <w:t>预拌</w:t>
      </w:r>
      <w:r>
        <w:rPr>
          <w:rFonts w:hint="default" w:ascii="Times New Roman" w:hAnsi="Times New Roman" w:eastAsia="宋体" w:cs="Times New Roman"/>
          <w:highlight w:val="none"/>
          <w:lang w:val="en-US" w:eastAsia="zh-CN"/>
        </w:rPr>
        <w:t>高性能喷射混凝土性能检验评定应符合下列规定：</w:t>
      </w:r>
    </w:p>
    <w:p w14:paraId="7B98CD0E">
      <w:pPr>
        <w:pStyle w:val="9"/>
        <w:spacing w:line="400" w:lineRule="atLeast"/>
        <w:ind w:firstLine="420" w:firstLineChars="200"/>
        <w:rPr>
          <w:rFonts w:hint="default" w:ascii="Times New Roman" w:hAnsi="Times New Roman" w:eastAsia="宋体" w:cs="Times New Roman"/>
          <w:highlight w:val="none"/>
          <w:lang w:val="en-US" w:eastAsia="zh-CN"/>
        </w:rPr>
      </w:pPr>
      <w:r>
        <w:rPr>
          <w:rFonts w:hint="default" w:ascii="Times New Roman" w:hAnsi="Times New Roman" w:eastAsia="宋体" w:cs="Times New Roman"/>
          <w:b/>
          <w:bCs/>
          <w:highlight w:val="none"/>
          <w:lang w:val="en-US" w:eastAsia="zh-CN"/>
        </w:rPr>
        <w:t>1</w:t>
      </w:r>
      <w:r>
        <w:rPr>
          <w:rFonts w:hint="default" w:ascii="Times New Roman" w:hAnsi="Times New Roman" w:eastAsia="宋体" w:cs="Times New Roman"/>
          <w:highlight w:val="none"/>
          <w:lang w:val="en-US" w:eastAsia="zh-CN"/>
        </w:rPr>
        <w:t xml:space="preserve"> 混凝土抗压强度的检验评定应符合下列规定：</w:t>
      </w:r>
    </w:p>
    <w:p w14:paraId="0560B09C">
      <w:pPr>
        <w:pStyle w:val="9"/>
        <w:spacing w:line="400" w:lineRule="atLeast"/>
        <w:ind w:firstLine="840" w:firstLineChars="400"/>
        <w:rPr>
          <w:rFonts w:hint="default" w:ascii="Times New Roman" w:hAnsi="Times New Roman" w:eastAsia="宋体" w:cs="Times New Roman"/>
          <w:highlight w:val="none"/>
          <w:lang w:val="en-US" w:eastAsia="zh-CN"/>
        </w:rPr>
      </w:pPr>
      <w:r>
        <w:rPr>
          <w:rFonts w:hint="default" w:ascii="Times New Roman" w:hAnsi="Times New Roman" w:eastAsia="宋体" w:cs="Times New Roman"/>
          <w:b/>
          <w:bCs/>
          <w:highlight w:val="none"/>
          <w:lang w:val="en-US" w:eastAsia="zh-CN"/>
        </w:rPr>
        <w:t>1）</w:t>
      </w:r>
      <w:r>
        <w:rPr>
          <w:rFonts w:hint="default" w:ascii="Times New Roman" w:hAnsi="Times New Roman" w:eastAsia="宋体" w:cs="Times New Roman"/>
          <w:highlight w:val="none"/>
          <w:lang w:val="en-US" w:eastAsia="zh-CN"/>
        </w:rPr>
        <w:t>抗压强度的评定应符合现行国家标准《混凝土强度检验评定标准》GB/T 50107的规定；</w:t>
      </w:r>
    </w:p>
    <w:p w14:paraId="255F250D">
      <w:pPr>
        <w:pStyle w:val="9"/>
        <w:spacing w:line="400" w:lineRule="atLeast"/>
        <w:ind w:firstLine="840" w:firstLineChars="400"/>
        <w:rPr>
          <w:rFonts w:hint="default" w:ascii="Times New Roman" w:hAnsi="Times New Roman" w:eastAsia="宋体" w:cs="Times New Roman"/>
          <w:highlight w:val="none"/>
          <w:lang w:val="en-US" w:eastAsia="zh-CN"/>
        </w:rPr>
      </w:pPr>
      <w:r>
        <w:rPr>
          <w:rFonts w:hint="default" w:ascii="Times New Roman" w:hAnsi="Times New Roman" w:eastAsia="宋体" w:cs="Times New Roman"/>
          <w:b/>
          <w:bCs/>
          <w:highlight w:val="none"/>
          <w:lang w:val="en-US" w:eastAsia="zh-CN"/>
        </w:rPr>
        <w:t>2）</w:t>
      </w:r>
      <w:r>
        <w:rPr>
          <w:rFonts w:hint="default" w:ascii="Times New Roman" w:hAnsi="Times New Roman" w:eastAsia="宋体" w:cs="Times New Roman"/>
          <w:highlight w:val="none"/>
          <w:lang w:val="en-US" w:eastAsia="zh-CN"/>
        </w:rPr>
        <w:t>当试件的抗压强度存在争议时，可在工程实体上钻取混凝土芯样进行强度评定。</w:t>
      </w:r>
    </w:p>
    <w:p w14:paraId="32270443">
      <w:pPr>
        <w:pStyle w:val="9"/>
        <w:spacing w:line="400" w:lineRule="atLeast"/>
        <w:ind w:firstLine="420" w:firstLineChars="200"/>
        <w:rPr>
          <w:rFonts w:hint="default" w:ascii="Times New Roman" w:hAnsi="Times New Roman" w:eastAsia="宋体" w:cs="Times New Roman"/>
          <w:highlight w:val="none"/>
          <w:lang w:val="en-US" w:eastAsia="zh-CN"/>
        </w:rPr>
      </w:pPr>
      <w:r>
        <w:rPr>
          <w:rFonts w:hint="default" w:ascii="Times New Roman" w:hAnsi="Times New Roman" w:eastAsia="宋体" w:cs="Times New Roman"/>
          <w:b/>
          <w:bCs/>
          <w:highlight w:val="none"/>
          <w:lang w:val="en-US" w:eastAsia="zh-CN"/>
        </w:rPr>
        <w:t>2</w:t>
      </w:r>
      <w:r>
        <w:rPr>
          <w:rFonts w:hint="default" w:ascii="Times New Roman" w:hAnsi="Times New Roman" w:eastAsia="宋体" w:cs="Times New Roman"/>
          <w:highlight w:val="none"/>
          <w:lang w:val="en-US" w:eastAsia="zh-CN"/>
        </w:rPr>
        <w:t xml:space="preserve"> 对设计有要求的其他力学性能检验评定应符合国家现行相关标准规定和工程要求。</w:t>
      </w:r>
    </w:p>
    <w:p w14:paraId="3982CFB2">
      <w:pPr>
        <w:pStyle w:val="9"/>
        <w:spacing w:line="400" w:lineRule="atLeast"/>
        <w:ind w:firstLine="420" w:firstLineChars="200"/>
        <w:rPr>
          <w:rFonts w:hint="default" w:ascii="Times New Roman" w:hAnsi="Times New Roman" w:eastAsia="宋体" w:cs="Times New Roman"/>
          <w:highlight w:val="none"/>
          <w:lang w:val="en-US" w:eastAsia="zh-CN"/>
        </w:rPr>
      </w:pPr>
      <w:r>
        <w:rPr>
          <w:rFonts w:hint="default" w:ascii="Times New Roman" w:hAnsi="Times New Roman" w:eastAsia="宋体" w:cs="Times New Roman"/>
          <w:b/>
          <w:bCs/>
          <w:highlight w:val="none"/>
          <w:lang w:val="en-US" w:eastAsia="zh-CN"/>
        </w:rPr>
        <w:t>3</w:t>
      </w:r>
      <w:r>
        <w:rPr>
          <w:rFonts w:hint="default" w:ascii="Times New Roman" w:hAnsi="Times New Roman" w:eastAsia="宋体" w:cs="Times New Roman"/>
          <w:highlight w:val="none"/>
          <w:lang w:val="en-US" w:eastAsia="zh-CN"/>
        </w:rPr>
        <w:t xml:space="preserve"> 耐久性能的检验评定应符合现行行业标准《混凝土耐久性检验评定标准》JGJ/T 193 的规定。</w:t>
      </w:r>
    </w:p>
    <w:p w14:paraId="24834B90">
      <w:pPr>
        <w:pStyle w:val="9"/>
        <w:spacing w:line="400" w:lineRule="atLeast"/>
        <w:ind w:firstLine="420" w:firstLineChars="200"/>
        <w:rPr>
          <w:rFonts w:hint="default" w:ascii="Times New Roman" w:hAnsi="Times New Roman" w:eastAsia="宋体" w:cs="Times New Roman"/>
          <w:highlight w:val="none"/>
          <w:lang w:val="en-US" w:eastAsia="zh-CN"/>
        </w:rPr>
      </w:pPr>
      <w:r>
        <w:rPr>
          <w:rFonts w:hint="default" w:ascii="Times New Roman" w:hAnsi="Times New Roman" w:cs="Times New Roman"/>
          <w:b/>
          <w:bCs/>
          <w:highlight w:val="none"/>
          <w:lang w:val="en-US" w:eastAsia="zh-CN"/>
        </w:rPr>
        <w:t>4</w:t>
      </w:r>
      <w:r>
        <w:rPr>
          <w:rFonts w:hint="default" w:ascii="Times New Roman" w:hAnsi="Times New Roman" w:cs="Times New Roman"/>
          <w:highlight w:val="none"/>
          <w:lang w:val="en-US" w:eastAsia="zh-CN"/>
        </w:rPr>
        <w:t xml:space="preserve"> </w:t>
      </w:r>
      <w:r>
        <w:rPr>
          <w:rFonts w:hint="eastAsia" w:ascii="Times New Roman" w:hAnsi="Times New Roman" w:cs="Times New Roman"/>
          <w:highlight w:val="none"/>
          <w:lang w:val="en-US" w:eastAsia="zh-CN"/>
        </w:rPr>
        <w:t>预拌</w:t>
      </w:r>
      <w:r>
        <w:rPr>
          <w:rFonts w:hint="default" w:ascii="Times New Roman" w:hAnsi="Times New Roman" w:cs="Times New Roman"/>
          <w:highlight w:val="none"/>
          <w:lang w:val="en-US" w:eastAsia="zh-CN"/>
        </w:rPr>
        <w:t>高性能喷射混凝土力学性能、长期性能和耐久性能应满足设计要求及符合本规程第6.2节和6.3节的规定。</w:t>
      </w:r>
    </w:p>
    <w:p w14:paraId="63B23553">
      <w:pPr>
        <w:pStyle w:val="4"/>
        <w:spacing w:before="120" w:after="120" w:line="360" w:lineRule="auto"/>
        <w:jc w:val="center"/>
        <w:rPr>
          <w:rFonts w:hint="default" w:ascii="Times New Roman" w:hAnsi="Times New Roman" w:cs="Times New Roman"/>
          <w:b/>
          <w:bCs/>
          <w:sz w:val="21"/>
          <w:szCs w:val="21"/>
          <w:highlight w:val="none"/>
          <w:lang w:val="en-US" w:eastAsia="zh-CN"/>
        </w:rPr>
      </w:pPr>
      <w:bookmarkStart w:id="218" w:name="_Toc12246"/>
      <w:bookmarkStart w:id="219" w:name="_Toc16768"/>
      <w:bookmarkStart w:id="220" w:name="_Toc18890"/>
      <w:r>
        <w:rPr>
          <w:rFonts w:hint="default" w:ascii="Times New Roman" w:hAnsi="Times New Roman" w:cs="Times New Roman"/>
          <w:b/>
          <w:bCs/>
          <w:sz w:val="21"/>
          <w:szCs w:val="21"/>
          <w:highlight w:val="none"/>
          <w:lang w:val="en-US" w:eastAsia="zh-CN"/>
        </w:rPr>
        <w:t>8.2 质量验收</w:t>
      </w:r>
      <w:bookmarkEnd w:id="218"/>
      <w:bookmarkEnd w:id="219"/>
      <w:bookmarkEnd w:id="220"/>
    </w:p>
    <w:p w14:paraId="23DB8FBB">
      <w:pPr>
        <w:pStyle w:val="9"/>
        <w:spacing w:line="400" w:lineRule="atLeast"/>
        <w:rPr>
          <w:rFonts w:hint="default" w:ascii="Times New Roman" w:hAnsi="Times New Roman" w:eastAsia="宋体" w:cs="Times New Roman"/>
          <w:highlight w:val="none"/>
          <w:lang w:val="en-US" w:eastAsia="zh-CN"/>
        </w:rPr>
      </w:pPr>
      <w:r>
        <w:rPr>
          <w:rFonts w:hint="default" w:ascii="Times New Roman" w:hAnsi="Times New Roman" w:eastAsia="宋体" w:cs="Times New Roman"/>
          <w:b/>
          <w:bCs/>
          <w:kern w:val="2"/>
          <w:sz w:val="21"/>
          <w:szCs w:val="21"/>
          <w:highlight w:val="none"/>
          <w:lang w:val="en-US" w:eastAsia="zh-CN" w:bidi="ar-SA"/>
        </w:rPr>
        <w:t>8.2.1</w:t>
      </w:r>
      <w:r>
        <w:rPr>
          <w:rFonts w:hint="default" w:ascii="Times New Roman" w:hAnsi="Times New Roman" w:eastAsia="宋体" w:cs="Times New Roman"/>
          <w:highlight w:val="none"/>
          <w:lang w:val="en-US" w:eastAsia="zh-CN"/>
        </w:rPr>
        <w:t xml:space="preserve"> </w:t>
      </w:r>
      <w:r>
        <w:rPr>
          <w:rFonts w:hint="eastAsia" w:ascii="Times New Roman" w:hAnsi="Times New Roman" w:cs="Times New Roman"/>
          <w:highlight w:val="none"/>
          <w:lang w:val="en-US" w:eastAsia="zh-CN"/>
        </w:rPr>
        <w:t>预拌</w:t>
      </w:r>
      <w:r>
        <w:rPr>
          <w:rFonts w:hint="default" w:ascii="Times New Roman" w:hAnsi="Times New Roman" w:eastAsia="宋体" w:cs="Times New Roman"/>
          <w:highlight w:val="none"/>
          <w:lang w:val="en-US" w:eastAsia="zh-CN"/>
        </w:rPr>
        <w:t>高性能喷射混凝土工程的验收应按《建筑工程施工质量验收统一标准》GB 50300和相关工程的标准要求执行。</w:t>
      </w:r>
    </w:p>
    <w:p w14:paraId="32319ACD">
      <w:pPr>
        <w:pStyle w:val="9"/>
        <w:spacing w:line="400" w:lineRule="atLeast"/>
        <w:rPr>
          <w:rFonts w:hint="default" w:ascii="Times New Roman" w:hAnsi="Times New Roman" w:eastAsia="宋体" w:cs="Times New Roman"/>
          <w:highlight w:val="none"/>
          <w:lang w:val="en-US" w:eastAsia="zh-CN"/>
        </w:rPr>
      </w:pPr>
      <w:r>
        <w:rPr>
          <w:rFonts w:hint="default" w:ascii="Times New Roman" w:hAnsi="Times New Roman" w:eastAsia="宋体" w:cs="Times New Roman"/>
          <w:b/>
          <w:bCs/>
          <w:kern w:val="2"/>
          <w:sz w:val="21"/>
          <w:szCs w:val="21"/>
          <w:highlight w:val="none"/>
          <w:lang w:val="en-US" w:eastAsia="zh-CN" w:bidi="ar-SA"/>
        </w:rPr>
        <w:t>8.2.2</w:t>
      </w:r>
      <w:r>
        <w:rPr>
          <w:rFonts w:hint="default" w:ascii="Times New Roman" w:hAnsi="Times New Roman" w:eastAsia="宋体" w:cs="Times New Roman"/>
          <w:highlight w:val="none"/>
          <w:lang w:val="en-US" w:eastAsia="zh-CN"/>
        </w:rPr>
        <w:t xml:space="preserve"> </w:t>
      </w:r>
      <w:r>
        <w:rPr>
          <w:rFonts w:hint="eastAsia" w:ascii="Times New Roman" w:hAnsi="Times New Roman" w:cs="Times New Roman"/>
          <w:highlight w:val="none"/>
          <w:lang w:val="en-US" w:eastAsia="zh-CN"/>
        </w:rPr>
        <w:t>预拌</w:t>
      </w:r>
      <w:r>
        <w:rPr>
          <w:rFonts w:hint="default" w:ascii="Times New Roman" w:hAnsi="Times New Roman" w:eastAsia="宋体" w:cs="Times New Roman"/>
          <w:highlight w:val="none"/>
          <w:lang w:val="en-US" w:eastAsia="zh-CN"/>
        </w:rPr>
        <w:t>高性能喷射混凝土工程的质量验收应符合表8.2.2的规定</w:t>
      </w:r>
      <w:r>
        <w:rPr>
          <w:rFonts w:hint="eastAsia" w:ascii="Times New Roman" w:hAnsi="Times New Roman" w:cs="Times New Roman"/>
          <w:highlight w:val="none"/>
          <w:lang w:val="en-US" w:eastAsia="zh-CN"/>
        </w:rPr>
        <w:t>。</w:t>
      </w:r>
    </w:p>
    <w:p w14:paraId="656F84CF">
      <w:pPr>
        <w:pStyle w:val="9"/>
        <w:spacing w:line="400" w:lineRule="atLeast"/>
        <w:jc w:val="center"/>
        <w:rPr>
          <w:rFonts w:hint="default" w:ascii="Times New Roman" w:hAnsi="Times New Roman" w:eastAsia="宋体" w:cs="Times New Roman"/>
          <w:b/>
          <w:bCs/>
          <w:highlight w:val="none"/>
          <w:lang w:val="en-US" w:eastAsia="zh-CN"/>
        </w:rPr>
      </w:pPr>
      <w:r>
        <w:rPr>
          <w:rFonts w:hint="default" w:ascii="Times New Roman" w:hAnsi="Times New Roman" w:eastAsia="宋体" w:cs="Times New Roman"/>
          <w:b/>
          <w:bCs/>
          <w:highlight w:val="none"/>
          <w:lang w:val="en-US" w:eastAsia="zh-CN"/>
        </w:rPr>
        <w:t xml:space="preserve">表8.2.2 </w:t>
      </w:r>
      <w:r>
        <w:rPr>
          <w:rFonts w:hint="eastAsia" w:ascii="Times New Roman" w:hAnsi="Times New Roman" w:cs="Times New Roman"/>
          <w:b/>
          <w:bCs/>
          <w:highlight w:val="none"/>
          <w:lang w:val="en-US" w:eastAsia="zh-CN"/>
        </w:rPr>
        <w:t>预拌</w:t>
      </w:r>
      <w:r>
        <w:rPr>
          <w:rFonts w:hint="default" w:ascii="Times New Roman" w:hAnsi="Times New Roman" w:eastAsia="宋体" w:cs="Times New Roman"/>
          <w:b/>
          <w:bCs/>
          <w:highlight w:val="none"/>
          <w:lang w:val="en-US" w:eastAsia="zh-CN"/>
        </w:rPr>
        <w:t>高性能喷射混凝土工程的质量验收</w:t>
      </w:r>
    </w:p>
    <w:tbl>
      <w:tblPr>
        <w:tblStyle w:val="19"/>
        <w:tblW w:w="810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41"/>
        <w:gridCol w:w="2041"/>
        <w:gridCol w:w="4025"/>
      </w:tblGrid>
      <w:tr w14:paraId="379879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41" w:type="dxa"/>
            <w:vAlign w:val="center"/>
          </w:tcPr>
          <w:p w14:paraId="7983F4BC">
            <w:pPr>
              <w:pStyle w:val="9"/>
              <w:spacing w:line="400" w:lineRule="atLeast"/>
              <w:jc w:val="center"/>
              <w:rPr>
                <w:rFonts w:hint="default" w:ascii="Times New Roman" w:hAnsi="Times New Roman" w:eastAsia="宋体" w:cs="Times New Roman"/>
                <w:b w:val="0"/>
                <w:bCs w:val="0"/>
                <w:highlight w:val="none"/>
                <w:vertAlign w:val="baseline"/>
                <w:lang w:val="en-US" w:eastAsia="zh-CN"/>
              </w:rPr>
            </w:pPr>
            <w:r>
              <w:rPr>
                <w:rFonts w:hint="eastAsia" w:ascii="Times New Roman" w:hAnsi="Times New Roman" w:cs="Times New Roman"/>
                <w:b w:val="0"/>
                <w:bCs w:val="0"/>
                <w:highlight w:val="none"/>
                <w:vertAlign w:val="baseline"/>
                <w:lang w:val="en-US" w:eastAsia="zh-CN"/>
              </w:rPr>
              <w:t>项目</w:t>
            </w:r>
          </w:p>
        </w:tc>
        <w:tc>
          <w:tcPr>
            <w:tcW w:w="2041" w:type="dxa"/>
            <w:vAlign w:val="center"/>
          </w:tcPr>
          <w:p w14:paraId="3F08A51E">
            <w:pPr>
              <w:pStyle w:val="9"/>
              <w:spacing w:line="400" w:lineRule="atLeast"/>
              <w:jc w:val="center"/>
              <w:rPr>
                <w:rFonts w:hint="default" w:ascii="Times New Roman" w:hAnsi="Times New Roman" w:eastAsia="宋体" w:cs="Times New Roman"/>
                <w:b w:val="0"/>
                <w:bCs w:val="0"/>
                <w:highlight w:val="none"/>
                <w:vertAlign w:val="baseline"/>
                <w:lang w:val="en-US" w:eastAsia="zh-CN"/>
              </w:rPr>
            </w:pPr>
            <w:r>
              <w:rPr>
                <w:rFonts w:hint="eastAsia" w:ascii="Times New Roman" w:hAnsi="Times New Roman" w:cs="Times New Roman"/>
                <w:b w:val="0"/>
                <w:bCs w:val="0"/>
                <w:highlight w:val="none"/>
                <w:vertAlign w:val="baseline"/>
                <w:lang w:val="en-US" w:eastAsia="zh-CN"/>
              </w:rPr>
              <w:t>检查项目</w:t>
            </w:r>
          </w:p>
        </w:tc>
        <w:tc>
          <w:tcPr>
            <w:tcW w:w="4025" w:type="dxa"/>
            <w:vAlign w:val="center"/>
          </w:tcPr>
          <w:p w14:paraId="160C1707">
            <w:pPr>
              <w:pStyle w:val="9"/>
              <w:spacing w:line="400" w:lineRule="atLeast"/>
              <w:jc w:val="center"/>
              <w:rPr>
                <w:rFonts w:hint="default" w:ascii="Times New Roman" w:hAnsi="Times New Roman" w:eastAsia="宋体" w:cs="Times New Roman"/>
                <w:b w:val="0"/>
                <w:bCs w:val="0"/>
                <w:highlight w:val="none"/>
                <w:vertAlign w:val="baseline"/>
                <w:lang w:val="en-US" w:eastAsia="zh-CN"/>
              </w:rPr>
            </w:pPr>
            <w:r>
              <w:rPr>
                <w:rFonts w:hint="eastAsia" w:ascii="Times New Roman" w:hAnsi="Times New Roman" w:cs="Times New Roman"/>
                <w:b w:val="0"/>
                <w:bCs w:val="0"/>
                <w:highlight w:val="none"/>
                <w:vertAlign w:val="baseline"/>
                <w:lang w:val="en-US" w:eastAsia="zh-CN"/>
              </w:rPr>
              <w:t>技术要求</w:t>
            </w:r>
          </w:p>
        </w:tc>
      </w:tr>
      <w:tr w14:paraId="607BD4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41" w:type="dxa"/>
            <w:vMerge w:val="restart"/>
            <w:vAlign w:val="center"/>
          </w:tcPr>
          <w:p w14:paraId="47515E3C">
            <w:pPr>
              <w:pStyle w:val="9"/>
              <w:spacing w:line="400" w:lineRule="atLeast"/>
              <w:jc w:val="center"/>
              <w:rPr>
                <w:rFonts w:hint="default" w:ascii="Times New Roman" w:hAnsi="Times New Roman" w:eastAsia="宋体" w:cs="Times New Roman"/>
                <w:b w:val="0"/>
                <w:bCs w:val="0"/>
                <w:highlight w:val="none"/>
                <w:vertAlign w:val="baseline"/>
                <w:lang w:val="en-US" w:eastAsia="zh-CN"/>
              </w:rPr>
            </w:pPr>
            <w:r>
              <w:rPr>
                <w:rFonts w:hint="eastAsia" w:ascii="Times New Roman" w:hAnsi="Times New Roman" w:cs="Times New Roman"/>
                <w:b w:val="0"/>
                <w:bCs w:val="0"/>
                <w:highlight w:val="none"/>
                <w:vertAlign w:val="baseline"/>
                <w:lang w:val="en-US" w:eastAsia="zh-CN"/>
              </w:rPr>
              <w:t>主控项目</w:t>
            </w:r>
          </w:p>
        </w:tc>
        <w:tc>
          <w:tcPr>
            <w:tcW w:w="2041" w:type="dxa"/>
            <w:vAlign w:val="center"/>
          </w:tcPr>
          <w:p w14:paraId="0FE86BEC">
            <w:pPr>
              <w:pStyle w:val="9"/>
              <w:spacing w:line="400" w:lineRule="atLeast"/>
              <w:jc w:val="center"/>
              <w:rPr>
                <w:rFonts w:hint="default" w:ascii="Times New Roman" w:hAnsi="Times New Roman" w:eastAsia="宋体" w:cs="Times New Roman"/>
                <w:b w:val="0"/>
                <w:bCs w:val="0"/>
                <w:highlight w:val="none"/>
                <w:vertAlign w:val="baseline"/>
                <w:lang w:val="en-US" w:eastAsia="zh-CN"/>
              </w:rPr>
            </w:pPr>
            <w:r>
              <w:rPr>
                <w:rFonts w:hint="eastAsia" w:ascii="Times New Roman" w:hAnsi="Times New Roman" w:cs="Times New Roman"/>
                <w:b w:val="0"/>
                <w:bCs w:val="0"/>
                <w:highlight w:val="none"/>
                <w:vertAlign w:val="baseline"/>
                <w:lang w:val="en-US" w:eastAsia="zh-CN"/>
              </w:rPr>
              <w:t>喷层厚度</w:t>
            </w:r>
          </w:p>
        </w:tc>
        <w:tc>
          <w:tcPr>
            <w:tcW w:w="4025" w:type="dxa"/>
            <w:vAlign w:val="center"/>
          </w:tcPr>
          <w:p w14:paraId="1FDC25A2">
            <w:pPr>
              <w:pStyle w:val="9"/>
              <w:spacing w:line="400" w:lineRule="atLeast"/>
              <w:jc w:val="center"/>
              <w:rPr>
                <w:rFonts w:hint="default" w:ascii="Times New Roman" w:hAnsi="Times New Roman" w:eastAsia="宋体" w:cs="Times New Roman"/>
                <w:b w:val="0"/>
                <w:bCs w:val="0"/>
                <w:highlight w:val="none"/>
                <w:vertAlign w:val="baseline"/>
                <w:lang w:val="en-US" w:eastAsia="zh-CN"/>
              </w:rPr>
            </w:pPr>
            <w:r>
              <w:rPr>
                <w:rFonts w:hint="eastAsia" w:ascii="Times New Roman" w:hAnsi="Times New Roman" w:cs="Times New Roman"/>
                <w:b w:val="0"/>
                <w:bCs w:val="0"/>
                <w:highlight w:val="none"/>
                <w:vertAlign w:val="baseline"/>
                <w:lang w:val="en-US" w:eastAsia="zh-CN"/>
              </w:rPr>
              <w:t>满足本标准要求</w:t>
            </w:r>
          </w:p>
        </w:tc>
      </w:tr>
      <w:tr w14:paraId="6D1DC9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41" w:type="dxa"/>
            <w:vMerge w:val="continue"/>
            <w:vAlign w:val="center"/>
          </w:tcPr>
          <w:p w14:paraId="28ED5AC3">
            <w:pPr>
              <w:pStyle w:val="9"/>
              <w:spacing w:line="400" w:lineRule="atLeast"/>
              <w:jc w:val="center"/>
              <w:rPr>
                <w:rFonts w:hint="default" w:ascii="Times New Roman" w:hAnsi="Times New Roman" w:eastAsia="宋体" w:cs="Times New Roman"/>
                <w:b w:val="0"/>
                <w:bCs w:val="0"/>
                <w:highlight w:val="none"/>
                <w:vertAlign w:val="baseline"/>
                <w:lang w:val="en-US" w:eastAsia="zh-CN"/>
              </w:rPr>
            </w:pPr>
          </w:p>
        </w:tc>
        <w:tc>
          <w:tcPr>
            <w:tcW w:w="2041" w:type="dxa"/>
            <w:vAlign w:val="center"/>
          </w:tcPr>
          <w:p w14:paraId="406BF709">
            <w:pPr>
              <w:pStyle w:val="9"/>
              <w:spacing w:line="400" w:lineRule="atLeast"/>
              <w:jc w:val="center"/>
              <w:rPr>
                <w:rFonts w:hint="default" w:ascii="Times New Roman" w:hAnsi="Times New Roman" w:eastAsia="宋体" w:cs="Times New Roman"/>
                <w:b w:val="0"/>
                <w:bCs w:val="0"/>
                <w:highlight w:val="none"/>
                <w:vertAlign w:val="baseline"/>
                <w:lang w:val="en-US" w:eastAsia="zh-CN"/>
              </w:rPr>
            </w:pPr>
            <w:r>
              <w:rPr>
                <w:rFonts w:hint="eastAsia" w:ascii="Times New Roman" w:hAnsi="Times New Roman" w:cs="Times New Roman"/>
                <w:b w:val="0"/>
                <w:bCs w:val="0"/>
                <w:highlight w:val="none"/>
                <w:vertAlign w:val="baseline"/>
                <w:lang w:val="en-US" w:eastAsia="zh-CN"/>
              </w:rPr>
              <w:t>抗压强度</w:t>
            </w:r>
          </w:p>
        </w:tc>
        <w:tc>
          <w:tcPr>
            <w:tcW w:w="4025" w:type="dxa"/>
            <w:vAlign w:val="center"/>
          </w:tcPr>
          <w:p w14:paraId="3F30751B">
            <w:pPr>
              <w:pStyle w:val="9"/>
              <w:spacing w:line="400" w:lineRule="atLeast"/>
              <w:jc w:val="center"/>
              <w:rPr>
                <w:rFonts w:hint="default" w:ascii="Times New Roman" w:hAnsi="Times New Roman" w:eastAsia="宋体" w:cs="Times New Roman"/>
                <w:b w:val="0"/>
                <w:bCs w:val="0"/>
                <w:highlight w:val="none"/>
                <w:vertAlign w:val="baseline"/>
                <w:lang w:val="en-US" w:eastAsia="zh-CN"/>
              </w:rPr>
            </w:pPr>
            <w:r>
              <w:rPr>
                <w:rFonts w:hint="eastAsia" w:ascii="Times New Roman" w:hAnsi="Times New Roman" w:cs="Times New Roman"/>
                <w:b w:val="0"/>
                <w:bCs w:val="0"/>
                <w:highlight w:val="none"/>
                <w:vertAlign w:val="baseline"/>
                <w:lang w:val="en-US" w:eastAsia="zh-CN"/>
              </w:rPr>
              <w:t>达到设计要求</w:t>
            </w:r>
          </w:p>
        </w:tc>
      </w:tr>
      <w:tr w14:paraId="568CCA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41" w:type="dxa"/>
            <w:vMerge w:val="continue"/>
            <w:vAlign w:val="center"/>
          </w:tcPr>
          <w:p w14:paraId="4ED6FC9A">
            <w:pPr>
              <w:pStyle w:val="9"/>
              <w:spacing w:line="400" w:lineRule="atLeast"/>
              <w:jc w:val="center"/>
              <w:rPr>
                <w:rFonts w:hint="default" w:ascii="Times New Roman" w:hAnsi="Times New Roman" w:eastAsia="宋体" w:cs="Times New Roman"/>
                <w:b w:val="0"/>
                <w:bCs w:val="0"/>
                <w:highlight w:val="none"/>
                <w:vertAlign w:val="baseline"/>
                <w:lang w:val="en-US" w:eastAsia="zh-CN"/>
              </w:rPr>
            </w:pPr>
          </w:p>
        </w:tc>
        <w:tc>
          <w:tcPr>
            <w:tcW w:w="2041" w:type="dxa"/>
            <w:vAlign w:val="center"/>
          </w:tcPr>
          <w:p w14:paraId="4740F7E0">
            <w:pPr>
              <w:pStyle w:val="9"/>
              <w:spacing w:line="400" w:lineRule="atLeast"/>
              <w:jc w:val="center"/>
              <w:rPr>
                <w:rFonts w:hint="default" w:ascii="Times New Roman" w:hAnsi="Times New Roman" w:eastAsia="宋体" w:cs="Times New Roman"/>
                <w:b w:val="0"/>
                <w:bCs w:val="0"/>
                <w:highlight w:val="none"/>
                <w:vertAlign w:val="baseline"/>
                <w:lang w:val="en-US" w:eastAsia="zh-CN"/>
              </w:rPr>
            </w:pPr>
            <w:r>
              <w:rPr>
                <w:rFonts w:hint="eastAsia" w:ascii="Times New Roman" w:hAnsi="Times New Roman" w:cs="Times New Roman"/>
                <w:b w:val="0"/>
                <w:bCs w:val="0"/>
                <w:highlight w:val="none"/>
                <w:vertAlign w:val="baseline"/>
                <w:lang w:val="en-US" w:eastAsia="zh-CN"/>
              </w:rPr>
              <w:t>回弹率</w:t>
            </w:r>
          </w:p>
        </w:tc>
        <w:tc>
          <w:tcPr>
            <w:tcW w:w="4025" w:type="dxa"/>
            <w:vAlign w:val="center"/>
          </w:tcPr>
          <w:p w14:paraId="60FA41F2">
            <w:pPr>
              <w:pStyle w:val="9"/>
              <w:spacing w:line="400" w:lineRule="atLeast"/>
              <w:jc w:val="center"/>
              <w:rPr>
                <w:rFonts w:hint="default" w:ascii="Times New Roman" w:hAnsi="Times New Roman" w:eastAsia="宋体" w:cs="Times New Roman"/>
                <w:b w:val="0"/>
                <w:bCs w:val="0"/>
                <w:highlight w:val="none"/>
                <w:vertAlign w:val="baseline"/>
                <w:lang w:val="en-US" w:eastAsia="zh-CN"/>
              </w:rPr>
            </w:pPr>
            <w:r>
              <w:rPr>
                <w:rFonts w:hint="eastAsia" w:ascii="Times New Roman" w:hAnsi="Times New Roman" w:cs="Times New Roman"/>
                <w:b w:val="0"/>
                <w:bCs w:val="0"/>
                <w:highlight w:val="none"/>
                <w:vertAlign w:val="baseline"/>
                <w:lang w:val="en-US" w:eastAsia="zh-CN"/>
              </w:rPr>
              <w:t>满足本标准要求</w:t>
            </w:r>
          </w:p>
        </w:tc>
      </w:tr>
      <w:tr w14:paraId="10332B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41" w:type="dxa"/>
            <w:vMerge w:val="continue"/>
            <w:vAlign w:val="center"/>
          </w:tcPr>
          <w:p w14:paraId="26C9EE04">
            <w:pPr>
              <w:pStyle w:val="9"/>
              <w:spacing w:line="400" w:lineRule="atLeast"/>
              <w:jc w:val="center"/>
              <w:rPr>
                <w:rFonts w:hint="default" w:ascii="Times New Roman" w:hAnsi="Times New Roman" w:eastAsia="宋体" w:cs="Times New Roman"/>
                <w:b w:val="0"/>
                <w:bCs w:val="0"/>
                <w:highlight w:val="none"/>
                <w:vertAlign w:val="baseline"/>
                <w:lang w:val="en-US" w:eastAsia="zh-CN"/>
              </w:rPr>
            </w:pPr>
          </w:p>
        </w:tc>
        <w:tc>
          <w:tcPr>
            <w:tcW w:w="2041" w:type="dxa"/>
            <w:vAlign w:val="center"/>
          </w:tcPr>
          <w:p w14:paraId="348BB166">
            <w:pPr>
              <w:pStyle w:val="9"/>
              <w:spacing w:line="400" w:lineRule="atLeast"/>
              <w:jc w:val="center"/>
              <w:rPr>
                <w:rFonts w:hint="default" w:ascii="Times New Roman" w:hAnsi="Times New Roman" w:eastAsia="宋体" w:cs="Times New Roman"/>
                <w:b w:val="0"/>
                <w:bCs w:val="0"/>
                <w:highlight w:val="none"/>
                <w:vertAlign w:val="baseline"/>
                <w:lang w:val="en-US" w:eastAsia="zh-CN"/>
              </w:rPr>
            </w:pPr>
            <w:r>
              <w:rPr>
                <w:rFonts w:hint="eastAsia" w:ascii="Times New Roman" w:hAnsi="Times New Roman" w:cs="Times New Roman"/>
                <w:b w:val="0"/>
                <w:bCs w:val="0"/>
                <w:highlight w:val="none"/>
                <w:vertAlign w:val="baseline"/>
                <w:lang w:val="en-US" w:eastAsia="zh-CN"/>
              </w:rPr>
              <w:t>平整度</w:t>
            </w:r>
          </w:p>
        </w:tc>
        <w:tc>
          <w:tcPr>
            <w:tcW w:w="4025" w:type="dxa"/>
            <w:vAlign w:val="center"/>
          </w:tcPr>
          <w:p w14:paraId="0577CEE8">
            <w:pPr>
              <w:pStyle w:val="9"/>
              <w:spacing w:line="400" w:lineRule="atLeast"/>
              <w:jc w:val="center"/>
              <w:rPr>
                <w:rFonts w:hint="default" w:ascii="Times New Roman" w:hAnsi="Times New Roman" w:eastAsia="宋体" w:cs="Times New Roman"/>
                <w:b w:val="0"/>
                <w:bCs w:val="0"/>
                <w:highlight w:val="none"/>
                <w:vertAlign w:val="baseline"/>
                <w:lang w:val="en-US" w:eastAsia="zh-CN"/>
              </w:rPr>
            </w:pPr>
            <w:r>
              <w:rPr>
                <w:rFonts w:hint="eastAsia" w:ascii="Times New Roman" w:hAnsi="Times New Roman" w:cs="Times New Roman"/>
                <w:b w:val="0"/>
                <w:bCs w:val="0"/>
                <w:highlight w:val="none"/>
                <w:vertAlign w:val="baseline"/>
                <w:lang w:val="en-US" w:eastAsia="zh-CN"/>
              </w:rPr>
              <w:t>达到设计要求</w:t>
            </w:r>
          </w:p>
        </w:tc>
      </w:tr>
      <w:tr w14:paraId="062E9F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41" w:type="dxa"/>
            <w:vMerge w:val="restart"/>
            <w:vAlign w:val="center"/>
          </w:tcPr>
          <w:p w14:paraId="2493B6D7">
            <w:pPr>
              <w:pStyle w:val="9"/>
              <w:spacing w:line="400" w:lineRule="atLeast"/>
              <w:jc w:val="center"/>
              <w:rPr>
                <w:rFonts w:hint="default" w:ascii="Times New Roman" w:hAnsi="Times New Roman" w:eastAsia="宋体" w:cs="Times New Roman"/>
                <w:b w:val="0"/>
                <w:bCs w:val="0"/>
                <w:highlight w:val="none"/>
                <w:vertAlign w:val="baseline"/>
                <w:lang w:val="en-US" w:eastAsia="zh-CN"/>
              </w:rPr>
            </w:pPr>
            <w:r>
              <w:rPr>
                <w:rFonts w:hint="eastAsia" w:ascii="Times New Roman" w:hAnsi="Times New Roman" w:cs="Times New Roman"/>
                <w:b w:val="0"/>
                <w:bCs w:val="0"/>
                <w:highlight w:val="none"/>
                <w:vertAlign w:val="baseline"/>
                <w:lang w:val="en-US" w:eastAsia="zh-CN"/>
              </w:rPr>
              <w:t>一般项目</w:t>
            </w:r>
          </w:p>
        </w:tc>
        <w:tc>
          <w:tcPr>
            <w:tcW w:w="2041" w:type="dxa"/>
            <w:vAlign w:val="center"/>
          </w:tcPr>
          <w:p w14:paraId="4A2059EB">
            <w:pPr>
              <w:pStyle w:val="9"/>
              <w:spacing w:line="400" w:lineRule="atLeast"/>
              <w:jc w:val="center"/>
              <w:rPr>
                <w:rFonts w:hint="default" w:ascii="Times New Roman" w:hAnsi="Times New Roman" w:eastAsia="宋体" w:cs="Times New Roman"/>
                <w:b w:val="0"/>
                <w:bCs w:val="0"/>
                <w:highlight w:val="none"/>
                <w:vertAlign w:val="baseline"/>
                <w:lang w:val="en-US" w:eastAsia="zh-CN"/>
              </w:rPr>
            </w:pPr>
            <w:r>
              <w:rPr>
                <w:rFonts w:hint="eastAsia" w:ascii="Times New Roman" w:hAnsi="Times New Roman" w:cs="Times New Roman"/>
                <w:b w:val="0"/>
                <w:bCs w:val="0"/>
                <w:highlight w:val="none"/>
                <w:vertAlign w:val="baseline"/>
                <w:lang w:val="en-US" w:eastAsia="zh-CN"/>
              </w:rPr>
              <w:t>表面质量</w:t>
            </w:r>
          </w:p>
        </w:tc>
        <w:tc>
          <w:tcPr>
            <w:tcW w:w="4025" w:type="dxa"/>
            <w:vAlign w:val="center"/>
          </w:tcPr>
          <w:p w14:paraId="69B21DC8">
            <w:pPr>
              <w:keepNext w:val="0"/>
              <w:keepLines w:val="0"/>
              <w:widowControl/>
              <w:suppressLineNumbers w:val="0"/>
              <w:jc w:val="center"/>
              <w:rPr>
                <w:rFonts w:hint="default" w:ascii="Times New Roman" w:hAnsi="Times New Roman" w:eastAsia="宋体" w:cs="Times New Roman"/>
                <w:b w:val="0"/>
                <w:bCs w:val="0"/>
                <w:highlight w:val="none"/>
                <w:vertAlign w:val="baseline"/>
                <w:lang w:val="en-US" w:eastAsia="zh-CN"/>
              </w:rPr>
            </w:pPr>
            <w:r>
              <w:rPr>
                <w:rFonts w:ascii="CIDFont" w:hAnsi="CIDFont" w:eastAsia="CIDFont" w:cs="CIDFont"/>
                <w:color w:val="000000"/>
                <w:kern w:val="0"/>
                <w:sz w:val="20"/>
                <w:szCs w:val="20"/>
                <w:lang w:val="en-US" w:eastAsia="zh-CN" w:bidi="ar"/>
              </w:rPr>
              <w:t>密实、无裂缝、无脱落、</w:t>
            </w:r>
            <w:r>
              <w:rPr>
                <w:rFonts w:hint="default" w:ascii="CIDFont" w:hAnsi="CIDFont" w:eastAsia="CIDFont" w:cs="CIDFont"/>
                <w:color w:val="000000"/>
                <w:kern w:val="0"/>
                <w:sz w:val="20"/>
                <w:szCs w:val="20"/>
                <w:lang w:val="en-US" w:eastAsia="zh-CN" w:bidi="ar"/>
              </w:rPr>
              <w:t>无空鼓和无渗漏水</w:t>
            </w:r>
          </w:p>
        </w:tc>
      </w:tr>
      <w:tr w14:paraId="31EB4C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41" w:type="dxa"/>
            <w:vMerge w:val="continue"/>
            <w:vAlign w:val="center"/>
          </w:tcPr>
          <w:p w14:paraId="2662AC8C">
            <w:pPr>
              <w:pStyle w:val="9"/>
              <w:spacing w:line="400" w:lineRule="atLeast"/>
              <w:jc w:val="center"/>
              <w:rPr>
                <w:rFonts w:hint="default" w:ascii="Times New Roman" w:hAnsi="Times New Roman" w:eastAsia="宋体" w:cs="Times New Roman"/>
                <w:b w:val="0"/>
                <w:bCs w:val="0"/>
                <w:highlight w:val="none"/>
                <w:vertAlign w:val="baseline"/>
                <w:lang w:val="en-US" w:eastAsia="zh-CN"/>
              </w:rPr>
            </w:pPr>
          </w:p>
        </w:tc>
        <w:tc>
          <w:tcPr>
            <w:tcW w:w="2041" w:type="dxa"/>
            <w:vAlign w:val="center"/>
          </w:tcPr>
          <w:p w14:paraId="4089DFD9">
            <w:pPr>
              <w:pStyle w:val="9"/>
              <w:spacing w:line="400" w:lineRule="atLeast"/>
              <w:jc w:val="center"/>
              <w:rPr>
                <w:rFonts w:hint="default" w:ascii="Times New Roman" w:hAnsi="Times New Roman" w:eastAsia="宋体" w:cs="Times New Roman"/>
                <w:b w:val="0"/>
                <w:bCs w:val="0"/>
                <w:highlight w:val="none"/>
                <w:vertAlign w:val="baseline"/>
                <w:lang w:val="en-US" w:eastAsia="zh-CN"/>
              </w:rPr>
            </w:pPr>
            <w:r>
              <w:rPr>
                <w:rFonts w:hint="eastAsia" w:ascii="Times New Roman" w:hAnsi="Times New Roman" w:cs="Times New Roman"/>
                <w:b w:val="0"/>
                <w:bCs w:val="0"/>
                <w:highlight w:val="none"/>
                <w:vertAlign w:val="baseline"/>
                <w:lang w:val="en-US" w:eastAsia="zh-CN"/>
              </w:rPr>
              <w:t>拌合物性能</w:t>
            </w:r>
          </w:p>
        </w:tc>
        <w:tc>
          <w:tcPr>
            <w:tcW w:w="4025" w:type="dxa"/>
            <w:vAlign w:val="center"/>
          </w:tcPr>
          <w:p w14:paraId="4DE47E2B">
            <w:pPr>
              <w:keepNext w:val="0"/>
              <w:keepLines w:val="0"/>
              <w:widowControl/>
              <w:suppressLineNumbers w:val="0"/>
              <w:jc w:val="center"/>
              <w:rPr>
                <w:rFonts w:hint="default" w:ascii="Times New Roman" w:hAnsi="Times New Roman" w:eastAsia="宋体" w:cs="Times New Roman"/>
                <w:b w:val="0"/>
                <w:bCs w:val="0"/>
                <w:highlight w:val="none"/>
                <w:vertAlign w:val="baseline"/>
                <w:lang w:val="en-US" w:eastAsia="zh-CN"/>
              </w:rPr>
            </w:pPr>
            <w:r>
              <w:rPr>
                <w:rFonts w:ascii="CIDFont" w:hAnsi="CIDFont" w:eastAsia="CIDFont" w:cs="CIDFont"/>
                <w:color w:val="000000"/>
                <w:kern w:val="0"/>
                <w:sz w:val="20"/>
                <w:szCs w:val="20"/>
                <w:lang w:val="en-US" w:eastAsia="zh-CN" w:bidi="ar"/>
              </w:rPr>
              <w:t>达到设计要求</w:t>
            </w:r>
          </w:p>
        </w:tc>
      </w:tr>
      <w:tr w14:paraId="7189EC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41" w:type="dxa"/>
            <w:vMerge w:val="continue"/>
            <w:vAlign w:val="center"/>
          </w:tcPr>
          <w:p w14:paraId="3125B14B">
            <w:pPr>
              <w:pStyle w:val="9"/>
              <w:spacing w:line="400" w:lineRule="atLeast"/>
              <w:jc w:val="center"/>
              <w:rPr>
                <w:rFonts w:hint="default" w:ascii="Times New Roman" w:hAnsi="Times New Roman" w:eastAsia="宋体" w:cs="Times New Roman"/>
                <w:b w:val="0"/>
                <w:bCs w:val="0"/>
                <w:highlight w:val="none"/>
                <w:vertAlign w:val="baseline"/>
                <w:lang w:val="en-US" w:eastAsia="zh-CN"/>
              </w:rPr>
            </w:pPr>
          </w:p>
        </w:tc>
        <w:tc>
          <w:tcPr>
            <w:tcW w:w="2041" w:type="dxa"/>
            <w:vAlign w:val="center"/>
          </w:tcPr>
          <w:p w14:paraId="3591F5BE">
            <w:pPr>
              <w:pStyle w:val="9"/>
              <w:spacing w:line="400" w:lineRule="atLeast"/>
              <w:jc w:val="center"/>
              <w:rPr>
                <w:rFonts w:hint="default" w:ascii="Times New Roman" w:hAnsi="Times New Roman" w:eastAsia="宋体" w:cs="Times New Roman"/>
                <w:b w:val="0"/>
                <w:bCs w:val="0"/>
                <w:highlight w:val="none"/>
                <w:vertAlign w:val="baseline"/>
                <w:lang w:val="en-US" w:eastAsia="zh-CN"/>
              </w:rPr>
            </w:pPr>
            <w:r>
              <w:rPr>
                <w:rFonts w:hint="eastAsia" w:ascii="Times New Roman" w:hAnsi="Times New Roman" w:cs="Times New Roman"/>
                <w:b w:val="0"/>
                <w:bCs w:val="0"/>
                <w:highlight w:val="none"/>
                <w:vertAlign w:val="baseline"/>
                <w:lang w:val="en-US" w:eastAsia="zh-CN"/>
              </w:rPr>
              <w:t>粘结强度</w:t>
            </w:r>
          </w:p>
        </w:tc>
        <w:tc>
          <w:tcPr>
            <w:tcW w:w="4025" w:type="dxa"/>
            <w:vAlign w:val="center"/>
          </w:tcPr>
          <w:p w14:paraId="24434580">
            <w:pPr>
              <w:spacing w:line="400" w:lineRule="atLeast"/>
              <w:jc w:val="center"/>
              <w:rPr>
                <w:rFonts w:hint="default" w:ascii="Times New Roman" w:hAnsi="Times New Roman" w:eastAsia="宋体" w:cs="Times New Roman"/>
                <w:b w:val="0"/>
                <w:bCs w:val="0"/>
                <w:highlight w:val="none"/>
                <w:vertAlign w:val="baseline"/>
                <w:lang w:val="en-US" w:eastAsia="zh-CN"/>
              </w:rPr>
            </w:pPr>
            <w:r>
              <w:rPr>
                <w:rFonts w:hint="eastAsia" w:ascii="Times New Roman" w:hAnsi="Times New Roman" w:cs="Times New Roman"/>
                <w:b w:val="0"/>
                <w:bCs w:val="0"/>
                <w:highlight w:val="none"/>
                <w:vertAlign w:val="baseline"/>
                <w:lang w:val="en-US" w:eastAsia="zh-CN"/>
              </w:rPr>
              <w:t>满足本标准要求</w:t>
            </w:r>
          </w:p>
        </w:tc>
      </w:tr>
      <w:tr w14:paraId="167269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41" w:type="dxa"/>
            <w:vMerge w:val="continue"/>
            <w:vAlign w:val="center"/>
          </w:tcPr>
          <w:p w14:paraId="0745EAE3">
            <w:pPr>
              <w:pStyle w:val="9"/>
              <w:spacing w:line="400" w:lineRule="atLeast"/>
              <w:jc w:val="center"/>
              <w:rPr>
                <w:rFonts w:hint="default" w:ascii="Times New Roman" w:hAnsi="Times New Roman" w:eastAsia="宋体" w:cs="Times New Roman"/>
                <w:b w:val="0"/>
                <w:bCs w:val="0"/>
                <w:highlight w:val="none"/>
                <w:vertAlign w:val="baseline"/>
                <w:lang w:val="en-US" w:eastAsia="zh-CN"/>
              </w:rPr>
            </w:pPr>
          </w:p>
        </w:tc>
        <w:tc>
          <w:tcPr>
            <w:tcW w:w="2041" w:type="dxa"/>
            <w:vAlign w:val="center"/>
          </w:tcPr>
          <w:p w14:paraId="4C7E1F10">
            <w:pPr>
              <w:pStyle w:val="9"/>
              <w:spacing w:line="400" w:lineRule="atLeast"/>
              <w:jc w:val="center"/>
              <w:rPr>
                <w:rFonts w:hint="default" w:ascii="Times New Roman" w:hAnsi="Times New Roman" w:cs="Times New Roman"/>
                <w:b w:val="0"/>
                <w:bCs w:val="0"/>
                <w:highlight w:val="none"/>
                <w:vertAlign w:val="baseline"/>
                <w:lang w:val="en-US" w:eastAsia="zh-CN"/>
              </w:rPr>
            </w:pPr>
            <w:r>
              <w:rPr>
                <w:rFonts w:hint="eastAsia" w:ascii="Times New Roman" w:hAnsi="Times New Roman" w:cs="Times New Roman"/>
                <w:b w:val="0"/>
                <w:bCs w:val="0"/>
                <w:highlight w:val="none"/>
                <w:vertAlign w:val="baseline"/>
                <w:lang w:val="en-US" w:eastAsia="zh-CN"/>
              </w:rPr>
              <w:t>抗弯强度</w:t>
            </w:r>
          </w:p>
        </w:tc>
        <w:tc>
          <w:tcPr>
            <w:tcW w:w="4025" w:type="dxa"/>
            <w:vAlign w:val="center"/>
          </w:tcPr>
          <w:p w14:paraId="1B9E2484">
            <w:pPr>
              <w:spacing w:line="400" w:lineRule="atLeast"/>
              <w:jc w:val="center"/>
              <w:rPr>
                <w:rFonts w:hint="default" w:ascii="Times New Roman" w:hAnsi="Times New Roman" w:eastAsia="宋体" w:cs="Times New Roman"/>
                <w:b w:val="0"/>
                <w:bCs w:val="0"/>
                <w:highlight w:val="none"/>
                <w:vertAlign w:val="baseline"/>
                <w:lang w:val="en-US" w:eastAsia="zh-CN"/>
              </w:rPr>
            </w:pPr>
            <w:r>
              <w:rPr>
                <w:rFonts w:hint="eastAsia" w:ascii="Times New Roman" w:hAnsi="Times New Roman" w:cs="Times New Roman"/>
                <w:b w:val="0"/>
                <w:bCs w:val="0"/>
                <w:highlight w:val="none"/>
                <w:vertAlign w:val="baseline"/>
                <w:lang w:val="en-US" w:eastAsia="zh-CN"/>
              </w:rPr>
              <w:t>满足本标准要求</w:t>
            </w:r>
          </w:p>
        </w:tc>
      </w:tr>
      <w:tr w14:paraId="5B808A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41" w:type="dxa"/>
            <w:vMerge w:val="continue"/>
            <w:vAlign w:val="center"/>
          </w:tcPr>
          <w:p w14:paraId="70860668">
            <w:pPr>
              <w:pStyle w:val="9"/>
              <w:spacing w:line="400" w:lineRule="atLeast"/>
              <w:jc w:val="center"/>
              <w:rPr>
                <w:rFonts w:hint="default" w:ascii="Times New Roman" w:hAnsi="Times New Roman" w:eastAsia="宋体" w:cs="Times New Roman"/>
                <w:b w:val="0"/>
                <w:bCs w:val="0"/>
                <w:highlight w:val="none"/>
                <w:vertAlign w:val="baseline"/>
                <w:lang w:val="en-US" w:eastAsia="zh-CN"/>
              </w:rPr>
            </w:pPr>
          </w:p>
        </w:tc>
        <w:tc>
          <w:tcPr>
            <w:tcW w:w="2041" w:type="dxa"/>
            <w:vAlign w:val="center"/>
          </w:tcPr>
          <w:p w14:paraId="3CDFDBC5">
            <w:pPr>
              <w:pStyle w:val="9"/>
              <w:spacing w:line="400" w:lineRule="atLeast"/>
              <w:jc w:val="center"/>
              <w:rPr>
                <w:rFonts w:hint="default" w:ascii="Times New Roman" w:hAnsi="Times New Roman" w:cs="Times New Roman"/>
                <w:b w:val="0"/>
                <w:bCs w:val="0"/>
                <w:highlight w:val="none"/>
                <w:vertAlign w:val="baseline"/>
                <w:lang w:val="en-US" w:eastAsia="zh-CN"/>
              </w:rPr>
            </w:pPr>
            <w:r>
              <w:rPr>
                <w:rFonts w:hint="eastAsia" w:ascii="Times New Roman" w:hAnsi="Times New Roman" w:cs="Times New Roman"/>
                <w:b w:val="0"/>
                <w:bCs w:val="0"/>
                <w:highlight w:val="none"/>
                <w:vertAlign w:val="baseline"/>
                <w:lang w:val="en-US" w:eastAsia="zh-CN"/>
              </w:rPr>
              <w:t>抗渗性</w:t>
            </w:r>
          </w:p>
        </w:tc>
        <w:tc>
          <w:tcPr>
            <w:tcW w:w="4025" w:type="dxa"/>
            <w:vAlign w:val="center"/>
          </w:tcPr>
          <w:p w14:paraId="6D024077">
            <w:pPr>
              <w:spacing w:line="400" w:lineRule="atLeast"/>
              <w:jc w:val="center"/>
              <w:rPr>
                <w:rFonts w:hint="default" w:ascii="Times New Roman" w:hAnsi="Times New Roman" w:eastAsia="宋体" w:cs="Times New Roman"/>
                <w:b w:val="0"/>
                <w:bCs w:val="0"/>
                <w:highlight w:val="none"/>
                <w:vertAlign w:val="baseline"/>
                <w:lang w:val="en-US" w:eastAsia="zh-CN"/>
              </w:rPr>
            </w:pPr>
            <w:r>
              <w:rPr>
                <w:rFonts w:hint="eastAsia" w:ascii="Times New Roman" w:hAnsi="Times New Roman" w:cs="Times New Roman"/>
                <w:b w:val="0"/>
                <w:bCs w:val="0"/>
                <w:highlight w:val="none"/>
                <w:vertAlign w:val="baseline"/>
                <w:lang w:val="en-US" w:eastAsia="zh-CN"/>
              </w:rPr>
              <w:t>满足本标准要求</w:t>
            </w:r>
          </w:p>
        </w:tc>
      </w:tr>
      <w:tr w14:paraId="286F54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41" w:type="dxa"/>
            <w:vMerge w:val="continue"/>
            <w:vAlign w:val="center"/>
          </w:tcPr>
          <w:p w14:paraId="44BBDD50">
            <w:pPr>
              <w:pStyle w:val="9"/>
              <w:spacing w:line="400" w:lineRule="atLeast"/>
              <w:jc w:val="center"/>
              <w:rPr>
                <w:rFonts w:hint="default" w:ascii="Times New Roman" w:hAnsi="Times New Roman" w:eastAsia="宋体" w:cs="Times New Roman"/>
                <w:b w:val="0"/>
                <w:bCs w:val="0"/>
                <w:highlight w:val="none"/>
                <w:vertAlign w:val="baseline"/>
                <w:lang w:val="en-US" w:eastAsia="zh-CN"/>
              </w:rPr>
            </w:pPr>
          </w:p>
        </w:tc>
        <w:tc>
          <w:tcPr>
            <w:tcW w:w="2041" w:type="dxa"/>
            <w:vAlign w:val="center"/>
          </w:tcPr>
          <w:p w14:paraId="0C0B5584">
            <w:pPr>
              <w:pStyle w:val="9"/>
              <w:spacing w:line="400" w:lineRule="atLeast"/>
              <w:jc w:val="center"/>
              <w:rPr>
                <w:rFonts w:hint="default" w:ascii="Times New Roman" w:hAnsi="Times New Roman" w:cs="Times New Roman"/>
                <w:b w:val="0"/>
                <w:bCs w:val="0"/>
                <w:highlight w:val="none"/>
                <w:vertAlign w:val="baseline"/>
                <w:lang w:val="en-US" w:eastAsia="zh-CN"/>
              </w:rPr>
            </w:pPr>
            <w:r>
              <w:rPr>
                <w:rFonts w:hint="eastAsia" w:ascii="Times New Roman" w:hAnsi="Times New Roman" w:cs="Times New Roman"/>
                <w:b w:val="0"/>
                <w:bCs w:val="0"/>
                <w:highlight w:val="none"/>
                <w:vertAlign w:val="baseline"/>
                <w:lang w:val="en-US" w:eastAsia="zh-CN"/>
              </w:rPr>
              <w:t>抗冻性</w:t>
            </w:r>
          </w:p>
        </w:tc>
        <w:tc>
          <w:tcPr>
            <w:tcW w:w="4025" w:type="dxa"/>
            <w:vAlign w:val="center"/>
          </w:tcPr>
          <w:p w14:paraId="5E2BAC41">
            <w:pPr>
              <w:spacing w:line="400" w:lineRule="atLeast"/>
              <w:jc w:val="center"/>
              <w:rPr>
                <w:rFonts w:hint="default" w:ascii="Times New Roman" w:hAnsi="Times New Roman" w:eastAsia="宋体" w:cs="Times New Roman"/>
                <w:b w:val="0"/>
                <w:bCs w:val="0"/>
                <w:highlight w:val="none"/>
                <w:vertAlign w:val="baseline"/>
                <w:lang w:val="en-US" w:eastAsia="zh-CN"/>
              </w:rPr>
            </w:pPr>
            <w:r>
              <w:rPr>
                <w:rFonts w:hint="eastAsia" w:ascii="Times New Roman" w:hAnsi="Times New Roman" w:cs="Times New Roman"/>
                <w:b w:val="0"/>
                <w:bCs w:val="0"/>
                <w:highlight w:val="none"/>
                <w:vertAlign w:val="baseline"/>
                <w:lang w:val="en-US" w:eastAsia="zh-CN"/>
              </w:rPr>
              <w:t>满足本标准要求</w:t>
            </w:r>
          </w:p>
        </w:tc>
      </w:tr>
      <w:tr w14:paraId="40F7A4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41" w:type="dxa"/>
            <w:vMerge w:val="continue"/>
            <w:vAlign w:val="center"/>
          </w:tcPr>
          <w:p w14:paraId="385D0261">
            <w:pPr>
              <w:pStyle w:val="9"/>
              <w:spacing w:line="400" w:lineRule="atLeast"/>
              <w:jc w:val="center"/>
              <w:rPr>
                <w:rFonts w:hint="default" w:ascii="Times New Roman" w:hAnsi="Times New Roman" w:eastAsia="宋体" w:cs="Times New Roman"/>
                <w:b w:val="0"/>
                <w:bCs w:val="0"/>
                <w:highlight w:val="none"/>
                <w:vertAlign w:val="baseline"/>
                <w:lang w:val="en-US" w:eastAsia="zh-CN"/>
              </w:rPr>
            </w:pPr>
          </w:p>
        </w:tc>
        <w:tc>
          <w:tcPr>
            <w:tcW w:w="2041" w:type="dxa"/>
            <w:vAlign w:val="center"/>
          </w:tcPr>
          <w:p w14:paraId="5050A19C">
            <w:pPr>
              <w:pStyle w:val="9"/>
              <w:spacing w:line="400" w:lineRule="atLeast"/>
              <w:jc w:val="center"/>
              <w:rPr>
                <w:rFonts w:hint="default" w:ascii="Times New Roman" w:hAnsi="Times New Roman" w:cs="Times New Roman"/>
                <w:b w:val="0"/>
                <w:bCs w:val="0"/>
                <w:highlight w:val="none"/>
                <w:vertAlign w:val="baseline"/>
                <w:lang w:val="en-US" w:eastAsia="zh-CN"/>
              </w:rPr>
            </w:pPr>
            <w:r>
              <w:rPr>
                <w:rFonts w:hint="eastAsia" w:ascii="Times New Roman" w:hAnsi="Times New Roman" w:cs="Times New Roman"/>
                <w:b w:val="0"/>
                <w:bCs w:val="0"/>
                <w:highlight w:val="none"/>
                <w:vertAlign w:val="baseline"/>
                <w:lang w:val="en-US" w:eastAsia="zh-CN"/>
              </w:rPr>
              <w:t>抗化学腐蚀</w:t>
            </w:r>
          </w:p>
        </w:tc>
        <w:tc>
          <w:tcPr>
            <w:tcW w:w="4025" w:type="dxa"/>
            <w:vAlign w:val="center"/>
          </w:tcPr>
          <w:p w14:paraId="7114BA7F">
            <w:pPr>
              <w:spacing w:line="400" w:lineRule="atLeast"/>
              <w:jc w:val="center"/>
              <w:rPr>
                <w:rFonts w:hint="default" w:ascii="Times New Roman" w:hAnsi="Times New Roman" w:eastAsia="宋体" w:cs="Times New Roman"/>
                <w:b w:val="0"/>
                <w:bCs w:val="0"/>
                <w:highlight w:val="none"/>
                <w:vertAlign w:val="baseline"/>
                <w:lang w:val="en-US" w:eastAsia="zh-CN"/>
              </w:rPr>
            </w:pPr>
            <w:r>
              <w:rPr>
                <w:rFonts w:hint="eastAsia" w:ascii="Times New Roman" w:hAnsi="Times New Roman" w:cs="Times New Roman"/>
                <w:b w:val="0"/>
                <w:bCs w:val="0"/>
                <w:highlight w:val="none"/>
                <w:vertAlign w:val="baseline"/>
                <w:lang w:val="en-US" w:eastAsia="zh-CN"/>
              </w:rPr>
              <w:t>满足本标准要求</w:t>
            </w:r>
          </w:p>
        </w:tc>
      </w:tr>
    </w:tbl>
    <w:p w14:paraId="117CB82B">
      <w:pPr>
        <w:pStyle w:val="9"/>
        <w:spacing w:line="400" w:lineRule="atLeast"/>
        <w:rPr>
          <w:rFonts w:hint="default" w:ascii="Times New Roman" w:hAnsi="Times New Roman" w:eastAsia="宋体" w:cs="Times New Roman"/>
          <w:highlight w:val="none"/>
          <w:lang w:val="en-US" w:eastAsia="zh-CN"/>
        </w:rPr>
      </w:pPr>
      <w:r>
        <w:rPr>
          <w:rFonts w:hint="default" w:ascii="Times New Roman" w:hAnsi="Times New Roman" w:eastAsia="宋体" w:cs="Times New Roman"/>
          <w:b/>
          <w:bCs/>
          <w:highlight w:val="none"/>
          <w:lang w:val="en-US" w:eastAsia="zh-CN"/>
        </w:rPr>
        <w:t xml:space="preserve">8.2.3 </w:t>
      </w:r>
      <w:r>
        <w:rPr>
          <w:rFonts w:hint="eastAsia" w:ascii="Times New Roman" w:hAnsi="Times New Roman" w:cs="Times New Roman"/>
          <w:highlight w:val="none"/>
          <w:lang w:val="en-US" w:eastAsia="zh-CN"/>
        </w:rPr>
        <w:t>预拌</w:t>
      </w:r>
      <w:r>
        <w:rPr>
          <w:rFonts w:hint="default" w:ascii="Times New Roman" w:hAnsi="Times New Roman" w:eastAsia="宋体" w:cs="Times New Roman"/>
          <w:highlight w:val="none"/>
          <w:lang w:val="en-US" w:eastAsia="zh-CN"/>
        </w:rPr>
        <w:t>高性能喷射混凝土工程验收应按设计要求和质量合格条件进行分项工程验收。喷射混凝土工程质量验收应提交下列文件：</w:t>
      </w:r>
    </w:p>
    <w:p w14:paraId="65D4FE38">
      <w:pPr>
        <w:pStyle w:val="9"/>
        <w:spacing w:line="400" w:lineRule="atLeast"/>
        <w:ind w:firstLine="420" w:firstLineChars="200"/>
        <w:rPr>
          <w:rFonts w:hint="default" w:ascii="Times New Roman" w:hAnsi="Times New Roman" w:eastAsia="宋体" w:cs="Times New Roman"/>
          <w:b/>
          <w:bCs/>
          <w:highlight w:val="none"/>
          <w:lang w:val="en-US" w:eastAsia="zh-CN"/>
        </w:rPr>
      </w:pPr>
      <w:r>
        <w:rPr>
          <w:rFonts w:hint="default" w:ascii="Times New Roman" w:hAnsi="Times New Roman" w:eastAsia="宋体" w:cs="Times New Roman"/>
          <w:b/>
          <w:bCs/>
          <w:highlight w:val="none"/>
          <w:lang w:val="en-US" w:eastAsia="zh-CN"/>
        </w:rPr>
        <w:t xml:space="preserve">1 </w:t>
      </w:r>
      <w:r>
        <w:rPr>
          <w:rFonts w:hint="default" w:ascii="Times New Roman" w:hAnsi="Times New Roman" w:eastAsia="宋体" w:cs="Times New Roman"/>
          <w:b w:val="0"/>
          <w:bCs w:val="0"/>
          <w:highlight w:val="none"/>
          <w:lang w:val="en-US" w:eastAsia="zh-CN"/>
        </w:rPr>
        <w:t>施工图设计文件及施工方案；</w:t>
      </w:r>
    </w:p>
    <w:p w14:paraId="087C1E8E">
      <w:pPr>
        <w:pStyle w:val="9"/>
        <w:spacing w:line="400" w:lineRule="atLeast"/>
        <w:ind w:firstLine="420" w:firstLineChars="200"/>
        <w:rPr>
          <w:rFonts w:hint="default" w:ascii="Times New Roman" w:hAnsi="Times New Roman" w:eastAsia="宋体" w:cs="Times New Roman"/>
          <w:highlight w:val="none"/>
          <w:lang w:val="en-US" w:eastAsia="zh-CN"/>
        </w:rPr>
      </w:pPr>
      <w:r>
        <w:rPr>
          <w:rFonts w:hint="default" w:ascii="Times New Roman" w:hAnsi="Times New Roman" w:eastAsia="宋体" w:cs="Times New Roman"/>
          <w:b/>
          <w:bCs/>
          <w:highlight w:val="none"/>
          <w:lang w:val="en-US" w:eastAsia="zh-CN"/>
        </w:rPr>
        <w:t xml:space="preserve">2 </w:t>
      </w:r>
      <w:r>
        <w:rPr>
          <w:rFonts w:hint="default" w:ascii="Times New Roman" w:hAnsi="Times New Roman" w:eastAsia="宋体" w:cs="Times New Roman"/>
          <w:highlight w:val="none"/>
          <w:lang w:val="en-US" w:eastAsia="zh-CN"/>
        </w:rPr>
        <w:t>材料的质量合格证明及进场复验报告；</w:t>
      </w:r>
    </w:p>
    <w:p w14:paraId="5FE85494">
      <w:pPr>
        <w:pStyle w:val="9"/>
        <w:spacing w:line="400" w:lineRule="atLeast"/>
        <w:ind w:firstLine="420" w:firstLineChars="200"/>
        <w:rPr>
          <w:rFonts w:hint="default" w:ascii="Times New Roman" w:hAnsi="Times New Roman" w:eastAsia="宋体" w:cs="Times New Roman"/>
          <w:highlight w:val="none"/>
          <w:lang w:val="en-US" w:eastAsia="zh-CN"/>
        </w:rPr>
      </w:pPr>
      <w:r>
        <w:rPr>
          <w:rFonts w:hint="default" w:ascii="Times New Roman" w:hAnsi="Times New Roman" w:eastAsia="宋体" w:cs="Times New Roman"/>
          <w:b/>
          <w:bCs/>
          <w:highlight w:val="none"/>
          <w:lang w:val="en-US" w:eastAsia="zh-CN"/>
        </w:rPr>
        <w:t xml:space="preserve">3 </w:t>
      </w:r>
      <w:r>
        <w:rPr>
          <w:rFonts w:hint="default" w:ascii="Times New Roman" w:hAnsi="Times New Roman" w:eastAsia="宋体" w:cs="Times New Roman"/>
          <w:highlight w:val="none"/>
          <w:lang w:val="en-US" w:eastAsia="zh-CN"/>
        </w:rPr>
        <w:t>喷射混凝土性能及厚度检测记录与报告；</w:t>
      </w:r>
    </w:p>
    <w:p w14:paraId="3FDC7ECA">
      <w:pPr>
        <w:pStyle w:val="9"/>
        <w:spacing w:line="400" w:lineRule="atLeast"/>
        <w:ind w:firstLine="420" w:firstLineChars="200"/>
        <w:rPr>
          <w:rFonts w:hint="default" w:ascii="Times New Roman" w:hAnsi="Times New Roman" w:eastAsia="宋体" w:cs="Times New Roman"/>
          <w:highlight w:val="none"/>
          <w:lang w:val="en-US" w:eastAsia="zh-CN"/>
        </w:rPr>
      </w:pPr>
      <w:r>
        <w:rPr>
          <w:rFonts w:hint="default" w:ascii="Times New Roman" w:hAnsi="Times New Roman" w:eastAsia="宋体" w:cs="Times New Roman"/>
          <w:b/>
          <w:bCs/>
          <w:highlight w:val="none"/>
          <w:lang w:val="en-US" w:eastAsia="zh-CN"/>
        </w:rPr>
        <w:t xml:space="preserve">4 </w:t>
      </w:r>
      <w:r>
        <w:rPr>
          <w:rFonts w:hint="default" w:ascii="Times New Roman" w:hAnsi="Times New Roman" w:eastAsia="宋体" w:cs="Times New Roman"/>
          <w:highlight w:val="none"/>
          <w:lang w:val="en-US" w:eastAsia="zh-CN"/>
        </w:rPr>
        <w:t>喷射混凝土工程施工记录；</w:t>
      </w:r>
    </w:p>
    <w:p w14:paraId="1CDEC40E">
      <w:pPr>
        <w:pStyle w:val="9"/>
        <w:spacing w:line="400" w:lineRule="atLeast"/>
        <w:ind w:firstLine="420" w:firstLineChars="200"/>
        <w:rPr>
          <w:rFonts w:hint="default" w:ascii="Times New Roman" w:hAnsi="Times New Roman" w:eastAsia="宋体" w:cs="Times New Roman"/>
          <w:highlight w:val="none"/>
          <w:lang w:val="en-US" w:eastAsia="zh-CN"/>
        </w:rPr>
      </w:pPr>
      <w:r>
        <w:rPr>
          <w:rFonts w:hint="default" w:ascii="Times New Roman" w:hAnsi="Times New Roman" w:eastAsia="宋体" w:cs="Times New Roman"/>
          <w:b/>
          <w:bCs/>
          <w:highlight w:val="none"/>
          <w:lang w:val="en-US" w:eastAsia="zh-CN"/>
        </w:rPr>
        <w:t>5</w:t>
      </w:r>
      <w:r>
        <w:rPr>
          <w:rFonts w:hint="default" w:ascii="Times New Roman" w:hAnsi="Times New Roman" w:eastAsia="宋体" w:cs="Times New Roman"/>
          <w:highlight w:val="none"/>
          <w:lang w:val="en-US" w:eastAsia="zh-CN"/>
        </w:rPr>
        <w:t xml:space="preserve"> 隐蔽工程验收记录；</w:t>
      </w:r>
    </w:p>
    <w:p w14:paraId="39EADF16">
      <w:pPr>
        <w:pStyle w:val="9"/>
        <w:spacing w:line="400" w:lineRule="atLeast"/>
        <w:ind w:firstLine="420" w:firstLineChars="200"/>
        <w:rPr>
          <w:rFonts w:hint="default" w:ascii="Times New Roman" w:hAnsi="Times New Roman" w:eastAsia="宋体" w:cs="Times New Roman"/>
          <w:highlight w:val="none"/>
          <w:lang w:val="en-US" w:eastAsia="zh-CN"/>
        </w:rPr>
      </w:pPr>
      <w:r>
        <w:rPr>
          <w:rFonts w:hint="default" w:ascii="Times New Roman" w:hAnsi="Times New Roman" w:eastAsia="宋体" w:cs="Times New Roman"/>
          <w:b/>
          <w:bCs/>
          <w:highlight w:val="none"/>
          <w:lang w:val="en-US" w:eastAsia="zh-CN"/>
        </w:rPr>
        <w:t xml:space="preserve">6 </w:t>
      </w:r>
      <w:r>
        <w:rPr>
          <w:rFonts w:hint="default" w:ascii="Times New Roman" w:hAnsi="Times New Roman" w:eastAsia="宋体" w:cs="Times New Roman"/>
          <w:highlight w:val="none"/>
          <w:lang w:val="en-US" w:eastAsia="zh-CN"/>
        </w:rPr>
        <w:t>其他必要的文件和记录。</w:t>
      </w:r>
    </w:p>
    <w:p w14:paraId="37133DE4">
      <w:pPr>
        <w:pStyle w:val="9"/>
        <w:spacing w:line="400" w:lineRule="atLeast"/>
        <w:ind w:firstLine="420" w:firstLineChars="200"/>
        <w:rPr>
          <w:rFonts w:hint="default" w:ascii="Times New Roman" w:hAnsi="Times New Roman" w:eastAsia="宋体" w:cs="Times New Roman"/>
          <w:highlight w:val="none"/>
          <w:lang w:val="en-US" w:eastAsia="zh-CN"/>
        </w:rPr>
      </w:pPr>
    </w:p>
    <w:p w14:paraId="1145E216">
      <w:pPr>
        <w:spacing w:before="156" w:beforeLines="50"/>
        <w:rPr>
          <w:rFonts w:hint="default" w:ascii="Times New Roman" w:hAnsi="Times New Roman" w:cs="Times New Roman"/>
          <w:highlight w:val="none"/>
        </w:rPr>
      </w:pPr>
      <w:r>
        <w:rPr>
          <w:rFonts w:hint="default" w:ascii="Times New Roman" w:hAnsi="Times New Roman" w:cs="Times New Roman"/>
          <w:highlight w:val="none"/>
        </w:rPr>
        <w:br w:type="page"/>
      </w:r>
    </w:p>
    <w:p w14:paraId="1DBF50B5">
      <w:pPr>
        <w:pStyle w:val="3"/>
        <w:snapToGrid w:val="0"/>
        <w:spacing w:before="0" w:after="0" w:line="360" w:lineRule="auto"/>
        <w:jc w:val="center"/>
        <w:rPr>
          <w:rFonts w:hint="default" w:ascii="Times New Roman" w:hAnsi="Times New Roman" w:eastAsia="黑体" w:cs="Times New Roman"/>
          <w:b/>
          <w:bCs/>
          <w:color w:val="auto"/>
          <w:sz w:val="24"/>
          <w:highlight w:val="none"/>
        </w:rPr>
      </w:pPr>
      <w:bookmarkStart w:id="221" w:name="_Toc20711"/>
      <w:bookmarkStart w:id="222" w:name="_Toc25403"/>
      <w:bookmarkStart w:id="223" w:name="_Toc23343"/>
      <w:bookmarkStart w:id="224" w:name="_Toc24608"/>
      <w:bookmarkStart w:id="225" w:name="_Toc14142"/>
      <w:bookmarkStart w:id="226" w:name="_Toc303867738"/>
      <w:bookmarkStart w:id="227" w:name="_Toc492050333"/>
      <w:bookmarkStart w:id="228" w:name="_Toc303868331"/>
      <w:bookmarkStart w:id="229" w:name="_Toc22113"/>
      <w:bookmarkStart w:id="230" w:name="_Toc303873185"/>
      <w:bookmarkStart w:id="231" w:name="_Toc303868576"/>
      <w:bookmarkStart w:id="232" w:name="_Toc499304712"/>
      <w:bookmarkStart w:id="233" w:name="_Toc21734"/>
      <w:bookmarkStart w:id="234" w:name="_Toc502222999"/>
      <w:r>
        <w:rPr>
          <w:rFonts w:hint="default" w:ascii="Times New Roman" w:hAnsi="Times New Roman" w:eastAsia="黑体" w:cs="Times New Roman"/>
          <w:b/>
          <w:bCs/>
          <w:color w:val="auto"/>
          <w:kern w:val="2"/>
          <w:sz w:val="24"/>
          <w:highlight w:val="none"/>
          <w:lang w:val="en-US" w:eastAsia="zh-CN"/>
        </w:rPr>
        <w:t>附录A</w:t>
      </w:r>
      <w:bookmarkEnd w:id="221"/>
      <w:bookmarkEnd w:id="222"/>
      <w:r>
        <w:rPr>
          <w:rFonts w:hint="eastAsia" w:eastAsia="黑体" w:cs="Times New Roman"/>
          <w:b/>
          <w:bCs/>
          <w:color w:val="auto"/>
          <w:sz w:val="24"/>
          <w:highlight w:val="none"/>
          <w:lang w:eastAsia="zh-CN"/>
        </w:rPr>
        <w:t>预拌</w:t>
      </w:r>
      <w:r>
        <w:rPr>
          <w:rFonts w:hint="default" w:ascii="Times New Roman" w:hAnsi="Times New Roman" w:eastAsia="黑体" w:cs="Times New Roman"/>
          <w:b/>
          <w:bCs/>
          <w:color w:val="auto"/>
          <w:sz w:val="24"/>
          <w:highlight w:val="none"/>
          <w:lang w:eastAsia="zh-CN"/>
        </w:rPr>
        <w:t>高性能</w:t>
      </w:r>
      <w:r>
        <w:rPr>
          <w:rFonts w:hint="default" w:ascii="Times New Roman" w:hAnsi="Times New Roman" w:eastAsia="黑体" w:cs="Times New Roman"/>
          <w:b/>
          <w:bCs/>
          <w:color w:val="auto"/>
          <w:sz w:val="24"/>
          <w:highlight w:val="none"/>
        </w:rPr>
        <w:t>喷射混凝土试件的制作方法</w:t>
      </w:r>
      <w:bookmarkEnd w:id="223"/>
      <w:bookmarkEnd w:id="224"/>
      <w:bookmarkEnd w:id="225"/>
    </w:p>
    <w:p w14:paraId="549048BF">
      <w:pPr>
        <w:spacing w:line="288" w:lineRule="auto"/>
        <w:rPr>
          <w:rFonts w:hint="default" w:ascii="Times New Roman" w:hAnsi="Times New Roman" w:eastAsia="宋体" w:cs="Times New Roman"/>
          <w:color w:val="auto"/>
          <w:szCs w:val="21"/>
          <w:highlight w:val="none"/>
          <w:lang w:val="en-US" w:eastAsia="zh-CN"/>
        </w:rPr>
      </w:pPr>
      <w:r>
        <w:rPr>
          <w:rFonts w:hint="default" w:ascii="Times New Roman" w:hAnsi="Times New Roman" w:cs="Times New Roman"/>
          <w:b/>
          <w:bCs/>
          <w:color w:val="auto"/>
          <w:szCs w:val="21"/>
          <w:highlight w:val="none"/>
          <w:lang w:val="en-US" w:eastAsia="zh-CN"/>
        </w:rPr>
        <w:t>A.0.1</w:t>
      </w:r>
      <w:r>
        <w:rPr>
          <w:rFonts w:hint="default" w:ascii="Times New Roman" w:hAnsi="Times New Roman" w:cs="Times New Roman"/>
          <w:color w:val="auto"/>
          <w:szCs w:val="21"/>
          <w:highlight w:val="none"/>
          <w:lang w:val="en-US" w:eastAsia="zh-CN"/>
        </w:rPr>
        <w:t xml:space="preserve"> 试件制作应使用下列仪器：</w:t>
      </w:r>
    </w:p>
    <w:p w14:paraId="7C5A9518">
      <w:pPr>
        <w:pStyle w:val="9"/>
        <w:spacing w:line="400" w:lineRule="atLeast"/>
        <w:ind w:firstLine="420" w:firstLineChars="200"/>
        <w:rPr>
          <w:rFonts w:hint="default" w:ascii="Times New Roman" w:hAnsi="Times New Roman" w:eastAsia="宋体" w:cs="Times New Roman"/>
          <w:b w:val="0"/>
          <w:bCs w:val="0"/>
          <w:highlight w:val="none"/>
          <w:lang w:val="en-US" w:eastAsia="zh-CN"/>
        </w:rPr>
      </w:pPr>
      <w:r>
        <w:rPr>
          <w:rFonts w:hint="default" w:ascii="Times New Roman" w:hAnsi="Times New Roman" w:eastAsia="宋体" w:cs="Times New Roman"/>
          <w:b/>
          <w:bCs/>
          <w:highlight w:val="none"/>
          <w:lang w:val="en-US" w:eastAsia="zh-CN"/>
        </w:rPr>
        <w:t xml:space="preserve">1 </w:t>
      </w:r>
      <w:r>
        <w:rPr>
          <w:rFonts w:hint="default" w:ascii="Times New Roman" w:hAnsi="Times New Roman" w:eastAsia="宋体" w:cs="Times New Roman"/>
          <w:b w:val="0"/>
          <w:bCs w:val="0"/>
          <w:highlight w:val="none"/>
          <w:lang w:val="en-US" w:eastAsia="zh-CN"/>
        </w:rPr>
        <w:t>搅拌机；</w:t>
      </w:r>
    </w:p>
    <w:p w14:paraId="36B31D5B">
      <w:pPr>
        <w:pStyle w:val="9"/>
        <w:spacing w:line="400" w:lineRule="atLeast"/>
        <w:ind w:firstLine="420" w:firstLineChars="200"/>
        <w:rPr>
          <w:rFonts w:hint="default" w:ascii="Times New Roman" w:hAnsi="Times New Roman" w:eastAsia="宋体" w:cs="Times New Roman"/>
          <w:b w:val="0"/>
          <w:bCs w:val="0"/>
          <w:highlight w:val="none"/>
          <w:lang w:val="en-US" w:eastAsia="zh-CN"/>
        </w:rPr>
      </w:pPr>
      <w:r>
        <w:rPr>
          <w:rFonts w:hint="default" w:ascii="Times New Roman" w:hAnsi="Times New Roman" w:eastAsia="宋体" w:cs="Times New Roman"/>
          <w:b/>
          <w:bCs/>
          <w:highlight w:val="none"/>
          <w:lang w:val="en-US" w:eastAsia="zh-CN"/>
        </w:rPr>
        <w:t xml:space="preserve">2 </w:t>
      </w:r>
      <w:r>
        <w:rPr>
          <w:rFonts w:hint="default" w:ascii="Times New Roman" w:hAnsi="Times New Roman" w:eastAsia="宋体" w:cs="Times New Roman"/>
          <w:b w:val="0"/>
          <w:bCs w:val="0"/>
          <w:highlight w:val="none"/>
          <w:lang w:val="en-US" w:eastAsia="zh-CN"/>
        </w:rPr>
        <w:t>喷射设备；</w:t>
      </w:r>
    </w:p>
    <w:p w14:paraId="3A3BDDD5">
      <w:pPr>
        <w:pStyle w:val="9"/>
        <w:spacing w:line="400" w:lineRule="atLeast"/>
        <w:ind w:firstLine="420" w:firstLineChars="200"/>
        <w:rPr>
          <w:rFonts w:hint="default" w:ascii="Times New Roman" w:hAnsi="Times New Roman" w:eastAsia="宋体" w:cs="Times New Roman"/>
          <w:b w:val="0"/>
          <w:bCs w:val="0"/>
          <w:highlight w:val="none"/>
          <w:lang w:val="en-US" w:eastAsia="zh-CN"/>
        </w:rPr>
      </w:pPr>
      <w:r>
        <w:rPr>
          <w:rFonts w:hint="default" w:ascii="Times New Roman" w:hAnsi="Times New Roman" w:eastAsia="宋体" w:cs="Times New Roman"/>
          <w:b/>
          <w:bCs/>
          <w:highlight w:val="none"/>
          <w:lang w:val="en-US" w:eastAsia="zh-CN"/>
        </w:rPr>
        <w:t xml:space="preserve">3 </w:t>
      </w:r>
      <w:r>
        <w:rPr>
          <w:rFonts w:hint="default" w:ascii="Times New Roman" w:hAnsi="Times New Roman" w:eastAsia="宋体" w:cs="Times New Roman"/>
          <w:b w:val="0"/>
          <w:bCs w:val="0"/>
          <w:highlight w:val="none"/>
          <w:lang w:val="en-US" w:eastAsia="zh-CN"/>
        </w:rPr>
        <w:t>模具；</w:t>
      </w:r>
    </w:p>
    <w:p w14:paraId="264D7ABD">
      <w:pPr>
        <w:pStyle w:val="9"/>
        <w:spacing w:line="400" w:lineRule="atLeast"/>
        <w:ind w:firstLine="420" w:firstLineChars="200"/>
        <w:rPr>
          <w:rFonts w:hint="default" w:ascii="Times New Roman" w:hAnsi="Times New Roman" w:eastAsia="宋体" w:cs="Times New Roman"/>
          <w:b w:val="0"/>
          <w:bCs w:val="0"/>
          <w:highlight w:val="none"/>
          <w:lang w:val="en-US" w:eastAsia="zh-CN"/>
        </w:rPr>
      </w:pPr>
      <w:r>
        <w:rPr>
          <w:rFonts w:hint="default" w:ascii="Times New Roman" w:hAnsi="Times New Roman" w:eastAsia="宋体" w:cs="Times New Roman"/>
          <w:b/>
          <w:bCs/>
          <w:highlight w:val="none"/>
          <w:lang w:val="en-US" w:eastAsia="zh-CN"/>
        </w:rPr>
        <w:t xml:space="preserve">4 </w:t>
      </w:r>
      <w:r>
        <w:rPr>
          <w:rFonts w:hint="default" w:ascii="Times New Roman" w:hAnsi="Times New Roman" w:eastAsia="宋体" w:cs="Times New Roman"/>
          <w:b w:val="0"/>
          <w:bCs w:val="0"/>
          <w:highlight w:val="none"/>
          <w:lang w:val="en-US" w:eastAsia="zh-CN"/>
        </w:rPr>
        <w:t>机械秤或电子秤；</w:t>
      </w:r>
    </w:p>
    <w:p w14:paraId="5BF356F9">
      <w:pPr>
        <w:pStyle w:val="9"/>
        <w:spacing w:line="400" w:lineRule="atLeast"/>
        <w:ind w:firstLine="420" w:firstLineChars="200"/>
        <w:rPr>
          <w:rFonts w:hint="default" w:ascii="Times New Roman" w:hAnsi="Times New Roman" w:eastAsia="宋体" w:cs="Times New Roman"/>
          <w:b w:val="0"/>
          <w:bCs w:val="0"/>
          <w:highlight w:val="none"/>
          <w:lang w:val="en-US" w:eastAsia="zh-CN"/>
        </w:rPr>
      </w:pPr>
      <w:r>
        <w:rPr>
          <w:rFonts w:hint="default" w:ascii="Times New Roman" w:hAnsi="Times New Roman" w:eastAsia="宋体" w:cs="Times New Roman"/>
          <w:b/>
          <w:bCs/>
          <w:highlight w:val="none"/>
          <w:lang w:val="en-US" w:eastAsia="zh-CN"/>
        </w:rPr>
        <w:t xml:space="preserve">5 </w:t>
      </w:r>
      <w:r>
        <w:rPr>
          <w:rFonts w:hint="default" w:ascii="Times New Roman" w:hAnsi="Times New Roman" w:eastAsia="宋体" w:cs="Times New Roman"/>
          <w:b w:val="0"/>
          <w:bCs w:val="0"/>
          <w:highlight w:val="none"/>
          <w:lang w:val="en-US" w:eastAsia="zh-CN"/>
        </w:rPr>
        <w:t>铲子、抹刀、橡胶手套等其他辅助工具。</w:t>
      </w:r>
    </w:p>
    <w:p w14:paraId="597D80BB">
      <w:pPr>
        <w:spacing w:line="288" w:lineRule="auto"/>
        <w:rPr>
          <w:rFonts w:hint="default" w:ascii="Times New Roman" w:hAnsi="Times New Roman" w:cs="Times New Roman"/>
          <w:color w:val="auto"/>
          <w:szCs w:val="21"/>
          <w:highlight w:val="none"/>
          <w:lang w:val="en-US" w:eastAsia="zh-CN"/>
        </w:rPr>
      </w:pPr>
      <w:r>
        <w:rPr>
          <w:rFonts w:hint="default" w:ascii="Times New Roman" w:hAnsi="Times New Roman" w:cs="Times New Roman"/>
          <w:b/>
          <w:bCs/>
          <w:color w:val="auto"/>
          <w:szCs w:val="21"/>
          <w:highlight w:val="none"/>
          <w:lang w:val="en-US" w:eastAsia="zh-CN"/>
        </w:rPr>
        <w:t>A.0.2</w:t>
      </w:r>
      <w:r>
        <w:rPr>
          <w:rFonts w:hint="default" w:ascii="Times New Roman" w:hAnsi="Times New Roman" w:cs="Times New Roman"/>
          <w:color w:val="auto"/>
          <w:szCs w:val="21"/>
          <w:highlight w:val="none"/>
          <w:lang w:val="en-US" w:eastAsia="zh-CN"/>
        </w:rPr>
        <w:t xml:space="preserve"> </w:t>
      </w:r>
      <w:r>
        <w:rPr>
          <w:rFonts w:hint="eastAsia" w:cs="Times New Roman"/>
          <w:highlight w:val="none"/>
          <w:lang w:val="en-US" w:eastAsia="zh-CN"/>
        </w:rPr>
        <w:t>预拌</w:t>
      </w:r>
      <w:r>
        <w:rPr>
          <w:rFonts w:hint="default" w:ascii="Times New Roman" w:hAnsi="Times New Roman" w:eastAsia="宋体" w:cs="Times New Roman"/>
          <w:highlight w:val="none"/>
          <w:lang w:val="en-US" w:eastAsia="zh-CN"/>
        </w:rPr>
        <w:t>高性能</w:t>
      </w:r>
      <w:r>
        <w:rPr>
          <w:rFonts w:hint="default" w:ascii="Times New Roman" w:hAnsi="Times New Roman" w:cs="Times New Roman"/>
          <w:color w:val="auto"/>
          <w:szCs w:val="21"/>
          <w:highlight w:val="none"/>
          <w:lang w:val="en-US" w:eastAsia="zh-CN"/>
        </w:rPr>
        <w:t>喷射混凝土性能试验的试件，除用于抗渗试验的混凝土试件可直接喷模成型外，其余试验的混凝土试件应从施工现场喷射的喷射混凝土大板上切割或钻芯法制取，模具的最小尺寸不应小于450mm×450mm×120mm，模具长侧边为敞开状。钢模具的厚度不宜小于4mm，胶合板模具的厚度不宜小于18mm，试模示意图如图A.0.2所示。</w:t>
      </w:r>
    </w:p>
    <w:p w14:paraId="042434C2">
      <w:pPr>
        <w:spacing w:line="288" w:lineRule="auto"/>
        <w:jc w:val="center"/>
        <w:rPr>
          <w:rFonts w:hint="default" w:ascii="Times New Roman" w:hAnsi="Times New Roman" w:cs="Times New Roman"/>
          <w:highlight w:val="none"/>
        </w:rPr>
      </w:pPr>
      <w:r>
        <w:rPr>
          <w:rFonts w:hint="default" w:ascii="Times New Roman" w:hAnsi="Times New Roman" w:cs="Times New Roman"/>
          <w:highlight w:val="none"/>
        </w:rPr>
        <w:drawing>
          <wp:inline distT="0" distB="0" distL="114300" distR="114300">
            <wp:extent cx="2748280" cy="1944370"/>
            <wp:effectExtent l="0" t="0" r="13970" b="17780"/>
            <wp:docPr id="15"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6"/>
                    <pic:cNvPicPr>
                      <a:picLocks noChangeAspect="1"/>
                    </pic:cNvPicPr>
                  </pic:nvPicPr>
                  <pic:blipFill>
                    <a:blip r:embed="rId9"/>
                    <a:stretch>
                      <a:fillRect/>
                    </a:stretch>
                  </pic:blipFill>
                  <pic:spPr>
                    <a:xfrm>
                      <a:off x="0" y="0"/>
                      <a:ext cx="2748280" cy="1944370"/>
                    </a:xfrm>
                    <a:prstGeom prst="rect">
                      <a:avLst/>
                    </a:prstGeom>
                    <a:noFill/>
                    <a:ln>
                      <a:noFill/>
                    </a:ln>
                  </pic:spPr>
                </pic:pic>
              </a:graphicData>
            </a:graphic>
          </wp:inline>
        </w:drawing>
      </w:r>
    </w:p>
    <w:p w14:paraId="4E9FD319">
      <w:pPr>
        <w:spacing w:line="288" w:lineRule="auto"/>
        <w:jc w:val="center"/>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t>图A.0.2喷射混凝土试模</w:t>
      </w:r>
    </w:p>
    <w:p w14:paraId="70E8C4E8">
      <w:pPr>
        <w:spacing w:line="288" w:lineRule="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b/>
          <w:bCs/>
          <w:color w:val="auto"/>
          <w:szCs w:val="21"/>
          <w:highlight w:val="none"/>
          <w:lang w:val="en-US" w:eastAsia="zh-CN"/>
        </w:rPr>
        <w:t>A.0.3</w:t>
      </w:r>
      <w:r>
        <w:rPr>
          <w:rFonts w:hint="default" w:ascii="Times New Roman" w:hAnsi="Times New Roman" w:cs="Times New Roman"/>
          <w:color w:val="auto"/>
          <w:szCs w:val="21"/>
          <w:highlight w:val="none"/>
          <w:lang w:val="en-US" w:eastAsia="zh-CN"/>
        </w:rPr>
        <w:t xml:space="preserve"> </w:t>
      </w:r>
      <w:r>
        <w:rPr>
          <w:rFonts w:hint="eastAsia" w:cs="Times New Roman"/>
          <w:highlight w:val="none"/>
          <w:lang w:val="en-US" w:eastAsia="zh-CN"/>
        </w:rPr>
        <w:t>预拌</w:t>
      </w:r>
      <w:r>
        <w:rPr>
          <w:rFonts w:hint="default" w:ascii="Times New Roman" w:hAnsi="Times New Roman" w:eastAsia="宋体" w:cs="Times New Roman"/>
          <w:highlight w:val="none"/>
          <w:lang w:val="en-US" w:eastAsia="zh-CN"/>
        </w:rPr>
        <w:t>高性能</w:t>
      </w:r>
      <w:r>
        <w:rPr>
          <w:rFonts w:hint="default" w:ascii="Times New Roman" w:hAnsi="Times New Roman" w:cs="Times New Roman"/>
          <w:color w:val="auto"/>
          <w:szCs w:val="21"/>
          <w:highlight w:val="none"/>
          <w:lang w:val="en-US" w:eastAsia="zh-CN"/>
        </w:rPr>
        <w:t>喷射混凝土试件的制作应符合下列步骤：</w:t>
      </w:r>
    </w:p>
    <w:p w14:paraId="11E4E38E">
      <w:pPr>
        <w:pStyle w:val="9"/>
        <w:spacing w:line="400" w:lineRule="atLeast"/>
        <w:ind w:firstLine="420" w:firstLineChars="200"/>
        <w:rPr>
          <w:rFonts w:hint="default" w:ascii="Times New Roman" w:hAnsi="Times New Roman" w:eastAsia="宋体" w:cs="Times New Roman"/>
          <w:b w:val="0"/>
          <w:bCs w:val="0"/>
          <w:highlight w:val="none"/>
          <w:lang w:val="en-US" w:eastAsia="zh-CN"/>
        </w:rPr>
      </w:pPr>
      <w:r>
        <w:rPr>
          <w:rFonts w:hint="default" w:ascii="Times New Roman" w:hAnsi="Times New Roman" w:eastAsia="宋体" w:cs="Times New Roman"/>
          <w:b/>
          <w:bCs/>
          <w:highlight w:val="none"/>
          <w:lang w:val="en-US" w:eastAsia="zh-CN"/>
        </w:rPr>
        <w:t>1</w:t>
      </w:r>
      <w:r>
        <w:rPr>
          <w:rFonts w:hint="default" w:ascii="Times New Roman" w:hAnsi="Times New Roman" w:eastAsia="宋体" w:cs="Times New Roman"/>
          <w:b w:val="0"/>
          <w:bCs w:val="0"/>
          <w:highlight w:val="none"/>
          <w:lang w:val="en-US" w:eastAsia="zh-CN"/>
        </w:rPr>
        <w:t xml:space="preserve"> 将模具以与水平约80°夹角置于墙角或固定于墙面，模具长侧边敞开一侧朝下。</w:t>
      </w:r>
    </w:p>
    <w:p w14:paraId="3E54BA9F">
      <w:pPr>
        <w:pStyle w:val="9"/>
        <w:spacing w:line="400" w:lineRule="atLeast"/>
        <w:ind w:firstLine="420" w:firstLineChars="200"/>
        <w:rPr>
          <w:rFonts w:hint="default" w:ascii="Times New Roman" w:hAnsi="Times New Roman" w:eastAsia="宋体" w:cs="Times New Roman"/>
          <w:b w:val="0"/>
          <w:bCs w:val="0"/>
          <w:highlight w:val="none"/>
          <w:lang w:val="en-US" w:eastAsia="zh-CN"/>
        </w:rPr>
      </w:pPr>
      <w:r>
        <w:rPr>
          <w:rFonts w:hint="default" w:ascii="Times New Roman" w:hAnsi="Times New Roman" w:eastAsia="宋体" w:cs="Times New Roman"/>
          <w:b/>
          <w:bCs/>
          <w:highlight w:val="none"/>
          <w:lang w:val="en-US" w:eastAsia="zh-CN"/>
        </w:rPr>
        <w:t>2</w:t>
      </w:r>
      <w:r>
        <w:rPr>
          <w:rFonts w:hint="default" w:ascii="Times New Roman" w:hAnsi="Times New Roman" w:eastAsia="宋体" w:cs="Times New Roman"/>
          <w:b w:val="0"/>
          <w:bCs w:val="0"/>
          <w:highlight w:val="none"/>
          <w:lang w:val="en-US" w:eastAsia="zh-CN"/>
        </w:rPr>
        <w:t xml:space="preserve"> 喷嘴与模具面的距离宜按本规程7.5.1进行选择。先在模具外的边墙上喷射，待喷射稳定后，将喷头移至模具位置，由下至上逐层将模具喷满混凝土。模具上方或周边有模具需要进行喷射时，应进行遮盖，防止回弹物溅落在喷射混凝土大板上。</w:t>
      </w:r>
    </w:p>
    <w:p w14:paraId="5C3336C7">
      <w:pPr>
        <w:pStyle w:val="9"/>
        <w:spacing w:line="400" w:lineRule="atLeast"/>
        <w:ind w:firstLine="420" w:firstLineChars="200"/>
        <w:rPr>
          <w:rFonts w:hint="default" w:ascii="Times New Roman" w:hAnsi="Times New Roman" w:eastAsia="宋体" w:cs="Times New Roman"/>
          <w:b w:val="0"/>
          <w:bCs w:val="0"/>
          <w:highlight w:val="none"/>
          <w:lang w:val="en-US" w:eastAsia="zh-CN"/>
        </w:rPr>
      </w:pPr>
      <w:r>
        <w:rPr>
          <w:rFonts w:hint="default" w:ascii="Times New Roman" w:hAnsi="Times New Roman" w:eastAsia="宋体" w:cs="Times New Roman"/>
          <w:b/>
          <w:bCs/>
          <w:highlight w:val="none"/>
          <w:lang w:val="en-US" w:eastAsia="zh-CN"/>
        </w:rPr>
        <w:t>3</w:t>
      </w:r>
      <w:r>
        <w:rPr>
          <w:rFonts w:hint="default" w:ascii="Times New Roman" w:hAnsi="Times New Roman" w:eastAsia="宋体" w:cs="Times New Roman"/>
          <w:b w:val="0"/>
          <w:bCs w:val="0"/>
          <w:highlight w:val="none"/>
          <w:lang w:val="en-US" w:eastAsia="zh-CN"/>
        </w:rPr>
        <w:t xml:space="preserve"> 喷射后，高性能喷射混凝土试件18h内不得移动，并应进行酒水养护或覆盖养护。采用贯人法进行早期强度测试时，应在高性能喷射混凝土终凝前用抹刀刮平混凝土表面</w:t>
      </w:r>
      <w:r>
        <w:rPr>
          <w:rFonts w:hint="default" w:ascii="Times New Roman" w:hAnsi="Times New Roman" w:cs="Times New Roman"/>
          <w:b w:val="0"/>
          <w:bCs w:val="0"/>
          <w:highlight w:val="none"/>
          <w:lang w:val="en-US" w:eastAsia="zh-CN"/>
        </w:rPr>
        <w:t>；</w:t>
      </w:r>
      <w:r>
        <w:rPr>
          <w:rFonts w:hint="default" w:ascii="Times New Roman" w:hAnsi="Times New Roman" w:eastAsia="宋体" w:cs="Times New Roman"/>
          <w:b w:val="0"/>
          <w:bCs w:val="0"/>
          <w:highlight w:val="none"/>
          <w:lang w:val="en-US" w:eastAsia="zh-CN"/>
        </w:rPr>
        <w:t>进行1d早期强度测试时，试件宜在龄期前2h加工。</w:t>
      </w:r>
    </w:p>
    <w:p w14:paraId="17749070">
      <w:pPr>
        <w:pStyle w:val="9"/>
        <w:spacing w:line="400" w:lineRule="atLeast"/>
        <w:ind w:firstLine="420" w:firstLineChars="200"/>
        <w:rPr>
          <w:rFonts w:hint="default" w:ascii="Times New Roman" w:hAnsi="Times New Roman" w:eastAsia="宋体" w:cs="Times New Roman"/>
          <w:b w:val="0"/>
          <w:bCs w:val="0"/>
          <w:highlight w:val="none"/>
          <w:lang w:val="en-US" w:eastAsia="zh-CN"/>
        </w:rPr>
      </w:pPr>
      <w:r>
        <w:rPr>
          <w:rFonts w:hint="default" w:ascii="Times New Roman" w:hAnsi="Times New Roman" w:eastAsia="宋体" w:cs="Times New Roman"/>
          <w:b/>
          <w:bCs/>
          <w:highlight w:val="none"/>
          <w:lang w:val="en-US" w:eastAsia="zh-CN"/>
        </w:rPr>
        <w:t>4</w:t>
      </w:r>
      <w:r>
        <w:rPr>
          <w:rFonts w:hint="default" w:ascii="Times New Roman" w:hAnsi="Times New Roman" w:eastAsia="宋体" w:cs="Times New Roman"/>
          <w:b w:val="0"/>
          <w:bCs w:val="0"/>
          <w:highlight w:val="none"/>
          <w:lang w:val="en-US" w:eastAsia="zh-CN"/>
        </w:rPr>
        <w:t xml:space="preserve"> 养护1d后脱模。将混凝土大板移至实验室，标准养护7d后，根据需要的试件尺寸进行切割或钻芯。高性能喷射混凝土大板周边120mm范围内的混凝土不得制作试件。</w:t>
      </w:r>
    </w:p>
    <w:p w14:paraId="3F825D22">
      <w:pPr>
        <w:pStyle w:val="9"/>
        <w:spacing w:line="400" w:lineRule="atLeast"/>
        <w:ind w:firstLine="420" w:firstLineChars="200"/>
        <w:jc w:val="center"/>
        <w:rPr>
          <w:rFonts w:hint="default" w:ascii="Times New Roman" w:hAnsi="Times New Roman" w:cs="Times New Roman"/>
          <w:highlight w:val="none"/>
        </w:rPr>
      </w:pPr>
      <w:r>
        <w:rPr>
          <w:rFonts w:hint="default" w:ascii="Times New Roman" w:hAnsi="Times New Roman" w:cs="Times New Roman"/>
          <w:highlight w:val="none"/>
        </w:rPr>
        <w:drawing>
          <wp:inline distT="0" distB="0" distL="114300" distR="114300">
            <wp:extent cx="2304415" cy="1804035"/>
            <wp:effectExtent l="0" t="0" r="635" b="5715"/>
            <wp:docPr id="1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
                    <pic:cNvPicPr>
                      <a:picLocks noChangeAspect="1"/>
                    </pic:cNvPicPr>
                  </pic:nvPicPr>
                  <pic:blipFill>
                    <a:blip r:embed="rId10"/>
                    <a:stretch>
                      <a:fillRect/>
                    </a:stretch>
                  </pic:blipFill>
                  <pic:spPr>
                    <a:xfrm>
                      <a:off x="0" y="0"/>
                      <a:ext cx="2304415" cy="1804035"/>
                    </a:xfrm>
                    <a:prstGeom prst="rect">
                      <a:avLst/>
                    </a:prstGeom>
                    <a:noFill/>
                    <a:ln>
                      <a:noFill/>
                    </a:ln>
                  </pic:spPr>
                </pic:pic>
              </a:graphicData>
            </a:graphic>
          </wp:inline>
        </w:drawing>
      </w:r>
    </w:p>
    <w:p w14:paraId="107E036B">
      <w:pPr>
        <w:pStyle w:val="9"/>
        <w:spacing w:line="400" w:lineRule="atLeast"/>
        <w:ind w:firstLine="420" w:firstLineChars="200"/>
        <w:jc w:val="center"/>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t>1</w:t>
      </w:r>
      <w:r>
        <w:rPr>
          <w:rFonts w:hint="eastAsia" w:ascii="Times New Roman" w:hAnsi="Times New Roman" w:cs="Times New Roman"/>
          <w:highlight w:val="none"/>
          <w:lang w:val="en-US" w:eastAsia="zh-CN"/>
        </w:rPr>
        <w:t>－</w:t>
      </w:r>
      <w:r>
        <w:rPr>
          <w:rFonts w:hint="default" w:ascii="Times New Roman" w:hAnsi="Times New Roman" w:eastAsia="宋体" w:cs="Times New Roman"/>
          <w:b w:val="0"/>
          <w:bCs w:val="0"/>
          <w:highlight w:val="none"/>
          <w:lang w:val="en-US" w:eastAsia="zh-CN"/>
        </w:rPr>
        <w:t>喷嘴</w:t>
      </w:r>
      <w:r>
        <w:rPr>
          <w:rFonts w:hint="default" w:ascii="Times New Roman" w:hAnsi="Times New Roman" w:cs="Times New Roman"/>
          <w:b w:val="0"/>
          <w:bCs w:val="0"/>
          <w:highlight w:val="none"/>
          <w:lang w:val="en-US" w:eastAsia="zh-CN"/>
        </w:rPr>
        <w:t>；2</w:t>
      </w:r>
      <w:r>
        <w:rPr>
          <w:rFonts w:hint="eastAsia" w:ascii="Times New Roman" w:hAnsi="Times New Roman" w:cs="Times New Roman"/>
          <w:b w:val="0"/>
          <w:bCs w:val="0"/>
          <w:highlight w:val="none"/>
          <w:lang w:val="en-US" w:eastAsia="zh-CN"/>
        </w:rPr>
        <w:t>－</w:t>
      </w:r>
      <w:r>
        <w:rPr>
          <w:rFonts w:hint="default" w:ascii="Times New Roman" w:hAnsi="Times New Roman" w:eastAsia="宋体" w:cs="Times New Roman"/>
          <w:b w:val="0"/>
          <w:bCs w:val="0"/>
          <w:highlight w:val="none"/>
          <w:lang w:val="en-US" w:eastAsia="zh-CN"/>
        </w:rPr>
        <w:t>模具</w:t>
      </w:r>
    </w:p>
    <w:p w14:paraId="35EB37E7">
      <w:pPr>
        <w:pStyle w:val="9"/>
        <w:spacing w:line="400" w:lineRule="atLeast"/>
        <w:ind w:firstLine="420" w:firstLineChars="200"/>
        <w:jc w:val="center"/>
        <w:rPr>
          <w:rFonts w:hint="default" w:ascii="Times New Roman" w:hAnsi="Times New Roman" w:eastAsia="宋体" w:cs="Times New Roman"/>
          <w:highlight w:val="none"/>
          <w:lang w:val="en-US" w:eastAsia="zh-CN"/>
        </w:rPr>
      </w:pPr>
      <w:r>
        <w:rPr>
          <w:rFonts w:hint="default" w:ascii="Times New Roman" w:hAnsi="Times New Roman" w:cs="Times New Roman"/>
          <w:highlight w:val="none"/>
          <w:lang w:val="en-US" w:eastAsia="zh-CN"/>
        </w:rPr>
        <w:t>图A.0.3喷射示意图</w:t>
      </w:r>
    </w:p>
    <w:p w14:paraId="5FA6A773">
      <w:pPr>
        <w:spacing w:line="288" w:lineRule="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b/>
          <w:bCs/>
          <w:color w:val="auto"/>
          <w:szCs w:val="21"/>
          <w:highlight w:val="none"/>
          <w:lang w:val="en-US" w:eastAsia="zh-CN"/>
        </w:rPr>
        <w:t xml:space="preserve">A.0.4 </w:t>
      </w:r>
      <w:r>
        <w:rPr>
          <w:rFonts w:hint="default" w:ascii="Times New Roman" w:hAnsi="Times New Roman" w:eastAsia="宋体" w:cs="Times New Roman"/>
          <w:color w:val="auto"/>
          <w:szCs w:val="21"/>
          <w:highlight w:val="none"/>
          <w:lang w:val="en-US" w:eastAsia="zh-CN"/>
        </w:rPr>
        <w:t>应将加工后的试件在标准条件下养护至所需龄期进行混凝土力学性能、长期性能和耐久性能试验。</w:t>
      </w:r>
    </w:p>
    <w:p w14:paraId="12D67995">
      <w:pPr>
        <w:pStyle w:val="3"/>
        <w:snapToGrid w:val="0"/>
        <w:spacing w:before="0" w:after="0" w:line="360" w:lineRule="auto"/>
        <w:jc w:val="center"/>
        <w:rPr>
          <w:rFonts w:hint="default" w:ascii="Times New Roman" w:hAnsi="Times New Roman" w:eastAsia="黑体" w:cs="Times New Roman"/>
          <w:b w:val="0"/>
          <w:bCs w:val="0"/>
          <w:color w:val="auto"/>
          <w:kern w:val="2"/>
          <w:sz w:val="24"/>
          <w:highlight w:val="none"/>
        </w:rPr>
      </w:pPr>
      <w:r>
        <w:rPr>
          <w:rFonts w:hint="default" w:ascii="Times New Roman" w:hAnsi="Times New Roman" w:eastAsia="宋体" w:cs="Times New Roman"/>
          <w:color w:val="auto"/>
          <w:szCs w:val="21"/>
          <w:highlight w:val="none"/>
          <w:lang w:val="en-US" w:eastAsia="zh-CN"/>
        </w:rPr>
        <w:br w:type="page"/>
      </w:r>
      <w:bookmarkEnd w:id="226"/>
      <w:bookmarkEnd w:id="227"/>
      <w:bookmarkEnd w:id="228"/>
      <w:bookmarkEnd w:id="229"/>
      <w:bookmarkEnd w:id="230"/>
      <w:bookmarkEnd w:id="231"/>
      <w:bookmarkEnd w:id="232"/>
      <w:bookmarkEnd w:id="233"/>
      <w:bookmarkEnd w:id="234"/>
      <w:bookmarkStart w:id="235" w:name="_Toc364262201"/>
      <w:bookmarkStart w:id="236" w:name="_Toc10908"/>
      <w:bookmarkStart w:id="237" w:name="_Toc502223000"/>
      <w:bookmarkStart w:id="238" w:name="_Toc8931"/>
      <w:bookmarkStart w:id="239" w:name="_Toc499304713"/>
      <w:bookmarkStart w:id="240" w:name="_Toc3012"/>
      <w:bookmarkStart w:id="241" w:name="_Toc492050334"/>
      <w:bookmarkStart w:id="242" w:name="_Toc10190"/>
      <w:bookmarkStart w:id="243" w:name="_Toc364262669"/>
      <w:bookmarkStart w:id="244" w:name="_Toc22772"/>
      <w:bookmarkStart w:id="245" w:name="_Toc19523"/>
      <w:bookmarkStart w:id="246" w:name="_Toc7032"/>
      <w:r>
        <w:rPr>
          <w:rFonts w:hint="default" w:ascii="Times New Roman" w:hAnsi="Times New Roman" w:eastAsia="黑体" w:cs="Times New Roman"/>
          <w:b w:val="0"/>
          <w:bCs w:val="0"/>
          <w:color w:val="auto"/>
          <w:kern w:val="2"/>
          <w:sz w:val="24"/>
          <w:highlight w:val="none"/>
          <w:lang w:val="en-US" w:eastAsia="zh-CN"/>
        </w:rPr>
        <w:t>附录B</w:t>
      </w:r>
      <w:bookmarkEnd w:id="235"/>
      <w:bookmarkEnd w:id="236"/>
      <w:bookmarkEnd w:id="237"/>
      <w:bookmarkEnd w:id="238"/>
      <w:bookmarkEnd w:id="239"/>
      <w:bookmarkEnd w:id="240"/>
      <w:bookmarkEnd w:id="241"/>
      <w:bookmarkEnd w:id="242"/>
      <w:bookmarkEnd w:id="243"/>
      <w:bookmarkStart w:id="247" w:name="_Toc303873186"/>
      <w:bookmarkStart w:id="248" w:name="_Toc303868332"/>
      <w:bookmarkStart w:id="249" w:name="_Toc364262204"/>
      <w:bookmarkStart w:id="250" w:name="_Toc364262672"/>
      <w:bookmarkStart w:id="251" w:name="_Toc303868577"/>
      <w:bookmarkStart w:id="252" w:name="_Toc327433982"/>
      <w:bookmarkStart w:id="253" w:name="_Toc358387499"/>
      <w:bookmarkStart w:id="254" w:name="_Toc358388000"/>
      <w:r>
        <w:rPr>
          <w:rFonts w:hint="eastAsia" w:eastAsia="黑体" w:cs="Times New Roman"/>
          <w:b w:val="0"/>
          <w:bCs w:val="0"/>
          <w:color w:val="auto"/>
          <w:kern w:val="2"/>
          <w:sz w:val="24"/>
          <w:highlight w:val="none"/>
          <w:lang w:eastAsia="zh-CN"/>
        </w:rPr>
        <w:t>预拌</w:t>
      </w:r>
      <w:r>
        <w:rPr>
          <w:rFonts w:hint="default" w:ascii="Times New Roman" w:hAnsi="Times New Roman" w:eastAsia="黑体" w:cs="Times New Roman"/>
          <w:b w:val="0"/>
          <w:bCs w:val="0"/>
          <w:color w:val="auto"/>
          <w:kern w:val="2"/>
          <w:sz w:val="24"/>
          <w:highlight w:val="none"/>
          <w:lang w:eastAsia="zh-CN"/>
        </w:rPr>
        <w:t>高性能</w:t>
      </w:r>
      <w:r>
        <w:rPr>
          <w:rFonts w:hint="default" w:ascii="Times New Roman" w:hAnsi="Times New Roman" w:eastAsia="黑体" w:cs="Times New Roman"/>
          <w:b w:val="0"/>
          <w:bCs w:val="0"/>
          <w:color w:val="auto"/>
          <w:kern w:val="2"/>
          <w:sz w:val="24"/>
          <w:highlight w:val="none"/>
        </w:rPr>
        <w:t>喷射混凝土抗压强度试验</w:t>
      </w:r>
      <w:bookmarkEnd w:id="244"/>
      <w:bookmarkEnd w:id="245"/>
      <w:bookmarkEnd w:id="246"/>
    </w:p>
    <w:p w14:paraId="492D7514">
      <w:pPr>
        <w:spacing w:line="360" w:lineRule="auto"/>
        <w:ind w:right="26"/>
        <w:rPr>
          <w:rFonts w:hint="default" w:ascii="Times New Roman" w:hAnsi="Times New Roman" w:cs="Times New Roman"/>
          <w:szCs w:val="21"/>
          <w:highlight w:val="none"/>
          <w:lang w:eastAsia="zh-CN"/>
        </w:rPr>
      </w:pPr>
      <w:r>
        <w:rPr>
          <w:rFonts w:hint="default" w:ascii="Times New Roman" w:hAnsi="Times New Roman" w:cs="Times New Roman"/>
          <w:b/>
          <w:bCs/>
          <w:szCs w:val="21"/>
          <w:highlight w:val="none"/>
          <w:lang w:val="en-US" w:eastAsia="zh-CN"/>
        </w:rPr>
        <w:t>B</w:t>
      </w:r>
      <w:r>
        <w:rPr>
          <w:rFonts w:hint="default" w:ascii="Times New Roman" w:hAnsi="Times New Roman" w:cs="Times New Roman"/>
          <w:b/>
          <w:bCs/>
          <w:szCs w:val="21"/>
          <w:highlight w:val="none"/>
        </w:rPr>
        <w:t>.0.1</w:t>
      </w:r>
      <w:r>
        <w:rPr>
          <w:rFonts w:hint="default" w:ascii="Times New Roman" w:hAnsi="Times New Roman" w:cs="Times New Roman"/>
          <w:szCs w:val="21"/>
          <w:highlight w:val="none"/>
        </w:rPr>
        <w:t xml:space="preserve"> 试验应使用下列仪器</w:t>
      </w:r>
      <w:r>
        <w:rPr>
          <w:rFonts w:hint="default" w:ascii="Times New Roman" w:hAnsi="Times New Roman" w:cs="Times New Roman"/>
          <w:szCs w:val="21"/>
          <w:highlight w:val="none"/>
          <w:lang w:eastAsia="zh-CN"/>
        </w:rPr>
        <w:t>：</w:t>
      </w:r>
    </w:p>
    <w:p w14:paraId="1116CA90">
      <w:pPr>
        <w:pStyle w:val="9"/>
        <w:spacing w:line="400" w:lineRule="atLeast"/>
        <w:ind w:firstLine="420" w:firstLineChars="200"/>
        <w:rPr>
          <w:rFonts w:hint="default" w:ascii="Times New Roman" w:hAnsi="Times New Roman" w:eastAsia="宋体" w:cs="Times New Roman"/>
          <w:b w:val="0"/>
          <w:bCs w:val="0"/>
          <w:highlight w:val="none"/>
          <w:lang w:val="en-US" w:eastAsia="zh-CN"/>
        </w:rPr>
      </w:pPr>
      <w:r>
        <w:rPr>
          <w:rFonts w:hint="default" w:ascii="Times New Roman" w:hAnsi="Times New Roman" w:eastAsia="宋体" w:cs="Times New Roman"/>
          <w:b/>
          <w:bCs/>
          <w:highlight w:val="none"/>
          <w:lang w:val="en-US" w:eastAsia="zh-CN"/>
        </w:rPr>
        <w:t xml:space="preserve">1 </w:t>
      </w:r>
      <w:r>
        <w:rPr>
          <w:rFonts w:hint="default" w:ascii="Times New Roman" w:hAnsi="Times New Roman" w:eastAsia="宋体" w:cs="Times New Roman"/>
          <w:b w:val="0"/>
          <w:bCs w:val="0"/>
          <w:highlight w:val="none"/>
          <w:lang w:val="en-US" w:eastAsia="zh-CN"/>
        </w:rPr>
        <w:t>压力试验机，测量精度为±1%；</w:t>
      </w:r>
    </w:p>
    <w:p w14:paraId="36021C18">
      <w:pPr>
        <w:pStyle w:val="9"/>
        <w:spacing w:line="400" w:lineRule="atLeast"/>
        <w:ind w:firstLine="420" w:firstLineChars="200"/>
        <w:rPr>
          <w:rFonts w:hint="default" w:ascii="Times New Roman" w:hAnsi="Times New Roman" w:eastAsia="宋体" w:cs="Times New Roman"/>
          <w:b w:val="0"/>
          <w:bCs w:val="0"/>
          <w:highlight w:val="none"/>
          <w:lang w:val="en-US" w:eastAsia="zh-CN"/>
        </w:rPr>
      </w:pPr>
      <w:r>
        <w:rPr>
          <w:rFonts w:hint="default" w:ascii="Times New Roman" w:hAnsi="Times New Roman" w:eastAsia="宋体" w:cs="Times New Roman"/>
          <w:b/>
          <w:bCs/>
          <w:highlight w:val="none"/>
          <w:lang w:val="en-US" w:eastAsia="zh-CN"/>
        </w:rPr>
        <w:t xml:space="preserve">2 </w:t>
      </w:r>
      <w:r>
        <w:rPr>
          <w:rFonts w:hint="default" w:ascii="Times New Roman" w:hAnsi="Times New Roman" w:eastAsia="宋体" w:cs="Times New Roman"/>
          <w:b w:val="0"/>
          <w:bCs w:val="0"/>
          <w:highlight w:val="none"/>
          <w:lang w:val="en-US" w:eastAsia="zh-CN"/>
        </w:rPr>
        <w:t>切割机；</w:t>
      </w:r>
    </w:p>
    <w:p w14:paraId="0E5E9B37">
      <w:pPr>
        <w:pStyle w:val="9"/>
        <w:spacing w:line="400" w:lineRule="atLeast"/>
        <w:ind w:firstLine="420" w:firstLineChars="200"/>
        <w:rPr>
          <w:rFonts w:hint="default" w:ascii="Times New Roman" w:hAnsi="Times New Roman" w:eastAsia="宋体" w:cs="Times New Roman"/>
          <w:b w:val="0"/>
          <w:bCs w:val="0"/>
          <w:highlight w:val="none"/>
          <w:lang w:val="en-US" w:eastAsia="zh-CN"/>
        </w:rPr>
      </w:pPr>
      <w:r>
        <w:rPr>
          <w:rFonts w:hint="default" w:ascii="Times New Roman" w:hAnsi="Times New Roman" w:eastAsia="宋体" w:cs="Times New Roman"/>
          <w:b/>
          <w:bCs/>
          <w:highlight w:val="none"/>
          <w:lang w:val="en-US" w:eastAsia="zh-CN"/>
        </w:rPr>
        <w:t xml:space="preserve">3 </w:t>
      </w:r>
      <w:r>
        <w:rPr>
          <w:rFonts w:hint="default" w:ascii="Times New Roman" w:hAnsi="Times New Roman" w:eastAsia="宋体" w:cs="Times New Roman"/>
          <w:b w:val="0"/>
          <w:bCs w:val="0"/>
          <w:highlight w:val="none"/>
          <w:lang w:val="en-US" w:eastAsia="zh-CN"/>
        </w:rPr>
        <w:t>钻芯机；</w:t>
      </w:r>
    </w:p>
    <w:p w14:paraId="1B98C225">
      <w:pPr>
        <w:pStyle w:val="9"/>
        <w:spacing w:line="400" w:lineRule="atLeast"/>
        <w:ind w:firstLine="420" w:firstLineChars="200"/>
        <w:rPr>
          <w:rFonts w:hint="default" w:ascii="Times New Roman" w:hAnsi="Times New Roman" w:eastAsia="宋体" w:cs="Times New Roman"/>
          <w:b w:val="0"/>
          <w:bCs w:val="0"/>
          <w:highlight w:val="none"/>
          <w:lang w:val="en-US" w:eastAsia="zh-CN"/>
        </w:rPr>
      </w:pPr>
      <w:r>
        <w:rPr>
          <w:rFonts w:hint="default" w:ascii="Times New Roman" w:hAnsi="Times New Roman" w:eastAsia="宋体" w:cs="Times New Roman"/>
          <w:b/>
          <w:bCs/>
          <w:highlight w:val="none"/>
          <w:lang w:val="en-US" w:eastAsia="zh-CN"/>
        </w:rPr>
        <w:t xml:space="preserve">4 </w:t>
      </w:r>
      <w:r>
        <w:rPr>
          <w:rFonts w:hint="default" w:ascii="Times New Roman" w:hAnsi="Times New Roman" w:eastAsia="宋体" w:cs="Times New Roman"/>
          <w:b w:val="0"/>
          <w:bCs w:val="0"/>
          <w:highlight w:val="none"/>
          <w:lang w:val="en-US" w:eastAsia="zh-CN"/>
        </w:rPr>
        <w:t>磨平机。</w:t>
      </w:r>
    </w:p>
    <w:p w14:paraId="341F343E">
      <w:pPr>
        <w:spacing w:line="360" w:lineRule="auto"/>
        <w:ind w:right="26"/>
        <w:rPr>
          <w:rFonts w:hint="default" w:ascii="Times New Roman" w:hAnsi="Times New Roman" w:cs="Times New Roman"/>
          <w:szCs w:val="21"/>
          <w:highlight w:val="none"/>
          <w:lang w:val="en-US" w:eastAsia="zh-CN"/>
        </w:rPr>
      </w:pPr>
      <w:r>
        <w:rPr>
          <w:rFonts w:hint="default" w:ascii="Times New Roman" w:hAnsi="Times New Roman" w:eastAsia="宋体" w:cs="Times New Roman"/>
          <w:b/>
          <w:bCs/>
          <w:szCs w:val="21"/>
          <w:highlight w:val="none"/>
          <w:lang w:val="en-US" w:eastAsia="zh-CN"/>
        </w:rPr>
        <w:t>B.0.2</w:t>
      </w:r>
      <w:r>
        <w:rPr>
          <w:rFonts w:hint="default" w:ascii="Times New Roman" w:hAnsi="Times New Roman" w:cs="Times New Roman"/>
          <w:szCs w:val="21"/>
          <w:highlight w:val="none"/>
          <w:lang w:val="en-US" w:eastAsia="zh-CN"/>
        </w:rPr>
        <w:t xml:space="preserve"> 试件应在高性能喷射混凝土大板上切割或钻芯取得，试件的制作方法应按本规程附录A执行。</w:t>
      </w:r>
    </w:p>
    <w:p w14:paraId="03E5DFC4">
      <w:pPr>
        <w:spacing w:line="360" w:lineRule="auto"/>
        <w:ind w:right="26"/>
        <w:rPr>
          <w:rFonts w:hint="default" w:ascii="Times New Roman" w:hAnsi="Times New Roman" w:cs="Times New Roman"/>
          <w:szCs w:val="21"/>
          <w:highlight w:val="none"/>
          <w:lang w:val="en-US" w:eastAsia="zh-CN"/>
        </w:rPr>
      </w:pPr>
      <w:r>
        <w:rPr>
          <w:rFonts w:hint="default" w:ascii="Times New Roman" w:hAnsi="Times New Roman" w:eastAsia="宋体" w:cs="Times New Roman"/>
          <w:b/>
          <w:bCs/>
          <w:szCs w:val="21"/>
          <w:highlight w:val="none"/>
          <w:lang w:val="en-US" w:eastAsia="zh-CN"/>
        </w:rPr>
        <w:t>B.0.3</w:t>
      </w:r>
      <w:r>
        <w:rPr>
          <w:rFonts w:hint="default" w:ascii="Times New Roman" w:hAnsi="Times New Roman" w:cs="Times New Roman"/>
          <w:szCs w:val="21"/>
          <w:highlight w:val="none"/>
          <w:lang w:val="en-US" w:eastAsia="zh-CN"/>
        </w:rPr>
        <w:t xml:space="preserve"> </w:t>
      </w:r>
      <w:r>
        <w:rPr>
          <w:rFonts w:hint="eastAsia" w:cs="Times New Roman"/>
          <w:szCs w:val="21"/>
          <w:highlight w:val="none"/>
          <w:lang w:val="en-US" w:eastAsia="zh-CN"/>
        </w:rPr>
        <w:t>预拌</w:t>
      </w:r>
      <w:r>
        <w:rPr>
          <w:rFonts w:hint="default" w:ascii="Times New Roman" w:hAnsi="Times New Roman" w:cs="Times New Roman"/>
          <w:szCs w:val="21"/>
          <w:highlight w:val="none"/>
          <w:lang w:val="en-US" w:eastAsia="zh-CN"/>
        </w:rPr>
        <w:t>高性能喷射混凝土1d早期强度试验，试件宜在到达龄期前2h加工。28d抗压强度应在标准条件下养护7d后进行试件加工。</w:t>
      </w:r>
    </w:p>
    <w:p w14:paraId="29016B32">
      <w:pPr>
        <w:spacing w:line="360" w:lineRule="auto"/>
        <w:ind w:right="26"/>
        <w:rPr>
          <w:rFonts w:hint="default" w:ascii="Times New Roman" w:hAnsi="Times New Roman" w:cs="Times New Roman"/>
          <w:szCs w:val="21"/>
          <w:highlight w:val="none"/>
          <w:lang w:val="en-US" w:eastAsia="zh-CN"/>
        </w:rPr>
      </w:pPr>
      <w:r>
        <w:rPr>
          <w:rFonts w:hint="default" w:ascii="Times New Roman" w:hAnsi="Times New Roman" w:eastAsia="宋体" w:cs="Times New Roman"/>
          <w:b/>
          <w:bCs/>
          <w:szCs w:val="21"/>
          <w:highlight w:val="none"/>
          <w:lang w:val="en-US" w:eastAsia="zh-CN"/>
        </w:rPr>
        <w:t>B.0.4</w:t>
      </w:r>
      <w:r>
        <w:rPr>
          <w:rFonts w:hint="default" w:ascii="Times New Roman" w:hAnsi="Times New Roman" w:cs="Times New Roman"/>
          <w:szCs w:val="21"/>
          <w:highlight w:val="none"/>
          <w:lang w:val="en-US" w:eastAsia="zh-CN"/>
        </w:rPr>
        <w:t xml:space="preserve"> </w:t>
      </w:r>
      <w:r>
        <w:rPr>
          <w:rFonts w:hint="eastAsia" w:cs="Times New Roman"/>
          <w:szCs w:val="21"/>
          <w:highlight w:val="none"/>
          <w:lang w:val="en-US" w:eastAsia="zh-CN"/>
        </w:rPr>
        <w:t>预拌</w:t>
      </w:r>
      <w:r>
        <w:rPr>
          <w:rFonts w:hint="default" w:ascii="Times New Roman" w:hAnsi="Times New Roman" w:cs="Times New Roman"/>
          <w:szCs w:val="21"/>
          <w:highlight w:val="none"/>
          <w:lang w:val="en-US" w:eastAsia="zh-CN"/>
        </w:rPr>
        <w:t>高性能喷射混凝土抗压强度的同组试件应在同一大板上切割或钻芯制取。切割法制备的试件应为边长100mm的立方体；钻芯法制备的试件应为直径和高度均为100mm的圆柱体，试件端面应在磨平机上磨平。有缺陷的试件应舍弃。</w:t>
      </w:r>
    </w:p>
    <w:p w14:paraId="023C6F38">
      <w:pPr>
        <w:spacing w:line="360" w:lineRule="auto"/>
        <w:ind w:right="26"/>
        <w:rPr>
          <w:rFonts w:hint="default" w:ascii="Times New Roman" w:hAnsi="Times New Roman" w:cs="Times New Roman"/>
          <w:szCs w:val="21"/>
          <w:highlight w:val="none"/>
          <w:lang w:val="en-US" w:eastAsia="zh-CN"/>
        </w:rPr>
      </w:pPr>
      <w:r>
        <w:rPr>
          <w:rFonts w:hint="default" w:ascii="Times New Roman" w:hAnsi="Times New Roman" w:eastAsia="宋体" w:cs="Times New Roman"/>
          <w:b/>
          <w:bCs/>
          <w:szCs w:val="21"/>
          <w:highlight w:val="none"/>
          <w:lang w:val="en-US" w:eastAsia="zh-CN"/>
        </w:rPr>
        <w:t>B.0.5</w:t>
      </w:r>
      <w:r>
        <w:rPr>
          <w:rFonts w:hint="default" w:ascii="Times New Roman" w:hAnsi="Times New Roman" w:cs="Times New Roman"/>
          <w:szCs w:val="21"/>
          <w:highlight w:val="none"/>
          <w:lang w:val="en-US" w:eastAsia="zh-CN"/>
        </w:rPr>
        <w:t xml:space="preserve"> 抗压强度试验应符合下列规定：</w:t>
      </w:r>
    </w:p>
    <w:p w14:paraId="4DE50B10">
      <w:pPr>
        <w:pStyle w:val="9"/>
        <w:spacing w:line="400" w:lineRule="atLeast"/>
        <w:ind w:firstLine="420" w:firstLineChars="200"/>
        <w:rPr>
          <w:rFonts w:hint="default" w:ascii="Times New Roman" w:hAnsi="Times New Roman" w:eastAsia="宋体" w:cs="Times New Roman"/>
          <w:b w:val="0"/>
          <w:bCs w:val="0"/>
          <w:highlight w:val="none"/>
          <w:lang w:val="en-US" w:eastAsia="zh-CN"/>
        </w:rPr>
      </w:pPr>
      <w:r>
        <w:rPr>
          <w:rFonts w:hint="default" w:ascii="Times New Roman" w:hAnsi="Times New Roman" w:eastAsia="宋体" w:cs="Times New Roman"/>
          <w:b/>
          <w:bCs/>
          <w:highlight w:val="none"/>
          <w:lang w:val="en-US" w:eastAsia="zh-CN"/>
        </w:rPr>
        <w:t>1</w:t>
      </w:r>
      <w:r>
        <w:rPr>
          <w:rFonts w:hint="default" w:ascii="Times New Roman" w:hAnsi="Times New Roman" w:cs="Times New Roman"/>
          <w:b/>
          <w:bCs/>
          <w:highlight w:val="none"/>
          <w:lang w:val="en-US" w:eastAsia="zh-CN"/>
        </w:rPr>
        <w:t xml:space="preserve"> </w:t>
      </w:r>
      <w:r>
        <w:rPr>
          <w:rFonts w:hint="default" w:ascii="Times New Roman" w:hAnsi="Times New Roman" w:eastAsia="宋体" w:cs="Times New Roman"/>
          <w:b w:val="0"/>
          <w:bCs w:val="0"/>
          <w:highlight w:val="none"/>
          <w:lang w:val="en-US" w:eastAsia="zh-CN"/>
        </w:rPr>
        <w:t>立方体试件尺寸的允许差值：边长不应</w:t>
      </w:r>
      <w:r>
        <w:rPr>
          <w:rFonts w:hint="default" w:ascii="Times New Roman" w:hAnsi="Times New Roman" w:cs="Times New Roman"/>
          <w:b w:val="0"/>
          <w:bCs w:val="0"/>
          <w:highlight w:val="none"/>
          <w:lang w:val="en-US" w:eastAsia="zh-CN"/>
        </w:rPr>
        <w:t>大于</w:t>
      </w:r>
      <w:r>
        <w:rPr>
          <w:rFonts w:hint="default" w:ascii="Times New Roman" w:hAnsi="Times New Roman" w:eastAsia="宋体" w:cs="Times New Roman"/>
          <w:b w:val="0"/>
          <w:bCs w:val="0"/>
          <w:highlight w:val="none"/>
          <w:lang w:val="en-US" w:eastAsia="zh-CN"/>
        </w:rPr>
        <w:t>1mm，直角不应大于2°；圆柱体试件尺寸的允许差值：端面不平整度为每100mm长度不应大于0.05mm，垂直度不应大于2°；</w:t>
      </w:r>
    </w:p>
    <w:p w14:paraId="27BA4F46">
      <w:pPr>
        <w:pStyle w:val="9"/>
        <w:spacing w:line="400" w:lineRule="atLeast"/>
        <w:ind w:firstLine="420" w:firstLineChars="200"/>
        <w:rPr>
          <w:rFonts w:hint="default" w:ascii="Times New Roman" w:hAnsi="Times New Roman" w:eastAsia="宋体" w:cs="Times New Roman"/>
          <w:b w:val="0"/>
          <w:bCs w:val="0"/>
          <w:highlight w:val="none"/>
          <w:lang w:val="en-US" w:eastAsia="zh-CN"/>
        </w:rPr>
      </w:pPr>
      <w:r>
        <w:rPr>
          <w:rFonts w:hint="default" w:ascii="Times New Roman" w:hAnsi="Times New Roman" w:eastAsia="宋体" w:cs="Times New Roman"/>
          <w:b/>
          <w:bCs/>
          <w:highlight w:val="none"/>
          <w:lang w:val="en-US" w:eastAsia="zh-CN"/>
        </w:rPr>
        <w:t>2</w:t>
      </w:r>
      <w:r>
        <w:rPr>
          <w:rFonts w:hint="default" w:ascii="Times New Roman" w:hAnsi="Times New Roman" w:cs="Times New Roman"/>
          <w:b/>
          <w:bCs/>
          <w:highlight w:val="none"/>
          <w:lang w:val="en-US" w:eastAsia="zh-CN"/>
        </w:rPr>
        <w:t xml:space="preserve"> </w:t>
      </w:r>
      <w:r>
        <w:rPr>
          <w:rFonts w:hint="default" w:ascii="Times New Roman" w:hAnsi="Times New Roman" w:eastAsia="宋体" w:cs="Times New Roman"/>
          <w:b w:val="0"/>
          <w:bCs w:val="0"/>
          <w:highlight w:val="none"/>
          <w:lang w:val="en-US" w:eastAsia="zh-CN"/>
        </w:rPr>
        <w:t>28d抗压强度试验方法应按现行国家标准《普通混凝土力学性能试验方法标准》GB/T 50081中抗压强度试验执行，测得值即为高性能喷射混凝土试件的抗压强度；</w:t>
      </w:r>
    </w:p>
    <w:p w14:paraId="1542D9AA">
      <w:pPr>
        <w:pStyle w:val="9"/>
        <w:spacing w:line="400" w:lineRule="atLeast"/>
        <w:ind w:firstLine="420" w:firstLineChars="200"/>
        <w:rPr>
          <w:rFonts w:hint="default" w:ascii="Times New Roman" w:hAnsi="Times New Roman" w:eastAsia="宋体" w:cs="Times New Roman"/>
          <w:b w:val="0"/>
          <w:bCs w:val="0"/>
          <w:highlight w:val="none"/>
          <w:lang w:val="en-US" w:eastAsia="zh-CN"/>
        </w:rPr>
      </w:pPr>
      <w:r>
        <w:rPr>
          <w:rFonts w:hint="default" w:ascii="Times New Roman" w:hAnsi="Times New Roman" w:eastAsia="宋体" w:cs="Times New Roman"/>
          <w:b/>
          <w:bCs/>
          <w:highlight w:val="none"/>
          <w:lang w:val="en-US" w:eastAsia="zh-CN"/>
        </w:rPr>
        <w:t xml:space="preserve">3 </w:t>
      </w:r>
      <w:r>
        <w:rPr>
          <w:rFonts w:hint="default" w:ascii="Times New Roman" w:hAnsi="Times New Roman" w:eastAsia="宋体" w:cs="Times New Roman"/>
          <w:b w:val="0"/>
          <w:bCs w:val="0"/>
          <w:highlight w:val="none"/>
          <w:lang w:val="en-US" w:eastAsia="zh-CN"/>
        </w:rPr>
        <w:t>加载方向应与大板喷射成型方向垂直。</w:t>
      </w:r>
    </w:p>
    <w:p w14:paraId="74B8982A">
      <w:pPr>
        <w:rPr>
          <w:rFonts w:hint="default" w:ascii="Times New Roman" w:hAnsi="Times New Roman" w:cs="Times New Roman"/>
          <w:highlight w:val="none"/>
        </w:rPr>
      </w:pPr>
      <w:bookmarkStart w:id="255" w:name="_Toc489343210"/>
    </w:p>
    <w:p w14:paraId="618A419A">
      <w:pPr>
        <w:pStyle w:val="3"/>
        <w:snapToGrid w:val="0"/>
        <w:spacing w:before="0" w:after="0" w:line="360" w:lineRule="auto"/>
        <w:jc w:val="center"/>
        <w:rPr>
          <w:rFonts w:hint="default" w:ascii="Times New Roman" w:hAnsi="Times New Roman" w:eastAsia="黑体" w:cs="Times New Roman"/>
          <w:b w:val="0"/>
          <w:bCs w:val="0"/>
          <w:color w:val="auto"/>
          <w:kern w:val="2"/>
          <w:sz w:val="24"/>
          <w:highlight w:val="none"/>
          <w:lang w:val="en-US" w:eastAsia="zh-CN"/>
        </w:rPr>
      </w:pPr>
      <w:r>
        <w:rPr>
          <w:rFonts w:hint="default" w:ascii="Times New Roman" w:hAnsi="Times New Roman" w:cs="Times New Roman"/>
          <w:highlight w:val="none"/>
        </w:rPr>
        <w:br w:type="page"/>
      </w:r>
      <w:bookmarkEnd w:id="255"/>
      <w:bookmarkStart w:id="256" w:name="_Toc16222"/>
      <w:bookmarkStart w:id="257" w:name="_Toc2313"/>
      <w:bookmarkStart w:id="258" w:name="_Toc21308"/>
      <w:r>
        <w:rPr>
          <w:rFonts w:hint="default" w:ascii="Times New Roman" w:hAnsi="Times New Roman" w:eastAsia="黑体" w:cs="Times New Roman"/>
          <w:b w:val="0"/>
          <w:bCs w:val="0"/>
          <w:color w:val="auto"/>
          <w:kern w:val="2"/>
          <w:sz w:val="24"/>
          <w:highlight w:val="none"/>
          <w:lang w:val="en-US" w:eastAsia="zh-CN"/>
        </w:rPr>
        <w:t xml:space="preserve">附录C </w:t>
      </w:r>
      <w:r>
        <w:rPr>
          <w:rFonts w:hint="eastAsia" w:eastAsia="黑体" w:cs="Times New Roman"/>
          <w:b w:val="0"/>
          <w:bCs w:val="0"/>
          <w:color w:val="auto"/>
          <w:kern w:val="2"/>
          <w:sz w:val="24"/>
          <w:highlight w:val="none"/>
          <w:lang w:val="en-US" w:eastAsia="zh-CN"/>
        </w:rPr>
        <w:t>预拌</w:t>
      </w:r>
      <w:r>
        <w:rPr>
          <w:rFonts w:hint="default" w:ascii="Times New Roman" w:hAnsi="Times New Roman" w:eastAsia="黑体" w:cs="Times New Roman"/>
          <w:b w:val="0"/>
          <w:bCs w:val="0"/>
          <w:color w:val="auto"/>
          <w:kern w:val="2"/>
          <w:sz w:val="24"/>
          <w:highlight w:val="none"/>
          <w:lang w:val="en-US" w:eastAsia="zh-CN"/>
        </w:rPr>
        <w:t>高性能喷射混凝土粘结强度试验</w:t>
      </w:r>
      <w:bookmarkEnd w:id="256"/>
      <w:bookmarkEnd w:id="257"/>
      <w:bookmarkEnd w:id="258"/>
    </w:p>
    <w:p w14:paraId="2BC37D94">
      <w:pPr>
        <w:spacing w:before="156" w:beforeLines="50"/>
        <w:rPr>
          <w:rFonts w:hint="default" w:ascii="Times New Roman" w:hAnsi="Times New Roman" w:eastAsia="宋体" w:cs="Times New Roman"/>
          <w:highlight w:val="none"/>
          <w:lang w:val="en-US" w:eastAsia="zh-CN"/>
        </w:rPr>
      </w:pPr>
      <w:r>
        <w:rPr>
          <w:rFonts w:hint="default" w:ascii="Times New Roman" w:hAnsi="Times New Roman" w:cs="Times New Roman"/>
          <w:b/>
          <w:bCs/>
          <w:highlight w:val="none"/>
          <w:lang w:val="en-US" w:eastAsia="zh-CN"/>
        </w:rPr>
        <w:t>C.0.1</w:t>
      </w:r>
      <w:r>
        <w:rPr>
          <w:rFonts w:hint="default" w:ascii="Times New Roman" w:hAnsi="Times New Roman" w:cs="Times New Roman"/>
          <w:highlight w:val="none"/>
          <w:lang w:val="en-US" w:eastAsia="zh-CN"/>
        </w:rPr>
        <w:t xml:space="preserve"> 试验应使用下列仪器：</w:t>
      </w:r>
    </w:p>
    <w:p w14:paraId="0894FC5A">
      <w:pPr>
        <w:pStyle w:val="9"/>
        <w:spacing w:line="400" w:lineRule="atLeast"/>
        <w:ind w:firstLine="420" w:firstLineChars="200"/>
        <w:rPr>
          <w:rFonts w:hint="default" w:ascii="Times New Roman" w:hAnsi="Times New Roman" w:eastAsia="宋体" w:cs="Times New Roman"/>
          <w:b w:val="0"/>
          <w:bCs w:val="0"/>
          <w:highlight w:val="none"/>
          <w:lang w:val="en-US" w:eastAsia="zh-CN"/>
        </w:rPr>
      </w:pPr>
      <w:r>
        <w:rPr>
          <w:rFonts w:hint="default" w:ascii="Times New Roman" w:hAnsi="Times New Roman" w:eastAsia="宋体" w:cs="Times New Roman"/>
          <w:b w:val="0"/>
          <w:bCs w:val="0"/>
          <w:highlight w:val="none"/>
          <w:lang w:val="en-US" w:eastAsia="zh-CN"/>
        </w:rPr>
        <w:t>1 钻芯机；</w:t>
      </w:r>
    </w:p>
    <w:p w14:paraId="2C864E82">
      <w:pPr>
        <w:pStyle w:val="9"/>
        <w:spacing w:line="400" w:lineRule="atLeast"/>
        <w:ind w:firstLine="420" w:firstLineChars="200"/>
        <w:rPr>
          <w:rFonts w:hint="default" w:ascii="Times New Roman" w:hAnsi="Times New Roman" w:eastAsia="宋体" w:cs="Times New Roman"/>
          <w:b w:val="0"/>
          <w:bCs w:val="0"/>
          <w:highlight w:val="none"/>
          <w:lang w:val="en-US" w:eastAsia="zh-CN"/>
        </w:rPr>
      </w:pPr>
      <w:r>
        <w:rPr>
          <w:rFonts w:hint="default" w:ascii="Times New Roman" w:hAnsi="Times New Roman" w:eastAsia="宋体" w:cs="Times New Roman"/>
          <w:b w:val="0"/>
          <w:bCs w:val="0"/>
          <w:highlight w:val="none"/>
          <w:lang w:val="en-US" w:eastAsia="zh-CN"/>
        </w:rPr>
        <w:t>2 拉力试验机，测量精度为+1%；</w:t>
      </w:r>
    </w:p>
    <w:p w14:paraId="2AEFDF96">
      <w:pPr>
        <w:pStyle w:val="9"/>
        <w:spacing w:line="400" w:lineRule="atLeast"/>
        <w:ind w:firstLine="420" w:firstLineChars="200"/>
        <w:rPr>
          <w:rFonts w:hint="default" w:ascii="Times New Roman" w:hAnsi="Times New Roman" w:eastAsia="宋体" w:cs="Times New Roman"/>
          <w:b w:val="0"/>
          <w:bCs w:val="0"/>
          <w:highlight w:val="none"/>
          <w:lang w:val="en-US" w:eastAsia="zh-CN"/>
        </w:rPr>
      </w:pPr>
      <w:r>
        <w:rPr>
          <w:rFonts w:hint="default" w:ascii="Times New Roman" w:hAnsi="Times New Roman" w:eastAsia="宋体" w:cs="Times New Roman"/>
          <w:b w:val="0"/>
          <w:bCs w:val="0"/>
          <w:highlight w:val="none"/>
          <w:lang w:val="en-US" w:eastAsia="zh-CN"/>
        </w:rPr>
        <w:t>3 混凝土拉拔仪；</w:t>
      </w:r>
    </w:p>
    <w:p w14:paraId="0D4278C6">
      <w:pPr>
        <w:pStyle w:val="9"/>
        <w:spacing w:line="400" w:lineRule="atLeast"/>
        <w:ind w:firstLine="420" w:firstLineChars="200"/>
        <w:rPr>
          <w:rFonts w:hint="default" w:ascii="Times New Roman" w:hAnsi="Times New Roman" w:eastAsia="宋体" w:cs="Times New Roman"/>
          <w:b w:val="0"/>
          <w:bCs w:val="0"/>
          <w:highlight w:val="none"/>
          <w:lang w:val="en-US" w:eastAsia="zh-CN"/>
        </w:rPr>
      </w:pPr>
      <w:r>
        <w:rPr>
          <w:rFonts w:hint="default" w:ascii="Times New Roman" w:hAnsi="Times New Roman" w:eastAsia="宋体" w:cs="Times New Roman"/>
          <w:b w:val="0"/>
          <w:bCs w:val="0"/>
          <w:highlight w:val="none"/>
          <w:lang w:val="en-US" w:eastAsia="zh-CN"/>
        </w:rPr>
        <w:t>4 千斤顶；</w:t>
      </w:r>
    </w:p>
    <w:p w14:paraId="6F9824CC">
      <w:pPr>
        <w:pStyle w:val="9"/>
        <w:spacing w:line="400" w:lineRule="atLeast"/>
        <w:ind w:firstLine="420" w:firstLineChars="200"/>
        <w:rPr>
          <w:rFonts w:hint="default" w:ascii="Times New Roman" w:hAnsi="Times New Roman" w:eastAsia="宋体" w:cs="Times New Roman"/>
          <w:b w:val="0"/>
          <w:bCs w:val="0"/>
          <w:highlight w:val="none"/>
          <w:lang w:val="en-US" w:eastAsia="zh-CN"/>
        </w:rPr>
      </w:pPr>
      <w:r>
        <w:rPr>
          <w:rFonts w:hint="default" w:ascii="Times New Roman" w:hAnsi="Times New Roman" w:eastAsia="宋体" w:cs="Times New Roman"/>
          <w:b w:val="0"/>
          <w:bCs w:val="0"/>
          <w:highlight w:val="none"/>
          <w:lang w:val="en-US" w:eastAsia="zh-CN"/>
        </w:rPr>
        <w:t>5 混凝土拉拔仪配套支撑装置、基座、托架等</w:t>
      </w:r>
      <w:r>
        <w:rPr>
          <w:rFonts w:hint="eastAsia" w:ascii="Times New Roman" w:hAnsi="Times New Roman" w:cs="Times New Roman"/>
          <w:b w:val="0"/>
          <w:bCs w:val="0"/>
          <w:highlight w:val="none"/>
          <w:lang w:val="en-US" w:eastAsia="zh-CN"/>
        </w:rPr>
        <w:t>：</w:t>
      </w:r>
      <w:r>
        <w:rPr>
          <w:rFonts w:hint="default" w:ascii="Times New Roman" w:hAnsi="Times New Roman" w:eastAsia="宋体" w:cs="Times New Roman"/>
          <w:b w:val="0"/>
          <w:bCs w:val="0"/>
          <w:highlight w:val="none"/>
          <w:lang w:val="en-US" w:eastAsia="zh-CN"/>
        </w:rPr>
        <w:t>芯样直接轴拉试验配套支架、接头等。</w:t>
      </w:r>
    </w:p>
    <w:p w14:paraId="7D616F1F">
      <w:pPr>
        <w:pStyle w:val="9"/>
        <w:spacing w:line="400" w:lineRule="atLeast"/>
        <w:ind w:firstLine="420" w:firstLineChars="200"/>
        <w:rPr>
          <w:rFonts w:hint="default" w:ascii="Times New Roman" w:hAnsi="Times New Roman" w:eastAsia="宋体" w:cs="Times New Roman"/>
          <w:b w:val="0"/>
          <w:bCs w:val="0"/>
          <w:highlight w:val="none"/>
          <w:lang w:val="en-US" w:eastAsia="zh-CN"/>
        </w:rPr>
      </w:pPr>
      <w:r>
        <w:rPr>
          <w:rFonts w:hint="default" w:ascii="Times New Roman" w:hAnsi="Times New Roman" w:eastAsia="宋体" w:cs="Times New Roman"/>
          <w:b w:val="0"/>
          <w:bCs w:val="0"/>
          <w:highlight w:val="none"/>
          <w:lang w:val="en-US" w:eastAsia="zh-CN"/>
        </w:rPr>
        <w:t>6 芯样直接轴拉试验配套支架、接头等。</w:t>
      </w:r>
    </w:p>
    <w:p w14:paraId="73848CA8">
      <w:pPr>
        <w:pStyle w:val="9"/>
        <w:spacing w:line="400" w:lineRule="atLeast"/>
        <w:rPr>
          <w:rFonts w:hint="default" w:ascii="Times New Roman" w:hAnsi="Times New Roman" w:eastAsia="宋体" w:cs="Times New Roman"/>
          <w:b w:val="0"/>
          <w:bCs w:val="0"/>
          <w:highlight w:val="none"/>
          <w:lang w:val="en-US" w:eastAsia="zh-CN"/>
        </w:rPr>
      </w:pPr>
      <w:r>
        <w:rPr>
          <w:rFonts w:hint="default" w:ascii="Times New Roman" w:hAnsi="Times New Roman" w:eastAsia="宋体" w:cs="Times New Roman"/>
          <w:b/>
          <w:bCs/>
          <w:kern w:val="2"/>
          <w:sz w:val="21"/>
          <w:szCs w:val="21"/>
          <w:highlight w:val="none"/>
          <w:lang w:val="en-US" w:eastAsia="zh-CN" w:bidi="ar-SA"/>
        </w:rPr>
        <w:t>C.0.2</w:t>
      </w:r>
      <w:r>
        <w:rPr>
          <w:rFonts w:hint="default" w:ascii="Times New Roman" w:hAnsi="Times New Roman" w:eastAsia="宋体" w:cs="Times New Roman"/>
          <w:b w:val="0"/>
          <w:bCs w:val="0"/>
          <w:highlight w:val="none"/>
          <w:lang w:val="en-US" w:eastAsia="zh-CN"/>
        </w:rPr>
        <w:t xml:space="preserve"> 喷射混凝土与岩石或硬化混凝土的粘结强度试验（图C.0.2）应采用现场钻芯拉拔试验或对钻取的芯样进行直接轴拉试验。</w:t>
      </w:r>
    </w:p>
    <w:p w14:paraId="25B89F97">
      <w:pPr>
        <w:pStyle w:val="9"/>
        <w:spacing w:line="400" w:lineRule="atLeast"/>
        <w:jc w:val="center"/>
        <w:rPr>
          <w:rFonts w:hint="default" w:ascii="Times New Roman" w:hAnsi="Times New Roman" w:cs="Times New Roman"/>
          <w:highlight w:val="none"/>
        </w:rPr>
      </w:pPr>
      <w:r>
        <w:rPr>
          <w:rFonts w:hint="default" w:ascii="Times New Roman" w:hAnsi="Times New Roman" w:cs="Times New Roman"/>
          <w:highlight w:val="none"/>
        </w:rPr>
        <w:drawing>
          <wp:inline distT="0" distB="0" distL="114300" distR="114300">
            <wp:extent cx="4097655" cy="2272030"/>
            <wp:effectExtent l="0" t="0" r="17145" b="13970"/>
            <wp:docPr id="12"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3"/>
                    <pic:cNvPicPr>
                      <a:picLocks noChangeAspect="1"/>
                    </pic:cNvPicPr>
                  </pic:nvPicPr>
                  <pic:blipFill>
                    <a:blip r:embed="rId11"/>
                    <a:stretch>
                      <a:fillRect/>
                    </a:stretch>
                  </pic:blipFill>
                  <pic:spPr>
                    <a:xfrm>
                      <a:off x="0" y="0"/>
                      <a:ext cx="4097655" cy="2272030"/>
                    </a:xfrm>
                    <a:prstGeom prst="rect">
                      <a:avLst/>
                    </a:prstGeom>
                    <a:noFill/>
                    <a:ln>
                      <a:noFill/>
                    </a:ln>
                  </pic:spPr>
                </pic:pic>
              </a:graphicData>
            </a:graphic>
          </wp:inline>
        </w:drawing>
      </w:r>
    </w:p>
    <w:p w14:paraId="1B1E6592">
      <w:pPr>
        <w:pStyle w:val="9"/>
        <w:spacing w:line="400" w:lineRule="atLeast"/>
        <w:jc w:val="center"/>
        <w:rPr>
          <w:rFonts w:hint="default" w:ascii="Times New Roman" w:hAnsi="Times New Roman" w:eastAsia="宋体" w:cs="Times New Roman"/>
          <w:highlight w:val="none"/>
          <w:lang w:eastAsia="zh-CN"/>
        </w:rPr>
      </w:pPr>
      <w:r>
        <w:rPr>
          <w:rFonts w:hint="default" w:ascii="Times New Roman" w:hAnsi="Times New Roman" w:cs="Times New Roman"/>
          <w:highlight w:val="none"/>
        </w:rPr>
        <w:t>1一基座</w:t>
      </w:r>
      <w:r>
        <w:rPr>
          <w:rFonts w:hint="default" w:ascii="Times New Roman" w:hAnsi="Times New Roman" w:cs="Times New Roman"/>
          <w:highlight w:val="none"/>
          <w:lang w:eastAsia="zh-CN"/>
        </w:rPr>
        <w:t>；</w:t>
      </w:r>
      <w:r>
        <w:rPr>
          <w:rFonts w:hint="default" w:ascii="Times New Roman" w:hAnsi="Times New Roman" w:cs="Times New Roman"/>
          <w:highlight w:val="none"/>
        </w:rPr>
        <w:t>2一支撑装置</w:t>
      </w:r>
      <w:r>
        <w:rPr>
          <w:rFonts w:hint="default" w:ascii="Times New Roman" w:hAnsi="Times New Roman" w:cs="Times New Roman"/>
          <w:highlight w:val="none"/>
          <w:lang w:eastAsia="zh-CN"/>
        </w:rPr>
        <w:t>；</w:t>
      </w:r>
      <w:r>
        <w:rPr>
          <w:rFonts w:hint="default" w:ascii="Times New Roman" w:hAnsi="Times New Roman" w:cs="Times New Roman"/>
          <w:highlight w:val="none"/>
        </w:rPr>
        <w:t>3一螺母</w:t>
      </w:r>
      <w:r>
        <w:rPr>
          <w:rFonts w:hint="default" w:ascii="Times New Roman" w:hAnsi="Times New Roman" w:cs="Times New Roman"/>
          <w:highlight w:val="none"/>
          <w:lang w:eastAsia="zh-CN"/>
        </w:rPr>
        <w:t>；</w:t>
      </w:r>
      <w:r>
        <w:rPr>
          <w:rFonts w:hint="default" w:ascii="Times New Roman" w:hAnsi="Times New Roman" w:cs="Times New Roman"/>
          <w:highlight w:val="none"/>
        </w:rPr>
        <w:t>4一千斤顶</w:t>
      </w:r>
      <w:r>
        <w:rPr>
          <w:rFonts w:hint="default" w:ascii="Times New Roman" w:hAnsi="Times New Roman" w:cs="Times New Roman"/>
          <w:highlight w:val="none"/>
          <w:lang w:eastAsia="zh-CN"/>
        </w:rPr>
        <w:t>；</w:t>
      </w:r>
      <w:r>
        <w:rPr>
          <w:rFonts w:hint="default" w:ascii="Times New Roman" w:hAnsi="Times New Roman" w:cs="Times New Roman"/>
          <w:highlight w:val="none"/>
        </w:rPr>
        <w:t>5一泵</w:t>
      </w:r>
      <w:r>
        <w:rPr>
          <w:rFonts w:hint="default" w:ascii="Times New Roman" w:hAnsi="Times New Roman" w:cs="Times New Roman"/>
          <w:highlight w:val="none"/>
          <w:lang w:eastAsia="zh-CN"/>
        </w:rPr>
        <w:t>；</w:t>
      </w:r>
      <w:r>
        <w:rPr>
          <w:rFonts w:hint="default" w:ascii="Times New Roman" w:hAnsi="Times New Roman" w:cs="Times New Roman"/>
          <w:highlight w:val="none"/>
        </w:rPr>
        <w:t>6一胶粘剂</w:t>
      </w:r>
      <w:r>
        <w:rPr>
          <w:rFonts w:hint="default" w:ascii="Times New Roman" w:hAnsi="Times New Roman" w:cs="Times New Roman"/>
          <w:highlight w:val="none"/>
          <w:lang w:eastAsia="zh-CN"/>
        </w:rPr>
        <w:t>；</w:t>
      </w:r>
    </w:p>
    <w:p w14:paraId="6826A809">
      <w:pPr>
        <w:pStyle w:val="9"/>
        <w:spacing w:line="400" w:lineRule="atLeast"/>
        <w:jc w:val="center"/>
        <w:rPr>
          <w:rFonts w:hint="default" w:ascii="Times New Roman" w:hAnsi="Times New Roman" w:cs="Times New Roman"/>
          <w:highlight w:val="none"/>
        </w:rPr>
      </w:pPr>
      <w:r>
        <w:rPr>
          <w:rFonts w:hint="default" w:ascii="Times New Roman" w:hAnsi="Times New Roman" w:cs="Times New Roman"/>
          <w:highlight w:val="none"/>
        </w:rPr>
        <w:t>7一</w:t>
      </w:r>
      <w:r>
        <w:rPr>
          <w:rFonts w:hint="eastAsia" w:ascii="Times New Roman" w:hAnsi="Times New Roman" w:cs="Times New Roman"/>
          <w:highlight w:val="none"/>
          <w:lang w:val="en-US" w:eastAsia="zh-CN"/>
        </w:rPr>
        <w:t>预拌</w:t>
      </w:r>
      <w:r>
        <w:rPr>
          <w:rFonts w:hint="default" w:ascii="Times New Roman" w:hAnsi="Times New Roman" w:cs="Times New Roman"/>
          <w:highlight w:val="none"/>
        </w:rPr>
        <w:t>高性能喷射混凝土</w:t>
      </w:r>
      <w:r>
        <w:rPr>
          <w:rFonts w:hint="default" w:ascii="Times New Roman" w:hAnsi="Times New Roman" w:cs="Times New Roman"/>
          <w:highlight w:val="none"/>
          <w:lang w:eastAsia="zh-CN"/>
        </w:rPr>
        <w:t>；</w:t>
      </w:r>
      <w:r>
        <w:rPr>
          <w:rFonts w:hint="default" w:ascii="Times New Roman" w:hAnsi="Times New Roman" w:cs="Times New Roman"/>
          <w:highlight w:val="none"/>
        </w:rPr>
        <w:t>8一基层</w:t>
      </w:r>
      <w:r>
        <w:rPr>
          <w:rFonts w:hint="default" w:ascii="Times New Roman" w:hAnsi="Times New Roman" w:cs="Times New Roman"/>
          <w:highlight w:val="none"/>
          <w:lang w:eastAsia="zh-CN"/>
        </w:rPr>
        <w:t>；</w:t>
      </w:r>
      <w:r>
        <w:rPr>
          <w:rFonts w:hint="default" w:ascii="Times New Roman" w:hAnsi="Times New Roman" w:cs="Times New Roman"/>
          <w:highlight w:val="none"/>
        </w:rPr>
        <w:t>9一接头</w:t>
      </w:r>
      <w:r>
        <w:rPr>
          <w:rFonts w:hint="default" w:ascii="Times New Roman" w:hAnsi="Times New Roman" w:cs="Times New Roman"/>
          <w:highlight w:val="none"/>
          <w:lang w:eastAsia="zh-CN"/>
        </w:rPr>
        <w:t>；</w:t>
      </w:r>
      <w:r>
        <w:rPr>
          <w:rFonts w:hint="default" w:ascii="Times New Roman" w:hAnsi="Times New Roman" w:cs="Times New Roman"/>
          <w:highlight w:val="none"/>
        </w:rPr>
        <w:t>10一支架</w:t>
      </w:r>
      <w:r>
        <w:rPr>
          <w:rFonts w:hint="default" w:ascii="Times New Roman" w:hAnsi="Times New Roman" w:cs="Times New Roman"/>
          <w:highlight w:val="none"/>
          <w:lang w:eastAsia="zh-CN"/>
        </w:rPr>
        <w:t>；</w:t>
      </w:r>
      <w:r>
        <w:rPr>
          <w:rFonts w:hint="default" w:ascii="Times New Roman" w:hAnsi="Times New Roman" w:cs="Times New Roman"/>
          <w:highlight w:val="none"/>
        </w:rPr>
        <w:t>11一夹具</w:t>
      </w:r>
    </w:p>
    <w:p w14:paraId="1C1483C3">
      <w:pPr>
        <w:pStyle w:val="9"/>
        <w:spacing w:line="400" w:lineRule="atLeast"/>
        <w:jc w:val="center"/>
        <w:rPr>
          <w:rFonts w:hint="default" w:ascii="Times New Roman" w:hAnsi="Times New Roman" w:cs="Times New Roman"/>
          <w:highlight w:val="none"/>
        </w:rPr>
      </w:pPr>
      <w:r>
        <w:rPr>
          <w:rFonts w:hint="default" w:ascii="Times New Roman" w:hAnsi="Times New Roman" w:cs="Times New Roman"/>
          <w:highlight w:val="none"/>
        </w:rPr>
        <w:t>图C.0.2</w:t>
      </w:r>
      <w:r>
        <w:rPr>
          <w:rFonts w:hint="eastAsia" w:ascii="Times New Roman" w:hAnsi="Times New Roman" w:cs="Times New Roman"/>
          <w:highlight w:val="none"/>
          <w:lang w:val="en-US" w:eastAsia="zh-CN"/>
        </w:rPr>
        <w:t>预拌</w:t>
      </w:r>
      <w:r>
        <w:rPr>
          <w:rFonts w:hint="default" w:ascii="Times New Roman" w:hAnsi="Times New Roman" w:cs="Times New Roman"/>
          <w:highlight w:val="none"/>
        </w:rPr>
        <w:t>高性能喷射混凝土粘结强度试验示意图</w:t>
      </w:r>
    </w:p>
    <w:p w14:paraId="6774E7C3">
      <w:pPr>
        <w:spacing w:before="156" w:beforeLines="50"/>
        <w:rPr>
          <w:rFonts w:hint="default" w:ascii="Times New Roman" w:hAnsi="Times New Roman" w:eastAsia="宋体" w:cs="Times New Roman"/>
          <w:highlight w:val="none"/>
          <w:lang w:val="en-US" w:eastAsia="zh-CN"/>
        </w:rPr>
      </w:pPr>
      <w:r>
        <w:rPr>
          <w:rFonts w:hint="default" w:ascii="Times New Roman" w:hAnsi="Times New Roman" w:eastAsia="宋体" w:cs="Times New Roman"/>
          <w:b/>
          <w:bCs/>
          <w:kern w:val="2"/>
          <w:sz w:val="21"/>
          <w:szCs w:val="21"/>
          <w:highlight w:val="none"/>
          <w:lang w:val="en-US" w:eastAsia="zh-CN" w:bidi="ar-SA"/>
        </w:rPr>
        <w:t xml:space="preserve">C.0.3 </w:t>
      </w:r>
      <w:r>
        <w:rPr>
          <w:rFonts w:hint="eastAsia" w:cs="Times New Roman"/>
          <w:b w:val="0"/>
          <w:bCs w:val="0"/>
          <w:kern w:val="2"/>
          <w:sz w:val="21"/>
          <w:szCs w:val="21"/>
          <w:highlight w:val="none"/>
          <w:lang w:val="en-US" w:eastAsia="zh-CN" w:bidi="ar-SA"/>
        </w:rPr>
        <w:t>预拌</w:t>
      </w:r>
      <w:r>
        <w:rPr>
          <w:rFonts w:hint="default" w:ascii="Times New Roman" w:hAnsi="Times New Roman" w:eastAsia="宋体" w:cs="Times New Roman"/>
          <w:b w:val="0"/>
          <w:bCs w:val="0"/>
          <w:kern w:val="2"/>
          <w:sz w:val="21"/>
          <w:szCs w:val="21"/>
          <w:highlight w:val="none"/>
          <w:lang w:val="en-US" w:eastAsia="zh-CN" w:bidi="ar-SA"/>
        </w:rPr>
        <w:t>高性能</w:t>
      </w:r>
      <w:r>
        <w:rPr>
          <w:rFonts w:hint="default" w:ascii="Times New Roman" w:hAnsi="Times New Roman" w:cs="Times New Roman"/>
          <w:highlight w:val="none"/>
          <w:lang w:val="en-US" w:eastAsia="zh-CN"/>
        </w:rPr>
        <w:t>喷射混凝土现场钻芯拉拔试验应符合下列规定：</w:t>
      </w:r>
    </w:p>
    <w:p w14:paraId="5A06013A">
      <w:pPr>
        <w:pStyle w:val="9"/>
        <w:spacing w:line="400" w:lineRule="atLeast"/>
        <w:ind w:firstLine="420" w:firstLineChars="200"/>
        <w:rPr>
          <w:rFonts w:hint="default" w:ascii="Times New Roman" w:hAnsi="Times New Roman" w:eastAsia="宋体" w:cs="Times New Roman"/>
          <w:b w:val="0"/>
          <w:bCs w:val="0"/>
          <w:highlight w:val="none"/>
          <w:lang w:val="en-US" w:eastAsia="zh-CN"/>
        </w:rPr>
      </w:pPr>
      <w:r>
        <w:rPr>
          <w:rFonts w:hint="default" w:ascii="Times New Roman" w:hAnsi="Times New Roman" w:eastAsia="宋体" w:cs="Times New Roman"/>
          <w:b w:val="0"/>
          <w:bCs w:val="0"/>
          <w:highlight w:val="none"/>
          <w:lang w:val="en-US" w:eastAsia="zh-CN"/>
        </w:rPr>
        <w:t>1 钻芯拉拔法应在现场结构上直接钻芯拉拔，每个测区应钻芯3处，钻芯到结构边缘距离不应小于150mm；</w:t>
      </w:r>
    </w:p>
    <w:p w14:paraId="00406578">
      <w:pPr>
        <w:pStyle w:val="9"/>
        <w:spacing w:line="400" w:lineRule="atLeast"/>
        <w:ind w:firstLine="420" w:firstLineChars="200"/>
        <w:rPr>
          <w:rFonts w:hint="default" w:ascii="Times New Roman" w:hAnsi="Times New Roman" w:eastAsia="宋体" w:cs="Times New Roman"/>
          <w:b w:val="0"/>
          <w:bCs w:val="0"/>
          <w:highlight w:val="none"/>
          <w:lang w:val="en-US" w:eastAsia="zh-CN"/>
        </w:rPr>
      </w:pPr>
      <w:r>
        <w:rPr>
          <w:rFonts w:hint="default" w:ascii="Times New Roman" w:hAnsi="Times New Roman" w:eastAsia="宋体" w:cs="Times New Roman"/>
          <w:b w:val="0"/>
          <w:bCs w:val="0"/>
          <w:highlight w:val="none"/>
          <w:lang w:val="en-US" w:eastAsia="zh-CN"/>
        </w:rPr>
        <w:t>2 钻芯试件的直径可取50mm</w:t>
      </w:r>
      <w:r>
        <w:rPr>
          <w:rFonts w:hint="eastAsia" w:ascii="Times New Roman" w:hAnsi="Times New Roman" w:cs="Times New Roman"/>
          <w:b w:val="0"/>
          <w:bCs w:val="0"/>
          <w:highlight w:val="none"/>
          <w:lang w:val="en-US" w:eastAsia="zh-CN"/>
        </w:rPr>
        <w:t>～</w:t>
      </w:r>
      <w:r>
        <w:rPr>
          <w:rFonts w:hint="default" w:ascii="Times New Roman" w:hAnsi="Times New Roman" w:eastAsia="宋体" w:cs="Times New Roman"/>
          <w:b w:val="0"/>
          <w:bCs w:val="0"/>
          <w:highlight w:val="none"/>
          <w:lang w:val="en-US" w:eastAsia="zh-CN"/>
        </w:rPr>
        <w:t>60mm，钻芯深人基层的深度不应小于20mm。</w:t>
      </w:r>
    </w:p>
    <w:p w14:paraId="2F3C0FC6">
      <w:pPr>
        <w:spacing w:before="156" w:beforeLines="50"/>
        <w:rPr>
          <w:rFonts w:hint="default" w:ascii="Times New Roman" w:hAnsi="Times New Roman" w:eastAsia="宋体" w:cs="Times New Roman"/>
          <w:highlight w:val="none"/>
          <w:lang w:val="en-US" w:eastAsia="zh-CN"/>
        </w:rPr>
      </w:pPr>
      <w:r>
        <w:rPr>
          <w:rFonts w:hint="default" w:ascii="Times New Roman" w:hAnsi="Times New Roman" w:cs="Times New Roman"/>
          <w:b/>
          <w:bCs/>
          <w:highlight w:val="none"/>
          <w:lang w:val="en-US" w:eastAsia="zh-CN"/>
        </w:rPr>
        <w:t>C.0.4</w:t>
      </w:r>
      <w:r>
        <w:rPr>
          <w:rFonts w:hint="default" w:ascii="Times New Roman" w:hAnsi="Times New Roman" w:cs="Times New Roman"/>
          <w:highlight w:val="none"/>
          <w:lang w:val="en-US" w:eastAsia="zh-CN"/>
        </w:rPr>
        <w:t xml:space="preserve"> </w:t>
      </w:r>
      <w:r>
        <w:rPr>
          <w:rFonts w:hint="eastAsia" w:cs="Times New Roman"/>
          <w:highlight w:val="none"/>
          <w:lang w:val="en-US" w:eastAsia="zh-CN"/>
        </w:rPr>
        <w:t>预拌</w:t>
      </w:r>
      <w:r>
        <w:rPr>
          <w:rFonts w:hint="default" w:ascii="Times New Roman" w:hAnsi="Times New Roman" w:cs="Times New Roman"/>
          <w:highlight w:val="none"/>
          <w:lang w:val="en-US" w:eastAsia="zh-CN"/>
        </w:rPr>
        <w:t>高性能喷射混凝土芯样直接轴拉试验应符合下列规定：</w:t>
      </w:r>
    </w:p>
    <w:p w14:paraId="50B4686A">
      <w:pPr>
        <w:pStyle w:val="9"/>
        <w:spacing w:line="400" w:lineRule="atLeast"/>
        <w:ind w:firstLine="420" w:firstLineChars="200"/>
        <w:rPr>
          <w:rFonts w:hint="default" w:ascii="Times New Roman" w:hAnsi="Times New Roman" w:eastAsia="宋体" w:cs="Times New Roman"/>
          <w:b w:val="0"/>
          <w:bCs w:val="0"/>
          <w:highlight w:val="none"/>
          <w:lang w:val="en-US" w:eastAsia="zh-CN"/>
        </w:rPr>
      </w:pPr>
      <w:r>
        <w:rPr>
          <w:rFonts w:hint="default" w:ascii="Times New Roman" w:hAnsi="Times New Roman" w:eastAsia="宋体" w:cs="Times New Roman"/>
          <w:b w:val="0"/>
          <w:bCs w:val="0"/>
          <w:highlight w:val="none"/>
          <w:lang w:val="en-US" w:eastAsia="zh-CN"/>
        </w:rPr>
        <w:t>1 芯样直接轴拉试验试件应提前3d进行钻芯，并同条件养护至规定龄期</w:t>
      </w:r>
      <w:r>
        <w:rPr>
          <w:rFonts w:hint="default" w:ascii="Times New Roman" w:hAnsi="Times New Roman" w:cs="Times New Roman"/>
          <w:b w:val="0"/>
          <w:bCs w:val="0"/>
          <w:highlight w:val="none"/>
          <w:lang w:val="en-US" w:eastAsia="zh-CN"/>
        </w:rPr>
        <w:t>；</w:t>
      </w:r>
    </w:p>
    <w:p w14:paraId="09C9D616">
      <w:pPr>
        <w:pStyle w:val="9"/>
        <w:spacing w:line="400" w:lineRule="atLeast"/>
        <w:ind w:firstLine="420" w:firstLineChars="200"/>
        <w:rPr>
          <w:rFonts w:hint="default" w:ascii="Times New Roman" w:hAnsi="Times New Roman" w:eastAsia="宋体" w:cs="Times New Roman"/>
          <w:b w:val="0"/>
          <w:bCs w:val="0"/>
          <w:highlight w:val="none"/>
          <w:lang w:val="en-US" w:eastAsia="zh-CN"/>
        </w:rPr>
      </w:pPr>
      <w:r>
        <w:rPr>
          <w:rFonts w:hint="default" w:ascii="Times New Roman" w:hAnsi="Times New Roman" w:eastAsia="宋体" w:cs="Times New Roman"/>
          <w:b w:val="0"/>
          <w:bCs w:val="0"/>
          <w:highlight w:val="none"/>
          <w:lang w:val="en-US" w:eastAsia="zh-CN"/>
        </w:rPr>
        <w:t>2 芯件的直径可取50mm</w:t>
      </w:r>
      <w:r>
        <w:rPr>
          <w:rFonts w:hint="eastAsia" w:ascii="Times New Roman" w:hAnsi="Times New Roman" w:cs="Times New Roman"/>
          <w:b w:val="0"/>
          <w:bCs w:val="0"/>
          <w:highlight w:val="none"/>
          <w:lang w:val="en-US" w:eastAsia="zh-CN"/>
        </w:rPr>
        <w:t>～</w:t>
      </w:r>
      <w:r>
        <w:rPr>
          <w:rFonts w:hint="default" w:ascii="Times New Roman" w:hAnsi="Times New Roman" w:eastAsia="宋体" w:cs="Times New Roman"/>
          <w:b w:val="0"/>
          <w:bCs w:val="0"/>
          <w:highlight w:val="none"/>
          <w:lang w:val="en-US" w:eastAsia="zh-CN"/>
        </w:rPr>
        <w:t>60mm，试件的高度不应小于2倍的直径，任一试件表面至粘结面的距离不应小于0.5倍的直径。</w:t>
      </w:r>
    </w:p>
    <w:p w14:paraId="498F2AE8">
      <w:pPr>
        <w:spacing w:before="156" w:beforeLines="50"/>
        <w:rPr>
          <w:rFonts w:hint="default" w:ascii="Times New Roman" w:hAnsi="Times New Roman" w:eastAsia="宋体" w:cs="Times New Roman"/>
          <w:highlight w:val="none"/>
          <w:lang w:val="en-US" w:eastAsia="zh-CN"/>
        </w:rPr>
      </w:pPr>
      <w:r>
        <w:rPr>
          <w:rFonts w:hint="default" w:ascii="Times New Roman" w:hAnsi="Times New Roman" w:eastAsia="宋体" w:cs="Times New Roman"/>
          <w:b/>
          <w:bCs/>
          <w:highlight w:val="none"/>
          <w:lang w:val="en-US" w:eastAsia="zh-CN"/>
        </w:rPr>
        <w:t>C.0.5</w:t>
      </w:r>
      <w:r>
        <w:rPr>
          <w:rFonts w:hint="default" w:ascii="Times New Roman" w:hAnsi="Times New Roman" w:cs="Times New Roman"/>
          <w:highlight w:val="none"/>
          <w:lang w:val="en-US" w:eastAsia="zh-CN"/>
        </w:rPr>
        <w:t xml:space="preserve"> 进行钻芯拉拔试验和芯样直接轴拉试验的加荷速率应为1.3MPa/min ~ 3.0MPa/min，加荷时应确保试件轴向受拉。</w:t>
      </w:r>
    </w:p>
    <w:p w14:paraId="1420E45E">
      <w:pPr>
        <w:spacing w:before="156" w:beforeLines="50"/>
        <w:rPr>
          <w:rFonts w:hint="default" w:ascii="Times New Roman" w:hAnsi="Times New Roman" w:eastAsia="宋体" w:cs="Times New Roman"/>
          <w:highlight w:val="none"/>
          <w:lang w:val="en-US" w:eastAsia="zh-CN"/>
        </w:rPr>
      </w:pPr>
      <w:r>
        <w:rPr>
          <w:rFonts w:hint="default" w:ascii="Times New Roman" w:hAnsi="Times New Roman" w:eastAsia="宋体" w:cs="Times New Roman"/>
          <w:b/>
          <w:bCs/>
          <w:highlight w:val="none"/>
          <w:lang w:val="en-US" w:eastAsia="zh-CN"/>
        </w:rPr>
        <w:t>C.0.6</w:t>
      </w:r>
      <w:r>
        <w:rPr>
          <w:rFonts w:hint="default" w:ascii="Times New Roman" w:hAnsi="Times New Roman" w:cs="Times New Roman"/>
          <w:highlight w:val="none"/>
          <w:lang w:val="en-US" w:eastAsia="zh-CN"/>
        </w:rPr>
        <w:t xml:space="preserve"> 试验中试件破坏面在高性能喷射混凝土与受喷面的结合处时，试验结果有效；破坏面在混凝土内部或为拉伸夹具与胶粘剂之间的界面时，试验结果无效。</w:t>
      </w:r>
    </w:p>
    <w:p w14:paraId="43167943">
      <w:pPr>
        <w:spacing w:before="156" w:beforeLines="50"/>
        <w:rPr>
          <w:rFonts w:hint="default" w:ascii="Times New Roman" w:hAnsi="Times New Roman" w:cs="Times New Roman"/>
          <w:highlight w:val="none"/>
          <w:lang w:val="en-US" w:eastAsia="zh-CN"/>
        </w:rPr>
      </w:pPr>
      <w:r>
        <w:rPr>
          <w:rFonts w:hint="default" w:ascii="Times New Roman" w:hAnsi="Times New Roman" w:cs="Times New Roman"/>
          <w:b/>
          <w:bCs/>
          <w:highlight w:val="none"/>
          <w:lang w:val="en-US" w:eastAsia="zh-CN"/>
        </w:rPr>
        <w:t>C.0.7</w:t>
      </w:r>
      <w:r>
        <w:rPr>
          <w:rFonts w:hint="default" w:ascii="Times New Roman" w:hAnsi="Times New Roman" w:cs="Times New Roman"/>
          <w:highlight w:val="none"/>
          <w:lang w:val="en-US" w:eastAsia="zh-CN"/>
        </w:rPr>
        <w:t xml:space="preserve"> </w:t>
      </w:r>
      <w:r>
        <w:rPr>
          <w:rFonts w:hint="eastAsia" w:cs="Times New Roman"/>
          <w:highlight w:val="none"/>
          <w:lang w:val="en-US" w:eastAsia="zh-CN"/>
        </w:rPr>
        <w:t>预拌</w:t>
      </w:r>
      <w:r>
        <w:rPr>
          <w:rFonts w:hint="default" w:ascii="Times New Roman" w:hAnsi="Times New Roman" w:cs="Times New Roman"/>
          <w:highlight w:val="none"/>
          <w:lang w:val="en-US" w:eastAsia="zh-CN"/>
        </w:rPr>
        <w:t>高性能喷射混凝上粘结强度应符合下列规定：</w:t>
      </w:r>
    </w:p>
    <w:p w14:paraId="6A0C1F5C">
      <w:pPr>
        <w:pStyle w:val="9"/>
        <w:spacing w:line="400" w:lineRule="atLeast"/>
        <w:ind w:firstLine="420" w:firstLineChars="200"/>
        <w:rPr>
          <w:rFonts w:hint="default" w:ascii="Times New Roman" w:hAnsi="Times New Roman" w:eastAsia="宋体" w:cs="Times New Roman"/>
          <w:b w:val="0"/>
          <w:bCs w:val="0"/>
          <w:highlight w:val="none"/>
          <w:lang w:val="en-US" w:eastAsia="zh-CN"/>
        </w:rPr>
      </w:pPr>
      <w:r>
        <w:rPr>
          <w:rFonts w:hint="default" w:ascii="Times New Roman" w:hAnsi="Times New Roman" w:eastAsia="宋体" w:cs="Times New Roman"/>
          <w:b/>
          <w:bCs/>
          <w:highlight w:val="none"/>
          <w:lang w:val="en-US" w:eastAsia="zh-CN"/>
        </w:rPr>
        <w:t xml:space="preserve">1 </w:t>
      </w:r>
      <w:r>
        <w:rPr>
          <w:rFonts w:hint="eastAsia" w:ascii="Times New Roman" w:hAnsi="Times New Roman" w:cs="Times New Roman"/>
          <w:b w:val="0"/>
          <w:bCs w:val="0"/>
          <w:highlight w:val="none"/>
          <w:lang w:val="en-US" w:eastAsia="zh-CN"/>
        </w:rPr>
        <w:t>预拌</w:t>
      </w:r>
      <w:r>
        <w:rPr>
          <w:rFonts w:hint="default" w:ascii="Times New Roman" w:hAnsi="Times New Roman" w:eastAsia="宋体" w:cs="Times New Roman"/>
          <w:b w:val="0"/>
          <w:bCs w:val="0"/>
          <w:highlight w:val="none"/>
          <w:lang w:val="en-US" w:eastAsia="zh-CN"/>
        </w:rPr>
        <w:t>高性能喷射混凝土粘结强度应按下式计算：</w:t>
      </w:r>
    </w:p>
    <w:tbl>
      <w:tblPr>
        <w:tblStyle w:val="19"/>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375"/>
        <w:gridCol w:w="5675"/>
        <w:gridCol w:w="1478"/>
      </w:tblGrid>
      <w:tr w14:paraId="52EE39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375" w:type="dxa"/>
          </w:tcPr>
          <w:p w14:paraId="54BC2C29">
            <w:pPr>
              <w:spacing w:before="156" w:beforeLines="50"/>
              <w:jc w:val="center"/>
              <w:rPr>
                <w:rFonts w:hint="default" w:ascii="Times New Roman" w:hAnsi="Times New Roman" w:cs="Times New Roman"/>
                <w:highlight w:val="none"/>
                <w:vertAlign w:val="baseline"/>
              </w:rPr>
            </w:pPr>
          </w:p>
        </w:tc>
        <w:tc>
          <w:tcPr>
            <w:tcW w:w="5675" w:type="dxa"/>
          </w:tcPr>
          <w:p w14:paraId="300C02D3">
            <w:pPr>
              <w:spacing w:before="156" w:beforeLines="50"/>
              <w:jc w:val="center"/>
              <w:rPr>
                <w:rFonts w:hint="default" w:ascii="Times New Roman" w:hAnsi="Times New Roman" w:eastAsia="宋体" w:cs="Times New Roman"/>
                <w:highlight w:val="none"/>
                <w:vertAlign w:val="baseline"/>
                <w:lang w:val="en-US" w:eastAsia="zh-CN"/>
              </w:rPr>
            </w:pPr>
            <m:oMathPara>
              <m:oMath>
                <m:sSub>
                  <m:sSubPr>
                    <m:ctrlPr>
                      <w:rPr>
                        <w:rFonts w:hint="default" w:ascii="Cambria Math" w:hAnsi="Cambria Math" w:cs="Times New Roman"/>
                        <w:i/>
                        <w:highlight w:val="none"/>
                        <w:vertAlign w:val="baseline"/>
                      </w:rPr>
                    </m:ctrlPr>
                  </m:sSubPr>
                  <m:e>
                    <m:r>
                      <m:rPr>
                        <m:nor/>
                      </m:rPr>
                      <w:rPr>
                        <w:rFonts w:hint="default" w:ascii="Times New Roman" w:hAnsi="Times New Roman" w:cs="Times New Roman"/>
                        <w:i/>
                        <w:highlight w:val="none"/>
                        <w:vertAlign w:val="baseline"/>
                        <w:lang w:val="en-US" w:eastAsia="zh-CN"/>
                      </w:rPr>
                      <m:t>f</m:t>
                    </m:r>
                    <m:ctrlPr>
                      <w:rPr>
                        <w:rFonts w:hint="default" w:ascii="Cambria Math" w:hAnsi="Cambria Math" w:cs="Times New Roman"/>
                        <w:i/>
                        <w:highlight w:val="none"/>
                        <w:vertAlign w:val="baseline"/>
                      </w:rPr>
                    </m:ctrlPr>
                  </m:e>
                  <m:sub>
                    <m:r>
                      <m:rPr>
                        <m:nor/>
                      </m:rPr>
                      <w:rPr>
                        <w:rFonts w:hint="default" w:ascii="Times New Roman" w:hAnsi="Times New Roman" w:cs="Times New Roman"/>
                        <w:i/>
                        <w:highlight w:val="none"/>
                        <w:vertAlign w:val="baseline"/>
                        <w:lang w:val="en-US" w:eastAsia="zh-CN"/>
                      </w:rPr>
                      <m:t>s</m:t>
                    </m:r>
                    <m:ctrlPr>
                      <w:rPr>
                        <w:rFonts w:hint="default" w:ascii="Cambria Math" w:hAnsi="Cambria Math" w:cs="Times New Roman"/>
                        <w:i/>
                        <w:highlight w:val="none"/>
                        <w:vertAlign w:val="baseline"/>
                      </w:rPr>
                    </m:ctrlPr>
                  </m:sub>
                </m:sSub>
                <m:r>
                  <m:rPr>
                    <m:nor/>
                    <m:sty m:val="p"/>
                  </m:rPr>
                  <w:rPr>
                    <w:rFonts w:hint="default" w:ascii="Times New Roman" w:hAnsi="Times New Roman" w:cs="Times New Roman"/>
                    <w:b w:val="0"/>
                    <w:i w:val="0"/>
                    <w:highlight w:val="none"/>
                    <w:vertAlign w:val="baseline"/>
                    <w:lang w:val="en-US" w:eastAsia="zh-CN"/>
                  </w:rPr>
                  <m:t>=</m:t>
                </m:r>
                <m:f>
                  <m:fPr>
                    <m:ctrlPr>
                      <w:rPr>
                        <w:rFonts w:hint="default" w:ascii="Cambria Math" w:hAnsi="Cambria Math" w:cs="Times New Roman"/>
                        <w:i/>
                        <w:highlight w:val="none"/>
                        <w:vertAlign w:val="baseline"/>
                        <w:lang w:val="en-US" w:eastAsia="zh-CN"/>
                      </w:rPr>
                    </m:ctrlPr>
                  </m:fPr>
                  <m:num>
                    <m:sSub>
                      <m:sSubPr>
                        <m:ctrlPr>
                          <w:rPr>
                            <w:rFonts w:hint="default" w:ascii="Cambria Math" w:hAnsi="Cambria Math" w:cs="Times New Roman"/>
                            <w:i/>
                            <w:highlight w:val="none"/>
                            <w:vertAlign w:val="baseline"/>
                            <w:lang w:val="en-US" w:eastAsia="zh-CN"/>
                          </w:rPr>
                        </m:ctrlPr>
                      </m:sSubPr>
                      <m:e>
                        <m:r>
                          <m:rPr>
                            <m:nor/>
                          </m:rPr>
                          <w:rPr>
                            <w:rFonts w:hint="default" w:ascii="Times New Roman" w:hAnsi="Times New Roman" w:cs="Times New Roman"/>
                            <w:i/>
                            <w:highlight w:val="none"/>
                            <w:vertAlign w:val="baseline"/>
                            <w:lang w:val="en-US" w:eastAsia="zh-CN"/>
                          </w:rPr>
                          <m:t>F</m:t>
                        </m:r>
                        <m:ctrlPr>
                          <w:rPr>
                            <w:rFonts w:hint="default" w:ascii="Cambria Math" w:hAnsi="Cambria Math" w:cs="Times New Roman"/>
                            <w:i/>
                            <w:highlight w:val="none"/>
                            <w:vertAlign w:val="baseline"/>
                            <w:lang w:val="en-US" w:eastAsia="zh-CN"/>
                          </w:rPr>
                        </m:ctrlPr>
                      </m:e>
                      <m:sub>
                        <m:r>
                          <m:rPr>
                            <m:nor/>
                          </m:rPr>
                          <w:rPr>
                            <w:rFonts w:hint="default" w:ascii="Times New Roman" w:hAnsi="Times New Roman" w:cs="Times New Roman"/>
                            <w:i/>
                            <w:highlight w:val="none"/>
                            <w:vertAlign w:val="baseline"/>
                            <w:lang w:val="en-US" w:eastAsia="zh-CN"/>
                          </w:rPr>
                          <m:t>max</m:t>
                        </m:r>
                        <m:ctrlPr>
                          <w:rPr>
                            <w:rFonts w:hint="default" w:ascii="Cambria Math" w:hAnsi="Cambria Math" w:cs="Times New Roman"/>
                            <w:i/>
                            <w:highlight w:val="none"/>
                            <w:vertAlign w:val="baseline"/>
                            <w:lang w:val="en-US" w:eastAsia="zh-CN"/>
                          </w:rPr>
                        </m:ctrlPr>
                      </m:sub>
                    </m:sSub>
                    <m:ctrlPr>
                      <w:rPr>
                        <w:rFonts w:hint="default" w:ascii="Cambria Math" w:hAnsi="Cambria Math" w:cs="Times New Roman"/>
                        <w:i/>
                        <w:highlight w:val="none"/>
                        <w:vertAlign w:val="baseline"/>
                        <w:lang w:val="en-US" w:eastAsia="zh-CN"/>
                      </w:rPr>
                    </m:ctrlPr>
                  </m:num>
                  <m:den>
                    <m:r>
                      <m:rPr>
                        <m:nor/>
                      </m:rPr>
                      <w:rPr>
                        <w:rFonts w:hint="default" w:ascii="Times New Roman" w:hAnsi="Times New Roman" w:cs="Times New Roman"/>
                        <w:i/>
                        <w:highlight w:val="none"/>
                        <w:vertAlign w:val="baseline"/>
                        <w:lang w:val="en-US" w:eastAsia="zh-CN"/>
                      </w:rPr>
                      <m:t>A</m:t>
                    </m:r>
                    <m:ctrlPr>
                      <w:rPr>
                        <w:rFonts w:hint="default" w:ascii="Cambria Math" w:hAnsi="Cambria Math" w:cs="Times New Roman"/>
                        <w:i/>
                        <w:highlight w:val="none"/>
                        <w:vertAlign w:val="baseline"/>
                        <w:lang w:val="en-US" w:eastAsia="zh-CN"/>
                      </w:rPr>
                    </m:ctrlPr>
                  </m:den>
                </m:f>
              </m:oMath>
            </m:oMathPara>
          </w:p>
        </w:tc>
        <w:tc>
          <w:tcPr>
            <w:tcW w:w="1478" w:type="dxa"/>
          </w:tcPr>
          <w:p w14:paraId="75A35CF1">
            <w:pPr>
              <w:spacing w:before="156" w:beforeLines="50"/>
              <w:jc w:val="center"/>
              <w:rPr>
                <w:rFonts w:hint="eastAsia" w:ascii="Times New Roman" w:hAnsi="Times New Roman" w:eastAsia="宋体" w:cs="Times New Roman"/>
                <w:highlight w:val="none"/>
                <w:vertAlign w:val="baseline"/>
                <w:lang w:val="en-US" w:eastAsia="zh-CN"/>
              </w:rPr>
            </w:pPr>
            <w:r>
              <w:rPr>
                <w:rFonts w:hint="eastAsia" w:cs="Times New Roman"/>
                <w:highlight w:val="none"/>
                <w:vertAlign w:val="baseline"/>
                <w:lang w:val="en-US" w:eastAsia="zh-CN"/>
              </w:rPr>
              <w:t>（C.0.7）</w:t>
            </w:r>
          </w:p>
        </w:tc>
      </w:tr>
      <w:tr w14:paraId="763FF8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375" w:type="dxa"/>
          </w:tcPr>
          <w:p w14:paraId="7F2E1312">
            <w:pPr>
              <w:spacing w:before="156" w:beforeLines="50"/>
              <w:jc w:val="center"/>
              <w:rPr>
                <w:rFonts w:hint="default" w:ascii="Times New Roman" w:hAnsi="Times New Roman" w:eastAsia="宋体" w:cs="Times New Roman"/>
                <w:highlight w:val="none"/>
                <w:vertAlign w:val="baseline"/>
                <w:lang w:val="en-US" w:eastAsia="zh-CN"/>
              </w:rPr>
            </w:pPr>
            <w:r>
              <w:rPr>
                <w:rFonts w:hint="default" w:ascii="Times New Roman" w:hAnsi="Times New Roman" w:cs="Times New Roman"/>
                <w:highlight w:val="none"/>
                <w:vertAlign w:val="baseline"/>
                <w:lang w:val="en-US" w:eastAsia="zh-CN"/>
              </w:rPr>
              <w:t>式中：</w:t>
            </w:r>
          </w:p>
        </w:tc>
        <w:tc>
          <w:tcPr>
            <w:tcW w:w="5675" w:type="dxa"/>
            <w:vAlign w:val="top"/>
          </w:tcPr>
          <w:p w14:paraId="586C5E94">
            <w:pPr>
              <w:spacing w:before="156" w:beforeLines="50"/>
              <w:jc w:val="both"/>
              <w:rPr>
                <w:rFonts w:hint="default" w:ascii="Times New Roman" w:hAnsi="Times New Roman" w:eastAsia="宋体" w:cs="Times New Roman"/>
                <w:highlight w:val="none"/>
                <w:vertAlign w:val="baseline"/>
                <w:lang w:val="en-US" w:eastAsia="zh-CN"/>
              </w:rPr>
            </w:pPr>
            <m:oMath>
              <m:sSub>
                <m:sSubPr>
                  <m:ctrlPr>
                    <w:rPr>
                      <w:rFonts w:hint="default" w:ascii="Cambria Math" w:hAnsi="Cambria Math" w:cs="Times New Roman"/>
                      <w:i/>
                      <w:highlight w:val="none"/>
                      <w:vertAlign w:val="baseline"/>
                    </w:rPr>
                  </m:ctrlPr>
                </m:sSubPr>
                <m:e>
                  <m:r>
                    <m:rPr>
                      <m:nor/>
                    </m:rPr>
                    <w:rPr>
                      <w:rFonts w:hint="default" w:ascii="Times New Roman" w:hAnsi="Times New Roman" w:cs="Times New Roman"/>
                      <w:i/>
                      <w:highlight w:val="none"/>
                      <w:vertAlign w:val="baseline"/>
                      <w:lang w:val="en-US" w:eastAsia="zh-CN"/>
                    </w:rPr>
                    <m:t>f</m:t>
                  </m:r>
                  <m:ctrlPr>
                    <w:rPr>
                      <w:rFonts w:hint="default" w:ascii="Cambria Math" w:hAnsi="Cambria Math" w:cs="Times New Roman"/>
                      <w:i/>
                      <w:highlight w:val="none"/>
                      <w:vertAlign w:val="baseline"/>
                    </w:rPr>
                  </m:ctrlPr>
                </m:e>
                <m:sub>
                  <m:r>
                    <m:rPr>
                      <m:nor/>
                    </m:rPr>
                    <w:rPr>
                      <w:rFonts w:hint="default" w:ascii="Times New Roman" w:hAnsi="Times New Roman" w:cs="Times New Roman"/>
                      <w:i/>
                      <w:highlight w:val="none"/>
                      <w:vertAlign w:val="baseline"/>
                      <w:lang w:val="en-US" w:eastAsia="zh-CN"/>
                    </w:rPr>
                    <m:t>s</m:t>
                  </m:r>
                  <m:ctrlPr>
                    <w:rPr>
                      <w:rFonts w:hint="default" w:ascii="Cambria Math" w:hAnsi="Cambria Math" w:cs="Times New Roman"/>
                      <w:i/>
                      <w:highlight w:val="none"/>
                      <w:vertAlign w:val="baseline"/>
                    </w:rPr>
                  </m:ctrlPr>
                </m:sub>
              </m:sSub>
            </m:oMath>
            <w:r>
              <w:rPr>
                <w:rFonts w:hint="default" w:ascii="Times New Roman" w:hAnsi="Times New Roman" w:cs="Times New Roman"/>
                <w:i w:val="0"/>
                <w:highlight w:val="none"/>
                <w:vertAlign w:val="baseline"/>
                <w:lang w:eastAsia="zh-CN"/>
              </w:rPr>
              <w:t>—</w:t>
            </w:r>
            <w:r>
              <w:rPr>
                <w:rFonts w:hint="eastAsia" w:cs="Times New Roman"/>
                <w:i w:val="0"/>
                <w:highlight w:val="none"/>
                <w:vertAlign w:val="baseline"/>
                <w:lang w:val="en-US" w:eastAsia="zh-CN"/>
              </w:rPr>
              <w:t>预拌</w:t>
            </w:r>
            <w:r>
              <w:rPr>
                <w:rFonts w:hint="default" w:ascii="Times New Roman" w:hAnsi="Times New Roman" w:cs="Times New Roman"/>
                <w:i w:val="0"/>
                <w:highlight w:val="none"/>
                <w:vertAlign w:val="baseline"/>
                <w:lang w:val="en-US" w:eastAsia="zh-CN"/>
              </w:rPr>
              <w:t>高性能喷射混凝土粘结强度（MPa）；</w:t>
            </w:r>
          </w:p>
        </w:tc>
        <w:tc>
          <w:tcPr>
            <w:tcW w:w="1478" w:type="dxa"/>
          </w:tcPr>
          <w:p w14:paraId="5184C3CB">
            <w:pPr>
              <w:spacing w:before="156" w:beforeLines="50"/>
              <w:jc w:val="center"/>
              <w:rPr>
                <w:rFonts w:hint="default" w:ascii="Times New Roman" w:hAnsi="Times New Roman" w:cs="Times New Roman"/>
                <w:highlight w:val="none"/>
                <w:vertAlign w:val="baseline"/>
              </w:rPr>
            </w:pPr>
          </w:p>
        </w:tc>
      </w:tr>
      <w:tr w14:paraId="774144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375" w:type="dxa"/>
          </w:tcPr>
          <w:p w14:paraId="6ECD7EE1">
            <w:pPr>
              <w:spacing w:before="156" w:beforeLines="50"/>
              <w:jc w:val="center"/>
              <w:rPr>
                <w:rFonts w:hint="default" w:ascii="Times New Roman" w:hAnsi="Times New Roman" w:cs="Times New Roman"/>
                <w:highlight w:val="none"/>
                <w:vertAlign w:val="baseline"/>
              </w:rPr>
            </w:pPr>
          </w:p>
        </w:tc>
        <w:tc>
          <w:tcPr>
            <w:tcW w:w="5675" w:type="dxa"/>
            <w:vAlign w:val="top"/>
          </w:tcPr>
          <w:p w14:paraId="0BBFFD06">
            <w:pPr>
              <w:spacing w:before="156" w:beforeLines="50"/>
              <w:jc w:val="both"/>
              <w:rPr>
                <w:rFonts w:hint="default" w:ascii="Times New Roman" w:hAnsi="Times New Roman" w:cs="Times New Roman"/>
                <w:highlight w:val="none"/>
                <w:vertAlign w:val="baseline"/>
                <w:lang w:val="en-US"/>
              </w:rPr>
            </w:pPr>
            <m:oMath>
              <m:sSub>
                <m:sSubPr>
                  <m:ctrlPr>
                    <w:rPr>
                      <w:rFonts w:hint="default" w:ascii="Cambria Math" w:hAnsi="Cambria Math" w:cs="Times New Roman"/>
                      <w:i/>
                      <w:highlight w:val="none"/>
                      <w:vertAlign w:val="baseline"/>
                      <w:lang w:val="en-US" w:eastAsia="zh-CN"/>
                    </w:rPr>
                  </m:ctrlPr>
                </m:sSubPr>
                <m:e>
                  <m:r>
                    <m:rPr>
                      <m:nor/>
                    </m:rPr>
                    <w:rPr>
                      <w:rFonts w:hint="default" w:ascii="Times New Roman" w:hAnsi="Times New Roman" w:cs="Times New Roman"/>
                      <w:i/>
                      <w:highlight w:val="none"/>
                      <w:vertAlign w:val="baseline"/>
                      <w:lang w:val="en-US" w:eastAsia="zh-CN"/>
                    </w:rPr>
                    <m:t>F</m:t>
                  </m:r>
                  <m:ctrlPr>
                    <w:rPr>
                      <w:rFonts w:hint="default" w:ascii="Cambria Math" w:hAnsi="Cambria Math" w:cs="Times New Roman"/>
                      <w:i/>
                      <w:highlight w:val="none"/>
                      <w:vertAlign w:val="baseline"/>
                      <w:lang w:val="en-US" w:eastAsia="zh-CN"/>
                    </w:rPr>
                  </m:ctrlPr>
                </m:e>
                <m:sub>
                  <m:r>
                    <m:rPr>
                      <m:nor/>
                    </m:rPr>
                    <w:rPr>
                      <w:rFonts w:hint="default" w:ascii="Times New Roman" w:hAnsi="Times New Roman" w:cs="Times New Roman"/>
                      <w:i/>
                      <w:highlight w:val="none"/>
                      <w:vertAlign w:val="baseline"/>
                      <w:lang w:val="en-US" w:eastAsia="zh-CN"/>
                    </w:rPr>
                    <m:t>max</m:t>
                  </m:r>
                  <m:ctrlPr>
                    <w:rPr>
                      <w:rFonts w:hint="default" w:ascii="Cambria Math" w:hAnsi="Cambria Math" w:cs="Times New Roman"/>
                      <w:i/>
                      <w:highlight w:val="none"/>
                      <w:vertAlign w:val="baseline"/>
                      <w:lang w:val="en-US" w:eastAsia="zh-CN"/>
                    </w:rPr>
                  </m:ctrlPr>
                </m:sub>
              </m:sSub>
            </m:oMath>
            <w:r>
              <w:rPr>
                <w:rFonts w:hint="default" w:ascii="Times New Roman" w:hAnsi="Times New Roman" w:cs="Times New Roman"/>
                <w:i w:val="0"/>
                <w:highlight w:val="none"/>
                <w:vertAlign w:val="baseline"/>
                <w:lang w:val="en-US" w:eastAsia="zh-CN"/>
              </w:rPr>
              <w:t>—试验最大荷载（N）；</w:t>
            </w:r>
          </w:p>
        </w:tc>
        <w:tc>
          <w:tcPr>
            <w:tcW w:w="1478" w:type="dxa"/>
          </w:tcPr>
          <w:p w14:paraId="69DF1464">
            <w:pPr>
              <w:spacing w:before="156" w:beforeLines="50"/>
              <w:jc w:val="center"/>
              <w:rPr>
                <w:rFonts w:hint="default" w:ascii="Times New Roman" w:hAnsi="Times New Roman" w:cs="Times New Roman"/>
                <w:highlight w:val="none"/>
                <w:vertAlign w:val="baseline"/>
              </w:rPr>
            </w:pPr>
          </w:p>
        </w:tc>
      </w:tr>
      <w:tr w14:paraId="040DCB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375" w:type="dxa"/>
          </w:tcPr>
          <w:p w14:paraId="7106D54B">
            <w:pPr>
              <w:spacing w:before="156" w:beforeLines="50"/>
              <w:jc w:val="center"/>
              <w:rPr>
                <w:rFonts w:hint="default" w:ascii="Times New Roman" w:hAnsi="Times New Roman" w:cs="Times New Roman"/>
                <w:highlight w:val="none"/>
                <w:vertAlign w:val="baseline"/>
              </w:rPr>
            </w:pPr>
          </w:p>
        </w:tc>
        <w:tc>
          <w:tcPr>
            <w:tcW w:w="5675" w:type="dxa"/>
            <w:vAlign w:val="top"/>
          </w:tcPr>
          <w:p w14:paraId="50062122">
            <w:pPr>
              <w:spacing w:before="156" w:beforeLines="50"/>
              <w:jc w:val="both"/>
              <w:rPr>
                <w:rFonts w:hint="default" w:ascii="Times New Roman" w:hAnsi="Times New Roman" w:cs="Times New Roman"/>
                <w:highlight w:val="none"/>
                <w:vertAlign w:val="baseline"/>
                <w:lang w:val="en-US"/>
              </w:rPr>
            </w:pPr>
            <m:oMath>
              <m:r>
                <m:rPr>
                  <m:nor/>
                </m:rPr>
                <w:rPr>
                  <w:rFonts w:hint="default" w:ascii="Times New Roman" w:hAnsi="Times New Roman" w:cs="Times New Roman"/>
                  <w:i/>
                  <w:highlight w:val="none"/>
                  <w:vertAlign w:val="baseline"/>
                  <w:lang w:val="en-US" w:eastAsia="zh-CN"/>
                </w:rPr>
                <m:t>A</m:t>
              </m:r>
            </m:oMath>
            <w:r>
              <w:rPr>
                <w:rFonts w:hint="default" w:ascii="Times New Roman" w:hAnsi="Times New Roman" w:cs="Times New Roman"/>
                <w:i w:val="0"/>
                <w:highlight w:val="none"/>
                <w:vertAlign w:val="baseline"/>
                <w:lang w:val="en-US" w:eastAsia="zh-CN"/>
              </w:rPr>
              <w:t>—粘结面的面积（mm</w:t>
            </w:r>
            <w:r>
              <w:rPr>
                <w:rFonts w:hint="default" w:ascii="Times New Roman" w:hAnsi="Times New Roman" w:cs="Times New Roman"/>
                <w:i w:val="0"/>
                <w:highlight w:val="none"/>
                <w:vertAlign w:val="superscript"/>
                <w:lang w:val="en-US" w:eastAsia="zh-CN"/>
              </w:rPr>
              <w:t>2</w:t>
            </w:r>
            <w:r>
              <w:rPr>
                <w:rFonts w:hint="default" w:ascii="Times New Roman" w:hAnsi="Times New Roman" w:cs="Times New Roman"/>
                <w:i w:val="0"/>
                <w:highlight w:val="none"/>
                <w:vertAlign w:val="baseline"/>
                <w:lang w:val="en-US" w:eastAsia="zh-CN"/>
              </w:rPr>
              <w:t>）</w:t>
            </w:r>
          </w:p>
        </w:tc>
        <w:tc>
          <w:tcPr>
            <w:tcW w:w="1478" w:type="dxa"/>
          </w:tcPr>
          <w:p w14:paraId="6C941365">
            <w:pPr>
              <w:spacing w:before="156" w:beforeLines="50"/>
              <w:jc w:val="center"/>
              <w:rPr>
                <w:rFonts w:hint="default" w:ascii="Times New Roman" w:hAnsi="Times New Roman" w:cs="Times New Roman"/>
                <w:highlight w:val="none"/>
                <w:vertAlign w:val="baseline"/>
              </w:rPr>
            </w:pPr>
          </w:p>
        </w:tc>
      </w:tr>
    </w:tbl>
    <w:p w14:paraId="6AFD9CB2">
      <w:pPr>
        <w:pStyle w:val="9"/>
        <w:spacing w:line="400" w:lineRule="atLeast"/>
        <w:ind w:firstLine="420" w:firstLineChars="200"/>
        <w:rPr>
          <w:rFonts w:hint="default" w:ascii="Times New Roman" w:hAnsi="Times New Roman" w:eastAsia="宋体" w:cs="Times New Roman"/>
          <w:b w:val="0"/>
          <w:bCs w:val="0"/>
          <w:highlight w:val="none"/>
          <w:lang w:val="en-US" w:eastAsia="zh-CN"/>
        </w:rPr>
      </w:pPr>
      <w:r>
        <w:rPr>
          <w:rFonts w:hint="default" w:ascii="Times New Roman" w:hAnsi="Times New Roman" w:eastAsia="宋体" w:cs="Times New Roman"/>
          <w:b/>
          <w:bCs/>
          <w:highlight w:val="none"/>
          <w:lang w:val="en-US" w:eastAsia="zh-CN"/>
        </w:rPr>
        <w:t xml:space="preserve">2 </w:t>
      </w:r>
      <w:r>
        <w:rPr>
          <w:rFonts w:hint="default" w:ascii="Times New Roman" w:hAnsi="Times New Roman" w:eastAsia="宋体" w:cs="Times New Roman"/>
          <w:b w:val="0"/>
          <w:bCs w:val="0"/>
          <w:highlight w:val="none"/>
          <w:lang w:val="en-US" w:eastAsia="zh-CN"/>
        </w:rPr>
        <w:t>高性能喷射混凝土粘结强度值应为三个试件测值的算术平均值。三个计算值中的最大值或最小值与中间测量值之差大于中间值的15%时，取中间值作为该组试件的试验值；二者与中间值之差均大于中间值的 15%时，该组试件的试验结果无效。</w:t>
      </w:r>
    </w:p>
    <w:p w14:paraId="6DE91D10">
      <w:pPr>
        <w:spacing w:before="156" w:beforeLines="50"/>
        <w:rPr>
          <w:rFonts w:hint="default" w:ascii="Times New Roman" w:hAnsi="Times New Roman" w:eastAsia="宋体" w:cs="Times New Roman"/>
          <w:highlight w:val="none"/>
          <w:lang w:val="en-US" w:eastAsia="zh-CN"/>
        </w:rPr>
      </w:pPr>
      <w:r>
        <w:rPr>
          <w:rFonts w:hint="default" w:ascii="Times New Roman" w:hAnsi="Times New Roman" w:cs="Times New Roman"/>
          <w:b/>
          <w:bCs/>
          <w:highlight w:val="none"/>
          <w:lang w:val="en-US" w:eastAsia="zh-CN"/>
        </w:rPr>
        <w:t>C.0.8</w:t>
      </w:r>
      <w:r>
        <w:rPr>
          <w:rFonts w:hint="default" w:ascii="Times New Roman" w:hAnsi="Times New Roman" w:cs="Times New Roman"/>
          <w:highlight w:val="none"/>
          <w:lang w:val="en-US" w:eastAsia="zh-CN"/>
        </w:rPr>
        <w:t xml:space="preserve"> </w:t>
      </w:r>
      <w:r>
        <w:rPr>
          <w:rFonts w:hint="eastAsia" w:cs="Times New Roman"/>
          <w:highlight w:val="none"/>
          <w:lang w:val="en-US" w:eastAsia="zh-CN"/>
        </w:rPr>
        <w:t>预拌</w:t>
      </w:r>
      <w:r>
        <w:rPr>
          <w:rFonts w:hint="default" w:ascii="Times New Roman" w:hAnsi="Times New Roman" w:cs="Times New Roman"/>
          <w:highlight w:val="none"/>
          <w:lang w:val="en-US" w:eastAsia="zh-CN"/>
        </w:rPr>
        <w:t>高性能喷射混凝土粘结强度试验报告应包含试件编号试件尺寸、养护条件、试验龄期、加荷速率、最大荷载、计算的粘结强度以及对试件破坏形式的描述。</w:t>
      </w:r>
    </w:p>
    <w:p w14:paraId="1E2463D0">
      <w:pPr>
        <w:spacing w:before="156" w:beforeLines="50"/>
        <w:rPr>
          <w:rFonts w:hint="default" w:ascii="Times New Roman" w:hAnsi="Times New Roman" w:cs="Times New Roman"/>
          <w:highlight w:val="none"/>
        </w:rPr>
      </w:pPr>
    </w:p>
    <w:p w14:paraId="6CE66646">
      <w:pPr>
        <w:pStyle w:val="3"/>
        <w:snapToGrid w:val="0"/>
        <w:spacing w:before="0" w:after="0" w:line="360" w:lineRule="auto"/>
        <w:jc w:val="center"/>
        <w:rPr>
          <w:rFonts w:hint="default" w:ascii="Times New Roman" w:hAnsi="Times New Roman" w:eastAsia="黑体" w:cs="Times New Roman"/>
          <w:b w:val="0"/>
          <w:bCs w:val="0"/>
          <w:color w:val="auto"/>
          <w:kern w:val="2"/>
          <w:sz w:val="24"/>
          <w:highlight w:val="none"/>
          <w:lang w:val="en-US" w:eastAsia="zh-CN"/>
        </w:rPr>
      </w:pPr>
      <w:r>
        <w:rPr>
          <w:rFonts w:hint="default" w:ascii="Times New Roman" w:hAnsi="Times New Roman" w:cs="Times New Roman"/>
          <w:highlight w:val="none"/>
        </w:rPr>
        <w:br w:type="page"/>
      </w:r>
      <w:bookmarkStart w:id="259" w:name="_Toc9881"/>
      <w:bookmarkStart w:id="260" w:name="_Toc27748"/>
      <w:bookmarkStart w:id="261" w:name="_Toc11"/>
      <w:r>
        <w:rPr>
          <w:rFonts w:hint="default" w:ascii="Times New Roman" w:hAnsi="Times New Roman" w:eastAsia="黑体" w:cs="Times New Roman"/>
          <w:b w:val="0"/>
          <w:bCs w:val="0"/>
          <w:color w:val="auto"/>
          <w:kern w:val="2"/>
          <w:sz w:val="24"/>
          <w:highlight w:val="none"/>
          <w:lang w:val="en-US" w:eastAsia="zh-CN"/>
        </w:rPr>
        <w:t xml:space="preserve">附录D </w:t>
      </w:r>
      <w:r>
        <w:rPr>
          <w:rFonts w:hint="eastAsia" w:eastAsia="黑体" w:cs="Times New Roman"/>
          <w:b w:val="0"/>
          <w:bCs w:val="0"/>
          <w:color w:val="auto"/>
          <w:kern w:val="2"/>
          <w:sz w:val="24"/>
          <w:highlight w:val="none"/>
          <w:lang w:val="en-US" w:eastAsia="zh-CN"/>
        </w:rPr>
        <w:t>预拌</w:t>
      </w:r>
      <w:r>
        <w:rPr>
          <w:rFonts w:hint="default" w:ascii="Times New Roman" w:hAnsi="Times New Roman" w:eastAsia="黑体" w:cs="Times New Roman"/>
          <w:b w:val="0"/>
          <w:bCs w:val="0"/>
          <w:color w:val="auto"/>
          <w:kern w:val="2"/>
          <w:sz w:val="24"/>
          <w:highlight w:val="none"/>
          <w:lang w:val="en-US" w:eastAsia="zh-CN"/>
        </w:rPr>
        <w:t>高性能喷射混凝土抗弯强度和残余抗弯强度等级试验</w:t>
      </w:r>
      <w:bookmarkEnd w:id="259"/>
      <w:bookmarkEnd w:id="260"/>
      <w:bookmarkEnd w:id="261"/>
    </w:p>
    <w:p w14:paraId="68EDB346">
      <w:pPr>
        <w:spacing w:before="156" w:beforeLines="50"/>
        <w:rPr>
          <w:rFonts w:hint="default" w:ascii="Times New Roman" w:hAnsi="Times New Roman" w:eastAsia="宋体" w:cs="Times New Roman"/>
          <w:b w:val="0"/>
          <w:bCs w:val="0"/>
          <w:color w:val="auto"/>
          <w:kern w:val="2"/>
          <w:sz w:val="21"/>
          <w:highlight w:val="none"/>
          <w:lang w:val="en-US" w:eastAsia="zh-CN"/>
        </w:rPr>
      </w:pPr>
      <w:r>
        <w:rPr>
          <w:rFonts w:hint="default" w:ascii="Times New Roman" w:hAnsi="Times New Roman" w:eastAsia="宋体" w:cs="Times New Roman"/>
          <w:b w:val="0"/>
          <w:bCs w:val="0"/>
          <w:color w:val="auto"/>
          <w:kern w:val="2"/>
          <w:sz w:val="21"/>
          <w:highlight w:val="none"/>
          <w:lang w:val="en-US" w:eastAsia="zh-CN"/>
        </w:rPr>
        <w:t>D.0.1试验应使用下列仪器</w:t>
      </w:r>
      <w:r>
        <w:rPr>
          <w:rFonts w:hint="default" w:ascii="Times New Roman" w:hAnsi="Times New Roman" w:cs="Times New Roman"/>
          <w:b w:val="0"/>
          <w:bCs w:val="0"/>
          <w:kern w:val="2"/>
          <w:sz w:val="21"/>
          <w:highlight w:val="none"/>
          <w:lang w:val="en-US" w:eastAsia="zh-CN"/>
        </w:rPr>
        <w:t>：</w:t>
      </w:r>
    </w:p>
    <w:p w14:paraId="1E9B9DFE">
      <w:pPr>
        <w:pStyle w:val="9"/>
        <w:spacing w:line="400" w:lineRule="atLeast"/>
        <w:ind w:firstLine="420" w:firstLineChars="200"/>
        <w:rPr>
          <w:rFonts w:hint="default" w:ascii="Times New Roman" w:hAnsi="Times New Roman" w:eastAsia="宋体" w:cs="Times New Roman"/>
          <w:b w:val="0"/>
          <w:bCs w:val="0"/>
          <w:color w:val="auto"/>
          <w:kern w:val="2"/>
          <w:sz w:val="21"/>
          <w:highlight w:val="none"/>
          <w:lang w:val="en-US" w:eastAsia="zh-CN"/>
        </w:rPr>
      </w:pPr>
      <w:r>
        <w:rPr>
          <w:rFonts w:hint="default" w:ascii="Times New Roman" w:hAnsi="Times New Roman" w:eastAsia="宋体" w:cs="Times New Roman"/>
          <w:b w:val="0"/>
          <w:bCs w:val="0"/>
          <w:color w:val="auto"/>
          <w:kern w:val="2"/>
          <w:sz w:val="21"/>
          <w:highlight w:val="none"/>
          <w:lang w:val="en-US" w:eastAsia="zh-CN"/>
        </w:rPr>
        <w:t>1液压伺服万能试验机，测量精度不应低于1.0%，并应采用等速位移控制</w:t>
      </w:r>
      <w:r>
        <w:rPr>
          <w:rFonts w:hint="default" w:ascii="Times New Roman" w:hAnsi="Times New Roman" w:cs="Times New Roman"/>
          <w:b w:val="0"/>
          <w:bCs w:val="0"/>
          <w:kern w:val="2"/>
          <w:sz w:val="21"/>
          <w:highlight w:val="none"/>
          <w:lang w:val="en-US" w:eastAsia="zh-CN"/>
        </w:rPr>
        <w:t>；</w:t>
      </w:r>
    </w:p>
    <w:p w14:paraId="505BACB7">
      <w:pPr>
        <w:pStyle w:val="9"/>
        <w:spacing w:line="400" w:lineRule="atLeast"/>
        <w:ind w:firstLine="420" w:firstLineChars="200"/>
        <w:rPr>
          <w:rFonts w:hint="default" w:ascii="Times New Roman" w:hAnsi="Times New Roman" w:cs="Times New Roman"/>
          <w:b w:val="0"/>
          <w:bCs w:val="0"/>
          <w:kern w:val="2"/>
          <w:sz w:val="21"/>
          <w:highlight w:val="none"/>
          <w:lang w:val="en-US" w:eastAsia="zh-CN"/>
        </w:rPr>
      </w:pPr>
      <w:r>
        <w:rPr>
          <w:rFonts w:hint="default" w:ascii="Times New Roman" w:hAnsi="Times New Roman" w:eastAsia="宋体" w:cs="Times New Roman"/>
          <w:b w:val="0"/>
          <w:bCs w:val="0"/>
          <w:color w:val="auto"/>
          <w:kern w:val="2"/>
          <w:sz w:val="21"/>
          <w:highlight w:val="none"/>
          <w:lang w:val="en-US" w:eastAsia="zh-CN"/>
        </w:rPr>
        <w:t>2 挠度测量位移传感器，包括电阻位移计或LVDT位移计及配套的电测信号放大仪器</w:t>
      </w:r>
      <w:r>
        <w:rPr>
          <w:rFonts w:hint="default" w:ascii="Times New Roman" w:hAnsi="Times New Roman" w:cs="Times New Roman"/>
          <w:b w:val="0"/>
          <w:bCs w:val="0"/>
          <w:kern w:val="2"/>
          <w:sz w:val="21"/>
          <w:highlight w:val="none"/>
          <w:lang w:val="en-US" w:eastAsia="zh-CN"/>
        </w:rPr>
        <w:t>，</w:t>
      </w:r>
      <w:r>
        <w:rPr>
          <w:rFonts w:hint="default" w:ascii="Times New Roman" w:hAnsi="Times New Roman" w:eastAsia="宋体" w:cs="Times New Roman"/>
          <w:b w:val="0"/>
          <w:bCs w:val="0"/>
          <w:color w:val="auto"/>
          <w:kern w:val="2"/>
          <w:sz w:val="21"/>
          <w:highlight w:val="none"/>
          <w:lang w:val="en-US" w:eastAsia="zh-CN"/>
        </w:rPr>
        <w:t>测量精度不应低于0.01mm</w:t>
      </w:r>
      <w:r>
        <w:rPr>
          <w:rFonts w:hint="default" w:ascii="Times New Roman" w:hAnsi="Times New Roman" w:cs="Times New Roman"/>
          <w:b w:val="0"/>
          <w:bCs w:val="0"/>
          <w:kern w:val="2"/>
          <w:sz w:val="21"/>
          <w:highlight w:val="none"/>
          <w:lang w:val="en-US" w:eastAsia="zh-CN"/>
        </w:rPr>
        <w:t>；</w:t>
      </w:r>
    </w:p>
    <w:p w14:paraId="73E384A3">
      <w:pPr>
        <w:pStyle w:val="9"/>
        <w:spacing w:line="400" w:lineRule="atLeast"/>
        <w:ind w:firstLine="420" w:firstLineChars="200"/>
        <w:rPr>
          <w:rFonts w:hint="default" w:ascii="Times New Roman" w:hAnsi="Times New Roman" w:eastAsia="宋体" w:cs="Times New Roman"/>
          <w:b w:val="0"/>
          <w:bCs w:val="0"/>
          <w:color w:val="auto"/>
          <w:kern w:val="2"/>
          <w:sz w:val="21"/>
          <w:highlight w:val="none"/>
          <w:lang w:val="en-US" w:eastAsia="zh-CN"/>
        </w:rPr>
      </w:pPr>
      <w:r>
        <w:rPr>
          <w:rFonts w:hint="default" w:ascii="Times New Roman" w:hAnsi="Times New Roman" w:eastAsia="宋体" w:cs="Times New Roman"/>
          <w:b w:val="0"/>
          <w:bCs w:val="0"/>
          <w:color w:val="auto"/>
          <w:kern w:val="2"/>
          <w:sz w:val="21"/>
          <w:highlight w:val="none"/>
          <w:lang w:val="en-US" w:eastAsia="zh-CN"/>
        </w:rPr>
        <w:t>3 荷载测量传感器，量程应与试验要求的量程相匹配，测量精度不应低于0.1</w:t>
      </w:r>
      <w:r>
        <w:rPr>
          <w:rFonts w:hint="default" w:ascii="Times New Roman" w:hAnsi="Times New Roman" w:cs="Times New Roman"/>
          <w:b w:val="0"/>
          <w:bCs w:val="0"/>
          <w:kern w:val="2"/>
          <w:sz w:val="21"/>
          <w:highlight w:val="none"/>
          <w:lang w:val="en-US" w:eastAsia="zh-CN"/>
        </w:rPr>
        <w:t xml:space="preserve"> </w:t>
      </w:r>
      <w:r>
        <w:rPr>
          <w:rFonts w:hint="default" w:ascii="Times New Roman" w:hAnsi="Times New Roman" w:eastAsia="宋体" w:cs="Times New Roman"/>
          <w:b w:val="0"/>
          <w:bCs w:val="0"/>
          <w:color w:val="auto"/>
          <w:kern w:val="2"/>
          <w:sz w:val="21"/>
          <w:highlight w:val="none"/>
          <w:lang w:val="en-US" w:eastAsia="zh-CN"/>
        </w:rPr>
        <w:t>kN</w:t>
      </w:r>
      <w:r>
        <w:rPr>
          <w:rFonts w:hint="default" w:ascii="Times New Roman" w:hAnsi="Times New Roman" w:cs="Times New Roman"/>
          <w:b w:val="0"/>
          <w:bCs w:val="0"/>
          <w:kern w:val="2"/>
          <w:sz w:val="21"/>
          <w:highlight w:val="none"/>
          <w:lang w:val="en-US" w:eastAsia="zh-CN"/>
        </w:rPr>
        <w:t>；</w:t>
      </w:r>
    </w:p>
    <w:p w14:paraId="61DF0384">
      <w:pPr>
        <w:pStyle w:val="9"/>
        <w:spacing w:line="400" w:lineRule="atLeast"/>
        <w:ind w:firstLine="420" w:firstLineChars="200"/>
        <w:rPr>
          <w:rFonts w:hint="default" w:ascii="Times New Roman" w:hAnsi="Times New Roman" w:eastAsia="宋体" w:cs="Times New Roman"/>
          <w:b w:val="0"/>
          <w:bCs w:val="0"/>
          <w:kern w:val="2"/>
          <w:sz w:val="21"/>
          <w:highlight w:val="none"/>
          <w:lang w:val="en-US" w:eastAsia="zh-CN"/>
        </w:rPr>
      </w:pPr>
      <w:r>
        <w:rPr>
          <w:rFonts w:hint="default" w:ascii="Times New Roman" w:hAnsi="Times New Roman" w:eastAsia="宋体" w:cs="Times New Roman"/>
          <w:b w:val="0"/>
          <w:bCs w:val="0"/>
          <w:color w:val="auto"/>
          <w:kern w:val="2"/>
          <w:sz w:val="21"/>
          <w:highlight w:val="none"/>
          <w:lang w:val="en-US" w:eastAsia="zh-CN"/>
        </w:rPr>
        <w:t>4 数据采集系统，数据采集应可连续自动完成，可通过模数转换器与计算机连接，采集频率可根据具体的试验要求确定</w:t>
      </w:r>
      <w:r>
        <w:rPr>
          <w:rFonts w:hint="default" w:ascii="Times New Roman" w:hAnsi="Times New Roman" w:cs="Times New Roman"/>
          <w:b w:val="0"/>
          <w:bCs w:val="0"/>
          <w:kern w:val="2"/>
          <w:sz w:val="21"/>
          <w:highlight w:val="none"/>
          <w:lang w:val="en-US" w:eastAsia="zh-CN"/>
        </w:rPr>
        <w:t>；</w:t>
      </w:r>
    </w:p>
    <w:p w14:paraId="0FD1B238">
      <w:pPr>
        <w:pStyle w:val="9"/>
        <w:spacing w:line="400" w:lineRule="atLeast"/>
        <w:ind w:firstLine="420" w:firstLineChars="200"/>
        <w:rPr>
          <w:rFonts w:hint="default" w:ascii="Times New Roman" w:hAnsi="Times New Roman" w:eastAsia="宋体" w:cs="Times New Roman"/>
          <w:b w:val="0"/>
          <w:bCs w:val="0"/>
          <w:color w:val="auto"/>
          <w:kern w:val="2"/>
          <w:sz w:val="21"/>
          <w:highlight w:val="none"/>
          <w:lang w:val="en-US" w:eastAsia="zh-CN"/>
        </w:rPr>
      </w:pPr>
      <w:r>
        <w:rPr>
          <w:rFonts w:hint="default" w:ascii="Times New Roman" w:hAnsi="Times New Roman" w:eastAsia="宋体" w:cs="Times New Roman"/>
          <w:b w:val="0"/>
          <w:bCs w:val="0"/>
          <w:color w:val="auto"/>
          <w:kern w:val="2"/>
          <w:sz w:val="21"/>
          <w:highlight w:val="none"/>
          <w:lang w:val="en-US" w:eastAsia="zh-CN"/>
        </w:rPr>
        <w:t>5 其他</w:t>
      </w:r>
      <w:r>
        <w:rPr>
          <w:rFonts w:hint="default" w:ascii="Times New Roman" w:hAnsi="Times New Roman" w:cs="Times New Roman"/>
          <w:b w:val="0"/>
          <w:bCs w:val="0"/>
          <w:kern w:val="2"/>
          <w:sz w:val="21"/>
          <w:highlight w:val="none"/>
          <w:lang w:val="en-US" w:eastAsia="zh-CN"/>
        </w:rPr>
        <w:t>：</w:t>
      </w:r>
      <w:r>
        <w:rPr>
          <w:rFonts w:hint="default" w:ascii="Times New Roman" w:hAnsi="Times New Roman" w:eastAsia="宋体" w:cs="Times New Roman"/>
          <w:b w:val="0"/>
          <w:bCs w:val="0"/>
          <w:color w:val="auto"/>
          <w:kern w:val="2"/>
          <w:sz w:val="21"/>
          <w:highlight w:val="none"/>
          <w:lang w:val="en-US" w:eastAsia="zh-CN"/>
        </w:rPr>
        <w:t>钢直尺、游标卡尺等</w:t>
      </w:r>
      <w:r>
        <w:rPr>
          <w:rFonts w:hint="default" w:ascii="Times New Roman" w:hAnsi="Times New Roman" w:cs="Times New Roman"/>
          <w:b w:val="0"/>
          <w:bCs w:val="0"/>
          <w:kern w:val="2"/>
          <w:sz w:val="21"/>
          <w:highlight w:val="none"/>
          <w:lang w:val="en-US" w:eastAsia="zh-CN"/>
        </w:rPr>
        <w:t>。</w:t>
      </w:r>
    </w:p>
    <w:p w14:paraId="061DD4D1">
      <w:pPr>
        <w:spacing w:before="156" w:beforeLines="50"/>
        <w:rPr>
          <w:rFonts w:hint="default" w:ascii="Times New Roman" w:hAnsi="Times New Roman" w:eastAsia="宋体" w:cs="Times New Roman"/>
          <w:b w:val="0"/>
          <w:bCs w:val="0"/>
          <w:kern w:val="2"/>
          <w:sz w:val="21"/>
          <w:highlight w:val="none"/>
          <w:lang w:val="en-US" w:eastAsia="zh-CN"/>
        </w:rPr>
      </w:pPr>
      <w:r>
        <w:rPr>
          <w:rFonts w:hint="default" w:ascii="Times New Roman" w:hAnsi="Times New Roman" w:eastAsia="宋体" w:cs="Times New Roman"/>
          <w:b w:val="0"/>
          <w:bCs w:val="0"/>
          <w:color w:val="auto"/>
          <w:kern w:val="2"/>
          <w:sz w:val="21"/>
          <w:highlight w:val="none"/>
          <w:lang w:val="en-US" w:eastAsia="zh-CN"/>
        </w:rPr>
        <w:t>D.0.2 试件应为从</w:t>
      </w:r>
      <w:r>
        <w:rPr>
          <w:rFonts w:hint="eastAsia" w:cs="Times New Roman"/>
          <w:highlight w:val="none"/>
          <w:lang w:eastAsia="zh-CN"/>
        </w:rPr>
        <w:t>预拌</w:t>
      </w:r>
      <w:r>
        <w:rPr>
          <w:rFonts w:hint="default" w:ascii="Times New Roman" w:hAnsi="Times New Roman" w:eastAsia="宋体" w:cs="Times New Roman"/>
          <w:b w:val="0"/>
          <w:bCs w:val="0"/>
          <w:color w:val="auto"/>
          <w:kern w:val="2"/>
          <w:sz w:val="21"/>
          <w:highlight w:val="none"/>
          <w:lang w:val="en-US" w:eastAsia="zh-CN"/>
        </w:rPr>
        <w:t>高性能喷射混凝土大板上切割75mm</w:t>
      </w:r>
      <w:r>
        <w:rPr>
          <w:rFonts w:hint="default" w:ascii="Times New Roman" w:hAnsi="Times New Roman" w:cs="Times New Roman"/>
          <w:b w:val="0"/>
          <w:bCs w:val="0"/>
          <w:kern w:val="2"/>
          <w:sz w:val="21"/>
          <w:highlight w:val="none"/>
          <w:lang w:val="en-US" w:eastAsia="zh-CN"/>
        </w:rPr>
        <w:t>×</w:t>
      </w:r>
      <w:r>
        <w:rPr>
          <w:rFonts w:hint="default" w:ascii="Times New Roman" w:hAnsi="Times New Roman" w:eastAsia="宋体" w:cs="Times New Roman"/>
          <w:b w:val="0"/>
          <w:bCs w:val="0"/>
          <w:color w:val="auto"/>
          <w:kern w:val="2"/>
          <w:sz w:val="21"/>
          <w:highlight w:val="none"/>
          <w:lang w:val="en-US" w:eastAsia="zh-CN"/>
        </w:rPr>
        <w:t>125mm</w:t>
      </w:r>
      <w:r>
        <w:rPr>
          <w:rFonts w:hint="default" w:ascii="Times New Roman" w:hAnsi="Times New Roman" w:cs="Times New Roman"/>
          <w:b w:val="0"/>
          <w:bCs w:val="0"/>
          <w:kern w:val="2"/>
          <w:sz w:val="21"/>
          <w:highlight w:val="none"/>
          <w:lang w:val="en-US" w:eastAsia="zh-CN"/>
        </w:rPr>
        <w:t>×</w:t>
      </w:r>
      <w:r>
        <w:rPr>
          <w:rFonts w:hint="default" w:ascii="Times New Roman" w:hAnsi="Times New Roman" w:eastAsia="宋体" w:cs="Times New Roman"/>
          <w:b w:val="0"/>
          <w:bCs w:val="0"/>
          <w:color w:val="auto"/>
          <w:kern w:val="2"/>
          <w:sz w:val="21"/>
          <w:highlight w:val="none"/>
          <w:lang w:val="en-US" w:eastAsia="zh-CN"/>
        </w:rPr>
        <w:t>600mm的小梁，每组试验应至少制备3个试件。切割后的试件应立即置于水中养护不少于3d。</w:t>
      </w:r>
    </w:p>
    <w:p w14:paraId="4B731518">
      <w:pPr>
        <w:spacing w:before="156" w:beforeLines="50"/>
        <w:rPr>
          <w:rFonts w:hint="default" w:ascii="Times New Roman" w:hAnsi="Times New Roman" w:eastAsia="宋体" w:cs="Times New Roman"/>
          <w:b w:val="0"/>
          <w:bCs w:val="0"/>
          <w:kern w:val="2"/>
          <w:sz w:val="21"/>
          <w:highlight w:val="none"/>
          <w:lang w:val="en-US" w:eastAsia="zh-CN"/>
        </w:rPr>
      </w:pPr>
      <w:r>
        <w:rPr>
          <w:rFonts w:hint="default" w:ascii="Times New Roman" w:hAnsi="Times New Roman" w:eastAsia="宋体" w:cs="Times New Roman"/>
          <w:b w:val="0"/>
          <w:bCs w:val="0"/>
          <w:kern w:val="2"/>
          <w:sz w:val="21"/>
          <w:highlight w:val="none"/>
          <w:lang w:val="en-US" w:eastAsia="zh-CN"/>
        </w:rPr>
        <w:t>D.0.3 试验应在</w:t>
      </w:r>
      <w:r>
        <w:rPr>
          <w:rFonts w:hint="eastAsia" w:cs="Times New Roman"/>
          <w:highlight w:val="none"/>
          <w:lang w:eastAsia="zh-CN"/>
        </w:rPr>
        <w:t>预拌</w:t>
      </w:r>
      <w:r>
        <w:rPr>
          <w:rFonts w:hint="default" w:ascii="Times New Roman" w:hAnsi="Times New Roman" w:eastAsia="宋体" w:cs="Times New Roman"/>
          <w:b w:val="0"/>
          <w:bCs w:val="0"/>
          <w:kern w:val="2"/>
          <w:sz w:val="21"/>
          <w:highlight w:val="none"/>
          <w:lang w:val="en-US" w:eastAsia="zh-CN"/>
        </w:rPr>
        <w:t>高性能喷射混凝土试件标准养护至28d进行，试件表面应保持湿润，加载方向应垂直于</w:t>
      </w:r>
      <w:r>
        <w:rPr>
          <w:rFonts w:hint="eastAsia" w:cs="Times New Roman"/>
          <w:highlight w:val="none"/>
          <w:lang w:eastAsia="zh-CN"/>
        </w:rPr>
        <w:t>预拌</w:t>
      </w:r>
      <w:r>
        <w:rPr>
          <w:rFonts w:hint="default" w:ascii="Times New Roman" w:hAnsi="Times New Roman" w:eastAsia="宋体" w:cs="Times New Roman"/>
          <w:b w:val="0"/>
          <w:bCs w:val="0"/>
          <w:kern w:val="2"/>
          <w:sz w:val="21"/>
          <w:highlight w:val="none"/>
          <w:lang w:val="en-US" w:eastAsia="zh-CN"/>
        </w:rPr>
        <w:t>高性能喷射混凝土小梁试件上表面，试验的跨度为450mm</w:t>
      </w:r>
      <w:r>
        <w:rPr>
          <w:rFonts w:hint="eastAsia" w:cs="Times New Roman"/>
          <w:b w:val="0"/>
          <w:bCs w:val="0"/>
          <w:kern w:val="2"/>
          <w:sz w:val="21"/>
          <w:highlight w:val="none"/>
          <w:lang w:val="en-US" w:eastAsia="zh-CN"/>
        </w:rPr>
        <w:t>（</w:t>
      </w:r>
      <w:r>
        <w:rPr>
          <w:rFonts w:hint="default" w:ascii="Times New Roman" w:hAnsi="Times New Roman" w:eastAsia="宋体" w:cs="Times New Roman"/>
          <w:b w:val="0"/>
          <w:bCs w:val="0"/>
          <w:kern w:val="2"/>
          <w:sz w:val="21"/>
          <w:highlight w:val="none"/>
          <w:lang w:val="en-US" w:eastAsia="zh-CN"/>
        </w:rPr>
        <w:t>图D.0.3</w:t>
      </w:r>
      <w:r>
        <w:rPr>
          <w:rFonts w:hint="eastAsia" w:cs="Times New Roman"/>
          <w:b w:val="0"/>
          <w:bCs w:val="0"/>
          <w:kern w:val="2"/>
          <w:sz w:val="21"/>
          <w:highlight w:val="none"/>
          <w:lang w:val="en-US" w:eastAsia="zh-CN"/>
        </w:rPr>
        <w:t>）</w:t>
      </w:r>
      <w:r>
        <w:rPr>
          <w:rFonts w:hint="default" w:ascii="Times New Roman" w:hAnsi="Times New Roman" w:eastAsia="宋体" w:cs="Times New Roman"/>
          <w:b w:val="0"/>
          <w:bCs w:val="0"/>
          <w:kern w:val="2"/>
          <w:sz w:val="21"/>
          <w:highlight w:val="none"/>
          <w:lang w:val="en-US" w:eastAsia="zh-CN"/>
        </w:rPr>
        <w:t>。</w:t>
      </w:r>
    </w:p>
    <w:p w14:paraId="396D4B13">
      <w:pPr>
        <w:spacing w:before="156" w:beforeLines="50"/>
        <w:jc w:val="center"/>
        <w:rPr>
          <w:rFonts w:hint="default" w:ascii="Times New Roman" w:hAnsi="Times New Roman" w:eastAsia="宋体" w:cs="Times New Roman"/>
          <w:b w:val="0"/>
          <w:bCs w:val="0"/>
          <w:kern w:val="2"/>
          <w:sz w:val="21"/>
          <w:highlight w:val="none"/>
          <w:lang w:val="en-US" w:eastAsia="zh-CN"/>
        </w:rPr>
      </w:pPr>
      <w:r>
        <w:rPr>
          <w:rFonts w:hint="default" w:ascii="Times New Roman" w:hAnsi="Times New Roman" w:cs="Times New Roman"/>
          <w:highlight w:val="none"/>
        </w:rPr>
        <w:drawing>
          <wp:inline distT="0" distB="0" distL="114300" distR="114300">
            <wp:extent cx="3904615" cy="1790065"/>
            <wp:effectExtent l="0" t="0" r="635" b="635"/>
            <wp:docPr id="13"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4"/>
                    <pic:cNvPicPr>
                      <a:picLocks noChangeAspect="1"/>
                    </pic:cNvPicPr>
                  </pic:nvPicPr>
                  <pic:blipFill>
                    <a:blip r:embed="rId12"/>
                    <a:stretch>
                      <a:fillRect/>
                    </a:stretch>
                  </pic:blipFill>
                  <pic:spPr>
                    <a:xfrm>
                      <a:off x="0" y="0"/>
                      <a:ext cx="3904615" cy="1790065"/>
                    </a:xfrm>
                    <a:prstGeom prst="rect">
                      <a:avLst/>
                    </a:prstGeom>
                    <a:noFill/>
                    <a:ln>
                      <a:noFill/>
                    </a:ln>
                  </pic:spPr>
                </pic:pic>
              </a:graphicData>
            </a:graphic>
          </wp:inline>
        </w:drawing>
      </w:r>
    </w:p>
    <w:p w14:paraId="2AB28206">
      <w:pPr>
        <w:spacing w:before="156" w:beforeLines="50"/>
        <w:jc w:val="center"/>
        <w:rPr>
          <w:rFonts w:hint="default" w:ascii="Times New Roman" w:hAnsi="Times New Roman" w:eastAsia="宋体" w:cs="Times New Roman"/>
          <w:b w:val="0"/>
          <w:bCs w:val="0"/>
          <w:color w:val="auto"/>
          <w:kern w:val="2"/>
          <w:sz w:val="21"/>
          <w:highlight w:val="none"/>
          <w:lang w:val="en-US" w:eastAsia="zh-CN"/>
        </w:rPr>
      </w:pPr>
      <w:r>
        <w:rPr>
          <w:rFonts w:hint="default" w:ascii="Times New Roman" w:hAnsi="Times New Roman" w:eastAsia="宋体" w:cs="Times New Roman"/>
          <w:b w:val="0"/>
          <w:bCs w:val="0"/>
          <w:kern w:val="2"/>
          <w:sz w:val="21"/>
          <w:highlight w:val="none"/>
          <w:lang w:val="en-US" w:eastAsia="zh-CN"/>
        </w:rPr>
        <w:t>图D.0.3</w:t>
      </w:r>
      <w:r>
        <w:rPr>
          <w:rFonts w:hint="eastAsia" w:cs="Times New Roman"/>
          <w:b w:val="0"/>
          <w:bCs w:val="0"/>
          <w:kern w:val="2"/>
          <w:sz w:val="21"/>
          <w:highlight w:val="none"/>
          <w:lang w:val="en-US" w:eastAsia="zh-CN"/>
        </w:rPr>
        <w:t>预拌</w:t>
      </w:r>
      <w:r>
        <w:rPr>
          <w:rFonts w:hint="default" w:ascii="Times New Roman" w:hAnsi="Times New Roman" w:eastAsia="宋体" w:cs="Times New Roman"/>
          <w:b w:val="0"/>
          <w:bCs w:val="0"/>
          <w:kern w:val="2"/>
          <w:sz w:val="21"/>
          <w:highlight w:val="none"/>
          <w:lang w:val="en-US" w:eastAsia="zh-CN"/>
        </w:rPr>
        <w:t>高性能喷射混凝土小梁加载受力方式</w:t>
      </w:r>
    </w:p>
    <w:p w14:paraId="67312903">
      <w:pPr>
        <w:spacing w:before="156" w:beforeLines="50"/>
        <w:rPr>
          <w:rFonts w:hint="default" w:ascii="Times New Roman" w:hAnsi="Times New Roman" w:eastAsia="宋体" w:cs="Times New Roman"/>
          <w:b w:val="0"/>
          <w:bCs w:val="0"/>
          <w:color w:val="auto"/>
          <w:kern w:val="2"/>
          <w:sz w:val="21"/>
          <w:highlight w:val="none"/>
          <w:lang w:val="en-US" w:eastAsia="zh-CN"/>
        </w:rPr>
      </w:pPr>
      <w:r>
        <w:rPr>
          <w:rFonts w:hint="default" w:ascii="Times New Roman" w:hAnsi="Times New Roman" w:eastAsia="宋体" w:cs="Times New Roman"/>
          <w:b w:val="0"/>
          <w:bCs w:val="0"/>
          <w:color w:val="auto"/>
          <w:kern w:val="2"/>
          <w:sz w:val="21"/>
          <w:highlight w:val="none"/>
          <w:lang w:val="en-US" w:eastAsia="zh-CN"/>
        </w:rPr>
        <w:t>D.0.4 试验加载过程中，应对梁的跨中挠度进行测定。梁的挠度达0.5mm前，梁跨中变形速度应控制为</w:t>
      </w:r>
      <w:r>
        <w:rPr>
          <w:rFonts w:hint="eastAsia" w:cs="Times New Roman"/>
          <w:b w:val="0"/>
          <w:bCs w:val="0"/>
          <w:color w:val="auto"/>
          <w:kern w:val="2"/>
          <w:sz w:val="21"/>
          <w:highlight w:val="none"/>
          <w:lang w:val="en-US" w:eastAsia="zh-CN"/>
        </w:rPr>
        <w:t>（</w:t>
      </w:r>
      <w:r>
        <w:rPr>
          <w:rFonts w:hint="default" w:ascii="Times New Roman" w:hAnsi="Times New Roman" w:eastAsia="宋体" w:cs="Times New Roman"/>
          <w:b w:val="0"/>
          <w:bCs w:val="0"/>
          <w:color w:val="auto"/>
          <w:kern w:val="2"/>
          <w:sz w:val="21"/>
          <w:highlight w:val="none"/>
          <w:lang w:val="en-US" w:eastAsia="zh-CN"/>
        </w:rPr>
        <w:t>0.25±0.05</w:t>
      </w:r>
      <w:r>
        <w:rPr>
          <w:rFonts w:hint="eastAsia" w:cs="Times New Roman"/>
          <w:b w:val="0"/>
          <w:bCs w:val="0"/>
          <w:color w:val="auto"/>
          <w:kern w:val="2"/>
          <w:sz w:val="21"/>
          <w:highlight w:val="none"/>
          <w:lang w:val="en-US" w:eastAsia="zh-CN"/>
        </w:rPr>
        <w:t>）</w:t>
      </w:r>
      <w:r>
        <w:rPr>
          <w:rFonts w:hint="default" w:ascii="Times New Roman" w:hAnsi="Times New Roman" w:cs="Times New Roman"/>
          <w:b w:val="0"/>
          <w:bCs w:val="0"/>
          <w:color w:val="auto"/>
          <w:kern w:val="2"/>
          <w:sz w:val="21"/>
          <w:highlight w:val="none"/>
          <w:lang w:val="en-US" w:eastAsia="zh-CN"/>
        </w:rPr>
        <w:t xml:space="preserve"> </w:t>
      </w:r>
      <w:r>
        <w:rPr>
          <w:rFonts w:hint="default" w:ascii="Times New Roman" w:hAnsi="Times New Roman" w:eastAsia="宋体" w:cs="Times New Roman"/>
          <w:b w:val="0"/>
          <w:bCs w:val="0"/>
          <w:color w:val="auto"/>
          <w:kern w:val="2"/>
          <w:sz w:val="21"/>
          <w:highlight w:val="none"/>
          <w:lang w:val="en-US" w:eastAsia="zh-CN"/>
        </w:rPr>
        <w:t>mm/min。梁的挠度达0.5mm后，梁跨中变形速度可增至1.0mm/min。应连续记录梁跨中的荷载-挠度曲线</w:t>
      </w:r>
      <w:r>
        <w:rPr>
          <w:rFonts w:hint="eastAsia" w:cs="Times New Roman"/>
          <w:b w:val="0"/>
          <w:bCs w:val="0"/>
          <w:color w:val="auto"/>
          <w:kern w:val="2"/>
          <w:sz w:val="21"/>
          <w:highlight w:val="none"/>
          <w:lang w:val="en-US" w:eastAsia="zh-CN"/>
        </w:rPr>
        <w:t>（</w:t>
      </w:r>
      <w:r>
        <w:rPr>
          <w:rFonts w:hint="default" w:ascii="Times New Roman" w:hAnsi="Times New Roman" w:eastAsia="宋体" w:cs="Times New Roman"/>
          <w:b w:val="0"/>
          <w:bCs w:val="0"/>
          <w:color w:val="auto"/>
          <w:kern w:val="2"/>
          <w:sz w:val="21"/>
          <w:highlight w:val="none"/>
          <w:lang w:val="en-US" w:eastAsia="zh-CN"/>
        </w:rPr>
        <w:t>图D.0.4</w:t>
      </w:r>
      <w:r>
        <w:rPr>
          <w:rFonts w:hint="eastAsia" w:cs="Times New Roman"/>
          <w:b w:val="0"/>
          <w:bCs w:val="0"/>
          <w:color w:val="auto"/>
          <w:kern w:val="2"/>
          <w:sz w:val="21"/>
          <w:highlight w:val="none"/>
          <w:lang w:val="en-US" w:eastAsia="zh-CN"/>
        </w:rPr>
        <w:t>）</w:t>
      </w:r>
      <w:r>
        <w:rPr>
          <w:rFonts w:hint="default" w:ascii="Times New Roman" w:hAnsi="Times New Roman" w:eastAsia="宋体" w:cs="Times New Roman"/>
          <w:b w:val="0"/>
          <w:bCs w:val="0"/>
          <w:color w:val="auto"/>
          <w:kern w:val="2"/>
          <w:sz w:val="21"/>
          <w:highlight w:val="none"/>
          <w:lang w:val="en-US" w:eastAsia="zh-CN"/>
        </w:rPr>
        <w:t>。试件在受拉面跨度三分点以外断裂时，该试件试验结果无效。</w:t>
      </w:r>
    </w:p>
    <w:p w14:paraId="0AE50B62">
      <w:pPr>
        <w:jc w:val="center"/>
        <w:rPr>
          <w:rFonts w:hint="default" w:ascii="Times New Roman" w:hAnsi="Times New Roman" w:eastAsia="黑体" w:cs="Times New Roman"/>
          <w:b w:val="0"/>
          <w:bCs w:val="0"/>
          <w:color w:val="auto"/>
          <w:kern w:val="2"/>
          <w:sz w:val="24"/>
          <w:highlight w:val="none"/>
          <w:lang w:val="en-US" w:eastAsia="zh-CN"/>
        </w:rPr>
      </w:pPr>
      <w:r>
        <w:rPr>
          <w:rFonts w:hint="default" w:ascii="Times New Roman" w:hAnsi="Times New Roman" w:cs="Times New Roman"/>
          <w:highlight w:val="none"/>
        </w:rPr>
        <w:drawing>
          <wp:inline distT="0" distB="0" distL="114300" distR="114300">
            <wp:extent cx="3308985" cy="2353945"/>
            <wp:effectExtent l="0" t="0" r="5715" b="8255"/>
            <wp:docPr id="14"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5"/>
                    <pic:cNvPicPr>
                      <a:picLocks noChangeAspect="1"/>
                    </pic:cNvPicPr>
                  </pic:nvPicPr>
                  <pic:blipFill>
                    <a:blip r:embed="rId13"/>
                    <a:stretch>
                      <a:fillRect/>
                    </a:stretch>
                  </pic:blipFill>
                  <pic:spPr>
                    <a:xfrm>
                      <a:off x="0" y="0"/>
                      <a:ext cx="3308985" cy="2353945"/>
                    </a:xfrm>
                    <a:prstGeom prst="rect">
                      <a:avLst/>
                    </a:prstGeom>
                    <a:noFill/>
                    <a:ln>
                      <a:noFill/>
                    </a:ln>
                  </pic:spPr>
                </pic:pic>
              </a:graphicData>
            </a:graphic>
          </wp:inline>
        </w:drawing>
      </w:r>
    </w:p>
    <w:p w14:paraId="30F2F4DF">
      <w:pPr>
        <w:spacing w:before="156" w:beforeLines="50"/>
        <w:jc w:val="center"/>
        <w:rPr>
          <w:rFonts w:hint="default" w:ascii="Times New Roman" w:hAnsi="Times New Roman" w:eastAsia="宋体" w:cs="Times New Roman"/>
          <w:b w:val="0"/>
          <w:bCs w:val="0"/>
          <w:color w:val="auto"/>
          <w:kern w:val="2"/>
          <w:sz w:val="21"/>
          <w:highlight w:val="none"/>
          <w:lang w:val="en-US" w:eastAsia="zh-CN"/>
        </w:rPr>
      </w:pPr>
      <w:r>
        <w:rPr>
          <w:rFonts w:hint="default" w:ascii="Times New Roman" w:hAnsi="Times New Roman" w:eastAsia="宋体" w:cs="Times New Roman"/>
          <w:b w:val="0"/>
          <w:bCs w:val="0"/>
          <w:color w:val="auto"/>
          <w:kern w:val="2"/>
          <w:sz w:val="21"/>
          <w:highlight w:val="none"/>
          <w:lang w:val="en-US" w:eastAsia="zh-CN"/>
        </w:rPr>
        <w:t>图D.0.4荷载-挠度曲线</w:t>
      </w:r>
    </w:p>
    <w:p w14:paraId="12213319">
      <w:pPr>
        <w:spacing w:before="156" w:beforeLines="50"/>
        <w:rPr>
          <w:rFonts w:hint="default" w:ascii="Times New Roman" w:hAnsi="Times New Roman" w:eastAsia="宋体" w:cs="Times New Roman"/>
          <w:b w:val="0"/>
          <w:bCs w:val="0"/>
          <w:color w:val="auto"/>
          <w:kern w:val="2"/>
          <w:sz w:val="21"/>
          <w:highlight w:val="none"/>
          <w:lang w:val="en-US" w:eastAsia="zh-CN"/>
        </w:rPr>
      </w:pPr>
      <w:r>
        <w:rPr>
          <w:rFonts w:hint="default" w:ascii="Times New Roman" w:hAnsi="Times New Roman" w:eastAsia="宋体" w:cs="Times New Roman"/>
          <w:b w:val="0"/>
          <w:bCs w:val="0"/>
          <w:color w:val="auto"/>
          <w:kern w:val="2"/>
          <w:sz w:val="21"/>
          <w:highlight w:val="none"/>
          <w:lang w:val="en-US" w:eastAsia="zh-CN"/>
        </w:rPr>
        <w:t>D.0.5 试验装置的支座与加荷点处均应设置半径为10mm</w:t>
      </w:r>
      <w:r>
        <w:rPr>
          <w:rFonts w:hint="eastAsia" w:cs="Times New Roman"/>
          <w:b w:val="0"/>
          <w:bCs w:val="0"/>
          <w:color w:val="auto"/>
          <w:kern w:val="2"/>
          <w:sz w:val="21"/>
          <w:highlight w:val="none"/>
          <w:lang w:val="en-US" w:eastAsia="zh-CN"/>
        </w:rPr>
        <w:t>～</w:t>
      </w:r>
      <w:r>
        <w:rPr>
          <w:rFonts w:hint="default" w:ascii="Times New Roman" w:hAnsi="Times New Roman" w:eastAsia="宋体" w:cs="Times New Roman"/>
          <w:b w:val="0"/>
          <w:bCs w:val="0"/>
          <w:color w:val="auto"/>
          <w:kern w:val="2"/>
          <w:sz w:val="21"/>
          <w:highlight w:val="none"/>
          <w:lang w:val="en-US" w:eastAsia="zh-CN"/>
        </w:rPr>
        <w:t>20mm的圆棒，跨中挠度达4.0mm时，试验即可结束。</w:t>
      </w:r>
    </w:p>
    <w:p w14:paraId="7352AD36">
      <w:pPr>
        <w:spacing w:before="156" w:beforeLines="50"/>
        <w:rPr>
          <w:rFonts w:hint="default" w:ascii="Times New Roman" w:hAnsi="Times New Roman" w:cs="Times New Roman"/>
          <w:b w:val="0"/>
          <w:bCs w:val="0"/>
          <w:kern w:val="2"/>
          <w:sz w:val="21"/>
          <w:highlight w:val="none"/>
          <w:lang w:val="en-US" w:eastAsia="zh-CN"/>
        </w:rPr>
      </w:pPr>
      <w:r>
        <w:rPr>
          <w:rFonts w:hint="default" w:ascii="Times New Roman" w:hAnsi="Times New Roman" w:eastAsia="宋体" w:cs="Times New Roman"/>
          <w:b w:val="0"/>
          <w:bCs w:val="0"/>
          <w:color w:val="auto"/>
          <w:kern w:val="2"/>
          <w:sz w:val="21"/>
          <w:highlight w:val="none"/>
          <w:lang w:val="en-US" w:eastAsia="zh-CN"/>
        </w:rPr>
        <w:t>D.0.6 高性能喷射混凝土试件的抗弯强度应按下列方法确定</w:t>
      </w:r>
      <w:r>
        <w:rPr>
          <w:rFonts w:hint="default" w:ascii="Times New Roman" w:hAnsi="Times New Roman" w:cs="Times New Roman"/>
          <w:b w:val="0"/>
          <w:bCs w:val="0"/>
          <w:kern w:val="2"/>
          <w:sz w:val="21"/>
          <w:highlight w:val="none"/>
          <w:lang w:val="en-US" w:eastAsia="zh-CN"/>
        </w:rPr>
        <w:t>：</w:t>
      </w:r>
    </w:p>
    <w:p w14:paraId="3E407FDB">
      <w:pPr>
        <w:pStyle w:val="9"/>
        <w:spacing w:line="400" w:lineRule="atLeast"/>
        <w:ind w:firstLine="420" w:firstLineChars="200"/>
        <w:rPr>
          <w:rFonts w:hint="default" w:ascii="Times New Roman" w:hAnsi="Times New Roman" w:eastAsia="宋体" w:cs="Times New Roman"/>
          <w:b w:val="0"/>
          <w:bCs w:val="0"/>
          <w:color w:val="auto"/>
          <w:kern w:val="2"/>
          <w:sz w:val="21"/>
          <w:highlight w:val="none"/>
          <w:lang w:val="en-US" w:eastAsia="zh-CN"/>
        </w:rPr>
      </w:pPr>
      <w:r>
        <w:rPr>
          <w:rFonts w:hint="default" w:ascii="Times New Roman" w:hAnsi="Times New Roman" w:eastAsia="宋体" w:cs="Times New Roman"/>
          <w:b w:val="0"/>
          <w:bCs w:val="0"/>
          <w:color w:val="auto"/>
          <w:kern w:val="2"/>
          <w:sz w:val="21"/>
          <w:highlight w:val="none"/>
          <w:lang w:val="en-US" w:eastAsia="zh-CN"/>
        </w:rPr>
        <w:t>1 将荷载-挠度曲线的线性部分平行移动0.1mm挠度值，平移0.1mm挠度值范围内的荷载-挠度曲线上最初峰值点的纵坐标为试件峰值荷载</w:t>
      </w:r>
      <w:r>
        <w:rPr>
          <w:rFonts w:hint="eastAsia" w:ascii="Times New Roman" w:hAnsi="Times New Roman" w:cs="Times New Roman"/>
          <w:b w:val="0"/>
          <w:bCs w:val="0"/>
          <w:color w:val="auto"/>
          <w:kern w:val="2"/>
          <w:sz w:val="21"/>
          <w:highlight w:val="none"/>
          <w:lang w:val="en-US" w:eastAsia="zh-CN"/>
        </w:rPr>
        <w:t>（</w:t>
      </w:r>
      <w:r>
        <w:rPr>
          <w:rFonts w:hint="default" w:ascii="Times New Roman" w:hAnsi="Times New Roman" w:eastAsia="宋体" w:cs="Times New Roman"/>
          <w:b w:val="0"/>
          <w:bCs w:val="0"/>
          <w:color w:val="auto"/>
          <w:kern w:val="2"/>
          <w:sz w:val="21"/>
          <w:highlight w:val="none"/>
          <w:lang w:val="en-US" w:eastAsia="zh-CN"/>
        </w:rPr>
        <w:t>P</w:t>
      </w:r>
      <w:r>
        <w:rPr>
          <w:rFonts w:hint="default" w:ascii="Times New Roman" w:hAnsi="Times New Roman" w:cs="Times New Roman"/>
          <w:b w:val="0"/>
          <w:bCs w:val="0"/>
          <w:kern w:val="2"/>
          <w:sz w:val="21"/>
          <w:highlight w:val="none"/>
          <w:vertAlign w:val="subscript"/>
          <w:lang w:val="en-US" w:eastAsia="zh-CN"/>
        </w:rPr>
        <w:t>0</w:t>
      </w:r>
      <w:r>
        <w:rPr>
          <w:rFonts w:hint="default" w:ascii="Times New Roman" w:hAnsi="Times New Roman" w:eastAsia="宋体" w:cs="Times New Roman"/>
          <w:b w:val="0"/>
          <w:bCs w:val="0"/>
          <w:color w:val="auto"/>
          <w:kern w:val="2"/>
          <w:sz w:val="21"/>
          <w:highlight w:val="none"/>
          <w:vertAlign w:val="subscript"/>
          <w:lang w:val="en-US" w:eastAsia="zh-CN"/>
        </w:rPr>
        <w:t>.1</w:t>
      </w:r>
      <w:r>
        <w:rPr>
          <w:rFonts w:hint="eastAsia" w:ascii="Times New Roman" w:hAnsi="Times New Roman" w:cs="Times New Roman"/>
          <w:b w:val="0"/>
          <w:bCs w:val="0"/>
          <w:color w:val="auto"/>
          <w:kern w:val="2"/>
          <w:sz w:val="21"/>
          <w:highlight w:val="none"/>
          <w:vertAlign w:val="subscript"/>
          <w:lang w:val="en-US" w:eastAsia="zh-CN"/>
        </w:rPr>
        <w:t>）</w:t>
      </w:r>
      <w:r>
        <w:rPr>
          <w:rFonts w:hint="default" w:ascii="Times New Roman" w:hAnsi="Times New Roman" w:eastAsia="宋体" w:cs="Times New Roman"/>
          <w:b w:val="0"/>
          <w:bCs w:val="0"/>
          <w:color w:val="auto"/>
          <w:kern w:val="2"/>
          <w:sz w:val="21"/>
          <w:highlight w:val="none"/>
          <w:lang w:val="en-US" w:eastAsia="zh-CN"/>
        </w:rPr>
        <w:t>。</w:t>
      </w:r>
    </w:p>
    <w:p w14:paraId="31D19195">
      <w:pPr>
        <w:pStyle w:val="9"/>
        <w:spacing w:line="400" w:lineRule="atLeast"/>
        <w:ind w:firstLine="420" w:firstLineChars="200"/>
        <w:rPr>
          <w:rFonts w:hint="default" w:ascii="Times New Roman" w:hAnsi="Times New Roman" w:eastAsia="宋体" w:cs="Times New Roman"/>
          <w:b w:val="0"/>
          <w:bCs w:val="0"/>
          <w:color w:val="auto"/>
          <w:kern w:val="2"/>
          <w:sz w:val="21"/>
          <w:highlight w:val="none"/>
          <w:lang w:val="en-US" w:eastAsia="zh-CN"/>
        </w:rPr>
      </w:pPr>
      <w:r>
        <w:rPr>
          <w:rFonts w:hint="default" w:ascii="Times New Roman" w:hAnsi="Times New Roman" w:eastAsia="宋体" w:cs="Times New Roman"/>
          <w:b w:val="0"/>
          <w:bCs w:val="0"/>
          <w:kern w:val="2"/>
          <w:sz w:val="21"/>
          <w:highlight w:val="none"/>
          <w:lang w:val="en-US" w:eastAsia="zh-CN"/>
        </w:rPr>
        <w:t>2 据峰值荷载按下式计算高性能喷射混凝土抗弯强度</w:t>
      </w:r>
      <w:r>
        <w:rPr>
          <w:rFonts w:hint="default" w:ascii="Times New Roman" w:hAnsi="Times New Roman" w:cs="Times New Roman"/>
          <w:b w:val="0"/>
          <w:bCs w:val="0"/>
          <w:kern w:val="2"/>
          <w:sz w:val="21"/>
          <w:highlight w:val="none"/>
          <w:lang w:val="en-US" w:eastAsia="zh-CN"/>
        </w:rPr>
        <w:t>：</w:t>
      </w:r>
    </w:p>
    <w:tbl>
      <w:tblPr>
        <w:tblStyle w:val="18"/>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330"/>
        <w:gridCol w:w="6095"/>
        <w:gridCol w:w="1103"/>
      </w:tblGrid>
      <w:tr w14:paraId="0E473D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375" w:type="dxa"/>
          </w:tcPr>
          <w:p w14:paraId="4CDC45A3">
            <w:pPr>
              <w:spacing w:before="156" w:beforeLines="50"/>
              <w:jc w:val="center"/>
              <w:rPr>
                <w:rFonts w:hint="default" w:ascii="Times New Roman" w:hAnsi="Times New Roman" w:cs="Times New Roman"/>
                <w:highlight w:val="none"/>
                <w:vertAlign w:val="baseline"/>
              </w:rPr>
            </w:pPr>
          </w:p>
        </w:tc>
        <w:tc>
          <w:tcPr>
            <w:tcW w:w="6404" w:type="dxa"/>
          </w:tcPr>
          <w:p w14:paraId="18F8522B">
            <w:pPr>
              <w:spacing w:before="156" w:beforeLines="50"/>
              <w:jc w:val="center"/>
              <w:rPr>
                <w:rFonts w:hint="default" w:ascii="Times New Roman" w:hAnsi="Times New Roman" w:eastAsia="宋体" w:cs="Times New Roman"/>
                <w:highlight w:val="none"/>
                <w:vertAlign w:val="baseline"/>
                <w:lang w:val="en-US" w:eastAsia="zh-CN"/>
              </w:rPr>
            </w:pPr>
            <m:oMathPara>
              <m:oMath>
                <m:sSub>
                  <m:sSubPr>
                    <m:ctrlPr>
                      <w:rPr>
                        <w:rFonts w:hint="default" w:ascii="Cambria Math" w:hAnsi="Cambria Math" w:cs="Times New Roman"/>
                        <w:i/>
                        <w:highlight w:val="none"/>
                        <w:vertAlign w:val="baseline"/>
                      </w:rPr>
                    </m:ctrlPr>
                  </m:sSubPr>
                  <m:e>
                    <m:r>
                      <m:rPr>
                        <m:nor/>
                      </m:rPr>
                      <w:rPr>
                        <w:rFonts w:hint="default" w:ascii="Times New Roman" w:hAnsi="Times New Roman" w:cs="Times New Roman"/>
                        <w:i/>
                        <w:highlight w:val="none"/>
                        <w:vertAlign w:val="baseline"/>
                        <w:lang w:val="en-US" w:eastAsia="zh-CN"/>
                      </w:rPr>
                      <m:t>f</m:t>
                    </m:r>
                    <m:ctrlPr>
                      <w:rPr>
                        <w:rFonts w:hint="default" w:ascii="Cambria Math" w:hAnsi="Cambria Math" w:cs="Times New Roman"/>
                        <w:i/>
                        <w:highlight w:val="none"/>
                        <w:vertAlign w:val="baseline"/>
                      </w:rPr>
                    </m:ctrlPr>
                  </m:e>
                  <m:sub>
                    <m:r>
                      <m:rPr>
                        <m:nor/>
                      </m:rPr>
                      <w:rPr>
                        <w:rFonts w:hint="default" w:ascii="Times New Roman" w:hAnsi="Times New Roman" w:cs="Times New Roman"/>
                        <w:i/>
                        <w:highlight w:val="none"/>
                        <w:vertAlign w:val="baseline"/>
                        <w:lang w:val="en-US" w:eastAsia="zh-CN"/>
                      </w:rPr>
                      <m:t>c</m:t>
                    </m:r>
                    <m:ctrlPr>
                      <w:rPr>
                        <w:rFonts w:hint="default" w:ascii="Cambria Math" w:hAnsi="Cambria Math" w:cs="Times New Roman"/>
                        <w:i/>
                        <w:highlight w:val="none"/>
                        <w:vertAlign w:val="baseline"/>
                      </w:rPr>
                    </m:ctrlPr>
                  </m:sub>
                </m:sSub>
                <m:r>
                  <m:rPr>
                    <m:nor/>
                    <m:sty m:val="p"/>
                  </m:rPr>
                  <w:rPr>
                    <w:rFonts w:hint="default" w:ascii="Times New Roman" w:hAnsi="Times New Roman" w:cs="Times New Roman"/>
                    <w:b w:val="0"/>
                    <w:i w:val="0"/>
                    <w:highlight w:val="none"/>
                    <w:vertAlign w:val="baseline"/>
                    <w:lang w:val="en-US" w:eastAsia="zh-CN"/>
                  </w:rPr>
                  <m:t>=</m:t>
                </m:r>
                <m:f>
                  <m:fPr>
                    <m:ctrlPr>
                      <w:rPr>
                        <w:rFonts w:hint="default" w:ascii="Cambria Math" w:hAnsi="Cambria Math" w:cs="Times New Roman"/>
                        <w:i/>
                        <w:highlight w:val="none"/>
                        <w:vertAlign w:val="baseline"/>
                        <w:lang w:val="en-US" w:eastAsia="zh-CN"/>
                      </w:rPr>
                    </m:ctrlPr>
                  </m:fPr>
                  <m:num>
                    <m:sSub>
                      <m:sSubPr>
                        <m:ctrlPr>
                          <w:rPr>
                            <w:rFonts w:hint="default" w:ascii="Cambria Math" w:hAnsi="Cambria Math" w:cs="Times New Roman"/>
                            <w:i/>
                            <w:highlight w:val="none"/>
                            <w:vertAlign w:val="baseline"/>
                            <w:lang w:val="en-US" w:eastAsia="zh-CN"/>
                          </w:rPr>
                        </m:ctrlPr>
                      </m:sSubPr>
                      <m:e>
                        <m:r>
                          <m:rPr>
                            <m:nor/>
                          </m:rPr>
                          <w:rPr>
                            <w:rFonts w:hint="default" w:ascii="Times New Roman" w:hAnsi="Times New Roman" w:cs="Times New Roman"/>
                            <w:i/>
                            <w:highlight w:val="none"/>
                            <w:vertAlign w:val="baseline"/>
                            <w:lang w:val="en-US" w:eastAsia="zh-CN"/>
                          </w:rPr>
                          <m:t>P</m:t>
                        </m:r>
                        <m:ctrlPr>
                          <w:rPr>
                            <w:rFonts w:hint="default" w:ascii="Cambria Math" w:hAnsi="Cambria Math" w:cs="Times New Roman"/>
                            <w:i/>
                            <w:highlight w:val="none"/>
                            <w:vertAlign w:val="baseline"/>
                            <w:lang w:val="en-US" w:eastAsia="zh-CN"/>
                          </w:rPr>
                        </m:ctrlPr>
                      </m:e>
                      <m:sub>
                        <m:r>
                          <m:rPr>
                            <m:nor/>
                            <m:sty m:val="p"/>
                          </m:rPr>
                          <w:rPr>
                            <w:rFonts w:hint="default" w:ascii="Times New Roman" w:hAnsi="Times New Roman" w:cs="Times New Roman"/>
                            <w:b w:val="0"/>
                            <w:i w:val="0"/>
                            <w:highlight w:val="none"/>
                            <w:vertAlign w:val="baseline"/>
                            <w:lang w:val="en-US" w:eastAsia="zh-CN"/>
                          </w:rPr>
                          <m:t>0.1</m:t>
                        </m:r>
                        <m:ctrlPr>
                          <w:rPr>
                            <w:rFonts w:hint="default" w:ascii="Cambria Math" w:hAnsi="Cambria Math" w:cs="Times New Roman"/>
                            <w:i/>
                            <w:highlight w:val="none"/>
                            <w:vertAlign w:val="baseline"/>
                            <w:lang w:val="en-US" w:eastAsia="zh-CN"/>
                          </w:rPr>
                        </m:ctrlPr>
                      </m:sub>
                    </m:sSub>
                    <m:r>
                      <m:rPr>
                        <m:nor/>
                      </m:rPr>
                      <w:rPr>
                        <w:rFonts w:hint="default" w:ascii="Times New Roman" w:hAnsi="Times New Roman" w:cs="Times New Roman"/>
                        <w:i/>
                        <w:highlight w:val="none"/>
                        <w:vertAlign w:val="baseline"/>
                        <w:lang w:val="en-US" w:eastAsia="zh-CN"/>
                      </w:rPr>
                      <m:t>L</m:t>
                    </m:r>
                    <m:ctrlPr>
                      <w:rPr>
                        <w:rFonts w:hint="default" w:ascii="Cambria Math" w:hAnsi="Cambria Math" w:cs="Times New Roman"/>
                        <w:i/>
                        <w:highlight w:val="none"/>
                        <w:vertAlign w:val="baseline"/>
                        <w:lang w:val="en-US" w:eastAsia="zh-CN"/>
                      </w:rPr>
                    </m:ctrlPr>
                  </m:num>
                  <m:den>
                    <m:r>
                      <m:rPr>
                        <m:nor/>
                      </m:rPr>
                      <w:rPr>
                        <w:rFonts w:hint="default" w:ascii="Times New Roman" w:hAnsi="Times New Roman" w:cs="Times New Roman"/>
                        <w:i/>
                        <w:highlight w:val="none"/>
                        <w:vertAlign w:val="baseline"/>
                        <w:lang w:val="en-US" w:eastAsia="zh-CN"/>
                      </w:rPr>
                      <m:t>b</m:t>
                    </m:r>
                    <m:sSup>
                      <m:sSupPr>
                        <m:ctrlPr>
                          <w:rPr>
                            <w:rFonts w:hint="default" w:ascii="Cambria Math" w:hAnsi="Cambria Math" w:cs="Times New Roman"/>
                            <w:i/>
                            <w:highlight w:val="none"/>
                            <w:vertAlign w:val="baseline"/>
                            <w:lang w:val="en-US" w:eastAsia="zh-CN"/>
                          </w:rPr>
                        </m:ctrlPr>
                      </m:sSupPr>
                      <m:e>
                        <m:r>
                          <m:rPr>
                            <m:nor/>
                          </m:rPr>
                          <w:rPr>
                            <w:rFonts w:hint="default" w:ascii="Times New Roman" w:hAnsi="Times New Roman" w:cs="Times New Roman"/>
                            <w:i/>
                            <w:highlight w:val="none"/>
                            <w:vertAlign w:val="baseline"/>
                            <w:lang w:val="en-US" w:eastAsia="zh-CN"/>
                          </w:rPr>
                          <m:t>d</m:t>
                        </m:r>
                        <m:ctrlPr>
                          <w:rPr>
                            <w:rFonts w:hint="default" w:ascii="Cambria Math" w:hAnsi="Cambria Math" w:cs="Times New Roman"/>
                            <w:i/>
                            <w:highlight w:val="none"/>
                            <w:vertAlign w:val="baseline"/>
                            <w:lang w:val="en-US" w:eastAsia="zh-CN"/>
                          </w:rPr>
                        </m:ctrlPr>
                      </m:e>
                      <m:sup>
                        <m:r>
                          <m:rPr>
                            <m:nor/>
                            <m:sty m:val="p"/>
                          </m:rPr>
                          <w:rPr>
                            <w:rFonts w:hint="default" w:ascii="Times New Roman" w:hAnsi="Times New Roman" w:cs="Times New Roman"/>
                            <w:b w:val="0"/>
                            <w:i w:val="0"/>
                            <w:highlight w:val="none"/>
                            <w:vertAlign w:val="baseline"/>
                            <w:lang w:val="en-US" w:eastAsia="zh-CN"/>
                          </w:rPr>
                          <m:t>2</m:t>
                        </m:r>
                        <m:ctrlPr>
                          <w:rPr>
                            <w:rFonts w:hint="default" w:ascii="Cambria Math" w:hAnsi="Cambria Math" w:cs="Times New Roman"/>
                            <w:i/>
                            <w:highlight w:val="none"/>
                            <w:vertAlign w:val="baseline"/>
                            <w:lang w:val="en-US" w:eastAsia="zh-CN"/>
                          </w:rPr>
                        </m:ctrlPr>
                      </m:sup>
                    </m:sSup>
                    <m:ctrlPr>
                      <w:rPr>
                        <w:rFonts w:hint="default" w:ascii="Cambria Math" w:hAnsi="Cambria Math" w:cs="Times New Roman"/>
                        <w:i/>
                        <w:highlight w:val="none"/>
                        <w:vertAlign w:val="baseline"/>
                        <w:lang w:val="en-US" w:eastAsia="zh-CN"/>
                      </w:rPr>
                    </m:ctrlPr>
                  </m:den>
                </m:f>
              </m:oMath>
            </m:oMathPara>
          </w:p>
        </w:tc>
        <w:tc>
          <w:tcPr>
            <w:tcW w:w="749" w:type="dxa"/>
          </w:tcPr>
          <w:p w14:paraId="6AD4EC04">
            <w:pPr>
              <w:spacing w:before="156" w:beforeLines="50"/>
              <w:jc w:val="center"/>
              <w:rPr>
                <w:rFonts w:hint="eastAsia" w:ascii="Times New Roman" w:hAnsi="Times New Roman" w:eastAsia="宋体" w:cs="Times New Roman"/>
                <w:highlight w:val="none"/>
                <w:vertAlign w:val="baseline"/>
                <w:lang w:eastAsia="zh-CN"/>
              </w:rPr>
            </w:pPr>
            <w:r>
              <w:rPr>
                <w:rFonts w:hint="eastAsia" w:cs="Times New Roman"/>
                <w:highlight w:val="none"/>
                <w:vertAlign w:val="baseline"/>
                <w:lang w:eastAsia="zh-CN"/>
              </w:rPr>
              <w:t>（</w:t>
            </w:r>
            <w:r>
              <w:rPr>
                <w:rFonts w:hint="eastAsia" w:cs="Times New Roman"/>
                <w:highlight w:val="none"/>
                <w:vertAlign w:val="baseline"/>
                <w:lang w:val="en-US" w:eastAsia="zh-CN"/>
              </w:rPr>
              <w:t>D.0.6</w:t>
            </w:r>
            <w:r>
              <w:rPr>
                <w:rFonts w:hint="eastAsia" w:cs="Times New Roman"/>
                <w:highlight w:val="none"/>
                <w:vertAlign w:val="baseline"/>
                <w:lang w:eastAsia="zh-CN"/>
              </w:rPr>
              <w:t>）</w:t>
            </w:r>
          </w:p>
        </w:tc>
      </w:tr>
      <w:tr w14:paraId="369F42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375" w:type="dxa"/>
          </w:tcPr>
          <w:p w14:paraId="21B9E8D3">
            <w:pPr>
              <w:spacing w:before="156" w:beforeLines="50"/>
              <w:jc w:val="center"/>
              <w:rPr>
                <w:rFonts w:hint="default" w:ascii="Times New Roman" w:hAnsi="Times New Roman" w:eastAsia="宋体" w:cs="Times New Roman"/>
                <w:highlight w:val="none"/>
                <w:vertAlign w:val="baseline"/>
                <w:lang w:val="en-US" w:eastAsia="zh-CN"/>
              </w:rPr>
            </w:pPr>
            <w:r>
              <w:rPr>
                <w:rFonts w:hint="default" w:ascii="Times New Roman" w:hAnsi="Times New Roman" w:cs="Times New Roman"/>
                <w:highlight w:val="none"/>
                <w:vertAlign w:val="baseline"/>
                <w:lang w:val="en-US" w:eastAsia="zh-CN"/>
              </w:rPr>
              <w:t>式中：</w:t>
            </w:r>
          </w:p>
        </w:tc>
        <w:tc>
          <w:tcPr>
            <w:tcW w:w="6404" w:type="dxa"/>
            <w:vAlign w:val="top"/>
          </w:tcPr>
          <w:p w14:paraId="343839F4">
            <w:pPr>
              <w:spacing w:before="156" w:beforeLines="50"/>
              <w:jc w:val="both"/>
              <w:rPr>
                <w:rFonts w:hint="default" w:ascii="Times New Roman" w:hAnsi="Times New Roman" w:eastAsia="宋体" w:cs="Times New Roman"/>
                <w:highlight w:val="none"/>
                <w:vertAlign w:val="baseline"/>
                <w:lang w:val="en-US" w:eastAsia="zh-CN"/>
              </w:rPr>
            </w:pPr>
            <m:oMath>
              <m:sSub>
                <m:sSubPr>
                  <m:ctrlPr>
                    <w:rPr>
                      <w:rFonts w:hint="default" w:ascii="Cambria Math" w:hAnsi="Cambria Math" w:cs="Times New Roman"/>
                      <w:i/>
                      <w:highlight w:val="none"/>
                      <w:vertAlign w:val="baseline"/>
                    </w:rPr>
                  </m:ctrlPr>
                </m:sSubPr>
                <m:e>
                  <m:r>
                    <m:rPr>
                      <m:nor/>
                    </m:rPr>
                    <w:rPr>
                      <w:rFonts w:hint="default" w:ascii="Times New Roman" w:hAnsi="Times New Roman" w:cs="Times New Roman"/>
                      <w:i/>
                      <w:highlight w:val="none"/>
                      <w:vertAlign w:val="baseline"/>
                      <w:lang w:val="en-US" w:eastAsia="zh-CN"/>
                    </w:rPr>
                    <m:t>f</m:t>
                  </m:r>
                  <m:ctrlPr>
                    <w:rPr>
                      <w:rFonts w:hint="default" w:ascii="Cambria Math" w:hAnsi="Cambria Math" w:cs="Times New Roman"/>
                      <w:i/>
                      <w:highlight w:val="none"/>
                      <w:vertAlign w:val="baseline"/>
                    </w:rPr>
                  </m:ctrlPr>
                </m:e>
                <m:sub>
                  <m:r>
                    <m:rPr>
                      <m:nor/>
                    </m:rPr>
                    <w:rPr>
                      <w:rFonts w:hint="default" w:ascii="Times New Roman" w:hAnsi="Times New Roman" w:cs="Times New Roman"/>
                      <w:i/>
                      <w:highlight w:val="none"/>
                      <w:vertAlign w:val="baseline"/>
                      <w:lang w:val="en-US" w:eastAsia="zh-CN"/>
                    </w:rPr>
                    <m:t>c</m:t>
                  </m:r>
                  <m:ctrlPr>
                    <w:rPr>
                      <w:rFonts w:hint="default" w:ascii="Cambria Math" w:hAnsi="Cambria Math" w:cs="Times New Roman"/>
                      <w:i/>
                      <w:highlight w:val="none"/>
                      <w:vertAlign w:val="baseline"/>
                    </w:rPr>
                  </m:ctrlPr>
                </m:sub>
              </m:sSub>
            </m:oMath>
            <w:r>
              <w:rPr>
                <w:rFonts w:hint="default" w:ascii="Times New Roman" w:hAnsi="Times New Roman" w:cs="Times New Roman"/>
                <w:i w:val="0"/>
                <w:highlight w:val="none"/>
                <w:vertAlign w:val="baseline"/>
                <w:lang w:eastAsia="zh-CN"/>
              </w:rPr>
              <w:t>—</w:t>
            </w:r>
            <w:r>
              <w:rPr>
                <w:rFonts w:hint="eastAsia" w:cs="Times New Roman"/>
                <w:i w:val="0"/>
                <w:highlight w:val="none"/>
                <w:vertAlign w:val="baseline"/>
                <w:lang w:val="en-US" w:eastAsia="zh-CN"/>
              </w:rPr>
              <w:t>预拌</w:t>
            </w:r>
            <w:r>
              <w:rPr>
                <w:rFonts w:hint="default" w:ascii="Times New Roman" w:hAnsi="Times New Roman" w:cs="Times New Roman"/>
                <w:i w:val="0"/>
                <w:highlight w:val="none"/>
                <w:vertAlign w:val="baseline"/>
                <w:lang w:val="en-US" w:eastAsia="zh-CN"/>
              </w:rPr>
              <w:t>高性能喷射混凝土抗弯强度值（MPa），精确至0.1MPa；</w:t>
            </w:r>
          </w:p>
        </w:tc>
        <w:tc>
          <w:tcPr>
            <w:tcW w:w="749" w:type="dxa"/>
          </w:tcPr>
          <w:p w14:paraId="7F87CEE5">
            <w:pPr>
              <w:spacing w:before="156" w:beforeLines="50"/>
              <w:jc w:val="center"/>
              <w:rPr>
                <w:rFonts w:hint="default" w:ascii="Times New Roman" w:hAnsi="Times New Roman" w:cs="Times New Roman"/>
                <w:highlight w:val="none"/>
                <w:vertAlign w:val="baseline"/>
              </w:rPr>
            </w:pPr>
          </w:p>
        </w:tc>
      </w:tr>
      <w:tr w14:paraId="1C94F1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375" w:type="dxa"/>
          </w:tcPr>
          <w:p w14:paraId="2ABDCDA4">
            <w:pPr>
              <w:spacing w:before="156" w:beforeLines="50"/>
              <w:jc w:val="center"/>
              <w:rPr>
                <w:rFonts w:hint="default" w:ascii="Times New Roman" w:hAnsi="Times New Roman" w:cs="Times New Roman"/>
                <w:highlight w:val="none"/>
                <w:vertAlign w:val="baseline"/>
              </w:rPr>
            </w:pPr>
          </w:p>
        </w:tc>
        <w:tc>
          <w:tcPr>
            <w:tcW w:w="6404" w:type="dxa"/>
            <w:vAlign w:val="top"/>
          </w:tcPr>
          <w:p w14:paraId="5884EED1">
            <w:pPr>
              <w:spacing w:before="156" w:beforeLines="50"/>
              <w:jc w:val="both"/>
              <w:rPr>
                <w:rFonts w:hint="default" w:ascii="Times New Roman" w:hAnsi="Times New Roman" w:cs="Times New Roman"/>
                <w:highlight w:val="none"/>
                <w:vertAlign w:val="baseline"/>
                <w:lang w:val="en-US"/>
              </w:rPr>
            </w:pPr>
            <m:oMath>
              <m:sSub>
                <m:sSubPr>
                  <m:ctrlPr>
                    <w:rPr>
                      <w:rFonts w:hint="default" w:ascii="Cambria Math" w:hAnsi="Cambria Math" w:cs="Times New Roman"/>
                      <w:i/>
                      <w:highlight w:val="none"/>
                      <w:vertAlign w:val="baseline"/>
                      <w:lang w:val="en-US" w:eastAsia="zh-CN"/>
                    </w:rPr>
                  </m:ctrlPr>
                </m:sSubPr>
                <m:e>
                  <m:r>
                    <m:rPr>
                      <m:nor/>
                    </m:rPr>
                    <w:rPr>
                      <w:rFonts w:hint="default" w:ascii="Times New Roman" w:hAnsi="Times New Roman" w:cs="Times New Roman"/>
                      <w:i/>
                      <w:highlight w:val="none"/>
                      <w:vertAlign w:val="baseline"/>
                      <w:lang w:val="en-US" w:eastAsia="zh-CN"/>
                    </w:rPr>
                    <m:t>P</m:t>
                  </m:r>
                  <m:ctrlPr>
                    <w:rPr>
                      <w:rFonts w:hint="default" w:ascii="Cambria Math" w:hAnsi="Cambria Math" w:cs="Times New Roman"/>
                      <w:i/>
                      <w:highlight w:val="none"/>
                      <w:vertAlign w:val="baseline"/>
                      <w:lang w:val="en-US" w:eastAsia="zh-CN"/>
                    </w:rPr>
                  </m:ctrlPr>
                </m:e>
                <m:sub>
                  <m:r>
                    <m:rPr>
                      <m:nor/>
                      <m:sty m:val="p"/>
                    </m:rPr>
                    <w:rPr>
                      <w:rFonts w:hint="default" w:ascii="Times New Roman" w:hAnsi="Times New Roman" w:cs="Times New Roman"/>
                      <w:b w:val="0"/>
                      <w:i w:val="0"/>
                      <w:highlight w:val="none"/>
                      <w:vertAlign w:val="baseline"/>
                      <w:lang w:val="en-US" w:eastAsia="zh-CN"/>
                    </w:rPr>
                    <m:t>0.1</m:t>
                  </m:r>
                  <m:ctrlPr>
                    <w:rPr>
                      <w:rFonts w:hint="default" w:ascii="Cambria Math" w:hAnsi="Cambria Math" w:cs="Times New Roman"/>
                      <w:i/>
                      <w:highlight w:val="none"/>
                      <w:vertAlign w:val="baseline"/>
                      <w:lang w:val="en-US" w:eastAsia="zh-CN"/>
                    </w:rPr>
                  </m:ctrlPr>
                </m:sub>
              </m:sSub>
            </m:oMath>
            <w:r>
              <w:rPr>
                <w:rFonts w:hint="default" w:ascii="Times New Roman" w:hAnsi="Times New Roman" w:cs="Times New Roman"/>
                <w:i w:val="0"/>
                <w:highlight w:val="none"/>
                <w:vertAlign w:val="baseline"/>
                <w:lang w:val="en-US" w:eastAsia="zh-CN"/>
              </w:rPr>
              <w:t>—试件峰值荷载（kN）；</w:t>
            </w:r>
          </w:p>
        </w:tc>
        <w:tc>
          <w:tcPr>
            <w:tcW w:w="749" w:type="dxa"/>
          </w:tcPr>
          <w:p w14:paraId="13FF937D">
            <w:pPr>
              <w:spacing w:before="156" w:beforeLines="50"/>
              <w:jc w:val="center"/>
              <w:rPr>
                <w:rFonts w:hint="default" w:ascii="Times New Roman" w:hAnsi="Times New Roman" w:cs="Times New Roman"/>
                <w:highlight w:val="none"/>
                <w:vertAlign w:val="baseline"/>
              </w:rPr>
            </w:pPr>
          </w:p>
        </w:tc>
      </w:tr>
      <w:tr w14:paraId="2802C7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375" w:type="dxa"/>
          </w:tcPr>
          <w:p w14:paraId="5A53DCF5">
            <w:pPr>
              <w:spacing w:before="156" w:beforeLines="50"/>
              <w:jc w:val="center"/>
              <w:rPr>
                <w:rFonts w:hint="default" w:ascii="Times New Roman" w:hAnsi="Times New Roman" w:cs="Times New Roman"/>
                <w:highlight w:val="none"/>
                <w:vertAlign w:val="baseline"/>
              </w:rPr>
            </w:pPr>
          </w:p>
        </w:tc>
        <w:tc>
          <w:tcPr>
            <w:tcW w:w="6404" w:type="dxa"/>
            <w:vAlign w:val="top"/>
          </w:tcPr>
          <w:p w14:paraId="29C02386">
            <w:pPr>
              <w:spacing w:before="156" w:beforeLines="50"/>
              <w:jc w:val="both"/>
              <w:rPr>
                <w:rFonts w:hint="default" w:ascii="Times New Roman" w:hAnsi="Times New Roman" w:cs="Times New Roman"/>
                <w:highlight w:val="none"/>
                <w:vertAlign w:val="baseline"/>
                <w:lang w:val="en-US"/>
              </w:rPr>
            </w:pPr>
            <m:oMath>
              <m:r>
                <m:rPr>
                  <m:nor/>
                </m:rPr>
                <w:rPr>
                  <w:rFonts w:hint="default" w:ascii="Times New Roman" w:hAnsi="Times New Roman" w:cs="Times New Roman"/>
                  <w:i/>
                  <w:highlight w:val="none"/>
                  <w:vertAlign w:val="baseline"/>
                  <w:lang w:val="en-US" w:eastAsia="zh-CN"/>
                </w:rPr>
                <m:t>L</m:t>
              </m:r>
            </m:oMath>
            <w:r>
              <w:rPr>
                <w:rFonts w:hint="default" w:ascii="Times New Roman" w:hAnsi="Times New Roman" w:cs="Times New Roman"/>
                <w:i w:val="0"/>
                <w:highlight w:val="none"/>
                <w:vertAlign w:val="baseline"/>
                <w:lang w:val="en-US" w:eastAsia="zh-CN"/>
              </w:rPr>
              <w:t>—梁试件支座间的跨距（450mm）</w:t>
            </w:r>
          </w:p>
        </w:tc>
        <w:tc>
          <w:tcPr>
            <w:tcW w:w="749" w:type="dxa"/>
          </w:tcPr>
          <w:p w14:paraId="657542AA">
            <w:pPr>
              <w:spacing w:before="156" w:beforeLines="50"/>
              <w:jc w:val="center"/>
              <w:rPr>
                <w:rFonts w:hint="default" w:ascii="Times New Roman" w:hAnsi="Times New Roman" w:cs="Times New Roman"/>
                <w:highlight w:val="none"/>
                <w:vertAlign w:val="baseline"/>
              </w:rPr>
            </w:pPr>
          </w:p>
        </w:tc>
      </w:tr>
      <w:tr w14:paraId="590EAD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375" w:type="dxa"/>
          </w:tcPr>
          <w:p w14:paraId="638D1C1C">
            <w:pPr>
              <w:spacing w:before="156" w:beforeLines="50"/>
              <w:jc w:val="center"/>
              <w:rPr>
                <w:rFonts w:hint="default" w:ascii="Times New Roman" w:hAnsi="Times New Roman" w:cs="Times New Roman"/>
                <w:highlight w:val="none"/>
                <w:vertAlign w:val="baseline"/>
              </w:rPr>
            </w:pPr>
          </w:p>
        </w:tc>
        <w:tc>
          <w:tcPr>
            <w:tcW w:w="6404" w:type="dxa"/>
            <w:vAlign w:val="top"/>
          </w:tcPr>
          <w:p w14:paraId="25F916DA">
            <w:pPr>
              <w:spacing w:before="156" w:beforeLines="50"/>
              <w:jc w:val="both"/>
              <w:rPr>
                <w:rFonts w:hint="default" w:ascii="Times New Roman" w:hAnsi="Times New Roman" w:cs="Times New Roman"/>
                <w:i w:val="0"/>
                <w:highlight w:val="none"/>
                <w:vertAlign w:val="baseline"/>
                <w:lang w:val="en-US" w:eastAsia="zh-CN"/>
                <w:oMath/>
              </w:rPr>
            </w:pPr>
            <m:oMath>
              <m:r>
                <m:rPr>
                  <m:nor/>
                </m:rPr>
                <w:rPr>
                  <w:rFonts w:hint="default" w:ascii="Times New Roman" w:hAnsi="Times New Roman" w:cs="Times New Roman"/>
                  <w:i/>
                  <w:highlight w:val="none"/>
                  <w:vertAlign w:val="baseline"/>
                  <w:lang w:val="en-US" w:eastAsia="zh-CN"/>
                </w:rPr>
                <m:t>b</m:t>
              </m:r>
            </m:oMath>
            <w:r>
              <w:rPr>
                <w:rFonts w:hint="default" w:ascii="Times New Roman" w:hAnsi="Times New Roman" w:cs="Times New Roman"/>
                <w:i w:val="0"/>
                <w:highlight w:val="none"/>
                <w:vertAlign w:val="baseline"/>
                <w:lang w:val="en-US" w:eastAsia="zh-CN"/>
              </w:rPr>
              <w:t>—梁宽（125mm）</w:t>
            </w:r>
          </w:p>
        </w:tc>
        <w:tc>
          <w:tcPr>
            <w:tcW w:w="749" w:type="dxa"/>
          </w:tcPr>
          <w:p w14:paraId="2C6A74A9">
            <w:pPr>
              <w:spacing w:before="156" w:beforeLines="50"/>
              <w:jc w:val="center"/>
              <w:rPr>
                <w:rFonts w:hint="default" w:ascii="Times New Roman" w:hAnsi="Times New Roman" w:cs="Times New Roman"/>
                <w:highlight w:val="none"/>
                <w:vertAlign w:val="baseline"/>
              </w:rPr>
            </w:pPr>
          </w:p>
        </w:tc>
      </w:tr>
      <w:tr w14:paraId="50226E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375" w:type="dxa"/>
          </w:tcPr>
          <w:p w14:paraId="64A12D94">
            <w:pPr>
              <w:spacing w:before="156" w:beforeLines="50"/>
              <w:jc w:val="center"/>
              <w:rPr>
                <w:rFonts w:hint="default" w:ascii="Times New Roman" w:hAnsi="Times New Roman" w:cs="Times New Roman"/>
                <w:highlight w:val="none"/>
                <w:vertAlign w:val="baseline"/>
              </w:rPr>
            </w:pPr>
          </w:p>
        </w:tc>
        <w:tc>
          <w:tcPr>
            <w:tcW w:w="6404" w:type="dxa"/>
            <w:vAlign w:val="top"/>
          </w:tcPr>
          <w:p w14:paraId="10649074">
            <w:pPr>
              <w:spacing w:before="156" w:beforeLines="50"/>
              <w:jc w:val="both"/>
              <w:rPr>
                <w:rFonts w:hint="default" w:ascii="Times New Roman" w:hAnsi="Times New Roman" w:cs="Times New Roman"/>
                <w:i w:val="0"/>
                <w:highlight w:val="none"/>
                <w:vertAlign w:val="baseline"/>
                <w:lang w:val="en-US" w:eastAsia="zh-CN"/>
                <w:oMath/>
              </w:rPr>
            </w:pPr>
            <m:oMath>
              <m:r>
                <m:rPr>
                  <m:nor/>
                </m:rPr>
                <w:rPr>
                  <w:rFonts w:hint="default" w:ascii="Times New Roman" w:hAnsi="Times New Roman" w:cs="Times New Roman"/>
                  <w:i/>
                  <w:highlight w:val="none"/>
                  <w:vertAlign w:val="baseline"/>
                  <w:lang w:val="en-US" w:eastAsia="zh-CN"/>
                </w:rPr>
                <m:t>d</m:t>
              </m:r>
            </m:oMath>
            <w:r>
              <w:rPr>
                <w:rFonts w:hint="default" w:ascii="Times New Roman" w:hAnsi="Times New Roman" w:cs="Times New Roman"/>
                <w:i w:val="0"/>
                <w:highlight w:val="none"/>
                <w:vertAlign w:val="baseline"/>
                <w:lang w:val="en-US" w:eastAsia="zh-CN"/>
              </w:rPr>
              <w:t>—梁高（75mm）</w:t>
            </w:r>
          </w:p>
        </w:tc>
        <w:tc>
          <w:tcPr>
            <w:tcW w:w="749" w:type="dxa"/>
          </w:tcPr>
          <w:p w14:paraId="17ECF0E0">
            <w:pPr>
              <w:spacing w:before="156" w:beforeLines="50"/>
              <w:jc w:val="center"/>
              <w:rPr>
                <w:rFonts w:hint="default" w:ascii="Times New Roman" w:hAnsi="Times New Roman" w:cs="Times New Roman"/>
                <w:highlight w:val="none"/>
                <w:vertAlign w:val="baseline"/>
              </w:rPr>
            </w:pPr>
          </w:p>
        </w:tc>
      </w:tr>
    </w:tbl>
    <w:p w14:paraId="34715D66">
      <w:pPr>
        <w:pStyle w:val="9"/>
        <w:spacing w:line="400" w:lineRule="atLeast"/>
        <w:ind w:firstLine="420" w:firstLineChars="200"/>
        <w:rPr>
          <w:rFonts w:hint="default" w:ascii="Times New Roman" w:hAnsi="Times New Roman" w:eastAsia="宋体" w:cs="Times New Roman"/>
          <w:b w:val="0"/>
          <w:bCs w:val="0"/>
          <w:kern w:val="2"/>
          <w:sz w:val="21"/>
          <w:highlight w:val="none"/>
          <w:lang w:val="en-US" w:eastAsia="zh-CN"/>
        </w:rPr>
      </w:pPr>
      <w:r>
        <w:rPr>
          <w:rFonts w:hint="eastAsia" w:ascii="Times New Roman" w:hAnsi="Times New Roman" w:eastAsia="宋体" w:cs="Times New Roman"/>
          <w:b w:val="0"/>
          <w:bCs w:val="0"/>
          <w:kern w:val="2"/>
          <w:sz w:val="21"/>
          <w:highlight w:val="none"/>
          <w:lang w:val="en-US" w:eastAsia="zh-CN"/>
        </w:rPr>
        <w:t>3 高性能喷射混凝土的抗弯强度应为三个试件计算值的算术平均值。三个计算值中的最大值或最小值与中间测量值之差大于中间值的15%时，取中间值作为该组试件的试验值</w:t>
      </w:r>
      <w:r>
        <w:rPr>
          <w:rFonts w:hint="eastAsia" w:ascii="Times New Roman" w:hAnsi="Times New Roman" w:cs="Times New Roman"/>
          <w:b w:val="0"/>
          <w:bCs w:val="0"/>
          <w:kern w:val="2"/>
          <w:sz w:val="21"/>
          <w:highlight w:val="none"/>
          <w:lang w:val="en-US" w:eastAsia="zh-CN"/>
        </w:rPr>
        <w:t>；</w:t>
      </w:r>
      <w:r>
        <w:rPr>
          <w:rFonts w:hint="eastAsia" w:ascii="Times New Roman" w:hAnsi="Times New Roman" w:eastAsia="宋体" w:cs="Times New Roman"/>
          <w:b w:val="0"/>
          <w:bCs w:val="0"/>
          <w:kern w:val="2"/>
          <w:sz w:val="21"/>
          <w:highlight w:val="none"/>
          <w:lang w:val="en-US" w:eastAsia="zh-CN"/>
        </w:rPr>
        <w:t>二者与中间值之差均大于中间值的15%时，该组试件的试验结果无效。</w:t>
      </w:r>
    </w:p>
    <w:p w14:paraId="0C5C844F">
      <w:pPr>
        <w:spacing w:before="156" w:beforeLines="50"/>
        <w:rPr>
          <w:rFonts w:hint="default" w:ascii="Times New Roman" w:hAnsi="Times New Roman" w:eastAsia="宋体" w:cs="Times New Roman"/>
          <w:b w:val="0"/>
          <w:bCs w:val="0"/>
          <w:kern w:val="2"/>
          <w:sz w:val="21"/>
          <w:highlight w:val="none"/>
          <w:lang w:val="en-US" w:eastAsia="zh-CN"/>
        </w:rPr>
      </w:pPr>
      <w:r>
        <w:rPr>
          <w:rFonts w:hint="default" w:ascii="Times New Roman" w:hAnsi="Times New Roman" w:eastAsia="宋体" w:cs="Times New Roman"/>
          <w:b w:val="0"/>
          <w:bCs w:val="0"/>
          <w:kern w:val="2"/>
          <w:sz w:val="21"/>
          <w:highlight w:val="none"/>
          <w:lang w:val="en-US" w:eastAsia="zh-CN"/>
        </w:rPr>
        <w:t>D.0.7高性能喷射混凝土试件的残余抗弯强度等级应按下列方法确定</w:t>
      </w:r>
      <w:r>
        <w:rPr>
          <w:rFonts w:hint="eastAsia" w:cs="Times New Roman"/>
          <w:b w:val="0"/>
          <w:bCs w:val="0"/>
          <w:kern w:val="2"/>
          <w:sz w:val="21"/>
          <w:highlight w:val="none"/>
          <w:lang w:val="en-US" w:eastAsia="zh-CN"/>
        </w:rPr>
        <w:t>：</w:t>
      </w:r>
    </w:p>
    <w:p w14:paraId="51EF1E69">
      <w:pPr>
        <w:pStyle w:val="9"/>
        <w:spacing w:line="400" w:lineRule="atLeast"/>
        <w:ind w:firstLine="420" w:firstLineChars="200"/>
        <w:rPr>
          <w:rFonts w:hint="default" w:ascii="Times New Roman" w:hAnsi="Times New Roman" w:eastAsia="宋体" w:cs="Times New Roman"/>
          <w:b w:val="0"/>
          <w:bCs w:val="0"/>
          <w:kern w:val="2"/>
          <w:sz w:val="21"/>
          <w:highlight w:val="none"/>
          <w:lang w:val="en-US" w:eastAsia="zh-CN"/>
        </w:rPr>
      </w:pPr>
      <w:r>
        <w:rPr>
          <w:rFonts w:hint="default" w:ascii="Times New Roman" w:hAnsi="Times New Roman" w:eastAsia="宋体" w:cs="Times New Roman"/>
          <w:b w:val="0"/>
          <w:bCs w:val="0"/>
          <w:kern w:val="2"/>
          <w:sz w:val="21"/>
          <w:highlight w:val="none"/>
          <w:lang w:val="en-US" w:eastAsia="zh-CN"/>
        </w:rPr>
        <w:t>1 按高性能喷射混凝土围岩等级和工程要求，对高性能喷射混凝土有不同的变形限制要求，变形限制要求可用高性能喷射混凝土变形等级表示</w:t>
      </w:r>
      <w:r>
        <w:rPr>
          <w:rFonts w:hint="default" w:ascii="Times New Roman" w:hAnsi="Times New Roman" w:cs="Times New Roman"/>
          <w:b w:val="0"/>
          <w:bCs w:val="0"/>
          <w:kern w:val="2"/>
          <w:sz w:val="21"/>
          <w:highlight w:val="none"/>
          <w:lang w:val="en-US" w:eastAsia="zh-CN"/>
        </w:rPr>
        <w:t>；</w:t>
      </w:r>
    </w:p>
    <w:p w14:paraId="4CA6EC94">
      <w:pPr>
        <w:pStyle w:val="9"/>
        <w:spacing w:line="400" w:lineRule="atLeast"/>
        <w:ind w:firstLine="420" w:firstLineChars="200"/>
        <w:rPr>
          <w:rFonts w:hint="default" w:ascii="Times New Roman" w:hAnsi="Times New Roman" w:eastAsia="宋体" w:cs="Times New Roman"/>
          <w:b w:val="0"/>
          <w:bCs w:val="0"/>
          <w:kern w:val="2"/>
          <w:sz w:val="21"/>
          <w:highlight w:val="none"/>
          <w:lang w:val="en-US" w:eastAsia="zh-CN"/>
        </w:rPr>
      </w:pPr>
      <w:r>
        <w:rPr>
          <w:rFonts w:hint="default" w:ascii="Times New Roman" w:hAnsi="Times New Roman" w:eastAsia="宋体" w:cs="Times New Roman"/>
          <w:b w:val="0"/>
          <w:bCs w:val="0"/>
          <w:kern w:val="2"/>
          <w:sz w:val="21"/>
          <w:highlight w:val="none"/>
          <w:lang w:val="en-US" w:eastAsia="zh-CN"/>
        </w:rPr>
        <w:t>2 根据本规程表</w:t>
      </w:r>
      <w:r>
        <w:rPr>
          <w:rFonts w:hint="eastAsia" w:ascii="Times New Roman" w:hAnsi="Times New Roman" w:cs="Times New Roman"/>
          <w:b w:val="0"/>
          <w:bCs w:val="0"/>
          <w:kern w:val="2"/>
          <w:sz w:val="21"/>
          <w:highlight w:val="none"/>
          <w:lang w:val="en-US" w:eastAsia="zh-CN"/>
        </w:rPr>
        <w:t>6</w:t>
      </w:r>
      <w:r>
        <w:rPr>
          <w:rFonts w:hint="default" w:ascii="Times New Roman" w:hAnsi="Times New Roman" w:eastAsia="宋体" w:cs="Times New Roman"/>
          <w:b w:val="0"/>
          <w:bCs w:val="0"/>
          <w:kern w:val="2"/>
          <w:sz w:val="21"/>
          <w:highlight w:val="none"/>
          <w:lang w:val="en-US" w:eastAsia="zh-CN"/>
        </w:rPr>
        <w:t>.2.4-2确定不同变形等级下进行试验对应的挠度值，按本规程第D.0.4~D.0.7条的步骤操作，加载至规定的挠度值，并测定该挠度值下的残余抗弯强度</w:t>
      </w:r>
      <w:r>
        <w:rPr>
          <w:rFonts w:hint="eastAsia" w:ascii="Times New Roman" w:hAnsi="Times New Roman" w:cs="Times New Roman"/>
          <w:b w:val="0"/>
          <w:bCs w:val="0"/>
          <w:kern w:val="2"/>
          <w:sz w:val="21"/>
          <w:highlight w:val="none"/>
          <w:lang w:val="en-US" w:eastAsia="zh-CN"/>
        </w:rPr>
        <w:t>；</w:t>
      </w:r>
    </w:p>
    <w:p w14:paraId="661D3CE1">
      <w:pPr>
        <w:pStyle w:val="9"/>
        <w:spacing w:line="400" w:lineRule="atLeast"/>
        <w:ind w:firstLine="420" w:firstLineChars="200"/>
        <w:rPr>
          <w:rFonts w:hint="default" w:ascii="Times New Roman" w:hAnsi="Times New Roman" w:eastAsia="宋体" w:cs="Times New Roman"/>
          <w:b w:val="0"/>
          <w:bCs w:val="0"/>
          <w:kern w:val="2"/>
          <w:sz w:val="21"/>
          <w:highlight w:val="none"/>
          <w:lang w:val="en-US" w:eastAsia="zh-CN"/>
        </w:rPr>
      </w:pPr>
      <w:r>
        <w:rPr>
          <w:rFonts w:hint="default" w:ascii="Times New Roman" w:hAnsi="Times New Roman" w:eastAsia="宋体" w:cs="Times New Roman"/>
          <w:b w:val="0"/>
          <w:bCs w:val="0"/>
          <w:kern w:val="2"/>
          <w:sz w:val="21"/>
          <w:highlight w:val="none"/>
          <w:lang w:val="en-US" w:eastAsia="zh-CN"/>
        </w:rPr>
        <w:t>3 喷射混凝土的残余抗弯强度等级为</w:t>
      </w:r>
      <w:r>
        <w:rPr>
          <w:rFonts w:hint="default" w:ascii="Times New Roman" w:hAnsi="Times New Roman" w:cs="Times New Roman"/>
          <w:b w:val="0"/>
          <w:bCs w:val="0"/>
          <w:kern w:val="2"/>
          <w:sz w:val="21"/>
          <w:highlight w:val="none"/>
          <w:lang w:val="en-US" w:eastAsia="zh-CN"/>
        </w:rPr>
        <w:t>：</w:t>
      </w:r>
      <w:r>
        <w:rPr>
          <w:rFonts w:hint="default" w:ascii="Times New Roman" w:hAnsi="Times New Roman" w:eastAsia="宋体" w:cs="Times New Roman"/>
          <w:b w:val="0"/>
          <w:bCs w:val="0"/>
          <w:kern w:val="2"/>
          <w:sz w:val="21"/>
          <w:highlight w:val="none"/>
          <w:lang w:val="en-US" w:eastAsia="zh-CN"/>
        </w:rPr>
        <w:t>至少2个试件的残余抗弯强度不小于该等级要求的残余抗弯强度，且第3个试件不小于低一等级要求的残余抗弯强度。</w:t>
      </w:r>
    </w:p>
    <w:p w14:paraId="65208C45">
      <w:pPr>
        <w:rPr>
          <w:rFonts w:hint="default" w:ascii="Times New Roman" w:hAnsi="Times New Roman" w:eastAsia="宋体" w:cs="Times New Roman"/>
          <w:b w:val="0"/>
          <w:bCs w:val="0"/>
          <w:kern w:val="2"/>
          <w:sz w:val="21"/>
          <w:highlight w:val="none"/>
          <w:lang w:val="en-US" w:eastAsia="zh-CN"/>
        </w:rPr>
      </w:pPr>
      <w:r>
        <w:rPr>
          <w:rFonts w:hint="default" w:ascii="Times New Roman" w:hAnsi="Times New Roman" w:eastAsia="宋体" w:cs="Times New Roman"/>
          <w:b w:val="0"/>
          <w:bCs w:val="0"/>
          <w:kern w:val="2"/>
          <w:sz w:val="21"/>
          <w:highlight w:val="none"/>
          <w:lang w:val="en-US" w:eastAsia="zh-CN"/>
        </w:rPr>
        <w:br w:type="page"/>
      </w:r>
    </w:p>
    <w:p w14:paraId="003B7754">
      <w:pPr>
        <w:pStyle w:val="3"/>
        <w:snapToGrid w:val="0"/>
        <w:spacing w:before="0" w:after="0" w:line="360" w:lineRule="auto"/>
        <w:jc w:val="center"/>
        <w:rPr>
          <w:rFonts w:hint="default" w:ascii="Times New Roman" w:hAnsi="Times New Roman" w:eastAsia="黑体" w:cs="Times New Roman"/>
          <w:b w:val="0"/>
          <w:bCs w:val="0"/>
          <w:color w:val="auto"/>
          <w:kern w:val="2"/>
          <w:sz w:val="24"/>
          <w:highlight w:val="none"/>
          <w:lang w:val="en-US" w:eastAsia="zh-CN"/>
        </w:rPr>
      </w:pPr>
      <w:bookmarkStart w:id="262" w:name="_Toc3058"/>
      <w:bookmarkStart w:id="263" w:name="_Toc1587"/>
      <w:bookmarkStart w:id="264" w:name="_Toc14588"/>
      <w:r>
        <w:rPr>
          <w:rFonts w:hint="default" w:ascii="Times New Roman" w:hAnsi="Times New Roman" w:eastAsia="黑体" w:cs="Times New Roman"/>
          <w:b w:val="0"/>
          <w:bCs w:val="0"/>
          <w:color w:val="auto"/>
          <w:kern w:val="2"/>
          <w:sz w:val="24"/>
          <w:highlight w:val="none"/>
          <w:lang w:val="en-US" w:eastAsia="zh-CN"/>
        </w:rPr>
        <w:t>附录</w:t>
      </w:r>
      <w:r>
        <w:rPr>
          <w:rFonts w:hint="eastAsia" w:eastAsia="黑体" w:cs="Times New Roman"/>
          <w:b w:val="0"/>
          <w:bCs w:val="0"/>
          <w:color w:val="auto"/>
          <w:kern w:val="2"/>
          <w:sz w:val="24"/>
          <w:highlight w:val="none"/>
          <w:lang w:val="en-US" w:eastAsia="zh-CN"/>
        </w:rPr>
        <w:t>E预拌</w:t>
      </w:r>
      <w:r>
        <w:rPr>
          <w:rFonts w:hint="default" w:ascii="Times New Roman" w:hAnsi="Times New Roman" w:eastAsia="黑体" w:cs="Times New Roman"/>
          <w:b w:val="0"/>
          <w:bCs w:val="0"/>
          <w:color w:val="auto"/>
          <w:kern w:val="2"/>
          <w:sz w:val="24"/>
          <w:highlight w:val="none"/>
          <w:lang w:val="en-US" w:eastAsia="zh-CN"/>
        </w:rPr>
        <w:t>高性能喷射混凝土能量吸收等级试验</w:t>
      </w:r>
      <w:bookmarkEnd w:id="262"/>
      <w:bookmarkEnd w:id="263"/>
      <w:bookmarkEnd w:id="264"/>
    </w:p>
    <w:p w14:paraId="345AB59A">
      <w:pPr>
        <w:spacing w:before="156" w:beforeLines="50"/>
        <w:rPr>
          <w:rFonts w:hint="default" w:ascii="Times New Roman" w:hAnsi="Times New Roman" w:eastAsia="宋体" w:cs="Times New Roman"/>
          <w:b w:val="0"/>
          <w:bCs w:val="0"/>
          <w:color w:val="auto"/>
          <w:kern w:val="2"/>
          <w:sz w:val="21"/>
          <w:highlight w:val="none"/>
          <w:lang w:val="en-US" w:eastAsia="zh-CN"/>
        </w:rPr>
      </w:pPr>
      <w:r>
        <w:rPr>
          <w:rFonts w:hint="default" w:ascii="Times New Roman" w:hAnsi="Times New Roman" w:eastAsia="宋体" w:cs="Times New Roman"/>
          <w:b w:val="0"/>
          <w:bCs w:val="0"/>
          <w:color w:val="auto"/>
          <w:kern w:val="2"/>
          <w:sz w:val="21"/>
          <w:highlight w:val="none"/>
          <w:lang w:val="en-US" w:eastAsia="zh-CN"/>
        </w:rPr>
        <w:t>E.0.1</w:t>
      </w:r>
      <w:r>
        <w:rPr>
          <w:rFonts w:hint="eastAsia" w:cs="Times New Roman"/>
          <w:b w:val="0"/>
          <w:bCs w:val="0"/>
          <w:color w:val="auto"/>
          <w:kern w:val="2"/>
          <w:sz w:val="21"/>
          <w:highlight w:val="none"/>
          <w:lang w:val="en-US" w:eastAsia="zh-CN"/>
        </w:rPr>
        <w:t xml:space="preserve"> </w:t>
      </w:r>
      <w:r>
        <w:rPr>
          <w:rFonts w:hint="default" w:ascii="Times New Roman" w:hAnsi="Times New Roman" w:eastAsia="宋体" w:cs="Times New Roman"/>
          <w:b w:val="0"/>
          <w:bCs w:val="0"/>
          <w:color w:val="auto"/>
          <w:kern w:val="2"/>
          <w:sz w:val="21"/>
          <w:highlight w:val="none"/>
          <w:lang w:val="en-US" w:eastAsia="zh-CN"/>
        </w:rPr>
        <w:t>试验应使用下列仪器</w:t>
      </w:r>
      <w:r>
        <w:rPr>
          <w:rFonts w:hint="eastAsia" w:cs="Times New Roman"/>
          <w:b w:val="0"/>
          <w:bCs w:val="0"/>
          <w:color w:val="auto"/>
          <w:kern w:val="2"/>
          <w:sz w:val="21"/>
          <w:highlight w:val="none"/>
          <w:lang w:val="en-US" w:eastAsia="zh-CN"/>
        </w:rPr>
        <w:t>：</w:t>
      </w:r>
    </w:p>
    <w:p w14:paraId="2C5F6BFB">
      <w:pPr>
        <w:pStyle w:val="9"/>
        <w:spacing w:line="400" w:lineRule="atLeast"/>
        <w:ind w:firstLine="420" w:firstLineChars="200"/>
        <w:rPr>
          <w:rFonts w:hint="default" w:ascii="Times New Roman" w:hAnsi="Times New Roman" w:eastAsia="宋体" w:cs="Times New Roman"/>
          <w:b w:val="0"/>
          <w:bCs w:val="0"/>
          <w:kern w:val="2"/>
          <w:sz w:val="21"/>
          <w:highlight w:val="none"/>
          <w:lang w:val="en-US" w:eastAsia="zh-CN"/>
        </w:rPr>
      </w:pPr>
      <w:r>
        <w:rPr>
          <w:rFonts w:hint="default" w:ascii="Times New Roman" w:hAnsi="Times New Roman" w:eastAsia="宋体" w:cs="Times New Roman"/>
          <w:b w:val="0"/>
          <w:bCs w:val="0"/>
          <w:kern w:val="2"/>
          <w:sz w:val="21"/>
          <w:highlight w:val="none"/>
          <w:lang w:val="en-US" w:eastAsia="zh-CN"/>
        </w:rPr>
        <w:t>1 伺服万能试验机，也可采用承力架液压千斤顶系统加压，测量精度不应低于1.0%，并采用等速位移控制</w:t>
      </w:r>
      <w:r>
        <w:rPr>
          <w:rFonts w:hint="eastAsia" w:ascii="Times New Roman" w:hAnsi="Times New Roman" w:cs="Times New Roman"/>
          <w:b w:val="0"/>
          <w:bCs w:val="0"/>
          <w:kern w:val="2"/>
          <w:sz w:val="21"/>
          <w:highlight w:val="none"/>
          <w:lang w:val="en-US" w:eastAsia="zh-CN"/>
        </w:rPr>
        <w:t>；</w:t>
      </w:r>
    </w:p>
    <w:p w14:paraId="11EA3A13">
      <w:pPr>
        <w:pStyle w:val="9"/>
        <w:spacing w:line="400" w:lineRule="atLeast"/>
        <w:ind w:firstLine="420" w:firstLineChars="200"/>
        <w:rPr>
          <w:rFonts w:hint="default" w:ascii="Times New Roman" w:hAnsi="Times New Roman" w:eastAsia="宋体" w:cs="Times New Roman"/>
          <w:b w:val="0"/>
          <w:bCs w:val="0"/>
          <w:kern w:val="2"/>
          <w:sz w:val="21"/>
          <w:highlight w:val="none"/>
          <w:lang w:val="en-US" w:eastAsia="zh-CN"/>
        </w:rPr>
      </w:pPr>
      <w:r>
        <w:rPr>
          <w:rFonts w:hint="default" w:ascii="Times New Roman" w:hAnsi="Times New Roman" w:eastAsia="宋体" w:cs="Times New Roman"/>
          <w:b w:val="0"/>
          <w:bCs w:val="0"/>
          <w:kern w:val="2"/>
          <w:sz w:val="21"/>
          <w:highlight w:val="none"/>
          <w:lang w:val="en-US" w:eastAsia="zh-CN"/>
        </w:rPr>
        <w:t>2</w:t>
      </w:r>
      <w:r>
        <w:rPr>
          <w:rFonts w:hint="eastAsia" w:ascii="Times New Roman" w:hAnsi="Times New Roman" w:cs="Times New Roman"/>
          <w:b w:val="0"/>
          <w:bCs w:val="0"/>
          <w:kern w:val="2"/>
          <w:sz w:val="21"/>
          <w:highlight w:val="none"/>
          <w:lang w:val="en-US" w:eastAsia="zh-CN"/>
        </w:rPr>
        <w:t xml:space="preserve"> </w:t>
      </w:r>
      <w:r>
        <w:rPr>
          <w:rFonts w:hint="default" w:ascii="Times New Roman" w:hAnsi="Times New Roman" w:eastAsia="宋体" w:cs="Times New Roman"/>
          <w:b w:val="0"/>
          <w:bCs w:val="0"/>
          <w:kern w:val="2"/>
          <w:sz w:val="21"/>
          <w:highlight w:val="none"/>
          <w:lang w:val="en-US" w:eastAsia="zh-CN"/>
        </w:rPr>
        <w:t>位移传感器，量程不应小于30mm，精度不应低于0.01mm</w:t>
      </w:r>
      <w:r>
        <w:rPr>
          <w:rFonts w:hint="eastAsia" w:ascii="Times New Roman" w:hAnsi="Times New Roman" w:cs="Times New Roman"/>
          <w:b w:val="0"/>
          <w:bCs w:val="0"/>
          <w:kern w:val="2"/>
          <w:sz w:val="21"/>
          <w:highlight w:val="none"/>
          <w:lang w:val="en-US" w:eastAsia="zh-CN"/>
        </w:rPr>
        <w:t>；</w:t>
      </w:r>
    </w:p>
    <w:p w14:paraId="615BFF6C">
      <w:pPr>
        <w:pStyle w:val="9"/>
        <w:spacing w:line="400" w:lineRule="atLeast"/>
        <w:ind w:firstLine="420" w:firstLineChars="200"/>
        <w:rPr>
          <w:rFonts w:hint="default" w:ascii="Times New Roman" w:hAnsi="Times New Roman" w:eastAsia="宋体" w:cs="Times New Roman"/>
          <w:b w:val="0"/>
          <w:bCs w:val="0"/>
          <w:kern w:val="2"/>
          <w:sz w:val="21"/>
          <w:highlight w:val="none"/>
          <w:lang w:val="en-US" w:eastAsia="zh-CN"/>
        </w:rPr>
      </w:pPr>
      <w:r>
        <w:rPr>
          <w:rFonts w:hint="default" w:ascii="Times New Roman" w:hAnsi="Times New Roman" w:eastAsia="宋体" w:cs="Times New Roman"/>
          <w:b w:val="0"/>
          <w:bCs w:val="0"/>
          <w:kern w:val="2"/>
          <w:sz w:val="21"/>
          <w:highlight w:val="none"/>
          <w:lang w:val="en-US" w:eastAsia="zh-CN"/>
        </w:rPr>
        <w:t>3 荷载传感器，量程不应小于破坏荷载120%，测量精度不应低于1.0%</w:t>
      </w:r>
      <w:r>
        <w:rPr>
          <w:rFonts w:hint="eastAsia" w:ascii="Times New Roman" w:hAnsi="Times New Roman" w:cs="Times New Roman"/>
          <w:b w:val="0"/>
          <w:bCs w:val="0"/>
          <w:kern w:val="2"/>
          <w:sz w:val="21"/>
          <w:highlight w:val="none"/>
          <w:lang w:val="en-US" w:eastAsia="zh-CN"/>
        </w:rPr>
        <w:t>；</w:t>
      </w:r>
    </w:p>
    <w:p w14:paraId="48FB3F76">
      <w:pPr>
        <w:pStyle w:val="9"/>
        <w:spacing w:line="400" w:lineRule="atLeast"/>
        <w:ind w:firstLine="420" w:firstLineChars="200"/>
        <w:rPr>
          <w:rFonts w:hint="default" w:ascii="Times New Roman" w:hAnsi="Times New Roman" w:eastAsia="宋体" w:cs="Times New Roman"/>
          <w:b w:val="0"/>
          <w:bCs w:val="0"/>
          <w:kern w:val="2"/>
          <w:sz w:val="21"/>
          <w:highlight w:val="none"/>
          <w:lang w:val="en-US" w:eastAsia="zh-CN"/>
        </w:rPr>
      </w:pPr>
      <w:r>
        <w:rPr>
          <w:rFonts w:hint="default" w:ascii="Times New Roman" w:hAnsi="Times New Roman" w:eastAsia="宋体" w:cs="Times New Roman"/>
          <w:b w:val="0"/>
          <w:bCs w:val="0"/>
          <w:kern w:val="2"/>
          <w:sz w:val="21"/>
          <w:highlight w:val="none"/>
          <w:lang w:val="en-US" w:eastAsia="zh-CN"/>
        </w:rPr>
        <w:t>4 数据采集系统，应能进行实时采集荷载与挠度的数据，采集频率不应低于1kHz</w:t>
      </w:r>
      <w:r>
        <w:rPr>
          <w:rFonts w:hint="eastAsia" w:ascii="Times New Roman" w:hAnsi="Times New Roman" w:cs="Times New Roman"/>
          <w:b w:val="0"/>
          <w:bCs w:val="0"/>
          <w:kern w:val="2"/>
          <w:sz w:val="21"/>
          <w:highlight w:val="none"/>
          <w:lang w:val="en-US" w:eastAsia="zh-CN"/>
        </w:rPr>
        <w:t>；</w:t>
      </w:r>
    </w:p>
    <w:p w14:paraId="785806CF">
      <w:pPr>
        <w:pStyle w:val="9"/>
        <w:spacing w:line="400" w:lineRule="atLeast"/>
        <w:ind w:firstLine="420" w:firstLineChars="200"/>
        <w:rPr>
          <w:rFonts w:hint="default" w:ascii="Times New Roman" w:hAnsi="Times New Roman" w:eastAsia="宋体" w:cs="Times New Roman"/>
          <w:b w:val="0"/>
          <w:bCs w:val="0"/>
          <w:kern w:val="2"/>
          <w:sz w:val="21"/>
          <w:highlight w:val="none"/>
          <w:lang w:val="en-US" w:eastAsia="zh-CN"/>
        </w:rPr>
      </w:pPr>
      <w:r>
        <w:rPr>
          <w:rFonts w:hint="default" w:ascii="Times New Roman" w:hAnsi="Times New Roman" w:eastAsia="宋体" w:cs="Times New Roman"/>
          <w:b w:val="0"/>
          <w:bCs w:val="0"/>
          <w:kern w:val="2"/>
          <w:sz w:val="21"/>
          <w:highlight w:val="none"/>
          <w:lang w:val="en-US" w:eastAsia="zh-CN"/>
        </w:rPr>
        <w:t>5 钢制加载垫块，边长100mm的正方形</w:t>
      </w:r>
      <w:r>
        <w:rPr>
          <w:rFonts w:hint="eastAsia" w:ascii="Times New Roman" w:hAnsi="Times New Roman" w:cs="Times New Roman"/>
          <w:b w:val="0"/>
          <w:bCs w:val="0"/>
          <w:kern w:val="2"/>
          <w:sz w:val="21"/>
          <w:highlight w:val="none"/>
          <w:lang w:val="en-US" w:eastAsia="zh-CN"/>
        </w:rPr>
        <w:t>；</w:t>
      </w:r>
    </w:p>
    <w:p w14:paraId="173F7204">
      <w:pPr>
        <w:pStyle w:val="9"/>
        <w:spacing w:line="400" w:lineRule="atLeast"/>
        <w:ind w:firstLine="420" w:firstLineChars="200"/>
        <w:rPr>
          <w:rFonts w:hint="default" w:ascii="Times New Roman" w:hAnsi="Times New Roman" w:eastAsia="宋体" w:cs="Times New Roman"/>
          <w:b w:val="0"/>
          <w:bCs w:val="0"/>
          <w:kern w:val="2"/>
          <w:sz w:val="21"/>
          <w:highlight w:val="none"/>
          <w:lang w:val="en-US" w:eastAsia="zh-CN"/>
        </w:rPr>
      </w:pPr>
      <w:r>
        <w:rPr>
          <w:rFonts w:hint="default" w:ascii="Times New Roman" w:hAnsi="Times New Roman" w:eastAsia="宋体" w:cs="Times New Roman"/>
          <w:b w:val="0"/>
          <w:bCs w:val="0"/>
          <w:kern w:val="2"/>
          <w:sz w:val="21"/>
          <w:highlight w:val="none"/>
          <w:lang w:val="en-US" w:eastAsia="zh-CN"/>
        </w:rPr>
        <w:t>6 试件支座，内边边长500mm的正方形钢框，钢框的对角误差不应大于0.5mm，其刚度应确保加载过程中不产生形变</w:t>
      </w:r>
      <w:r>
        <w:rPr>
          <w:rFonts w:hint="eastAsia" w:ascii="Times New Roman" w:hAnsi="Times New Roman" w:cs="Times New Roman"/>
          <w:b w:val="0"/>
          <w:bCs w:val="0"/>
          <w:kern w:val="2"/>
          <w:sz w:val="21"/>
          <w:highlight w:val="none"/>
          <w:lang w:val="en-US" w:eastAsia="zh-CN"/>
        </w:rPr>
        <w:t>；</w:t>
      </w:r>
    </w:p>
    <w:p w14:paraId="017381A7">
      <w:pPr>
        <w:pStyle w:val="9"/>
        <w:spacing w:line="400" w:lineRule="atLeast"/>
        <w:ind w:firstLine="420" w:firstLineChars="200"/>
        <w:rPr>
          <w:rFonts w:hint="default" w:ascii="Times New Roman" w:hAnsi="Times New Roman" w:eastAsia="宋体" w:cs="Times New Roman"/>
          <w:b w:val="0"/>
          <w:bCs w:val="0"/>
          <w:kern w:val="2"/>
          <w:sz w:val="21"/>
          <w:highlight w:val="none"/>
          <w:lang w:val="en-US" w:eastAsia="zh-CN"/>
        </w:rPr>
      </w:pPr>
      <w:r>
        <w:rPr>
          <w:rFonts w:hint="default" w:ascii="Times New Roman" w:hAnsi="Times New Roman" w:eastAsia="宋体" w:cs="Times New Roman"/>
          <w:b w:val="0"/>
          <w:bCs w:val="0"/>
          <w:kern w:val="2"/>
          <w:sz w:val="21"/>
          <w:highlight w:val="none"/>
          <w:lang w:val="en-US" w:eastAsia="zh-CN"/>
        </w:rPr>
        <w:t>7 钢直尺、游标卡尺、水平仪等其他辅助量具和仪表。</w:t>
      </w:r>
    </w:p>
    <w:p w14:paraId="36F71D09">
      <w:pPr>
        <w:spacing w:before="156" w:beforeLines="50"/>
        <w:rPr>
          <w:rFonts w:hint="default" w:ascii="Times New Roman" w:hAnsi="Times New Roman" w:eastAsia="宋体" w:cs="Times New Roman"/>
          <w:b w:val="0"/>
          <w:bCs w:val="0"/>
          <w:kern w:val="2"/>
          <w:sz w:val="21"/>
          <w:highlight w:val="none"/>
          <w:lang w:val="en-US" w:eastAsia="zh-CN"/>
        </w:rPr>
      </w:pPr>
      <w:r>
        <w:rPr>
          <w:rFonts w:hint="default" w:ascii="Times New Roman" w:hAnsi="Times New Roman" w:eastAsia="宋体" w:cs="Times New Roman"/>
          <w:b w:val="0"/>
          <w:bCs w:val="0"/>
          <w:kern w:val="2"/>
          <w:sz w:val="21"/>
          <w:highlight w:val="none"/>
          <w:lang w:val="en-US" w:eastAsia="zh-CN"/>
        </w:rPr>
        <w:t>E.0.2</w:t>
      </w:r>
      <w:r>
        <w:rPr>
          <w:rFonts w:hint="default" w:ascii="Times New Roman" w:hAnsi="Times New Roman" w:eastAsia="宋体" w:cs="Times New Roman"/>
          <w:b w:val="0"/>
          <w:bCs w:val="0"/>
          <w:color w:val="auto"/>
          <w:kern w:val="2"/>
          <w:sz w:val="21"/>
          <w:highlight w:val="none"/>
          <w:lang w:val="en-US" w:eastAsia="zh-CN"/>
        </w:rPr>
        <w:t>试验</w:t>
      </w:r>
      <w:r>
        <w:rPr>
          <w:rFonts w:hint="default" w:ascii="Times New Roman" w:hAnsi="Times New Roman" w:eastAsia="宋体" w:cs="Times New Roman"/>
          <w:b w:val="0"/>
          <w:bCs w:val="0"/>
          <w:kern w:val="2"/>
          <w:sz w:val="21"/>
          <w:highlight w:val="none"/>
          <w:lang w:val="en-US" w:eastAsia="zh-CN"/>
        </w:rPr>
        <w:t>应</w:t>
      </w:r>
      <w:r>
        <w:rPr>
          <w:rFonts w:hint="default" w:ascii="Times New Roman" w:hAnsi="Times New Roman" w:eastAsia="宋体" w:cs="Times New Roman"/>
          <w:b w:val="0"/>
          <w:bCs w:val="0"/>
          <w:color w:val="auto"/>
          <w:kern w:val="2"/>
          <w:sz w:val="21"/>
          <w:highlight w:val="none"/>
          <w:lang w:val="en-US" w:eastAsia="zh-CN"/>
        </w:rPr>
        <w:t>按</w:t>
      </w:r>
      <w:r>
        <w:rPr>
          <w:rFonts w:hint="default" w:ascii="Times New Roman" w:hAnsi="Times New Roman" w:eastAsia="宋体" w:cs="Times New Roman"/>
          <w:b w:val="0"/>
          <w:bCs w:val="0"/>
          <w:kern w:val="2"/>
          <w:sz w:val="21"/>
          <w:highlight w:val="none"/>
          <w:lang w:val="en-US" w:eastAsia="zh-CN"/>
        </w:rPr>
        <w:t>下列步骤进行</w:t>
      </w:r>
      <w:r>
        <w:rPr>
          <w:rFonts w:hint="eastAsia" w:ascii="Times New Roman" w:hAnsi="Times New Roman" w:cs="Times New Roman"/>
          <w:b w:val="0"/>
          <w:bCs w:val="0"/>
          <w:kern w:val="2"/>
          <w:sz w:val="21"/>
          <w:highlight w:val="none"/>
          <w:lang w:val="en-US" w:eastAsia="zh-CN"/>
        </w:rPr>
        <w:t>：</w:t>
      </w:r>
    </w:p>
    <w:p w14:paraId="01A43144">
      <w:pPr>
        <w:pStyle w:val="9"/>
        <w:spacing w:line="400" w:lineRule="atLeast"/>
        <w:ind w:firstLine="420" w:firstLineChars="200"/>
        <w:rPr>
          <w:rFonts w:hint="default" w:ascii="Times New Roman" w:hAnsi="Times New Roman" w:eastAsia="宋体" w:cs="Times New Roman"/>
          <w:b w:val="0"/>
          <w:bCs w:val="0"/>
          <w:kern w:val="2"/>
          <w:sz w:val="21"/>
          <w:highlight w:val="none"/>
          <w:lang w:val="en-US" w:eastAsia="zh-CN"/>
        </w:rPr>
      </w:pPr>
      <w:r>
        <w:rPr>
          <w:rFonts w:hint="default" w:ascii="Times New Roman" w:hAnsi="Times New Roman" w:eastAsia="宋体" w:cs="Times New Roman"/>
          <w:b w:val="0"/>
          <w:bCs w:val="0"/>
          <w:kern w:val="2"/>
          <w:sz w:val="21"/>
          <w:highlight w:val="none"/>
          <w:lang w:val="en-US" w:eastAsia="zh-CN"/>
        </w:rPr>
        <w:t>1 试件的尺寸为600mm</w:t>
      </w:r>
      <w:r>
        <w:rPr>
          <w:rFonts w:hint="eastAsia" w:ascii="Times New Roman" w:hAnsi="Times New Roman" w:cs="Times New Roman"/>
          <w:b w:val="0"/>
          <w:bCs w:val="0"/>
          <w:kern w:val="2"/>
          <w:sz w:val="21"/>
          <w:highlight w:val="none"/>
          <w:lang w:val="en-US" w:eastAsia="zh-CN"/>
        </w:rPr>
        <w:t>×</w:t>
      </w:r>
      <w:r>
        <w:rPr>
          <w:rFonts w:hint="default" w:ascii="Times New Roman" w:hAnsi="Times New Roman" w:eastAsia="宋体" w:cs="Times New Roman"/>
          <w:b w:val="0"/>
          <w:bCs w:val="0"/>
          <w:kern w:val="2"/>
          <w:sz w:val="21"/>
          <w:highlight w:val="none"/>
          <w:lang w:val="en-US" w:eastAsia="zh-CN"/>
        </w:rPr>
        <w:t>600mm</w:t>
      </w:r>
      <w:r>
        <w:rPr>
          <w:rFonts w:hint="eastAsia" w:ascii="Times New Roman" w:hAnsi="Times New Roman" w:cs="Times New Roman"/>
          <w:b w:val="0"/>
          <w:bCs w:val="0"/>
          <w:kern w:val="2"/>
          <w:sz w:val="21"/>
          <w:highlight w:val="none"/>
          <w:lang w:val="en-US" w:eastAsia="zh-CN"/>
        </w:rPr>
        <w:t>×</w:t>
      </w:r>
      <w:r>
        <w:rPr>
          <w:rFonts w:hint="default" w:ascii="Times New Roman" w:hAnsi="Times New Roman" w:eastAsia="宋体" w:cs="Times New Roman"/>
          <w:b w:val="0"/>
          <w:bCs w:val="0"/>
          <w:kern w:val="2"/>
          <w:sz w:val="21"/>
          <w:highlight w:val="none"/>
          <w:lang w:val="en-US" w:eastAsia="zh-CN"/>
        </w:rPr>
        <w:t>100mm</w:t>
      </w:r>
      <w:r>
        <w:rPr>
          <w:rFonts w:hint="eastAsia" w:ascii="Times New Roman" w:hAnsi="Times New Roman" w:cs="Times New Roman"/>
          <w:b w:val="0"/>
          <w:bCs w:val="0"/>
          <w:kern w:val="2"/>
          <w:sz w:val="21"/>
          <w:highlight w:val="none"/>
          <w:lang w:val="en-US" w:eastAsia="zh-CN"/>
        </w:rPr>
        <w:t>（</w:t>
      </w:r>
      <w:r>
        <w:rPr>
          <w:rFonts w:hint="default" w:ascii="Times New Roman" w:hAnsi="Times New Roman" w:eastAsia="宋体" w:cs="Times New Roman"/>
          <w:b w:val="0"/>
          <w:bCs w:val="0"/>
          <w:kern w:val="2"/>
          <w:sz w:val="21"/>
          <w:highlight w:val="none"/>
          <w:lang w:val="en-US" w:eastAsia="zh-CN"/>
        </w:rPr>
        <w:t>图E.0.2</w:t>
      </w:r>
      <w:r>
        <w:rPr>
          <w:rFonts w:hint="eastAsia" w:ascii="Times New Roman" w:hAnsi="Times New Roman" w:cs="Times New Roman"/>
          <w:b w:val="0"/>
          <w:bCs w:val="0"/>
          <w:kern w:val="2"/>
          <w:sz w:val="21"/>
          <w:highlight w:val="none"/>
          <w:lang w:val="en-US" w:eastAsia="zh-CN"/>
        </w:rPr>
        <w:t>）</w:t>
      </w:r>
      <w:r>
        <w:rPr>
          <w:rFonts w:hint="default" w:ascii="Times New Roman" w:hAnsi="Times New Roman" w:eastAsia="宋体" w:cs="Times New Roman"/>
          <w:b w:val="0"/>
          <w:bCs w:val="0"/>
          <w:kern w:val="2"/>
          <w:sz w:val="21"/>
          <w:highlight w:val="none"/>
          <w:lang w:val="en-US" w:eastAsia="zh-CN"/>
        </w:rPr>
        <w:t>试件的尺寸误差不应大于±2mm，试件的不平度不宜大于0.5mm/600mm，当不满足要求时宜用水泥砂浆修正使之满足要求</w:t>
      </w:r>
      <w:r>
        <w:rPr>
          <w:rFonts w:hint="eastAsia" w:ascii="Times New Roman" w:hAnsi="Times New Roman" w:cs="Times New Roman"/>
          <w:b w:val="0"/>
          <w:bCs w:val="0"/>
          <w:kern w:val="2"/>
          <w:sz w:val="21"/>
          <w:highlight w:val="none"/>
          <w:lang w:val="en-US" w:eastAsia="zh-CN"/>
        </w:rPr>
        <w:t>；</w:t>
      </w:r>
      <w:r>
        <w:rPr>
          <w:rFonts w:hint="default" w:ascii="Times New Roman" w:hAnsi="Times New Roman" w:eastAsia="宋体" w:cs="Times New Roman"/>
          <w:b w:val="0"/>
          <w:bCs w:val="0"/>
          <w:kern w:val="2"/>
          <w:sz w:val="21"/>
          <w:highlight w:val="none"/>
          <w:lang w:val="en-US" w:eastAsia="zh-CN"/>
        </w:rPr>
        <w:t>切割后的试件应立即置于水中养护不少于3d</w:t>
      </w:r>
      <w:r>
        <w:rPr>
          <w:rFonts w:hint="eastAsia" w:ascii="Times New Roman" w:hAnsi="Times New Roman" w:cs="Times New Roman"/>
          <w:b w:val="0"/>
          <w:bCs w:val="0"/>
          <w:kern w:val="2"/>
          <w:sz w:val="21"/>
          <w:highlight w:val="none"/>
          <w:lang w:val="en-US" w:eastAsia="zh-CN"/>
        </w:rPr>
        <w:t>；</w:t>
      </w:r>
    </w:p>
    <w:p w14:paraId="6196B6A9">
      <w:pPr>
        <w:pStyle w:val="9"/>
        <w:spacing w:line="400" w:lineRule="atLeast"/>
        <w:ind w:firstLine="420" w:firstLineChars="200"/>
        <w:rPr>
          <w:rFonts w:hint="default" w:ascii="Times New Roman" w:hAnsi="Times New Roman" w:eastAsia="宋体" w:cs="Times New Roman"/>
          <w:b w:val="0"/>
          <w:bCs w:val="0"/>
          <w:kern w:val="2"/>
          <w:sz w:val="21"/>
          <w:highlight w:val="none"/>
          <w:lang w:val="en-US" w:eastAsia="zh-CN"/>
        </w:rPr>
      </w:pPr>
      <w:r>
        <w:rPr>
          <w:rFonts w:hint="default" w:ascii="Times New Roman" w:hAnsi="Times New Roman" w:eastAsia="宋体" w:cs="Times New Roman"/>
          <w:b w:val="0"/>
          <w:bCs w:val="0"/>
          <w:kern w:val="2"/>
          <w:sz w:val="21"/>
          <w:highlight w:val="none"/>
          <w:lang w:val="en-US" w:eastAsia="zh-CN"/>
        </w:rPr>
        <w:t>2 试验应在试件标准养护至28d进行，试验过程中应保持表面湿润</w:t>
      </w:r>
      <w:r>
        <w:rPr>
          <w:rFonts w:hint="eastAsia" w:ascii="Times New Roman" w:hAnsi="Times New Roman" w:cs="Times New Roman"/>
          <w:b w:val="0"/>
          <w:bCs w:val="0"/>
          <w:kern w:val="2"/>
          <w:sz w:val="21"/>
          <w:highlight w:val="none"/>
          <w:lang w:val="en-US" w:eastAsia="zh-CN"/>
        </w:rPr>
        <w:t>；</w:t>
      </w:r>
    </w:p>
    <w:p w14:paraId="0CEF25C9">
      <w:pPr>
        <w:pStyle w:val="9"/>
        <w:spacing w:line="400" w:lineRule="atLeast"/>
        <w:ind w:firstLine="420" w:firstLineChars="200"/>
        <w:rPr>
          <w:rFonts w:hint="default" w:ascii="Times New Roman" w:hAnsi="Times New Roman" w:eastAsia="宋体" w:cs="Times New Roman"/>
          <w:b w:val="0"/>
          <w:bCs w:val="0"/>
          <w:kern w:val="2"/>
          <w:sz w:val="21"/>
          <w:highlight w:val="none"/>
          <w:lang w:val="en-US" w:eastAsia="zh-CN"/>
        </w:rPr>
      </w:pPr>
      <w:r>
        <w:rPr>
          <w:rFonts w:hint="default" w:ascii="Times New Roman" w:hAnsi="Times New Roman" w:eastAsia="宋体" w:cs="Times New Roman"/>
          <w:b w:val="0"/>
          <w:bCs w:val="0"/>
          <w:kern w:val="2"/>
          <w:sz w:val="21"/>
          <w:highlight w:val="none"/>
          <w:lang w:val="en-US" w:eastAsia="zh-CN"/>
        </w:rPr>
        <w:t>3 将钢框平放在试验台上，并调整其水平度，然后将试件置于支座上，使其水平形成简支，试件的喷射面应朝下</w:t>
      </w:r>
      <w:r>
        <w:rPr>
          <w:rFonts w:hint="eastAsia" w:ascii="Times New Roman" w:hAnsi="Times New Roman" w:cs="Times New Roman"/>
          <w:b w:val="0"/>
          <w:bCs w:val="0"/>
          <w:kern w:val="2"/>
          <w:sz w:val="21"/>
          <w:highlight w:val="none"/>
          <w:lang w:val="en-US" w:eastAsia="zh-CN"/>
        </w:rPr>
        <w:t>；</w:t>
      </w:r>
    </w:p>
    <w:p w14:paraId="2E0693E5">
      <w:pPr>
        <w:pStyle w:val="9"/>
        <w:spacing w:line="400" w:lineRule="atLeast"/>
        <w:ind w:firstLine="420" w:firstLineChars="200"/>
        <w:rPr>
          <w:rFonts w:hint="eastAsia" w:ascii="Times New Roman" w:hAnsi="Times New Roman" w:cs="Times New Roman"/>
          <w:b w:val="0"/>
          <w:bCs w:val="0"/>
          <w:kern w:val="2"/>
          <w:sz w:val="21"/>
          <w:highlight w:val="none"/>
          <w:lang w:val="en-US" w:eastAsia="zh-CN"/>
        </w:rPr>
      </w:pPr>
      <w:r>
        <w:rPr>
          <w:rFonts w:hint="default" w:ascii="Times New Roman" w:hAnsi="Times New Roman" w:eastAsia="宋体" w:cs="Times New Roman"/>
          <w:b w:val="0"/>
          <w:bCs w:val="0"/>
          <w:kern w:val="2"/>
          <w:sz w:val="21"/>
          <w:highlight w:val="none"/>
          <w:lang w:val="en-US" w:eastAsia="zh-CN"/>
        </w:rPr>
        <w:t>4 加载垫块对试件中心进行加载，加载方向应与试件喷射方向相反</w:t>
      </w:r>
      <w:r>
        <w:rPr>
          <w:rFonts w:hint="eastAsia" w:ascii="Times New Roman" w:hAnsi="Times New Roman" w:cs="Times New Roman"/>
          <w:b w:val="0"/>
          <w:bCs w:val="0"/>
          <w:kern w:val="2"/>
          <w:sz w:val="21"/>
          <w:highlight w:val="none"/>
          <w:lang w:val="en-US" w:eastAsia="zh-CN"/>
        </w:rPr>
        <w:t>；</w:t>
      </w:r>
    </w:p>
    <w:p w14:paraId="30976D7D">
      <w:pPr>
        <w:pStyle w:val="9"/>
        <w:spacing w:line="400" w:lineRule="atLeast"/>
        <w:ind w:firstLine="420" w:firstLineChars="200"/>
        <w:rPr>
          <w:rFonts w:hint="default" w:ascii="Times New Roman" w:hAnsi="Times New Roman" w:cs="Times New Roman"/>
          <w:b w:val="0"/>
          <w:bCs w:val="0"/>
          <w:kern w:val="2"/>
          <w:sz w:val="21"/>
          <w:highlight w:val="none"/>
          <w:lang w:val="en-US" w:eastAsia="zh-CN"/>
        </w:rPr>
      </w:pPr>
      <w:r>
        <w:rPr>
          <w:rFonts w:hint="default" w:ascii="Times New Roman" w:hAnsi="Times New Roman" w:cs="Times New Roman"/>
          <w:b w:val="0"/>
          <w:bCs w:val="0"/>
          <w:kern w:val="2"/>
          <w:sz w:val="21"/>
          <w:highlight w:val="none"/>
          <w:lang w:val="en-US" w:eastAsia="zh-CN"/>
        </w:rPr>
        <w:t>5 启动试验机，采用等速位移控制，控制速率为1.5mm/min，试验进行至试件中心点处挠度为25mm时止。</w:t>
      </w:r>
    </w:p>
    <w:p w14:paraId="06268832">
      <w:pPr>
        <w:pStyle w:val="9"/>
        <w:spacing w:line="400" w:lineRule="atLeast"/>
        <w:ind w:firstLine="420" w:firstLineChars="200"/>
        <w:jc w:val="center"/>
        <w:rPr>
          <w:rFonts w:hint="default" w:ascii="Times New Roman" w:hAnsi="Times New Roman" w:eastAsia="宋体" w:cs="Times New Roman"/>
          <w:b w:val="0"/>
          <w:bCs w:val="0"/>
          <w:kern w:val="2"/>
          <w:sz w:val="21"/>
          <w:highlight w:val="none"/>
          <w:lang w:val="en-US" w:eastAsia="zh-CN"/>
        </w:rPr>
      </w:pPr>
      <w:r>
        <w:drawing>
          <wp:inline distT="0" distB="0" distL="114300" distR="114300">
            <wp:extent cx="3664585" cy="2507615"/>
            <wp:effectExtent l="0" t="0" r="12065" b="6985"/>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14"/>
                    <a:stretch>
                      <a:fillRect/>
                    </a:stretch>
                  </pic:blipFill>
                  <pic:spPr>
                    <a:xfrm>
                      <a:off x="0" y="0"/>
                      <a:ext cx="3664585" cy="2507615"/>
                    </a:xfrm>
                    <a:prstGeom prst="rect">
                      <a:avLst/>
                    </a:prstGeom>
                    <a:noFill/>
                    <a:ln>
                      <a:noFill/>
                    </a:ln>
                  </pic:spPr>
                </pic:pic>
              </a:graphicData>
            </a:graphic>
          </wp:inline>
        </w:drawing>
      </w:r>
    </w:p>
    <w:p w14:paraId="6E6A6939">
      <w:pPr>
        <w:pStyle w:val="9"/>
        <w:spacing w:line="400" w:lineRule="atLeast"/>
        <w:ind w:firstLine="420" w:firstLineChars="200"/>
        <w:jc w:val="center"/>
        <w:rPr>
          <w:rFonts w:hint="default" w:ascii="Times New Roman" w:hAnsi="Times New Roman" w:eastAsia="宋体" w:cs="Times New Roman"/>
          <w:b w:val="0"/>
          <w:bCs w:val="0"/>
          <w:kern w:val="2"/>
          <w:sz w:val="21"/>
          <w:highlight w:val="none"/>
          <w:lang w:val="en-US" w:eastAsia="zh-CN"/>
        </w:rPr>
      </w:pPr>
      <w:r>
        <w:rPr>
          <w:rFonts w:hint="default" w:ascii="Times New Roman" w:hAnsi="Times New Roman" w:eastAsia="宋体" w:cs="Times New Roman"/>
          <w:b w:val="0"/>
          <w:bCs w:val="0"/>
          <w:kern w:val="2"/>
          <w:sz w:val="21"/>
          <w:highlight w:val="none"/>
          <w:lang w:val="en-US" w:eastAsia="zh-CN"/>
        </w:rPr>
        <w:t>图E.0.2</w:t>
      </w:r>
      <w:r>
        <w:rPr>
          <w:rFonts w:hint="eastAsia" w:ascii="Times New Roman" w:hAnsi="Times New Roman" w:cs="Times New Roman"/>
          <w:b w:val="0"/>
          <w:bCs w:val="0"/>
          <w:kern w:val="2"/>
          <w:sz w:val="21"/>
          <w:highlight w:val="none"/>
          <w:lang w:val="en-US" w:eastAsia="zh-CN"/>
        </w:rPr>
        <w:t xml:space="preserve"> </w:t>
      </w:r>
      <w:r>
        <w:rPr>
          <w:rFonts w:hint="default" w:ascii="Times New Roman" w:hAnsi="Times New Roman" w:eastAsia="宋体" w:cs="Times New Roman"/>
          <w:b w:val="0"/>
          <w:bCs w:val="0"/>
          <w:kern w:val="2"/>
          <w:sz w:val="21"/>
          <w:highlight w:val="none"/>
          <w:lang w:val="en-US" w:eastAsia="zh-CN"/>
        </w:rPr>
        <w:t>四边筒支板的加载方式</w:t>
      </w:r>
      <w:r>
        <w:rPr>
          <w:rFonts w:hint="eastAsia" w:ascii="Times New Roman" w:hAnsi="Times New Roman" w:cs="Times New Roman"/>
          <w:b w:val="0"/>
          <w:bCs w:val="0"/>
          <w:kern w:val="2"/>
          <w:sz w:val="21"/>
          <w:highlight w:val="none"/>
          <w:lang w:val="en-US" w:eastAsia="zh-CN"/>
        </w:rPr>
        <w:t>（</w:t>
      </w:r>
      <w:r>
        <w:rPr>
          <w:rFonts w:hint="default" w:ascii="Times New Roman" w:hAnsi="Times New Roman" w:eastAsia="宋体" w:cs="Times New Roman"/>
          <w:b w:val="0"/>
          <w:bCs w:val="0"/>
          <w:kern w:val="2"/>
          <w:sz w:val="21"/>
          <w:highlight w:val="none"/>
          <w:lang w:val="en-US" w:eastAsia="zh-CN"/>
        </w:rPr>
        <w:t>mm</w:t>
      </w:r>
      <w:r>
        <w:rPr>
          <w:rFonts w:hint="eastAsia" w:ascii="Times New Roman" w:hAnsi="Times New Roman" w:cs="Times New Roman"/>
          <w:b w:val="0"/>
          <w:bCs w:val="0"/>
          <w:kern w:val="2"/>
          <w:sz w:val="21"/>
          <w:highlight w:val="none"/>
          <w:lang w:val="en-US" w:eastAsia="zh-CN"/>
        </w:rPr>
        <w:t>）</w:t>
      </w:r>
    </w:p>
    <w:p w14:paraId="07C2E7B4">
      <w:pPr>
        <w:spacing w:before="156" w:beforeLines="50"/>
        <w:rPr>
          <w:rFonts w:hint="eastAsia" w:ascii="Times New Roman" w:hAnsi="Times New Roman" w:eastAsia="宋体" w:cs="Times New Roman"/>
          <w:b w:val="0"/>
          <w:bCs w:val="0"/>
          <w:kern w:val="2"/>
          <w:sz w:val="21"/>
          <w:highlight w:val="none"/>
          <w:lang w:val="en-US" w:eastAsia="zh-CN"/>
        </w:rPr>
      </w:pPr>
      <w:r>
        <w:rPr>
          <w:rFonts w:hint="eastAsia" w:ascii="Times New Roman" w:hAnsi="Times New Roman" w:eastAsia="宋体" w:cs="Times New Roman"/>
          <w:b w:val="0"/>
          <w:bCs w:val="0"/>
          <w:kern w:val="2"/>
          <w:sz w:val="21"/>
          <w:highlight w:val="none"/>
          <w:lang w:val="en-US" w:eastAsia="zh-CN"/>
        </w:rPr>
        <w:t>E.0.3 试验</w:t>
      </w:r>
      <w:r>
        <w:rPr>
          <w:rFonts w:hint="eastAsia" w:ascii="Times New Roman" w:hAnsi="Times New Roman" w:eastAsia="宋体" w:cs="Times New Roman"/>
          <w:b w:val="0"/>
          <w:bCs w:val="0"/>
          <w:color w:val="auto"/>
          <w:kern w:val="2"/>
          <w:sz w:val="21"/>
          <w:highlight w:val="none"/>
          <w:lang w:val="en-US" w:eastAsia="zh-CN"/>
        </w:rPr>
        <w:t>结果</w:t>
      </w:r>
      <w:r>
        <w:rPr>
          <w:rFonts w:hint="eastAsia" w:ascii="Times New Roman" w:hAnsi="Times New Roman" w:eastAsia="宋体" w:cs="Times New Roman"/>
          <w:b w:val="0"/>
          <w:bCs w:val="0"/>
          <w:kern w:val="2"/>
          <w:sz w:val="21"/>
          <w:highlight w:val="none"/>
          <w:lang w:val="en-US" w:eastAsia="zh-CN"/>
        </w:rPr>
        <w:t>处理应符合下列规定：</w:t>
      </w:r>
    </w:p>
    <w:p w14:paraId="7667D3DA">
      <w:pPr>
        <w:pStyle w:val="9"/>
        <w:spacing w:line="400" w:lineRule="atLeast"/>
        <w:ind w:firstLine="420" w:firstLineChars="200"/>
        <w:rPr>
          <w:rFonts w:hint="eastAsia" w:ascii="Times New Roman" w:hAnsi="Times New Roman" w:eastAsia="宋体" w:cs="Times New Roman"/>
          <w:b w:val="0"/>
          <w:bCs w:val="0"/>
          <w:kern w:val="2"/>
          <w:sz w:val="21"/>
          <w:highlight w:val="none"/>
          <w:lang w:val="en-US" w:eastAsia="zh-CN"/>
        </w:rPr>
      </w:pPr>
      <w:r>
        <w:rPr>
          <w:rFonts w:hint="eastAsia" w:ascii="Times New Roman" w:hAnsi="Times New Roman" w:eastAsia="宋体" w:cs="Times New Roman"/>
          <w:b w:val="0"/>
          <w:bCs w:val="0"/>
          <w:kern w:val="2"/>
          <w:sz w:val="21"/>
          <w:highlight w:val="none"/>
          <w:lang w:val="en-US" w:eastAsia="zh-CN"/>
        </w:rPr>
        <w:t>1 根据试验，可得到“荷载-挠度”曲线（图E.0.3-1），试件吸收的能量为“荷载-挠度”曲线中挠度从0mm至25mm所覆盖的面积；</w:t>
      </w:r>
    </w:p>
    <w:p w14:paraId="4DD3BD65">
      <w:pPr>
        <w:pStyle w:val="9"/>
        <w:spacing w:line="400" w:lineRule="atLeast"/>
        <w:ind w:firstLine="420" w:firstLineChars="200"/>
        <w:rPr>
          <w:rFonts w:hint="eastAsia" w:ascii="Times New Roman" w:hAnsi="Times New Roman" w:eastAsia="宋体" w:cs="Times New Roman"/>
          <w:b w:val="0"/>
          <w:bCs w:val="0"/>
          <w:kern w:val="2"/>
          <w:sz w:val="21"/>
          <w:highlight w:val="none"/>
          <w:lang w:val="en-US" w:eastAsia="zh-CN"/>
        </w:rPr>
      </w:pPr>
      <w:r>
        <w:rPr>
          <w:rFonts w:hint="eastAsia" w:ascii="Times New Roman" w:hAnsi="Times New Roman" w:eastAsia="宋体" w:cs="Times New Roman"/>
          <w:b w:val="0"/>
          <w:bCs w:val="0"/>
          <w:kern w:val="2"/>
          <w:sz w:val="21"/>
          <w:highlight w:val="none"/>
          <w:lang w:val="en-US" w:eastAsia="zh-CN"/>
        </w:rPr>
        <w:t>2根据“荷载-挠度”曲线用数值积分法获得试件的“能量挠度”曲线（图E.0.3-2）；</w:t>
      </w:r>
    </w:p>
    <w:p w14:paraId="4024303E">
      <w:pPr>
        <w:pStyle w:val="9"/>
        <w:spacing w:line="400" w:lineRule="atLeast"/>
        <w:ind w:firstLine="420" w:firstLineChars="200"/>
        <w:rPr>
          <w:rFonts w:hint="eastAsia" w:ascii="Times New Roman" w:hAnsi="Times New Roman" w:eastAsia="宋体" w:cs="Times New Roman"/>
          <w:b w:val="0"/>
          <w:bCs w:val="0"/>
          <w:kern w:val="2"/>
          <w:sz w:val="21"/>
          <w:highlight w:val="none"/>
          <w:lang w:val="en-US" w:eastAsia="zh-CN"/>
        </w:rPr>
      </w:pPr>
      <w:r>
        <w:rPr>
          <w:rFonts w:hint="eastAsia" w:ascii="Times New Roman" w:hAnsi="Times New Roman" w:eastAsia="宋体" w:cs="Times New Roman"/>
          <w:b w:val="0"/>
          <w:bCs w:val="0"/>
          <w:kern w:val="2"/>
          <w:sz w:val="21"/>
          <w:highlight w:val="none"/>
          <w:lang w:val="en-US" w:eastAsia="zh-CN"/>
        </w:rPr>
        <w:t>3 “能量</w:t>
      </w:r>
      <w:r>
        <w:rPr>
          <w:rFonts w:hint="eastAsia" w:ascii="Times New Roman" w:hAnsi="Times New Roman" w:cs="Times New Roman"/>
          <w:b w:val="0"/>
          <w:bCs w:val="0"/>
          <w:kern w:val="2"/>
          <w:sz w:val="21"/>
          <w:highlight w:val="none"/>
          <w:lang w:val="en-US" w:eastAsia="zh-CN"/>
        </w:rPr>
        <w:t>－</w:t>
      </w:r>
      <w:r>
        <w:rPr>
          <w:rFonts w:hint="eastAsia" w:ascii="Times New Roman" w:hAnsi="Times New Roman" w:eastAsia="宋体" w:cs="Times New Roman"/>
          <w:b w:val="0"/>
          <w:bCs w:val="0"/>
          <w:kern w:val="2"/>
          <w:sz w:val="21"/>
          <w:highlight w:val="none"/>
          <w:lang w:val="en-US" w:eastAsia="zh-CN"/>
        </w:rPr>
        <w:t>挠度”曲线中，试件中心点挠度为25mm时，对应的值为试件能量吸收值，单位符号为J。</w:t>
      </w:r>
    </w:p>
    <w:p w14:paraId="2C73D8DE">
      <w:pPr>
        <w:pStyle w:val="9"/>
        <w:spacing w:line="400" w:lineRule="atLeast"/>
        <w:ind w:firstLine="420" w:firstLineChars="200"/>
        <w:jc w:val="center"/>
      </w:pPr>
      <w:r>
        <w:drawing>
          <wp:inline distT="0" distB="0" distL="114300" distR="114300">
            <wp:extent cx="3095625" cy="2520315"/>
            <wp:effectExtent l="0" t="0" r="9525" b="13335"/>
            <wp:docPr id="7"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2"/>
                    <pic:cNvPicPr>
                      <a:picLocks noChangeAspect="1"/>
                    </pic:cNvPicPr>
                  </pic:nvPicPr>
                  <pic:blipFill>
                    <a:blip r:embed="rId15"/>
                    <a:stretch>
                      <a:fillRect/>
                    </a:stretch>
                  </pic:blipFill>
                  <pic:spPr>
                    <a:xfrm>
                      <a:off x="0" y="0"/>
                      <a:ext cx="3095625" cy="2520315"/>
                    </a:xfrm>
                    <a:prstGeom prst="rect">
                      <a:avLst/>
                    </a:prstGeom>
                    <a:noFill/>
                    <a:ln>
                      <a:noFill/>
                    </a:ln>
                  </pic:spPr>
                </pic:pic>
              </a:graphicData>
            </a:graphic>
          </wp:inline>
        </w:drawing>
      </w:r>
    </w:p>
    <w:p w14:paraId="50AA7306">
      <w:pPr>
        <w:pStyle w:val="2"/>
        <w:jc w:val="center"/>
        <w:rPr>
          <w:rFonts w:hint="default"/>
          <w:lang w:val="en-US" w:eastAsia="zh-CN"/>
        </w:rPr>
      </w:pPr>
      <w:r>
        <w:rPr>
          <w:rFonts w:hint="default"/>
          <w:lang w:val="en-US" w:eastAsia="zh-CN"/>
        </w:rPr>
        <w:t>图E.0.3-1</w:t>
      </w:r>
      <w:r>
        <w:rPr>
          <w:rFonts w:hint="eastAsia"/>
          <w:lang w:val="en-US" w:eastAsia="zh-CN"/>
        </w:rPr>
        <w:t xml:space="preserve"> </w:t>
      </w:r>
      <w:r>
        <w:rPr>
          <w:rFonts w:hint="default"/>
          <w:lang w:val="en-US" w:eastAsia="zh-CN"/>
        </w:rPr>
        <w:t>“荷载-挠度”曲线</w:t>
      </w:r>
      <w:bookmarkStart w:id="391" w:name="_GoBack"/>
      <w:bookmarkEnd w:id="391"/>
    </w:p>
    <w:p w14:paraId="0BAF6207">
      <w:pPr>
        <w:pStyle w:val="2"/>
        <w:jc w:val="center"/>
        <w:rPr>
          <w:rFonts w:hint="default" w:ascii="Times New Roman" w:hAnsi="Times New Roman" w:eastAsia="黑体" w:cs="Times New Roman"/>
          <w:b w:val="0"/>
          <w:bCs w:val="0"/>
          <w:color w:val="auto"/>
          <w:kern w:val="2"/>
          <w:sz w:val="24"/>
          <w:highlight w:val="none"/>
          <w:lang w:val="en-US" w:eastAsia="zh-CN"/>
        </w:rPr>
      </w:pPr>
      <w:r>
        <w:drawing>
          <wp:inline distT="0" distB="0" distL="114300" distR="114300">
            <wp:extent cx="3116580" cy="2520315"/>
            <wp:effectExtent l="0" t="0" r="7620" b="13335"/>
            <wp:docPr id="8"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3"/>
                    <pic:cNvPicPr>
                      <a:picLocks noChangeAspect="1"/>
                    </pic:cNvPicPr>
                  </pic:nvPicPr>
                  <pic:blipFill>
                    <a:blip r:embed="rId16"/>
                    <a:stretch>
                      <a:fillRect/>
                    </a:stretch>
                  </pic:blipFill>
                  <pic:spPr>
                    <a:xfrm>
                      <a:off x="0" y="0"/>
                      <a:ext cx="3116580" cy="2520315"/>
                    </a:xfrm>
                    <a:prstGeom prst="rect">
                      <a:avLst/>
                    </a:prstGeom>
                    <a:noFill/>
                    <a:ln>
                      <a:noFill/>
                    </a:ln>
                  </pic:spPr>
                </pic:pic>
              </a:graphicData>
            </a:graphic>
          </wp:inline>
        </w:drawing>
      </w:r>
    </w:p>
    <w:p w14:paraId="516A49F9">
      <w:pPr>
        <w:pStyle w:val="2"/>
        <w:jc w:val="center"/>
        <w:rPr>
          <w:rFonts w:hint="default" w:ascii="Times New Roman" w:hAnsi="Times New Roman" w:eastAsia="黑体" w:cs="Times New Roman"/>
          <w:b w:val="0"/>
          <w:bCs w:val="0"/>
          <w:color w:val="auto"/>
          <w:kern w:val="2"/>
          <w:sz w:val="24"/>
          <w:highlight w:val="none"/>
          <w:lang w:val="en-US" w:eastAsia="zh-CN"/>
        </w:rPr>
      </w:pPr>
      <w:r>
        <w:rPr>
          <w:rFonts w:hint="default"/>
          <w:lang w:val="en-US" w:eastAsia="zh-CN"/>
        </w:rPr>
        <w:t>图E.0.3-</w:t>
      </w:r>
      <w:r>
        <w:rPr>
          <w:rFonts w:hint="eastAsia"/>
          <w:lang w:val="en-US" w:eastAsia="zh-CN"/>
        </w:rPr>
        <w:t xml:space="preserve">2 </w:t>
      </w:r>
      <w:r>
        <w:rPr>
          <w:rFonts w:hint="default"/>
          <w:lang w:val="en-US" w:eastAsia="zh-CN"/>
        </w:rPr>
        <w:t>“</w:t>
      </w:r>
      <w:r>
        <w:rPr>
          <w:rFonts w:hint="eastAsia"/>
          <w:lang w:val="en-US" w:eastAsia="zh-CN"/>
        </w:rPr>
        <w:t>能量－</w:t>
      </w:r>
      <w:r>
        <w:rPr>
          <w:rFonts w:hint="default"/>
          <w:lang w:val="en-US" w:eastAsia="zh-CN"/>
        </w:rPr>
        <w:t>挠度”曲线</w:t>
      </w:r>
    </w:p>
    <w:p w14:paraId="3F1FDC90">
      <w:pPr>
        <w:spacing w:before="156" w:beforeLines="50"/>
        <w:rPr>
          <w:rFonts w:hint="default" w:ascii="Times New Roman" w:hAnsi="Times New Roman" w:eastAsia="宋体" w:cs="Times New Roman"/>
          <w:b w:val="0"/>
          <w:bCs w:val="0"/>
          <w:color w:val="auto"/>
          <w:kern w:val="2"/>
          <w:sz w:val="21"/>
          <w:highlight w:val="none"/>
          <w:lang w:val="en-US" w:eastAsia="zh-CN"/>
        </w:rPr>
      </w:pPr>
      <w:r>
        <w:rPr>
          <w:rFonts w:hint="eastAsia" w:ascii="Times New Roman" w:hAnsi="Times New Roman" w:eastAsia="宋体" w:cs="Times New Roman"/>
          <w:b w:val="0"/>
          <w:bCs w:val="0"/>
          <w:color w:val="auto"/>
          <w:kern w:val="2"/>
          <w:sz w:val="21"/>
          <w:highlight w:val="none"/>
          <w:lang w:val="en-US" w:eastAsia="zh-CN"/>
        </w:rPr>
        <w:t>E.0.4 喷射混凝土能量吸收等级试验报告应包含试验仪器的型号、试件编号、试件尺寸、养护条件、试验龄期、“能量</w:t>
      </w:r>
      <w:r>
        <w:rPr>
          <w:rFonts w:hint="eastAsia" w:cs="Times New Roman"/>
          <w:b w:val="0"/>
          <w:bCs w:val="0"/>
          <w:color w:val="auto"/>
          <w:kern w:val="2"/>
          <w:sz w:val="21"/>
          <w:highlight w:val="none"/>
          <w:lang w:val="en-US" w:eastAsia="zh-CN"/>
        </w:rPr>
        <w:t>－</w:t>
      </w:r>
      <w:r>
        <w:rPr>
          <w:rFonts w:hint="eastAsia" w:ascii="Times New Roman" w:hAnsi="Times New Roman" w:eastAsia="宋体" w:cs="Times New Roman"/>
          <w:b w:val="0"/>
          <w:bCs w:val="0"/>
          <w:color w:val="auto"/>
          <w:kern w:val="2"/>
          <w:sz w:val="21"/>
          <w:highlight w:val="none"/>
          <w:lang w:val="en-US" w:eastAsia="zh-CN"/>
        </w:rPr>
        <w:t>挠度”曲线、第一次开裂荷载、最大荷载、试件中心点挠度为25mm时的能量吸收值。</w:t>
      </w:r>
    </w:p>
    <w:p w14:paraId="2D8672DA">
      <w:pPr>
        <w:pStyle w:val="2"/>
        <w:rPr>
          <w:rFonts w:hint="default" w:ascii="Times New Roman" w:hAnsi="Times New Roman" w:eastAsia="黑体" w:cs="Times New Roman"/>
          <w:b w:val="0"/>
          <w:bCs w:val="0"/>
          <w:color w:val="auto"/>
          <w:kern w:val="2"/>
          <w:sz w:val="24"/>
          <w:highlight w:val="none"/>
          <w:lang w:val="en-US" w:eastAsia="zh-CN"/>
        </w:rPr>
      </w:pPr>
    </w:p>
    <w:p w14:paraId="77669446">
      <w:pPr>
        <w:rPr>
          <w:rFonts w:hint="default" w:ascii="Times New Roman" w:hAnsi="Times New Roman" w:eastAsia="黑体" w:cs="Times New Roman"/>
          <w:b w:val="0"/>
          <w:bCs w:val="0"/>
          <w:color w:val="auto"/>
          <w:kern w:val="2"/>
          <w:sz w:val="24"/>
          <w:highlight w:val="none"/>
          <w:lang w:val="en-US" w:eastAsia="zh-CN"/>
        </w:rPr>
      </w:pPr>
    </w:p>
    <w:p w14:paraId="5355350B">
      <w:pPr>
        <w:rPr>
          <w:rFonts w:hint="default" w:ascii="Times New Roman" w:hAnsi="Times New Roman" w:eastAsia="黑体" w:cs="Times New Roman"/>
          <w:b w:val="0"/>
          <w:bCs w:val="0"/>
          <w:color w:val="auto"/>
          <w:kern w:val="2"/>
          <w:sz w:val="24"/>
          <w:highlight w:val="none"/>
          <w:lang w:val="en-US" w:eastAsia="zh-CN"/>
        </w:rPr>
      </w:pPr>
      <w:r>
        <w:rPr>
          <w:rFonts w:hint="default" w:ascii="Times New Roman" w:hAnsi="Times New Roman" w:eastAsia="黑体" w:cs="Times New Roman"/>
          <w:b w:val="0"/>
          <w:bCs w:val="0"/>
          <w:color w:val="auto"/>
          <w:kern w:val="2"/>
          <w:sz w:val="24"/>
          <w:highlight w:val="none"/>
          <w:lang w:val="en-US" w:eastAsia="zh-CN"/>
        </w:rPr>
        <w:br w:type="page"/>
      </w:r>
    </w:p>
    <w:p w14:paraId="5F724B31">
      <w:pPr>
        <w:pStyle w:val="3"/>
        <w:snapToGrid w:val="0"/>
        <w:spacing w:before="0" w:after="0" w:line="360" w:lineRule="auto"/>
        <w:jc w:val="center"/>
        <w:rPr>
          <w:rFonts w:hint="default" w:ascii="Times New Roman" w:hAnsi="Times New Roman" w:eastAsia="黑体" w:cs="Times New Roman"/>
          <w:b w:val="0"/>
          <w:bCs w:val="0"/>
          <w:color w:val="auto"/>
          <w:kern w:val="2"/>
          <w:sz w:val="24"/>
          <w:highlight w:val="none"/>
          <w:lang w:val="en-US" w:eastAsia="zh-CN"/>
        </w:rPr>
      </w:pPr>
      <w:bookmarkStart w:id="265" w:name="_Toc20753"/>
      <w:bookmarkStart w:id="266" w:name="_Toc13502"/>
      <w:bookmarkStart w:id="267" w:name="_Toc23804"/>
      <w:r>
        <w:rPr>
          <w:rFonts w:hint="default" w:ascii="Times New Roman" w:hAnsi="Times New Roman" w:eastAsia="黑体" w:cs="Times New Roman"/>
          <w:b w:val="0"/>
          <w:bCs w:val="0"/>
          <w:color w:val="auto"/>
          <w:kern w:val="2"/>
          <w:sz w:val="24"/>
          <w:highlight w:val="none"/>
          <w:lang w:val="en-US" w:eastAsia="zh-CN"/>
        </w:rPr>
        <w:t>附录</w:t>
      </w:r>
      <w:r>
        <w:rPr>
          <w:rFonts w:hint="eastAsia" w:eastAsia="黑体" w:cs="Times New Roman"/>
          <w:b w:val="0"/>
          <w:bCs w:val="0"/>
          <w:color w:val="auto"/>
          <w:kern w:val="2"/>
          <w:sz w:val="24"/>
          <w:highlight w:val="none"/>
          <w:lang w:val="en-US" w:eastAsia="zh-CN"/>
        </w:rPr>
        <w:t>F预拌</w:t>
      </w:r>
      <w:r>
        <w:rPr>
          <w:rFonts w:hint="default" w:ascii="Times New Roman" w:hAnsi="Times New Roman" w:eastAsia="黑体" w:cs="Times New Roman"/>
          <w:b w:val="0"/>
          <w:bCs w:val="0"/>
          <w:color w:val="auto"/>
          <w:kern w:val="2"/>
          <w:sz w:val="24"/>
          <w:highlight w:val="none"/>
          <w:lang w:val="en-US" w:eastAsia="zh-CN"/>
        </w:rPr>
        <w:t>高性能喷射混凝土回弹率试验</w:t>
      </w:r>
      <w:bookmarkEnd w:id="265"/>
      <w:bookmarkEnd w:id="266"/>
      <w:bookmarkEnd w:id="267"/>
    </w:p>
    <w:p w14:paraId="0E54DA6B">
      <w:pPr>
        <w:pStyle w:val="9"/>
        <w:snapToGrid w:val="0"/>
        <w:spacing w:before="0" w:after="0" w:line="400" w:lineRule="atLeast"/>
        <w:ind w:firstLine="420" w:firstLineChars="200"/>
        <w:jc w:val="center"/>
        <w:outlineLvl w:val="9"/>
        <w:rPr>
          <w:rFonts w:hint="default" w:ascii="Times New Roman" w:hAnsi="Times New Roman" w:cs="Times New Roman"/>
          <w:b w:val="0"/>
          <w:bCs w:val="0"/>
          <w:kern w:val="2"/>
          <w:sz w:val="21"/>
          <w:highlight w:val="none"/>
          <w:lang w:val="en-US" w:eastAsia="zh-CN"/>
        </w:rPr>
      </w:pPr>
    </w:p>
    <w:p w14:paraId="01973E5C">
      <w:pPr>
        <w:spacing w:before="156" w:beforeLines="50"/>
        <w:rPr>
          <w:rFonts w:hint="default" w:ascii="Times New Roman" w:hAnsi="Times New Roman" w:eastAsia="宋体" w:cs="Times New Roman"/>
          <w:b w:val="0"/>
          <w:bCs w:val="0"/>
          <w:color w:val="auto"/>
          <w:kern w:val="2"/>
          <w:sz w:val="21"/>
          <w:highlight w:val="none"/>
          <w:lang w:val="en-US" w:eastAsia="zh-CN"/>
        </w:rPr>
      </w:pPr>
      <w:r>
        <w:rPr>
          <w:rFonts w:hint="eastAsia" w:cs="Times New Roman"/>
          <w:b w:val="0"/>
          <w:bCs w:val="0"/>
          <w:kern w:val="2"/>
          <w:sz w:val="21"/>
          <w:highlight w:val="none"/>
          <w:lang w:val="en-US" w:eastAsia="zh-CN"/>
        </w:rPr>
        <w:t>F</w:t>
      </w:r>
      <w:r>
        <w:rPr>
          <w:rFonts w:hint="default" w:ascii="Times New Roman" w:hAnsi="Times New Roman" w:cs="Times New Roman"/>
          <w:b w:val="0"/>
          <w:bCs w:val="0"/>
          <w:kern w:val="2"/>
          <w:sz w:val="21"/>
          <w:highlight w:val="none"/>
          <w:lang w:val="en-US" w:eastAsia="zh-CN"/>
        </w:rPr>
        <w:t xml:space="preserve">.0.1 </w:t>
      </w:r>
      <w:r>
        <w:rPr>
          <w:rFonts w:hint="eastAsia" w:cs="Times New Roman"/>
          <w:b w:val="0"/>
          <w:bCs w:val="0"/>
          <w:kern w:val="2"/>
          <w:sz w:val="21"/>
          <w:highlight w:val="none"/>
          <w:lang w:val="en-US" w:eastAsia="zh-CN"/>
        </w:rPr>
        <w:t>预拌</w:t>
      </w:r>
      <w:r>
        <w:rPr>
          <w:rFonts w:hint="default" w:ascii="Times New Roman" w:hAnsi="Times New Roman" w:eastAsia="宋体" w:cs="Times New Roman"/>
          <w:b w:val="0"/>
          <w:bCs w:val="0"/>
          <w:color w:val="auto"/>
          <w:kern w:val="2"/>
          <w:sz w:val="21"/>
          <w:highlight w:val="none"/>
          <w:lang w:val="en-US" w:eastAsia="zh-CN"/>
        </w:rPr>
        <w:t>高性能</w:t>
      </w:r>
      <w:r>
        <w:rPr>
          <w:rFonts w:hint="default" w:ascii="Times New Roman" w:hAnsi="Times New Roman" w:eastAsia="宋体" w:cs="Times New Roman"/>
          <w:b w:val="0"/>
          <w:bCs w:val="0"/>
          <w:kern w:val="2"/>
          <w:sz w:val="21"/>
          <w:highlight w:val="none"/>
          <w:lang w:val="en-US" w:eastAsia="zh-CN"/>
        </w:rPr>
        <w:t>喷射混凝土回弹率试验应使用下列仪器</w:t>
      </w:r>
      <w:r>
        <w:rPr>
          <w:rFonts w:hint="default" w:ascii="Times New Roman" w:hAnsi="Times New Roman" w:cs="Times New Roman"/>
          <w:b w:val="0"/>
          <w:bCs w:val="0"/>
          <w:kern w:val="2"/>
          <w:sz w:val="21"/>
          <w:highlight w:val="none"/>
          <w:lang w:val="en-US" w:eastAsia="zh-CN"/>
        </w:rPr>
        <w:t>：</w:t>
      </w:r>
    </w:p>
    <w:p w14:paraId="513A616E">
      <w:pPr>
        <w:pStyle w:val="9"/>
        <w:spacing w:line="400" w:lineRule="atLeast"/>
        <w:ind w:firstLine="420" w:firstLineChars="200"/>
        <w:rPr>
          <w:rFonts w:hint="default" w:ascii="Times New Roman" w:hAnsi="Times New Roman" w:cs="Times New Roman"/>
          <w:b w:val="0"/>
          <w:bCs w:val="0"/>
          <w:kern w:val="2"/>
          <w:sz w:val="21"/>
          <w:highlight w:val="none"/>
          <w:lang w:val="en-US" w:eastAsia="zh-CN"/>
        </w:rPr>
      </w:pPr>
      <w:r>
        <w:rPr>
          <w:rFonts w:hint="default" w:ascii="Times New Roman" w:hAnsi="Times New Roman" w:cs="Times New Roman"/>
          <w:b w:val="0"/>
          <w:bCs w:val="0"/>
          <w:kern w:val="2"/>
          <w:sz w:val="21"/>
          <w:highlight w:val="none"/>
          <w:lang w:val="en-US" w:eastAsia="zh-CN"/>
        </w:rPr>
        <w:t xml:space="preserve">1 </w:t>
      </w:r>
      <w:r>
        <w:rPr>
          <w:rFonts w:hint="default" w:ascii="Times New Roman" w:hAnsi="Times New Roman" w:eastAsia="宋体" w:cs="Times New Roman"/>
          <w:b w:val="0"/>
          <w:bCs w:val="0"/>
          <w:kern w:val="2"/>
          <w:sz w:val="21"/>
          <w:highlight w:val="none"/>
          <w:lang w:val="en-US" w:eastAsia="zh-CN"/>
        </w:rPr>
        <w:t>搅拌机</w:t>
      </w:r>
      <w:r>
        <w:rPr>
          <w:rFonts w:hint="default" w:ascii="Times New Roman" w:hAnsi="Times New Roman" w:cs="Times New Roman"/>
          <w:b w:val="0"/>
          <w:bCs w:val="0"/>
          <w:kern w:val="2"/>
          <w:sz w:val="21"/>
          <w:highlight w:val="none"/>
          <w:lang w:val="en-US" w:eastAsia="zh-CN"/>
        </w:rPr>
        <w:t>，容积大于1m</w:t>
      </w:r>
      <w:r>
        <w:rPr>
          <w:rFonts w:hint="default" w:ascii="Times New Roman" w:hAnsi="Times New Roman" w:cs="Times New Roman"/>
          <w:b w:val="0"/>
          <w:bCs w:val="0"/>
          <w:kern w:val="2"/>
          <w:sz w:val="21"/>
          <w:highlight w:val="none"/>
          <w:vertAlign w:val="superscript"/>
          <w:lang w:val="en-US" w:eastAsia="zh-CN"/>
        </w:rPr>
        <w:t>3</w:t>
      </w:r>
      <w:r>
        <w:rPr>
          <w:rFonts w:hint="default" w:ascii="Times New Roman" w:hAnsi="Times New Roman" w:cs="Times New Roman"/>
          <w:b w:val="0"/>
          <w:bCs w:val="0"/>
          <w:kern w:val="2"/>
          <w:sz w:val="21"/>
          <w:highlight w:val="none"/>
          <w:lang w:val="en-US" w:eastAsia="zh-CN"/>
        </w:rPr>
        <w:t>；</w:t>
      </w:r>
    </w:p>
    <w:p w14:paraId="556BA355">
      <w:pPr>
        <w:pStyle w:val="9"/>
        <w:spacing w:line="400" w:lineRule="atLeast"/>
        <w:ind w:firstLine="420" w:firstLineChars="200"/>
        <w:rPr>
          <w:rFonts w:hint="default" w:ascii="Times New Roman" w:hAnsi="Times New Roman" w:cs="Times New Roman"/>
          <w:b w:val="0"/>
          <w:bCs w:val="0"/>
          <w:kern w:val="2"/>
          <w:sz w:val="21"/>
          <w:highlight w:val="none"/>
          <w:lang w:val="en-US" w:eastAsia="zh-CN"/>
        </w:rPr>
      </w:pPr>
      <w:r>
        <w:rPr>
          <w:rFonts w:hint="default" w:ascii="Times New Roman" w:hAnsi="Times New Roman" w:cs="Times New Roman"/>
          <w:b w:val="0"/>
          <w:bCs w:val="0"/>
          <w:kern w:val="2"/>
          <w:sz w:val="21"/>
          <w:highlight w:val="none"/>
          <w:lang w:val="en-US" w:eastAsia="zh-CN"/>
        </w:rPr>
        <w:t>2 喷射设备；</w:t>
      </w:r>
    </w:p>
    <w:p w14:paraId="7DCB6E91">
      <w:pPr>
        <w:pStyle w:val="9"/>
        <w:spacing w:line="400" w:lineRule="atLeast"/>
        <w:ind w:firstLine="420" w:firstLineChars="200"/>
        <w:rPr>
          <w:rFonts w:hint="default" w:ascii="Times New Roman" w:hAnsi="Times New Roman" w:eastAsia="宋体" w:cs="Times New Roman"/>
          <w:b w:val="0"/>
          <w:bCs w:val="0"/>
          <w:color w:val="auto"/>
          <w:kern w:val="2"/>
          <w:sz w:val="21"/>
          <w:highlight w:val="none"/>
          <w:lang w:val="en-US" w:eastAsia="zh-CN"/>
        </w:rPr>
      </w:pPr>
      <w:r>
        <w:rPr>
          <w:rFonts w:hint="default" w:ascii="Times New Roman" w:hAnsi="Times New Roman" w:cs="Times New Roman"/>
          <w:b w:val="0"/>
          <w:bCs w:val="0"/>
          <w:kern w:val="2"/>
          <w:sz w:val="21"/>
          <w:highlight w:val="none"/>
          <w:lang w:val="en-US" w:eastAsia="zh-CN"/>
        </w:rPr>
        <w:t>3 塑料膜，面积为40m</w:t>
      </w:r>
      <w:r>
        <w:rPr>
          <w:rFonts w:hint="default" w:ascii="Times New Roman" w:hAnsi="Times New Roman" w:cs="Times New Roman"/>
          <w:b w:val="0"/>
          <w:bCs w:val="0"/>
          <w:kern w:val="2"/>
          <w:sz w:val="21"/>
          <w:highlight w:val="none"/>
          <w:vertAlign w:val="superscript"/>
          <w:lang w:val="en-US" w:eastAsia="zh-CN"/>
        </w:rPr>
        <w:t>2</w:t>
      </w:r>
      <w:r>
        <w:rPr>
          <w:rFonts w:hint="default" w:ascii="Times New Roman" w:hAnsi="Times New Roman" w:cs="Times New Roman"/>
          <w:b w:val="0"/>
          <w:bCs w:val="0"/>
          <w:kern w:val="2"/>
          <w:sz w:val="21"/>
          <w:highlight w:val="none"/>
          <w:lang w:val="en-US" w:eastAsia="zh-CN"/>
        </w:rPr>
        <w:t>~50m</w:t>
      </w:r>
      <w:r>
        <w:rPr>
          <w:rFonts w:hint="default" w:ascii="Times New Roman" w:hAnsi="Times New Roman" w:cs="Times New Roman"/>
          <w:b w:val="0"/>
          <w:bCs w:val="0"/>
          <w:kern w:val="2"/>
          <w:sz w:val="21"/>
          <w:highlight w:val="none"/>
          <w:vertAlign w:val="superscript"/>
          <w:lang w:val="en-US" w:eastAsia="zh-CN"/>
        </w:rPr>
        <w:t>2</w:t>
      </w:r>
      <w:r>
        <w:rPr>
          <w:rFonts w:hint="default" w:ascii="Times New Roman" w:hAnsi="Times New Roman" w:cs="Times New Roman"/>
          <w:b w:val="0"/>
          <w:bCs w:val="0"/>
          <w:kern w:val="2"/>
          <w:sz w:val="21"/>
          <w:highlight w:val="none"/>
          <w:lang w:val="en-US" w:eastAsia="zh-CN"/>
        </w:rPr>
        <w:t>；</w:t>
      </w:r>
    </w:p>
    <w:p w14:paraId="5EEE198C">
      <w:pPr>
        <w:pStyle w:val="9"/>
        <w:spacing w:line="400" w:lineRule="atLeast"/>
        <w:ind w:firstLine="420" w:firstLineChars="200"/>
        <w:rPr>
          <w:rFonts w:hint="default" w:ascii="Times New Roman" w:hAnsi="Times New Roman" w:cs="Times New Roman"/>
          <w:b w:val="0"/>
          <w:bCs w:val="0"/>
          <w:kern w:val="2"/>
          <w:sz w:val="21"/>
          <w:highlight w:val="none"/>
          <w:lang w:val="en-US" w:eastAsia="zh-CN"/>
        </w:rPr>
      </w:pPr>
      <w:r>
        <w:rPr>
          <w:rFonts w:hint="default" w:ascii="Times New Roman" w:hAnsi="Times New Roman" w:cs="Times New Roman"/>
          <w:b w:val="0"/>
          <w:bCs w:val="0"/>
          <w:kern w:val="2"/>
          <w:sz w:val="21"/>
          <w:highlight w:val="none"/>
          <w:lang w:val="en-US" w:eastAsia="zh-CN"/>
        </w:rPr>
        <w:t>4 机械称或电子秤，量程500kg</w:t>
      </w:r>
      <w:r>
        <w:rPr>
          <w:rFonts w:hint="eastAsia" w:ascii="Times New Roman" w:hAnsi="Times New Roman" w:cs="Times New Roman"/>
          <w:b w:val="0"/>
          <w:bCs w:val="0"/>
          <w:kern w:val="2"/>
          <w:sz w:val="21"/>
          <w:highlight w:val="none"/>
          <w:lang w:val="en-US" w:eastAsia="zh-CN"/>
        </w:rPr>
        <w:t>～</w:t>
      </w:r>
      <w:r>
        <w:rPr>
          <w:rFonts w:hint="default" w:ascii="Times New Roman" w:hAnsi="Times New Roman" w:cs="Times New Roman"/>
          <w:b w:val="0"/>
          <w:bCs w:val="0"/>
          <w:kern w:val="2"/>
          <w:sz w:val="21"/>
          <w:highlight w:val="none"/>
          <w:lang w:val="en-US" w:eastAsia="zh-CN"/>
        </w:rPr>
        <w:t>3000kg，分度值200g</w:t>
      </w:r>
      <w:r>
        <w:rPr>
          <w:rFonts w:hint="eastAsia" w:ascii="Times New Roman" w:hAnsi="Times New Roman" w:cs="Times New Roman"/>
          <w:b w:val="0"/>
          <w:bCs w:val="0"/>
          <w:kern w:val="2"/>
          <w:sz w:val="21"/>
          <w:highlight w:val="none"/>
          <w:lang w:val="en-US" w:eastAsia="zh-CN"/>
        </w:rPr>
        <w:t>～</w:t>
      </w:r>
      <w:r>
        <w:rPr>
          <w:rFonts w:hint="default" w:ascii="Times New Roman" w:hAnsi="Times New Roman" w:cs="Times New Roman"/>
          <w:b w:val="0"/>
          <w:bCs w:val="0"/>
          <w:kern w:val="2"/>
          <w:sz w:val="21"/>
          <w:highlight w:val="none"/>
          <w:lang w:val="en-US" w:eastAsia="zh-CN"/>
        </w:rPr>
        <w:t>1000g。</w:t>
      </w:r>
    </w:p>
    <w:p w14:paraId="0E2510E3">
      <w:pPr>
        <w:spacing w:before="156" w:beforeLines="50"/>
        <w:rPr>
          <w:rFonts w:hint="default" w:ascii="Times New Roman" w:hAnsi="Times New Roman" w:eastAsia="宋体" w:cs="Times New Roman"/>
          <w:b w:val="0"/>
          <w:bCs w:val="0"/>
          <w:color w:val="auto"/>
          <w:kern w:val="2"/>
          <w:sz w:val="21"/>
          <w:highlight w:val="none"/>
          <w:lang w:val="en-US" w:eastAsia="zh-CN"/>
        </w:rPr>
      </w:pPr>
      <w:r>
        <w:rPr>
          <w:rFonts w:hint="eastAsia" w:cs="Times New Roman"/>
          <w:b w:val="0"/>
          <w:bCs w:val="0"/>
          <w:kern w:val="2"/>
          <w:sz w:val="21"/>
          <w:highlight w:val="none"/>
          <w:lang w:val="en-US" w:eastAsia="zh-CN"/>
        </w:rPr>
        <w:t>F</w:t>
      </w:r>
      <w:r>
        <w:rPr>
          <w:rFonts w:hint="default" w:ascii="Times New Roman" w:hAnsi="Times New Roman" w:cs="Times New Roman"/>
          <w:b w:val="0"/>
          <w:bCs w:val="0"/>
          <w:kern w:val="2"/>
          <w:sz w:val="21"/>
          <w:highlight w:val="none"/>
          <w:lang w:val="en-US" w:eastAsia="zh-CN"/>
        </w:rPr>
        <w:t xml:space="preserve">.0.2 </w:t>
      </w:r>
      <w:r>
        <w:rPr>
          <w:rFonts w:hint="default" w:ascii="Times New Roman" w:hAnsi="Times New Roman" w:eastAsia="宋体" w:cs="Times New Roman"/>
          <w:b w:val="0"/>
          <w:bCs w:val="0"/>
          <w:color w:val="auto"/>
          <w:kern w:val="2"/>
          <w:sz w:val="21"/>
          <w:highlight w:val="none"/>
          <w:lang w:val="en-US" w:eastAsia="zh-CN"/>
        </w:rPr>
        <w:t>试验</w:t>
      </w:r>
      <w:r>
        <w:rPr>
          <w:rFonts w:hint="default" w:ascii="Times New Roman" w:hAnsi="Times New Roman" w:cs="Times New Roman"/>
          <w:b w:val="0"/>
          <w:bCs w:val="0"/>
          <w:kern w:val="2"/>
          <w:sz w:val="21"/>
          <w:highlight w:val="none"/>
          <w:lang w:val="en-US" w:eastAsia="zh-CN"/>
        </w:rPr>
        <w:t>应按下列步骤进行：</w:t>
      </w:r>
    </w:p>
    <w:p w14:paraId="689D94E4">
      <w:pPr>
        <w:pStyle w:val="9"/>
        <w:spacing w:line="400" w:lineRule="atLeast"/>
        <w:ind w:firstLine="420" w:firstLineChars="200"/>
        <w:rPr>
          <w:rFonts w:hint="default" w:ascii="Times New Roman" w:hAnsi="Times New Roman" w:eastAsia="宋体" w:cs="Times New Roman"/>
          <w:b w:val="0"/>
          <w:bCs w:val="0"/>
          <w:color w:val="auto"/>
          <w:kern w:val="2"/>
          <w:sz w:val="21"/>
          <w:highlight w:val="none"/>
          <w:lang w:val="en-US" w:eastAsia="zh-CN"/>
        </w:rPr>
      </w:pPr>
      <w:r>
        <w:rPr>
          <w:rFonts w:hint="default" w:ascii="Times New Roman" w:hAnsi="Times New Roman" w:cs="Times New Roman"/>
          <w:b w:val="0"/>
          <w:bCs w:val="0"/>
          <w:kern w:val="2"/>
          <w:sz w:val="21"/>
          <w:highlight w:val="none"/>
          <w:lang w:val="en-US" w:eastAsia="zh-CN"/>
        </w:rPr>
        <w:t>1 用</w:t>
      </w:r>
      <w:r>
        <w:rPr>
          <w:rFonts w:hint="default" w:ascii="Times New Roman" w:hAnsi="Times New Roman" w:eastAsia="宋体" w:cs="Times New Roman"/>
          <w:b w:val="0"/>
          <w:bCs w:val="0"/>
          <w:kern w:val="2"/>
          <w:sz w:val="21"/>
          <w:highlight w:val="none"/>
          <w:lang w:val="en-US" w:eastAsia="zh-CN"/>
        </w:rPr>
        <w:t>塑料膜</w:t>
      </w:r>
      <w:r>
        <w:rPr>
          <w:rFonts w:hint="default" w:ascii="Times New Roman" w:hAnsi="Times New Roman" w:cs="Times New Roman"/>
          <w:b w:val="0"/>
          <w:bCs w:val="0"/>
          <w:kern w:val="2"/>
          <w:sz w:val="21"/>
          <w:highlight w:val="none"/>
          <w:lang w:val="en-US" w:eastAsia="zh-CN"/>
        </w:rPr>
        <w:t>在待喷面下方地面覆盖40m</w:t>
      </w:r>
      <w:r>
        <w:rPr>
          <w:rFonts w:hint="default" w:ascii="Times New Roman" w:hAnsi="Times New Roman" w:cs="Times New Roman"/>
          <w:b w:val="0"/>
          <w:bCs w:val="0"/>
          <w:kern w:val="2"/>
          <w:sz w:val="21"/>
          <w:highlight w:val="none"/>
          <w:vertAlign w:val="superscript"/>
          <w:lang w:val="en-US" w:eastAsia="zh-CN"/>
        </w:rPr>
        <w:t>2</w:t>
      </w:r>
      <w:r>
        <w:rPr>
          <w:rFonts w:hint="default" w:ascii="Times New Roman" w:hAnsi="Times New Roman" w:cs="Times New Roman"/>
          <w:b w:val="0"/>
          <w:bCs w:val="0"/>
          <w:kern w:val="2"/>
          <w:sz w:val="21"/>
          <w:highlight w:val="none"/>
          <w:lang w:val="en-US" w:eastAsia="zh-CN"/>
        </w:rPr>
        <w:t>~50m</w:t>
      </w:r>
      <w:r>
        <w:rPr>
          <w:rFonts w:hint="default" w:ascii="Times New Roman" w:hAnsi="Times New Roman" w:cs="Times New Roman"/>
          <w:b w:val="0"/>
          <w:bCs w:val="0"/>
          <w:kern w:val="2"/>
          <w:sz w:val="21"/>
          <w:highlight w:val="none"/>
          <w:vertAlign w:val="superscript"/>
          <w:lang w:val="en-US" w:eastAsia="zh-CN"/>
        </w:rPr>
        <w:t>2</w:t>
      </w:r>
      <w:r>
        <w:rPr>
          <w:rFonts w:hint="default" w:ascii="Times New Roman" w:hAnsi="Times New Roman" w:cs="Times New Roman"/>
          <w:b w:val="0"/>
          <w:bCs w:val="0"/>
          <w:kern w:val="2"/>
          <w:sz w:val="21"/>
          <w:highlight w:val="none"/>
          <w:lang w:val="en-US" w:eastAsia="zh-CN"/>
        </w:rPr>
        <w:t>的区域。</w:t>
      </w:r>
    </w:p>
    <w:p w14:paraId="17D5B784">
      <w:pPr>
        <w:pStyle w:val="9"/>
        <w:spacing w:line="400" w:lineRule="atLeast"/>
        <w:ind w:firstLine="420" w:firstLineChars="200"/>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t>2 拌制不少于1m</w:t>
      </w:r>
      <w:r>
        <w:rPr>
          <w:rFonts w:hint="default" w:ascii="Times New Roman" w:hAnsi="Times New Roman" w:cs="Times New Roman"/>
          <w:highlight w:val="none"/>
          <w:vertAlign w:val="superscript"/>
          <w:lang w:val="en-US" w:eastAsia="zh-CN"/>
        </w:rPr>
        <w:t>3</w:t>
      </w:r>
      <w:r>
        <w:rPr>
          <w:rFonts w:hint="default" w:ascii="Times New Roman" w:hAnsi="Times New Roman" w:cs="Times New Roman"/>
          <w:highlight w:val="none"/>
          <w:lang w:val="en-US" w:eastAsia="zh-CN"/>
        </w:rPr>
        <w:t>混凝土拌合物，送入喷射设备，待喷射出料稳定后开始进行测试。喷嘴应与受喷面保持90°夹角，喷嘴与喷射面的距离宜按本规程7.5.1进行选择。喷射总厚度为80mm</w:t>
      </w:r>
      <w:r>
        <w:rPr>
          <w:rFonts w:hint="eastAsia" w:ascii="Times New Roman" w:hAnsi="Times New Roman" w:cs="Times New Roman"/>
          <w:highlight w:val="none"/>
          <w:lang w:val="en-US" w:eastAsia="zh-CN"/>
        </w:rPr>
        <w:t>～</w:t>
      </w:r>
      <w:r>
        <w:rPr>
          <w:rFonts w:hint="default" w:ascii="Times New Roman" w:hAnsi="Times New Roman" w:cs="Times New Roman"/>
          <w:highlight w:val="none"/>
          <w:lang w:val="en-US" w:eastAsia="zh-CN"/>
        </w:rPr>
        <w:t>120mm，分两层喷射，每层厚度为40mm</w:t>
      </w:r>
      <w:r>
        <w:rPr>
          <w:rFonts w:hint="eastAsia" w:ascii="Times New Roman" w:hAnsi="Times New Roman" w:cs="Times New Roman"/>
          <w:highlight w:val="none"/>
          <w:lang w:val="en-US" w:eastAsia="zh-CN"/>
        </w:rPr>
        <w:t>～</w:t>
      </w:r>
      <w:r>
        <w:rPr>
          <w:rFonts w:hint="default" w:ascii="Times New Roman" w:hAnsi="Times New Roman" w:cs="Times New Roman"/>
          <w:highlight w:val="none"/>
          <w:lang w:val="en-US" w:eastAsia="zh-CN"/>
        </w:rPr>
        <w:t>60mm。喷射过程需保证连续不中断，料斗里混凝土在测试开始和结束时需保持均匀一致。</w:t>
      </w:r>
    </w:p>
    <w:p w14:paraId="5773950F">
      <w:pPr>
        <w:pStyle w:val="9"/>
        <w:spacing w:line="400" w:lineRule="atLeast"/>
        <w:ind w:firstLine="420" w:firstLineChars="200"/>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t>3 喷射结束后，从塑料膜上收集回弹料，并进行称重；</w:t>
      </w:r>
    </w:p>
    <w:p w14:paraId="347AA4A9">
      <w:pPr>
        <w:pStyle w:val="9"/>
        <w:spacing w:line="400" w:lineRule="atLeast"/>
        <w:ind w:firstLine="420" w:firstLineChars="200"/>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t>4 回弹料与总喷出拌合物的质量百分比即为喷射回弹率。总喷出拌合物应扣除喷射稳定前喷射量。</w:t>
      </w:r>
    </w:p>
    <w:p w14:paraId="5C5A9389">
      <w:pPr>
        <w:pStyle w:val="9"/>
        <w:spacing w:line="400" w:lineRule="atLeast"/>
        <w:ind w:firstLine="420" w:firstLineChars="200"/>
        <w:rPr>
          <w:rFonts w:hint="default" w:ascii="Times New Roman" w:hAnsi="Times New Roman" w:cs="Times New Roman"/>
          <w:highlight w:val="none"/>
          <w:lang w:val="en-US" w:eastAsia="zh-CN"/>
        </w:rPr>
      </w:pPr>
    </w:p>
    <w:p w14:paraId="1B2FE57F">
      <w:pPr>
        <w:pStyle w:val="9"/>
        <w:spacing w:line="400" w:lineRule="atLeast"/>
        <w:ind w:firstLine="420" w:firstLineChars="200"/>
        <w:rPr>
          <w:rFonts w:hint="default" w:ascii="Times New Roman" w:hAnsi="Times New Roman" w:cs="Times New Roman"/>
          <w:highlight w:val="none"/>
          <w:lang w:val="en-US" w:eastAsia="zh-CN"/>
        </w:rPr>
      </w:pPr>
    </w:p>
    <w:p w14:paraId="2D153D54">
      <w:pPr>
        <w:spacing w:before="156" w:beforeLines="50"/>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br w:type="page"/>
      </w:r>
    </w:p>
    <w:p w14:paraId="72251061">
      <w:pPr>
        <w:pStyle w:val="3"/>
        <w:snapToGrid w:val="0"/>
        <w:spacing w:before="0" w:after="0" w:line="360" w:lineRule="auto"/>
        <w:jc w:val="center"/>
        <w:rPr>
          <w:rFonts w:hint="default" w:ascii="Times New Roman" w:hAnsi="Times New Roman" w:eastAsia="黑体" w:cs="Times New Roman"/>
          <w:b w:val="0"/>
          <w:bCs w:val="0"/>
          <w:color w:val="auto"/>
          <w:kern w:val="2"/>
          <w:sz w:val="24"/>
          <w:highlight w:val="none"/>
          <w:lang w:val="en-US" w:eastAsia="zh-CN"/>
        </w:rPr>
      </w:pPr>
      <w:bookmarkStart w:id="268" w:name="_Toc30408"/>
      <w:bookmarkStart w:id="269" w:name="_Toc3128"/>
      <w:bookmarkStart w:id="270" w:name="_Toc29866"/>
      <w:bookmarkStart w:id="271" w:name="_Toc492050336"/>
      <w:bookmarkStart w:id="272" w:name="_Toc499304715"/>
      <w:bookmarkStart w:id="273" w:name="_Toc502223002"/>
      <w:bookmarkStart w:id="274" w:name="_Toc21617"/>
      <w:bookmarkStart w:id="275" w:name="_Toc3526"/>
      <w:bookmarkStart w:id="276" w:name="_Toc14082"/>
      <w:bookmarkStart w:id="277" w:name="_Toc7600"/>
      <w:r>
        <w:rPr>
          <w:rFonts w:hint="default" w:ascii="Times New Roman" w:hAnsi="Times New Roman" w:eastAsia="黑体" w:cs="Times New Roman"/>
          <w:b w:val="0"/>
          <w:bCs w:val="0"/>
          <w:color w:val="auto"/>
          <w:kern w:val="2"/>
          <w:sz w:val="24"/>
          <w:highlight w:val="none"/>
          <w:lang w:val="en-US" w:eastAsia="zh-CN"/>
        </w:rPr>
        <w:t>本规程用词说明</w:t>
      </w:r>
      <w:bookmarkEnd w:id="247"/>
      <w:bookmarkEnd w:id="248"/>
      <w:bookmarkEnd w:id="249"/>
      <w:bookmarkEnd w:id="250"/>
      <w:bookmarkEnd w:id="251"/>
      <w:bookmarkEnd w:id="252"/>
      <w:bookmarkEnd w:id="253"/>
      <w:bookmarkEnd w:id="254"/>
      <w:bookmarkEnd w:id="268"/>
      <w:bookmarkEnd w:id="269"/>
      <w:bookmarkEnd w:id="270"/>
      <w:bookmarkEnd w:id="271"/>
      <w:bookmarkEnd w:id="272"/>
      <w:bookmarkEnd w:id="273"/>
      <w:bookmarkEnd w:id="274"/>
      <w:bookmarkEnd w:id="275"/>
      <w:bookmarkEnd w:id="276"/>
      <w:bookmarkEnd w:id="277"/>
    </w:p>
    <w:p w14:paraId="611D5C24">
      <w:pPr>
        <w:spacing w:before="156" w:beforeLines="50"/>
        <w:rPr>
          <w:rFonts w:hint="default" w:ascii="Times New Roman" w:hAnsi="Times New Roman" w:cs="Times New Roman"/>
          <w:highlight w:val="none"/>
        </w:rPr>
      </w:pPr>
      <w:r>
        <w:rPr>
          <w:rFonts w:hint="default" w:ascii="Times New Roman" w:hAnsi="Times New Roman" w:cs="Times New Roman"/>
          <w:highlight w:val="none"/>
        </w:rPr>
        <w:t>1  为便于在执行本规程条文时区别对待，对要求严格程度不同的用词说明如下：</w:t>
      </w:r>
    </w:p>
    <w:p w14:paraId="3D31F20F">
      <w:pPr>
        <w:spacing w:before="156" w:beforeLines="50"/>
        <w:rPr>
          <w:rFonts w:hint="default" w:ascii="Times New Roman" w:hAnsi="Times New Roman" w:cs="Times New Roman"/>
          <w:highlight w:val="none"/>
        </w:rPr>
      </w:pPr>
      <w:r>
        <w:rPr>
          <w:rFonts w:hint="default" w:ascii="Times New Roman" w:hAnsi="Times New Roman" w:cs="Times New Roman"/>
          <w:highlight w:val="none"/>
        </w:rPr>
        <w:t xml:space="preserve">  1）表示很严格，非这样做不可的：</w:t>
      </w:r>
    </w:p>
    <w:p w14:paraId="3392BD20">
      <w:pPr>
        <w:spacing w:before="156" w:beforeLines="50"/>
        <w:rPr>
          <w:rFonts w:hint="default" w:ascii="Times New Roman" w:hAnsi="Times New Roman" w:cs="Times New Roman"/>
          <w:highlight w:val="none"/>
        </w:rPr>
      </w:pPr>
      <w:r>
        <w:rPr>
          <w:rFonts w:hint="default" w:ascii="Times New Roman" w:hAnsi="Times New Roman" w:cs="Times New Roman"/>
          <w:highlight w:val="none"/>
        </w:rPr>
        <w:t xml:space="preserve">  正面词采用“必须”，反面词采用“严禁”；</w:t>
      </w:r>
    </w:p>
    <w:p w14:paraId="7C58DD17">
      <w:pPr>
        <w:spacing w:before="156" w:beforeLines="50"/>
        <w:rPr>
          <w:rFonts w:hint="default" w:ascii="Times New Roman" w:hAnsi="Times New Roman" w:cs="Times New Roman"/>
          <w:highlight w:val="none"/>
        </w:rPr>
      </w:pPr>
      <w:r>
        <w:rPr>
          <w:rFonts w:hint="default" w:ascii="Times New Roman" w:hAnsi="Times New Roman" w:cs="Times New Roman"/>
          <w:highlight w:val="none"/>
        </w:rPr>
        <w:t xml:space="preserve">  2）表示严格，在正常情况下均应这样做的：</w:t>
      </w:r>
    </w:p>
    <w:p w14:paraId="42D633FE">
      <w:pPr>
        <w:spacing w:before="156" w:beforeLines="50"/>
        <w:rPr>
          <w:rFonts w:hint="default" w:ascii="Times New Roman" w:hAnsi="Times New Roman" w:cs="Times New Roman"/>
          <w:highlight w:val="none"/>
        </w:rPr>
      </w:pPr>
      <w:r>
        <w:rPr>
          <w:rFonts w:hint="default" w:ascii="Times New Roman" w:hAnsi="Times New Roman" w:cs="Times New Roman"/>
          <w:highlight w:val="none"/>
        </w:rPr>
        <w:t xml:space="preserve">  正面词采用“应”，反面词采用“不应”或“不得”；</w:t>
      </w:r>
    </w:p>
    <w:p w14:paraId="1C13CE12">
      <w:pPr>
        <w:spacing w:before="156" w:beforeLines="50"/>
        <w:rPr>
          <w:rFonts w:hint="default" w:ascii="Times New Roman" w:hAnsi="Times New Roman" w:cs="Times New Roman"/>
          <w:highlight w:val="none"/>
        </w:rPr>
      </w:pPr>
      <w:r>
        <w:rPr>
          <w:rFonts w:hint="default" w:ascii="Times New Roman" w:hAnsi="Times New Roman" w:cs="Times New Roman"/>
          <w:highlight w:val="none"/>
        </w:rPr>
        <w:t xml:space="preserve">  3）表示允许稍有选择，在条件许可时，首先应这样做的：</w:t>
      </w:r>
    </w:p>
    <w:p w14:paraId="21623273">
      <w:pPr>
        <w:spacing w:before="156" w:beforeLines="50"/>
        <w:rPr>
          <w:rFonts w:hint="default" w:ascii="Times New Roman" w:hAnsi="Times New Roman" w:cs="Times New Roman"/>
          <w:highlight w:val="none"/>
        </w:rPr>
      </w:pPr>
      <w:r>
        <w:rPr>
          <w:rFonts w:hint="default" w:ascii="Times New Roman" w:hAnsi="Times New Roman" w:cs="Times New Roman"/>
          <w:highlight w:val="none"/>
        </w:rPr>
        <w:t xml:space="preserve">  正面词采用“宜”，反面词采用“不宜”；</w:t>
      </w:r>
    </w:p>
    <w:p w14:paraId="59FF74C5">
      <w:pPr>
        <w:spacing w:before="156" w:beforeLines="50"/>
        <w:rPr>
          <w:rFonts w:hint="default" w:ascii="Times New Roman" w:hAnsi="Times New Roman" w:cs="Times New Roman"/>
          <w:highlight w:val="none"/>
        </w:rPr>
      </w:pPr>
      <w:r>
        <w:rPr>
          <w:rFonts w:hint="default" w:ascii="Times New Roman" w:hAnsi="Times New Roman" w:cs="Times New Roman"/>
          <w:highlight w:val="none"/>
        </w:rPr>
        <w:t xml:space="preserve">  4）表示有选择，在一定条件下可以这样做的，采用“可”。</w:t>
      </w:r>
    </w:p>
    <w:p w14:paraId="66FEF541">
      <w:pPr>
        <w:spacing w:before="156" w:beforeLines="50"/>
        <w:rPr>
          <w:rFonts w:hint="default" w:ascii="Times New Roman" w:hAnsi="Times New Roman" w:cs="Times New Roman"/>
          <w:highlight w:val="none"/>
        </w:rPr>
      </w:pPr>
      <w:r>
        <w:rPr>
          <w:rFonts w:hint="default" w:ascii="Times New Roman" w:hAnsi="Times New Roman" w:cs="Times New Roman"/>
          <w:highlight w:val="none"/>
        </w:rPr>
        <w:t>2  条文中指明应按其他有关标准执行的写法为：“应符合……的规定”或“应按……执行”。</w:t>
      </w:r>
    </w:p>
    <w:p w14:paraId="784680A9">
      <w:pPr>
        <w:pStyle w:val="48"/>
        <w:spacing w:before="312" w:after="312"/>
        <w:outlineLvl w:val="9"/>
        <w:rPr>
          <w:rFonts w:hint="default" w:ascii="Times New Roman" w:hAnsi="Times New Roman" w:cs="Times New Roman"/>
          <w:highlight w:val="none"/>
        </w:rPr>
        <w:sectPr>
          <w:footerReference r:id="rId5" w:type="default"/>
          <w:pgSz w:w="11906" w:h="16838"/>
          <w:pgMar w:top="1440" w:right="1797" w:bottom="1440" w:left="1797" w:header="851" w:footer="1814" w:gutter="0"/>
          <w:cols w:space="720" w:num="1"/>
          <w:docGrid w:type="linesAndChars" w:linePitch="312" w:charSpace="0"/>
        </w:sectPr>
      </w:pPr>
      <w:bookmarkStart w:id="278" w:name="_Toc232243156"/>
      <w:bookmarkStart w:id="279" w:name="_Toc242936878"/>
      <w:bookmarkStart w:id="280" w:name="_Toc234206821"/>
      <w:bookmarkStart w:id="281" w:name="_Toc245290879"/>
      <w:bookmarkStart w:id="282" w:name="_Toc243285304"/>
      <w:bookmarkStart w:id="283" w:name="_Toc232495688"/>
      <w:bookmarkStart w:id="284" w:name="_Toc245291092"/>
      <w:bookmarkStart w:id="285" w:name="_Toc245290401"/>
      <w:bookmarkStart w:id="286" w:name="_Toc232517441"/>
      <w:bookmarkStart w:id="287" w:name="_Toc238356703"/>
      <w:bookmarkStart w:id="288" w:name="_Toc236584169"/>
      <w:bookmarkStart w:id="289" w:name="_Toc237336850"/>
      <w:bookmarkStart w:id="290" w:name="_Toc236584239"/>
      <w:bookmarkStart w:id="291" w:name="_Toc235251712"/>
    </w:p>
    <w:bookmarkEnd w:id="278"/>
    <w:bookmarkEnd w:id="279"/>
    <w:bookmarkEnd w:id="280"/>
    <w:bookmarkEnd w:id="281"/>
    <w:bookmarkEnd w:id="282"/>
    <w:bookmarkEnd w:id="283"/>
    <w:bookmarkEnd w:id="284"/>
    <w:bookmarkEnd w:id="285"/>
    <w:bookmarkEnd w:id="286"/>
    <w:bookmarkEnd w:id="287"/>
    <w:bookmarkEnd w:id="288"/>
    <w:bookmarkEnd w:id="289"/>
    <w:bookmarkEnd w:id="290"/>
    <w:bookmarkEnd w:id="291"/>
    <w:p w14:paraId="3C4FE63C">
      <w:pPr>
        <w:pStyle w:val="3"/>
        <w:snapToGrid w:val="0"/>
        <w:spacing w:before="0" w:after="0" w:line="360" w:lineRule="auto"/>
        <w:jc w:val="center"/>
        <w:rPr>
          <w:rFonts w:hint="default" w:ascii="Times New Roman" w:hAnsi="Times New Roman" w:eastAsia="黑体" w:cs="Times New Roman"/>
          <w:b w:val="0"/>
          <w:bCs w:val="0"/>
          <w:color w:val="auto"/>
          <w:kern w:val="2"/>
          <w:sz w:val="24"/>
          <w:highlight w:val="none"/>
          <w:lang w:val="en-US" w:eastAsia="zh-CN"/>
        </w:rPr>
      </w:pPr>
      <w:bookmarkStart w:id="292" w:name="_Toc10859"/>
      <w:bookmarkStart w:id="293" w:name="_Toc12845"/>
      <w:bookmarkStart w:id="294" w:name="_Toc492050337"/>
      <w:bookmarkStart w:id="295" w:name="_Toc17694"/>
      <w:bookmarkStart w:id="296" w:name="_Toc13851"/>
      <w:bookmarkStart w:id="297" w:name="_Toc276108801"/>
      <w:bookmarkStart w:id="298" w:name="_Toc502223003"/>
      <w:bookmarkStart w:id="299" w:name="_Toc22038"/>
      <w:bookmarkStart w:id="300" w:name="_Toc25774"/>
      <w:bookmarkStart w:id="301" w:name="_Toc499304716"/>
      <w:bookmarkStart w:id="302" w:name="_Toc18925"/>
      <w:r>
        <w:rPr>
          <w:rFonts w:hint="default" w:ascii="Times New Roman" w:hAnsi="Times New Roman" w:eastAsia="黑体" w:cs="Times New Roman"/>
          <w:b w:val="0"/>
          <w:bCs w:val="0"/>
          <w:color w:val="auto"/>
          <w:kern w:val="2"/>
          <w:sz w:val="24"/>
          <w:highlight w:val="none"/>
          <w:lang w:val="en-US" w:eastAsia="zh-CN"/>
        </w:rPr>
        <w:t>引用标准名录</w:t>
      </w:r>
      <w:bookmarkEnd w:id="292"/>
      <w:bookmarkEnd w:id="293"/>
      <w:bookmarkEnd w:id="294"/>
      <w:bookmarkEnd w:id="295"/>
      <w:bookmarkEnd w:id="296"/>
      <w:bookmarkEnd w:id="297"/>
      <w:bookmarkEnd w:id="298"/>
      <w:bookmarkEnd w:id="299"/>
      <w:bookmarkEnd w:id="300"/>
      <w:bookmarkEnd w:id="301"/>
      <w:bookmarkEnd w:id="302"/>
    </w:p>
    <w:p w14:paraId="419480B3">
      <w:pPr>
        <w:pStyle w:val="39"/>
        <w:widowControl w:val="0"/>
        <w:numPr>
          <w:ilvl w:val="0"/>
          <w:numId w:val="0"/>
        </w:numPr>
        <w:spacing w:line="240" w:lineRule="auto"/>
        <w:jc w:val="both"/>
        <w:rPr>
          <w:rFonts w:hint="default" w:ascii="Times New Roman" w:hAnsi="Times New Roman" w:cs="Times New Roman"/>
          <w:color w:val="FF0000"/>
          <w:sz w:val="21"/>
          <w:szCs w:val="21"/>
          <w:highlight w:val="none"/>
        </w:rPr>
      </w:pPr>
    </w:p>
    <w:p w14:paraId="3B025B74">
      <w:pPr>
        <w:pStyle w:val="9"/>
        <w:spacing w:line="400" w:lineRule="atLeast"/>
        <w:ind w:firstLine="422" w:firstLineChars="200"/>
        <w:rPr>
          <w:rFonts w:hint="default" w:ascii="Times New Roman" w:hAnsi="Times New Roman" w:eastAsia="宋体" w:cs="Times New Roman"/>
          <w:b w:val="0"/>
          <w:bCs w:val="0"/>
          <w:highlight w:val="none"/>
          <w:lang w:val="en-US" w:eastAsia="zh-CN"/>
        </w:rPr>
      </w:pPr>
      <w:r>
        <w:rPr>
          <w:rFonts w:hint="default" w:ascii="Times New Roman" w:hAnsi="Times New Roman" w:eastAsia="宋体" w:cs="Times New Roman"/>
          <w:b/>
          <w:bCs/>
          <w:highlight w:val="none"/>
          <w:lang w:val="en-US" w:eastAsia="zh-CN"/>
        </w:rPr>
        <w:t>1</w:t>
      </w:r>
      <w:r>
        <w:rPr>
          <w:rFonts w:hint="default" w:ascii="Times New Roman" w:hAnsi="Times New Roman" w:eastAsia="宋体" w:cs="Times New Roman"/>
          <w:b w:val="0"/>
          <w:bCs w:val="0"/>
          <w:highlight w:val="none"/>
          <w:lang w:val="en-US" w:eastAsia="zh-CN"/>
        </w:rPr>
        <w:t xml:space="preserve">  《通用硅酸盐水泥》 GB175</w:t>
      </w:r>
    </w:p>
    <w:p w14:paraId="20A27A5A">
      <w:pPr>
        <w:pStyle w:val="9"/>
        <w:spacing w:line="400" w:lineRule="atLeast"/>
        <w:ind w:firstLine="422" w:firstLineChars="200"/>
        <w:rPr>
          <w:rFonts w:hint="default" w:ascii="Times New Roman" w:hAnsi="Times New Roman" w:eastAsia="宋体" w:cs="Times New Roman"/>
          <w:b w:val="0"/>
          <w:bCs w:val="0"/>
          <w:highlight w:val="none"/>
          <w:lang w:val="en-US" w:eastAsia="zh-CN"/>
        </w:rPr>
      </w:pPr>
      <w:r>
        <w:rPr>
          <w:rFonts w:hint="default" w:ascii="Times New Roman" w:hAnsi="Times New Roman" w:eastAsia="宋体" w:cs="Times New Roman"/>
          <w:b/>
          <w:bCs/>
          <w:highlight w:val="none"/>
          <w:lang w:val="en-US" w:eastAsia="zh-CN"/>
        </w:rPr>
        <w:t>2</w:t>
      </w:r>
      <w:r>
        <w:rPr>
          <w:rFonts w:hint="default" w:ascii="Times New Roman" w:hAnsi="Times New Roman" w:eastAsia="宋体" w:cs="Times New Roman"/>
          <w:b w:val="0"/>
          <w:bCs w:val="0"/>
          <w:highlight w:val="none"/>
          <w:lang w:val="en-US" w:eastAsia="zh-CN"/>
        </w:rPr>
        <w:t xml:space="preserve">  《建设用砂》 GB/T14684</w:t>
      </w:r>
    </w:p>
    <w:p w14:paraId="53953429">
      <w:pPr>
        <w:pStyle w:val="9"/>
        <w:spacing w:line="400" w:lineRule="atLeast"/>
        <w:ind w:firstLine="422" w:firstLineChars="200"/>
        <w:rPr>
          <w:rFonts w:hint="default" w:ascii="Times New Roman" w:hAnsi="Times New Roman" w:eastAsia="宋体" w:cs="Times New Roman"/>
          <w:b w:val="0"/>
          <w:bCs w:val="0"/>
          <w:highlight w:val="none"/>
          <w:lang w:val="en-US" w:eastAsia="zh-CN"/>
        </w:rPr>
      </w:pPr>
      <w:r>
        <w:rPr>
          <w:rFonts w:hint="default" w:ascii="Times New Roman" w:hAnsi="Times New Roman" w:eastAsia="宋体" w:cs="Times New Roman"/>
          <w:b/>
          <w:bCs/>
          <w:highlight w:val="none"/>
          <w:lang w:val="en-US" w:eastAsia="zh-CN"/>
        </w:rPr>
        <w:t>3</w:t>
      </w:r>
      <w:r>
        <w:rPr>
          <w:rFonts w:hint="default" w:ascii="Times New Roman" w:hAnsi="Times New Roman" w:eastAsia="宋体" w:cs="Times New Roman"/>
          <w:b w:val="0"/>
          <w:bCs w:val="0"/>
          <w:highlight w:val="none"/>
          <w:lang w:val="en-US" w:eastAsia="zh-CN"/>
        </w:rPr>
        <w:t xml:space="preserve">  《用于水泥和混凝土中的粉煤灰》 GB/T1596</w:t>
      </w:r>
    </w:p>
    <w:p w14:paraId="6BD0F3C1">
      <w:pPr>
        <w:pStyle w:val="9"/>
        <w:spacing w:line="400" w:lineRule="atLeast"/>
        <w:ind w:firstLine="422" w:firstLineChars="200"/>
        <w:rPr>
          <w:rFonts w:hint="default" w:ascii="Times New Roman" w:hAnsi="Times New Roman" w:eastAsia="宋体" w:cs="Times New Roman"/>
          <w:b w:val="0"/>
          <w:bCs w:val="0"/>
          <w:highlight w:val="none"/>
          <w:lang w:val="en-US" w:eastAsia="zh-CN"/>
        </w:rPr>
      </w:pPr>
      <w:r>
        <w:rPr>
          <w:rFonts w:hint="default" w:ascii="Times New Roman" w:hAnsi="Times New Roman" w:eastAsia="宋体" w:cs="Times New Roman"/>
          <w:b/>
          <w:bCs/>
          <w:highlight w:val="none"/>
          <w:lang w:val="en-US" w:eastAsia="zh-CN"/>
        </w:rPr>
        <w:t xml:space="preserve">4 </w:t>
      </w:r>
      <w:r>
        <w:rPr>
          <w:rFonts w:hint="default" w:ascii="Times New Roman" w:hAnsi="Times New Roman" w:eastAsia="宋体" w:cs="Times New Roman"/>
          <w:b w:val="0"/>
          <w:bCs w:val="0"/>
          <w:highlight w:val="none"/>
          <w:lang w:val="en-US" w:eastAsia="zh-CN"/>
        </w:rPr>
        <w:t xml:space="preserve"> 《喷射混凝土用速凝剂》 GB/T3515</w:t>
      </w:r>
    </w:p>
    <w:p w14:paraId="69592EA9">
      <w:pPr>
        <w:pStyle w:val="9"/>
        <w:spacing w:line="400" w:lineRule="atLeast"/>
        <w:ind w:firstLine="422" w:firstLineChars="200"/>
        <w:rPr>
          <w:rFonts w:hint="default" w:ascii="Times New Roman" w:hAnsi="Times New Roman" w:eastAsia="宋体" w:cs="Times New Roman"/>
          <w:b w:val="0"/>
          <w:bCs w:val="0"/>
          <w:highlight w:val="none"/>
          <w:lang w:val="en-US" w:eastAsia="zh-CN"/>
        </w:rPr>
      </w:pPr>
      <w:r>
        <w:rPr>
          <w:rFonts w:hint="default" w:ascii="Times New Roman" w:hAnsi="Times New Roman" w:eastAsia="宋体" w:cs="Times New Roman"/>
          <w:b/>
          <w:bCs/>
          <w:highlight w:val="none"/>
          <w:lang w:val="en-US" w:eastAsia="zh-CN"/>
        </w:rPr>
        <w:t>5</w:t>
      </w:r>
      <w:r>
        <w:rPr>
          <w:rFonts w:hint="default" w:ascii="Times New Roman" w:hAnsi="Times New Roman" w:eastAsia="宋体" w:cs="Times New Roman"/>
          <w:b w:val="0"/>
          <w:bCs w:val="0"/>
          <w:highlight w:val="none"/>
          <w:lang w:val="en-US" w:eastAsia="zh-CN"/>
        </w:rPr>
        <w:t xml:space="preserve">  《混凝土外加剂》 GB8076</w:t>
      </w:r>
    </w:p>
    <w:p w14:paraId="5BCDEF94">
      <w:pPr>
        <w:pStyle w:val="9"/>
        <w:spacing w:line="400" w:lineRule="atLeast"/>
        <w:ind w:firstLine="422" w:firstLineChars="200"/>
        <w:rPr>
          <w:rFonts w:hint="default" w:ascii="Times New Roman" w:hAnsi="Times New Roman" w:eastAsia="宋体" w:cs="Times New Roman"/>
          <w:b w:val="0"/>
          <w:bCs w:val="0"/>
          <w:highlight w:val="none"/>
          <w:lang w:val="en-US" w:eastAsia="zh-CN"/>
        </w:rPr>
      </w:pPr>
      <w:r>
        <w:rPr>
          <w:rFonts w:hint="default" w:ascii="Times New Roman" w:hAnsi="Times New Roman" w:eastAsia="宋体" w:cs="Times New Roman"/>
          <w:b/>
          <w:bCs/>
          <w:highlight w:val="none"/>
          <w:lang w:val="en-US" w:eastAsia="zh-CN"/>
        </w:rPr>
        <w:t>6</w:t>
      </w:r>
      <w:r>
        <w:rPr>
          <w:rFonts w:hint="default" w:ascii="Times New Roman" w:hAnsi="Times New Roman" w:eastAsia="宋体" w:cs="Times New Roman"/>
          <w:b w:val="0"/>
          <w:bCs w:val="0"/>
          <w:highlight w:val="none"/>
          <w:lang w:val="en-US" w:eastAsia="zh-CN"/>
        </w:rPr>
        <w:t xml:space="preserve">  《建设用卵石 、碎石》 GB/T14685</w:t>
      </w:r>
    </w:p>
    <w:p w14:paraId="229C0E60">
      <w:pPr>
        <w:pStyle w:val="9"/>
        <w:spacing w:line="400" w:lineRule="atLeast"/>
        <w:ind w:firstLine="422" w:firstLineChars="200"/>
        <w:rPr>
          <w:rFonts w:hint="default" w:ascii="Times New Roman" w:hAnsi="Times New Roman" w:eastAsia="宋体" w:cs="Times New Roman"/>
          <w:b w:val="0"/>
          <w:bCs w:val="0"/>
          <w:highlight w:val="none"/>
          <w:lang w:val="en-US" w:eastAsia="zh-CN"/>
        </w:rPr>
      </w:pPr>
      <w:r>
        <w:rPr>
          <w:rFonts w:hint="default" w:ascii="Times New Roman" w:hAnsi="Times New Roman" w:eastAsia="宋体" w:cs="Times New Roman"/>
          <w:b/>
          <w:bCs/>
          <w:highlight w:val="none"/>
          <w:lang w:val="en-US" w:eastAsia="zh-CN"/>
        </w:rPr>
        <w:t xml:space="preserve">7 </w:t>
      </w:r>
      <w:r>
        <w:rPr>
          <w:rFonts w:hint="default" w:ascii="Times New Roman" w:hAnsi="Times New Roman" w:eastAsia="宋体" w:cs="Times New Roman"/>
          <w:b w:val="0"/>
          <w:bCs w:val="0"/>
          <w:highlight w:val="none"/>
          <w:lang w:val="en-US" w:eastAsia="zh-CN"/>
        </w:rPr>
        <w:t xml:space="preserve"> 《用于水泥和混凝土中的粒化高炉矿渣粉》 GB/T18046</w:t>
      </w:r>
    </w:p>
    <w:p w14:paraId="754DAFEE">
      <w:pPr>
        <w:pStyle w:val="9"/>
        <w:spacing w:line="400" w:lineRule="atLeast"/>
        <w:ind w:firstLine="422" w:firstLineChars="200"/>
        <w:rPr>
          <w:rFonts w:hint="default" w:ascii="Times New Roman" w:hAnsi="Times New Roman" w:eastAsia="宋体" w:cs="Times New Roman"/>
          <w:b w:val="0"/>
          <w:bCs w:val="0"/>
          <w:highlight w:val="none"/>
          <w:lang w:val="en-US" w:eastAsia="zh-CN"/>
        </w:rPr>
      </w:pPr>
      <w:r>
        <w:rPr>
          <w:rFonts w:hint="default" w:ascii="Times New Roman" w:hAnsi="Times New Roman" w:eastAsia="宋体" w:cs="Times New Roman"/>
          <w:b/>
          <w:bCs/>
          <w:highlight w:val="none"/>
          <w:lang w:val="en-US" w:eastAsia="zh-CN"/>
        </w:rPr>
        <w:t>8</w:t>
      </w:r>
      <w:r>
        <w:rPr>
          <w:rFonts w:hint="default" w:ascii="Times New Roman" w:hAnsi="Times New Roman" w:eastAsia="宋体" w:cs="Times New Roman"/>
          <w:b w:val="0"/>
          <w:bCs w:val="0"/>
          <w:highlight w:val="none"/>
          <w:lang w:val="en-US" w:eastAsia="zh-CN"/>
        </w:rPr>
        <w:t xml:space="preserve">  《用于水泥和混凝土中的钢渣粉》 GB/T20491</w:t>
      </w:r>
    </w:p>
    <w:p w14:paraId="7D3FEE9E">
      <w:pPr>
        <w:pStyle w:val="9"/>
        <w:spacing w:line="400" w:lineRule="atLeast"/>
        <w:ind w:firstLine="422" w:firstLineChars="200"/>
        <w:rPr>
          <w:rFonts w:hint="default" w:ascii="Times New Roman" w:hAnsi="Times New Roman" w:eastAsia="宋体" w:cs="Times New Roman"/>
          <w:b w:val="0"/>
          <w:bCs w:val="0"/>
          <w:highlight w:val="none"/>
          <w:lang w:val="en-US" w:eastAsia="zh-CN"/>
        </w:rPr>
      </w:pPr>
      <w:r>
        <w:rPr>
          <w:rFonts w:hint="default" w:ascii="Times New Roman" w:hAnsi="Times New Roman" w:eastAsia="宋体" w:cs="Times New Roman"/>
          <w:b/>
          <w:bCs/>
          <w:highlight w:val="none"/>
          <w:lang w:val="en-US" w:eastAsia="zh-CN"/>
        </w:rPr>
        <w:t>9</w:t>
      </w:r>
      <w:r>
        <w:rPr>
          <w:rFonts w:hint="default" w:ascii="Times New Roman" w:hAnsi="Times New Roman" w:eastAsia="宋体" w:cs="Times New Roman"/>
          <w:b w:val="0"/>
          <w:bCs w:val="0"/>
          <w:highlight w:val="none"/>
          <w:lang w:val="en-US" w:eastAsia="zh-CN"/>
        </w:rPr>
        <w:t xml:space="preserve">  《用于水泥和混凝土中的粒化电炉磷渣粉》 GB/T26751</w:t>
      </w:r>
    </w:p>
    <w:p w14:paraId="35123499">
      <w:pPr>
        <w:pStyle w:val="9"/>
        <w:spacing w:line="400" w:lineRule="atLeast"/>
        <w:ind w:firstLine="422" w:firstLineChars="200"/>
        <w:rPr>
          <w:rFonts w:hint="default" w:ascii="Times New Roman" w:hAnsi="Times New Roman" w:eastAsia="宋体" w:cs="Times New Roman"/>
          <w:b w:val="0"/>
          <w:bCs w:val="0"/>
          <w:highlight w:val="none"/>
          <w:lang w:val="en-US" w:eastAsia="zh-CN"/>
        </w:rPr>
      </w:pPr>
      <w:r>
        <w:rPr>
          <w:rFonts w:hint="default" w:ascii="Times New Roman" w:hAnsi="Times New Roman" w:eastAsia="宋体" w:cs="Times New Roman"/>
          <w:b/>
          <w:bCs/>
          <w:highlight w:val="none"/>
          <w:lang w:val="en-US" w:eastAsia="zh-CN"/>
        </w:rPr>
        <w:t>10</w:t>
      </w:r>
      <w:r>
        <w:rPr>
          <w:rFonts w:hint="default" w:ascii="Times New Roman" w:hAnsi="Times New Roman" w:eastAsia="宋体" w:cs="Times New Roman"/>
          <w:b w:val="0"/>
          <w:bCs w:val="0"/>
          <w:highlight w:val="none"/>
          <w:lang w:val="en-US" w:eastAsia="zh-CN"/>
        </w:rPr>
        <w:t xml:space="preserve">  《砂浆和混凝土用硅灰》 GB/T27690</w:t>
      </w:r>
    </w:p>
    <w:p w14:paraId="6D0BB575">
      <w:pPr>
        <w:pStyle w:val="9"/>
        <w:spacing w:line="400" w:lineRule="atLeast"/>
        <w:ind w:firstLine="422" w:firstLineChars="200"/>
        <w:rPr>
          <w:rFonts w:hint="default" w:ascii="Times New Roman" w:hAnsi="Times New Roman" w:eastAsia="宋体" w:cs="Times New Roman"/>
          <w:b w:val="0"/>
          <w:bCs w:val="0"/>
          <w:highlight w:val="none"/>
          <w:lang w:val="en-US" w:eastAsia="zh-CN"/>
        </w:rPr>
      </w:pPr>
      <w:r>
        <w:rPr>
          <w:rFonts w:hint="default" w:ascii="Times New Roman" w:hAnsi="Times New Roman" w:eastAsia="宋体" w:cs="Times New Roman"/>
          <w:b/>
          <w:bCs/>
          <w:highlight w:val="none"/>
          <w:lang w:val="en-US" w:eastAsia="zh-CN"/>
        </w:rPr>
        <w:t>11</w:t>
      </w:r>
      <w:r>
        <w:rPr>
          <w:rFonts w:hint="default" w:ascii="Times New Roman" w:hAnsi="Times New Roman" w:eastAsia="宋体" w:cs="Times New Roman"/>
          <w:b w:val="0"/>
          <w:bCs w:val="0"/>
          <w:highlight w:val="none"/>
          <w:lang w:val="en-US" w:eastAsia="zh-CN"/>
        </w:rPr>
        <w:t xml:space="preserve">  《石灰石粉混凝土》 GB/T30190</w:t>
      </w:r>
    </w:p>
    <w:p w14:paraId="77130201">
      <w:pPr>
        <w:pStyle w:val="9"/>
        <w:spacing w:line="400" w:lineRule="atLeast"/>
        <w:ind w:firstLine="422" w:firstLineChars="200"/>
        <w:rPr>
          <w:rFonts w:hint="default" w:ascii="Times New Roman" w:hAnsi="Times New Roman" w:eastAsia="宋体" w:cs="Times New Roman"/>
          <w:b w:val="0"/>
          <w:bCs w:val="0"/>
          <w:highlight w:val="none"/>
          <w:lang w:val="en-US" w:eastAsia="zh-CN"/>
        </w:rPr>
      </w:pPr>
      <w:r>
        <w:rPr>
          <w:rFonts w:hint="default" w:ascii="Times New Roman" w:hAnsi="Times New Roman" w:eastAsia="宋体" w:cs="Times New Roman"/>
          <w:b/>
          <w:bCs/>
          <w:highlight w:val="none"/>
          <w:lang w:val="en-US" w:eastAsia="zh-CN"/>
        </w:rPr>
        <w:t xml:space="preserve">12 </w:t>
      </w:r>
      <w:r>
        <w:rPr>
          <w:rFonts w:hint="default" w:ascii="Times New Roman" w:hAnsi="Times New Roman" w:eastAsia="宋体" w:cs="Times New Roman"/>
          <w:b w:val="0"/>
          <w:bCs w:val="0"/>
          <w:highlight w:val="none"/>
          <w:lang w:val="en-US" w:eastAsia="zh-CN"/>
        </w:rPr>
        <w:t xml:space="preserve"> 《高性能混凝土技术条件》 GB/T41054</w:t>
      </w:r>
    </w:p>
    <w:p w14:paraId="3034C7B1">
      <w:pPr>
        <w:pStyle w:val="9"/>
        <w:spacing w:line="400" w:lineRule="atLeast"/>
        <w:ind w:firstLine="422" w:firstLineChars="200"/>
        <w:rPr>
          <w:rFonts w:hint="default" w:ascii="Times New Roman" w:hAnsi="Times New Roman" w:eastAsia="宋体" w:cs="Times New Roman"/>
          <w:b w:val="0"/>
          <w:bCs w:val="0"/>
          <w:highlight w:val="none"/>
          <w:lang w:val="en-US" w:eastAsia="zh-CN"/>
        </w:rPr>
      </w:pPr>
      <w:r>
        <w:rPr>
          <w:rFonts w:hint="default" w:ascii="Times New Roman" w:hAnsi="Times New Roman" w:eastAsia="宋体" w:cs="Times New Roman"/>
          <w:b/>
          <w:bCs/>
          <w:highlight w:val="none"/>
          <w:lang w:val="en-US" w:eastAsia="zh-CN"/>
        </w:rPr>
        <w:t>13</w:t>
      </w:r>
      <w:r>
        <w:rPr>
          <w:rFonts w:hint="default" w:ascii="Times New Roman" w:hAnsi="Times New Roman" w:eastAsia="宋体" w:cs="Times New Roman"/>
          <w:b w:val="0"/>
          <w:bCs w:val="0"/>
          <w:highlight w:val="none"/>
          <w:lang w:val="en-US" w:eastAsia="zh-CN"/>
        </w:rPr>
        <w:t xml:space="preserve">  《混凝土结构设计规范》 GB50010</w:t>
      </w:r>
    </w:p>
    <w:p w14:paraId="2B66FD11">
      <w:pPr>
        <w:pStyle w:val="9"/>
        <w:spacing w:line="400" w:lineRule="atLeast"/>
        <w:ind w:firstLine="422" w:firstLineChars="200"/>
        <w:rPr>
          <w:rFonts w:hint="default" w:ascii="Times New Roman" w:hAnsi="Times New Roman" w:eastAsia="宋体" w:cs="Times New Roman"/>
          <w:b w:val="0"/>
          <w:bCs w:val="0"/>
          <w:highlight w:val="none"/>
          <w:lang w:val="en-US" w:eastAsia="zh-CN"/>
        </w:rPr>
      </w:pPr>
      <w:r>
        <w:rPr>
          <w:rFonts w:hint="default" w:ascii="Times New Roman" w:hAnsi="Times New Roman" w:eastAsia="宋体" w:cs="Times New Roman"/>
          <w:b/>
          <w:bCs/>
          <w:highlight w:val="none"/>
          <w:lang w:val="en-US" w:eastAsia="zh-CN"/>
        </w:rPr>
        <w:t xml:space="preserve">14 </w:t>
      </w:r>
      <w:r>
        <w:rPr>
          <w:rFonts w:hint="default" w:ascii="Times New Roman" w:hAnsi="Times New Roman" w:eastAsia="宋体" w:cs="Times New Roman"/>
          <w:b w:val="0"/>
          <w:bCs w:val="0"/>
          <w:highlight w:val="none"/>
          <w:lang w:val="en-US" w:eastAsia="zh-CN"/>
        </w:rPr>
        <w:t xml:space="preserve"> 《普通混凝土拌和物性能试验方法标准》 GB/T50080</w:t>
      </w:r>
    </w:p>
    <w:p w14:paraId="5E00BDF7">
      <w:pPr>
        <w:pStyle w:val="9"/>
        <w:spacing w:line="400" w:lineRule="atLeast"/>
        <w:ind w:firstLine="422" w:firstLineChars="200"/>
        <w:rPr>
          <w:rFonts w:hint="default" w:ascii="Times New Roman" w:hAnsi="Times New Roman" w:eastAsia="宋体" w:cs="Times New Roman"/>
          <w:b w:val="0"/>
          <w:bCs w:val="0"/>
          <w:highlight w:val="none"/>
          <w:lang w:val="en-US" w:eastAsia="zh-CN"/>
        </w:rPr>
      </w:pPr>
      <w:r>
        <w:rPr>
          <w:rFonts w:hint="default" w:ascii="Times New Roman" w:hAnsi="Times New Roman" w:eastAsia="宋体" w:cs="Times New Roman"/>
          <w:b/>
          <w:bCs/>
          <w:highlight w:val="none"/>
          <w:lang w:val="en-US" w:eastAsia="zh-CN"/>
        </w:rPr>
        <w:t xml:space="preserve">15 </w:t>
      </w:r>
      <w:r>
        <w:rPr>
          <w:rFonts w:hint="default" w:ascii="Times New Roman" w:hAnsi="Times New Roman" w:eastAsia="宋体" w:cs="Times New Roman"/>
          <w:b w:val="0"/>
          <w:bCs w:val="0"/>
          <w:highlight w:val="none"/>
          <w:lang w:val="en-US" w:eastAsia="zh-CN"/>
        </w:rPr>
        <w:t>《普通混凝土长期性能和耐久性能试验方法标准》 GB/T50082</w:t>
      </w:r>
    </w:p>
    <w:p w14:paraId="46832513">
      <w:pPr>
        <w:pStyle w:val="9"/>
        <w:spacing w:line="400" w:lineRule="atLeast"/>
        <w:ind w:firstLine="422" w:firstLineChars="200"/>
        <w:rPr>
          <w:rFonts w:hint="default" w:ascii="Times New Roman" w:hAnsi="Times New Roman" w:eastAsia="宋体" w:cs="Times New Roman"/>
          <w:b w:val="0"/>
          <w:bCs w:val="0"/>
          <w:highlight w:val="none"/>
          <w:lang w:val="en-US" w:eastAsia="zh-CN"/>
        </w:rPr>
      </w:pPr>
      <w:r>
        <w:rPr>
          <w:rFonts w:hint="default" w:ascii="Times New Roman" w:hAnsi="Times New Roman" w:eastAsia="宋体" w:cs="Times New Roman"/>
          <w:b/>
          <w:bCs/>
          <w:highlight w:val="none"/>
          <w:lang w:val="en-US" w:eastAsia="zh-CN"/>
        </w:rPr>
        <w:t xml:space="preserve">16 </w:t>
      </w:r>
      <w:r>
        <w:rPr>
          <w:rFonts w:hint="default" w:ascii="Times New Roman" w:hAnsi="Times New Roman" w:eastAsia="宋体" w:cs="Times New Roman"/>
          <w:b w:val="0"/>
          <w:bCs w:val="0"/>
          <w:highlight w:val="none"/>
          <w:lang w:val="en-US" w:eastAsia="zh-CN"/>
        </w:rPr>
        <w:t xml:space="preserve"> 《混凝土强度检验评定标准》 GB/T50107</w:t>
      </w:r>
    </w:p>
    <w:p w14:paraId="7C1AE0FC">
      <w:pPr>
        <w:pStyle w:val="9"/>
        <w:spacing w:line="400" w:lineRule="atLeast"/>
        <w:ind w:firstLine="422" w:firstLineChars="200"/>
        <w:rPr>
          <w:rFonts w:hint="default" w:ascii="Times New Roman" w:hAnsi="Times New Roman" w:eastAsia="宋体" w:cs="Times New Roman"/>
          <w:b w:val="0"/>
          <w:bCs w:val="0"/>
          <w:highlight w:val="none"/>
          <w:lang w:val="en-US" w:eastAsia="zh-CN"/>
        </w:rPr>
      </w:pPr>
      <w:r>
        <w:rPr>
          <w:rFonts w:hint="default" w:ascii="Times New Roman" w:hAnsi="Times New Roman" w:eastAsia="宋体" w:cs="Times New Roman"/>
          <w:b/>
          <w:bCs/>
          <w:highlight w:val="none"/>
          <w:lang w:val="en-US" w:eastAsia="zh-CN"/>
        </w:rPr>
        <w:t>17</w:t>
      </w:r>
      <w:r>
        <w:rPr>
          <w:rFonts w:hint="default" w:ascii="Times New Roman" w:hAnsi="Times New Roman" w:eastAsia="宋体" w:cs="Times New Roman"/>
          <w:b w:val="0"/>
          <w:bCs w:val="0"/>
          <w:highlight w:val="none"/>
          <w:lang w:val="en-US" w:eastAsia="zh-CN"/>
        </w:rPr>
        <w:t xml:space="preserve">  《混凝土外加剂应用技术规范》 GB50119</w:t>
      </w:r>
    </w:p>
    <w:p w14:paraId="4B596C4C">
      <w:pPr>
        <w:pStyle w:val="9"/>
        <w:spacing w:line="400" w:lineRule="atLeast"/>
        <w:ind w:firstLine="422" w:firstLineChars="200"/>
        <w:rPr>
          <w:rFonts w:hint="default" w:ascii="Times New Roman" w:hAnsi="Times New Roman" w:eastAsia="宋体" w:cs="Times New Roman"/>
          <w:b w:val="0"/>
          <w:bCs w:val="0"/>
          <w:highlight w:val="none"/>
          <w:lang w:val="en-US" w:eastAsia="zh-CN"/>
        </w:rPr>
      </w:pPr>
      <w:r>
        <w:rPr>
          <w:rFonts w:hint="default" w:ascii="Times New Roman" w:hAnsi="Times New Roman" w:eastAsia="宋体" w:cs="Times New Roman"/>
          <w:b/>
          <w:bCs/>
          <w:highlight w:val="none"/>
          <w:lang w:val="en-US" w:eastAsia="zh-CN"/>
        </w:rPr>
        <w:t>18</w:t>
      </w:r>
      <w:r>
        <w:rPr>
          <w:rFonts w:hint="default" w:ascii="Times New Roman" w:hAnsi="Times New Roman" w:eastAsia="宋体" w:cs="Times New Roman"/>
          <w:b w:val="0"/>
          <w:bCs w:val="0"/>
          <w:highlight w:val="none"/>
          <w:lang w:val="en-US" w:eastAsia="zh-CN"/>
        </w:rPr>
        <w:t xml:space="preserve">  《混凝土质量控制标准》 GB50164</w:t>
      </w:r>
    </w:p>
    <w:p w14:paraId="1D5FFAB8">
      <w:pPr>
        <w:pStyle w:val="9"/>
        <w:spacing w:line="400" w:lineRule="atLeast"/>
        <w:ind w:firstLine="422" w:firstLineChars="200"/>
        <w:rPr>
          <w:rFonts w:hint="default" w:ascii="Times New Roman" w:hAnsi="Times New Roman" w:eastAsia="宋体" w:cs="Times New Roman"/>
          <w:b w:val="0"/>
          <w:bCs w:val="0"/>
          <w:highlight w:val="none"/>
          <w:lang w:val="en-US" w:eastAsia="zh-CN"/>
        </w:rPr>
      </w:pPr>
      <w:r>
        <w:rPr>
          <w:rFonts w:hint="default" w:ascii="Times New Roman" w:hAnsi="Times New Roman" w:eastAsia="宋体" w:cs="Times New Roman"/>
          <w:b/>
          <w:bCs/>
          <w:highlight w:val="none"/>
          <w:lang w:val="en-US" w:eastAsia="zh-CN"/>
        </w:rPr>
        <w:t xml:space="preserve">19 </w:t>
      </w:r>
      <w:r>
        <w:rPr>
          <w:rFonts w:hint="default" w:ascii="Times New Roman" w:hAnsi="Times New Roman" w:eastAsia="宋体" w:cs="Times New Roman"/>
          <w:b w:val="0"/>
          <w:bCs w:val="0"/>
          <w:highlight w:val="none"/>
          <w:lang w:val="en-US" w:eastAsia="zh-CN"/>
        </w:rPr>
        <w:t xml:space="preserve"> 《建筑工程施工质量验收统一标准》 GB50300</w:t>
      </w:r>
    </w:p>
    <w:p w14:paraId="6EBE75BA">
      <w:pPr>
        <w:pStyle w:val="9"/>
        <w:spacing w:line="400" w:lineRule="atLeast"/>
        <w:ind w:firstLine="422" w:firstLineChars="200"/>
        <w:rPr>
          <w:rFonts w:hint="default" w:ascii="Times New Roman" w:hAnsi="Times New Roman" w:eastAsia="宋体" w:cs="Times New Roman"/>
          <w:b w:val="0"/>
          <w:bCs w:val="0"/>
          <w:highlight w:val="none"/>
          <w:lang w:val="en-US" w:eastAsia="zh-CN"/>
        </w:rPr>
      </w:pPr>
      <w:r>
        <w:rPr>
          <w:rFonts w:hint="default" w:ascii="Times New Roman" w:hAnsi="Times New Roman" w:eastAsia="宋体" w:cs="Times New Roman"/>
          <w:b/>
          <w:bCs/>
          <w:highlight w:val="none"/>
          <w:lang w:val="en-US" w:eastAsia="zh-CN"/>
        </w:rPr>
        <w:t>20</w:t>
      </w:r>
      <w:r>
        <w:rPr>
          <w:rFonts w:hint="default" w:ascii="Times New Roman" w:hAnsi="Times New Roman" w:eastAsia="宋体" w:cs="Times New Roman"/>
          <w:b w:val="0"/>
          <w:bCs w:val="0"/>
          <w:highlight w:val="none"/>
          <w:lang w:val="en-US" w:eastAsia="zh-CN"/>
        </w:rPr>
        <w:t xml:space="preserve">  《建筑边坡工程技术规范》 GB50330</w:t>
      </w:r>
    </w:p>
    <w:p w14:paraId="59E2D3DC">
      <w:pPr>
        <w:pStyle w:val="9"/>
        <w:spacing w:line="400" w:lineRule="atLeast"/>
        <w:ind w:firstLine="422" w:firstLineChars="200"/>
        <w:rPr>
          <w:rFonts w:hint="default" w:ascii="Times New Roman" w:hAnsi="Times New Roman" w:eastAsia="宋体" w:cs="Times New Roman"/>
          <w:b w:val="0"/>
          <w:bCs w:val="0"/>
          <w:highlight w:val="none"/>
          <w:lang w:val="en-US" w:eastAsia="zh-CN"/>
        </w:rPr>
      </w:pPr>
      <w:r>
        <w:rPr>
          <w:rFonts w:hint="default" w:ascii="Times New Roman" w:hAnsi="Times New Roman" w:eastAsia="宋体" w:cs="Times New Roman"/>
          <w:b/>
          <w:bCs/>
          <w:highlight w:val="none"/>
          <w:lang w:val="en-US" w:eastAsia="zh-CN"/>
        </w:rPr>
        <w:t xml:space="preserve">21 </w:t>
      </w:r>
      <w:r>
        <w:rPr>
          <w:rFonts w:hint="default" w:ascii="Times New Roman" w:hAnsi="Times New Roman" w:eastAsia="宋体" w:cs="Times New Roman"/>
          <w:b w:val="0"/>
          <w:bCs w:val="0"/>
          <w:highlight w:val="none"/>
          <w:lang w:val="en-US" w:eastAsia="zh-CN"/>
        </w:rPr>
        <w:t xml:space="preserve"> 《混凝土结构加固设计规范》 GB50367</w:t>
      </w:r>
    </w:p>
    <w:p w14:paraId="1AE36FED">
      <w:pPr>
        <w:pStyle w:val="9"/>
        <w:spacing w:line="400" w:lineRule="atLeast"/>
        <w:ind w:firstLine="422" w:firstLineChars="200"/>
        <w:rPr>
          <w:rFonts w:hint="default" w:ascii="Times New Roman" w:hAnsi="Times New Roman" w:eastAsia="宋体" w:cs="Times New Roman"/>
          <w:b w:val="0"/>
          <w:bCs w:val="0"/>
          <w:highlight w:val="none"/>
          <w:lang w:val="en-US" w:eastAsia="zh-CN"/>
        </w:rPr>
      </w:pPr>
      <w:r>
        <w:rPr>
          <w:rFonts w:hint="default" w:ascii="Times New Roman" w:hAnsi="Times New Roman" w:eastAsia="宋体" w:cs="Times New Roman"/>
          <w:b/>
          <w:bCs/>
          <w:highlight w:val="none"/>
          <w:lang w:val="en-US" w:eastAsia="zh-CN"/>
        </w:rPr>
        <w:t xml:space="preserve">22 </w:t>
      </w:r>
      <w:r>
        <w:rPr>
          <w:rFonts w:hint="default" w:ascii="Times New Roman" w:hAnsi="Times New Roman" w:eastAsia="宋体" w:cs="Times New Roman"/>
          <w:b w:val="0"/>
          <w:bCs w:val="0"/>
          <w:highlight w:val="none"/>
          <w:lang w:val="en-US" w:eastAsia="zh-CN"/>
        </w:rPr>
        <w:t xml:space="preserve"> 《混凝土结构耐久性设计规范》 GB/T50476</w:t>
      </w:r>
    </w:p>
    <w:p w14:paraId="51DED37A">
      <w:pPr>
        <w:pStyle w:val="9"/>
        <w:spacing w:line="400" w:lineRule="atLeast"/>
        <w:ind w:firstLine="422" w:firstLineChars="200"/>
        <w:rPr>
          <w:rFonts w:hint="default" w:ascii="Times New Roman" w:hAnsi="Times New Roman" w:eastAsia="宋体" w:cs="Times New Roman"/>
          <w:b w:val="0"/>
          <w:bCs w:val="0"/>
          <w:highlight w:val="none"/>
          <w:lang w:val="en-US" w:eastAsia="zh-CN"/>
        </w:rPr>
      </w:pPr>
      <w:r>
        <w:rPr>
          <w:rFonts w:hint="default" w:ascii="Times New Roman" w:hAnsi="Times New Roman" w:eastAsia="宋体" w:cs="Times New Roman"/>
          <w:b/>
          <w:bCs/>
          <w:highlight w:val="none"/>
          <w:lang w:val="en-US" w:eastAsia="zh-CN"/>
        </w:rPr>
        <w:t xml:space="preserve">23 </w:t>
      </w:r>
      <w:r>
        <w:rPr>
          <w:rFonts w:hint="default" w:ascii="Times New Roman" w:hAnsi="Times New Roman" w:eastAsia="宋体" w:cs="Times New Roman"/>
          <w:b w:val="0"/>
          <w:bCs w:val="0"/>
          <w:highlight w:val="none"/>
          <w:lang w:val="en-US" w:eastAsia="zh-CN"/>
        </w:rPr>
        <w:t xml:space="preserve"> 《预防混凝土碱骨料反应技术规范》 GB/T50733</w:t>
      </w:r>
    </w:p>
    <w:p w14:paraId="091FAFE5">
      <w:pPr>
        <w:pStyle w:val="9"/>
        <w:spacing w:line="400" w:lineRule="atLeast"/>
        <w:ind w:firstLine="422" w:firstLineChars="200"/>
        <w:rPr>
          <w:rFonts w:hint="default" w:ascii="Times New Roman" w:hAnsi="Times New Roman" w:eastAsia="宋体" w:cs="Times New Roman"/>
          <w:b w:val="0"/>
          <w:bCs w:val="0"/>
          <w:highlight w:val="none"/>
          <w:lang w:val="en-US" w:eastAsia="zh-CN"/>
        </w:rPr>
      </w:pPr>
      <w:r>
        <w:rPr>
          <w:rFonts w:hint="default" w:ascii="Times New Roman" w:hAnsi="Times New Roman" w:eastAsia="宋体" w:cs="Times New Roman"/>
          <w:b/>
          <w:bCs/>
          <w:highlight w:val="none"/>
          <w:lang w:val="en-US" w:eastAsia="zh-CN"/>
        </w:rPr>
        <w:t xml:space="preserve">24 </w:t>
      </w:r>
      <w:r>
        <w:rPr>
          <w:rFonts w:hint="default" w:ascii="Times New Roman" w:hAnsi="Times New Roman" w:eastAsia="宋体" w:cs="Times New Roman"/>
          <w:b w:val="0"/>
          <w:bCs w:val="0"/>
          <w:highlight w:val="none"/>
          <w:lang w:val="en-US" w:eastAsia="zh-CN"/>
        </w:rPr>
        <w:t xml:space="preserve"> 《矿物掺合料应用技术规范》 GB/T51003</w:t>
      </w:r>
    </w:p>
    <w:p w14:paraId="32CCB163">
      <w:pPr>
        <w:pStyle w:val="9"/>
        <w:spacing w:line="400" w:lineRule="atLeast"/>
        <w:ind w:firstLine="422" w:firstLineChars="200"/>
        <w:rPr>
          <w:rFonts w:hint="default" w:ascii="Times New Roman" w:hAnsi="Times New Roman" w:eastAsia="宋体" w:cs="Times New Roman"/>
          <w:b w:val="0"/>
          <w:bCs w:val="0"/>
          <w:highlight w:val="none"/>
          <w:lang w:val="en-US" w:eastAsia="zh-CN"/>
        </w:rPr>
      </w:pPr>
      <w:r>
        <w:rPr>
          <w:rFonts w:hint="default" w:ascii="Times New Roman" w:hAnsi="Times New Roman" w:eastAsia="宋体" w:cs="Times New Roman"/>
          <w:b/>
          <w:bCs/>
          <w:highlight w:val="none"/>
          <w:lang w:val="en-US" w:eastAsia="zh-CN"/>
        </w:rPr>
        <w:t>25</w:t>
      </w:r>
      <w:r>
        <w:rPr>
          <w:rFonts w:hint="default" w:ascii="Times New Roman" w:hAnsi="Times New Roman" w:eastAsia="宋体" w:cs="Times New Roman"/>
          <w:b w:val="0"/>
          <w:bCs w:val="0"/>
          <w:highlight w:val="none"/>
          <w:lang w:val="en-US" w:eastAsia="zh-CN"/>
        </w:rPr>
        <w:t xml:space="preserve">  《混凝土试验用搅拌机》 JG244</w:t>
      </w:r>
    </w:p>
    <w:p w14:paraId="0E45DDAB">
      <w:pPr>
        <w:pStyle w:val="9"/>
        <w:spacing w:line="400" w:lineRule="atLeast"/>
        <w:ind w:firstLine="422" w:firstLineChars="200"/>
        <w:rPr>
          <w:rFonts w:hint="default" w:ascii="Times New Roman" w:hAnsi="Times New Roman" w:eastAsia="宋体" w:cs="Times New Roman"/>
          <w:b w:val="0"/>
          <w:bCs w:val="0"/>
          <w:highlight w:val="none"/>
          <w:lang w:val="en-US" w:eastAsia="zh-CN"/>
        </w:rPr>
      </w:pPr>
      <w:r>
        <w:rPr>
          <w:rFonts w:hint="default" w:ascii="Times New Roman" w:hAnsi="Times New Roman" w:eastAsia="宋体" w:cs="Times New Roman"/>
          <w:b/>
          <w:bCs/>
          <w:highlight w:val="none"/>
          <w:lang w:val="en-US" w:eastAsia="zh-CN"/>
        </w:rPr>
        <w:t>26</w:t>
      </w:r>
      <w:r>
        <w:rPr>
          <w:rFonts w:hint="default" w:ascii="Times New Roman" w:hAnsi="Times New Roman" w:eastAsia="宋体" w:cs="Times New Roman"/>
          <w:b w:val="0"/>
          <w:bCs w:val="0"/>
          <w:highlight w:val="none"/>
          <w:lang w:val="en-US" w:eastAsia="zh-CN"/>
        </w:rPr>
        <w:t xml:space="preserve">  《水泥砂浆和混凝土用天然火山灰质材料》 JG/T315</w:t>
      </w:r>
    </w:p>
    <w:p w14:paraId="4C859219">
      <w:pPr>
        <w:pStyle w:val="9"/>
        <w:spacing w:line="400" w:lineRule="atLeast"/>
        <w:ind w:firstLine="422" w:firstLineChars="200"/>
        <w:rPr>
          <w:rFonts w:hint="default" w:ascii="Times New Roman" w:hAnsi="Times New Roman" w:eastAsia="宋体" w:cs="Times New Roman"/>
          <w:b w:val="0"/>
          <w:bCs w:val="0"/>
          <w:highlight w:val="none"/>
          <w:lang w:val="en-US" w:eastAsia="zh-CN"/>
        </w:rPr>
      </w:pPr>
      <w:r>
        <w:rPr>
          <w:rFonts w:hint="default" w:ascii="Times New Roman" w:hAnsi="Times New Roman" w:eastAsia="宋体" w:cs="Times New Roman"/>
          <w:b/>
          <w:bCs/>
          <w:highlight w:val="none"/>
          <w:lang w:val="en-US" w:eastAsia="zh-CN"/>
        </w:rPr>
        <w:t xml:space="preserve">27 </w:t>
      </w:r>
      <w:r>
        <w:rPr>
          <w:rFonts w:hint="default" w:ascii="Times New Roman" w:hAnsi="Times New Roman" w:eastAsia="宋体" w:cs="Times New Roman"/>
          <w:b w:val="0"/>
          <w:bCs w:val="0"/>
          <w:highlight w:val="none"/>
          <w:lang w:val="en-US" w:eastAsia="zh-CN"/>
        </w:rPr>
        <w:t xml:space="preserve"> 《混凝土用复合掺合料》 JG/T486</w:t>
      </w:r>
    </w:p>
    <w:p w14:paraId="0018CBA0">
      <w:pPr>
        <w:pStyle w:val="9"/>
        <w:spacing w:line="400" w:lineRule="atLeast"/>
        <w:ind w:firstLine="422" w:firstLineChars="200"/>
        <w:rPr>
          <w:rFonts w:hint="default" w:ascii="Times New Roman" w:hAnsi="Times New Roman" w:eastAsia="宋体" w:cs="Times New Roman"/>
          <w:b w:val="0"/>
          <w:bCs w:val="0"/>
          <w:highlight w:val="none"/>
          <w:lang w:val="en-US" w:eastAsia="zh-CN"/>
        </w:rPr>
      </w:pPr>
      <w:r>
        <w:rPr>
          <w:rFonts w:hint="default" w:ascii="Times New Roman" w:hAnsi="Times New Roman" w:eastAsia="宋体" w:cs="Times New Roman"/>
          <w:b/>
          <w:bCs/>
          <w:highlight w:val="none"/>
          <w:lang w:val="en-US" w:eastAsia="zh-CN"/>
        </w:rPr>
        <w:t>28</w:t>
      </w:r>
      <w:r>
        <w:rPr>
          <w:rFonts w:hint="default" w:ascii="Times New Roman" w:hAnsi="Times New Roman" w:eastAsia="宋体" w:cs="Times New Roman"/>
          <w:b w:val="0"/>
          <w:bCs w:val="0"/>
          <w:highlight w:val="none"/>
          <w:lang w:val="en-US" w:eastAsia="zh-CN"/>
        </w:rPr>
        <w:t xml:space="preserve">  《高性能混凝土用骨料》 JG/T568</w:t>
      </w:r>
    </w:p>
    <w:p w14:paraId="22D2B1D8">
      <w:pPr>
        <w:pStyle w:val="9"/>
        <w:spacing w:line="400" w:lineRule="atLeast"/>
        <w:ind w:firstLine="422" w:firstLineChars="200"/>
        <w:rPr>
          <w:rFonts w:hint="default" w:ascii="Times New Roman" w:hAnsi="Times New Roman" w:eastAsia="宋体" w:cs="Times New Roman"/>
          <w:b w:val="0"/>
          <w:bCs w:val="0"/>
          <w:highlight w:val="none"/>
          <w:lang w:val="en-US" w:eastAsia="zh-CN"/>
        </w:rPr>
      </w:pPr>
      <w:r>
        <w:rPr>
          <w:rFonts w:hint="default" w:ascii="Times New Roman" w:hAnsi="Times New Roman" w:eastAsia="宋体" w:cs="Times New Roman"/>
          <w:b/>
          <w:bCs/>
          <w:highlight w:val="none"/>
          <w:lang w:val="en-US" w:eastAsia="zh-CN"/>
        </w:rPr>
        <w:t>29</w:t>
      </w:r>
      <w:r>
        <w:rPr>
          <w:rFonts w:hint="default" w:ascii="Times New Roman" w:hAnsi="Times New Roman" w:eastAsia="宋体" w:cs="Times New Roman"/>
          <w:b w:val="0"/>
          <w:bCs w:val="0"/>
          <w:highlight w:val="none"/>
          <w:lang w:val="en-US" w:eastAsia="zh-CN"/>
        </w:rPr>
        <w:t xml:space="preserve">  《混凝土用水标准》 JGJ63</w:t>
      </w:r>
    </w:p>
    <w:p w14:paraId="74652F4B">
      <w:pPr>
        <w:pStyle w:val="9"/>
        <w:spacing w:line="400" w:lineRule="atLeast"/>
        <w:ind w:firstLine="422" w:firstLineChars="200"/>
        <w:rPr>
          <w:rFonts w:hint="default" w:ascii="Times New Roman" w:hAnsi="Times New Roman" w:eastAsia="宋体" w:cs="Times New Roman"/>
          <w:b w:val="0"/>
          <w:bCs w:val="0"/>
          <w:highlight w:val="none"/>
          <w:lang w:val="en-US" w:eastAsia="zh-CN"/>
        </w:rPr>
      </w:pPr>
      <w:r>
        <w:rPr>
          <w:rFonts w:hint="default" w:ascii="Times New Roman" w:hAnsi="Times New Roman" w:eastAsia="宋体" w:cs="Times New Roman"/>
          <w:b/>
          <w:bCs/>
          <w:highlight w:val="none"/>
          <w:lang w:val="en-US" w:eastAsia="zh-CN"/>
        </w:rPr>
        <w:t>30</w:t>
      </w:r>
      <w:r>
        <w:rPr>
          <w:rFonts w:hint="default" w:ascii="Times New Roman" w:hAnsi="Times New Roman" w:eastAsia="宋体" w:cs="Times New Roman"/>
          <w:b w:val="0"/>
          <w:bCs w:val="0"/>
          <w:highlight w:val="none"/>
          <w:lang w:val="en-US" w:eastAsia="zh-CN"/>
        </w:rPr>
        <w:t xml:space="preserve">  《普通混凝土配合比设计规程》 JGJ55</w:t>
      </w:r>
    </w:p>
    <w:p w14:paraId="09F2992C">
      <w:pPr>
        <w:pStyle w:val="9"/>
        <w:spacing w:line="400" w:lineRule="atLeast"/>
        <w:ind w:firstLine="422" w:firstLineChars="200"/>
        <w:rPr>
          <w:rFonts w:hint="default" w:ascii="Times New Roman" w:hAnsi="Times New Roman" w:eastAsia="宋体" w:cs="Times New Roman"/>
          <w:b w:val="0"/>
          <w:bCs w:val="0"/>
          <w:highlight w:val="none"/>
          <w:lang w:val="en-US" w:eastAsia="zh-CN"/>
        </w:rPr>
      </w:pPr>
      <w:r>
        <w:rPr>
          <w:rFonts w:hint="default" w:ascii="Times New Roman" w:hAnsi="Times New Roman" w:eastAsia="宋体" w:cs="Times New Roman"/>
          <w:b/>
          <w:bCs/>
          <w:highlight w:val="none"/>
          <w:lang w:val="en-US" w:eastAsia="zh-CN"/>
        </w:rPr>
        <w:t xml:space="preserve">31 </w:t>
      </w:r>
      <w:r>
        <w:rPr>
          <w:rFonts w:hint="default" w:ascii="Times New Roman" w:hAnsi="Times New Roman" w:eastAsia="宋体" w:cs="Times New Roman"/>
          <w:b w:val="0"/>
          <w:bCs w:val="0"/>
          <w:highlight w:val="none"/>
          <w:lang w:val="en-US" w:eastAsia="zh-CN"/>
        </w:rPr>
        <w:t xml:space="preserve"> 《建筑抗震加固技术规程》 JGJ116</w:t>
      </w:r>
    </w:p>
    <w:p w14:paraId="0060213A">
      <w:pPr>
        <w:pStyle w:val="9"/>
        <w:spacing w:line="400" w:lineRule="atLeast"/>
        <w:ind w:firstLine="422" w:firstLineChars="200"/>
        <w:rPr>
          <w:rFonts w:hint="default" w:ascii="Times New Roman" w:hAnsi="Times New Roman" w:eastAsia="宋体" w:cs="Times New Roman"/>
          <w:b w:val="0"/>
          <w:bCs w:val="0"/>
          <w:highlight w:val="none"/>
          <w:lang w:val="en-US" w:eastAsia="zh-CN"/>
        </w:rPr>
      </w:pPr>
      <w:r>
        <w:rPr>
          <w:rFonts w:hint="default" w:ascii="Times New Roman" w:hAnsi="Times New Roman" w:eastAsia="宋体" w:cs="Times New Roman"/>
          <w:b/>
          <w:bCs/>
          <w:highlight w:val="none"/>
          <w:lang w:val="en-US" w:eastAsia="zh-CN"/>
        </w:rPr>
        <w:t xml:space="preserve">32 </w:t>
      </w:r>
      <w:r>
        <w:rPr>
          <w:rFonts w:hint="default" w:ascii="Times New Roman" w:hAnsi="Times New Roman" w:eastAsia="宋体" w:cs="Times New Roman"/>
          <w:b w:val="0"/>
          <w:bCs w:val="0"/>
          <w:highlight w:val="none"/>
          <w:lang w:val="en-US" w:eastAsia="zh-CN"/>
        </w:rPr>
        <w:t xml:space="preserve"> 《建筑基坑支护技术规范》 JGJ120</w:t>
      </w:r>
    </w:p>
    <w:p w14:paraId="6D59810C">
      <w:pPr>
        <w:pStyle w:val="9"/>
        <w:spacing w:line="400" w:lineRule="atLeast"/>
        <w:ind w:firstLine="422" w:firstLineChars="200"/>
        <w:rPr>
          <w:rFonts w:hint="default" w:ascii="Times New Roman" w:hAnsi="Times New Roman" w:eastAsia="宋体" w:cs="Times New Roman"/>
          <w:b w:val="0"/>
          <w:bCs w:val="0"/>
          <w:highlight w:val="none"/>
          <w:lang w:val="en-US" w:eastAsia="zh-CN"/>
        </w:rPr>
      </w:pPr>
      <w:r>
        <w:rPr>
          <w:rFonts w:hint="default" w:ascii="Times New Roman" w:hAnsi="Times New Roman" w:eastAsia="宋体" w:cs="Times New Roman"/>
          <w:b/>
          <w:bCs/>
          <w:highlight w:val="none"/>
          <w:lang w:val="en-US" w:eastAsia="zh-CN"/>
        </w:rPr>
        <w:t>33</w:t>
      </w:r>
      <w:r>
        <w:rPr>
          <w:rFonts w:hint="default" w:ascii="Times New Roman" w:hAnsi="Times New Roman" w:eastAsia="宋体" w:cs="Times New Roman"/>
          <w:b w:val="0"/>
          <w:bCs w:val="0"/>
          <w:highlight w:val="none"/>
          <w:lang w:val="en-US" w:eastAsia="zh-CN"/>
        </w:rPr>
        <w:t xml:space="preserve">  《建筑施工现场环境与卫生标准》 JGJ146</w:t>
      </w:r>
    </w:p>
    <w:p w14:paraId="1371CB41">
      <w:pPr>
        <w:pStyle w:val="9"/>
        <w:spacing w:line="400" w:lineRule="atLeast"/>
        <w:ind w:firstLine="422" w:firstLineChars="200"/>
        <w:rPr>
          <w:rFonts w:hint="default" w:ascii="Times New Roman" w:hAnsi="Times New Roman" w:eastAsia="宋体" w:cs="Times New Roman"/>
          <w:b w:val="0"/>
          <w:bCs w:val="0"/>
          <w:highlight w:val="none"/>
          <w:lang w:val="en-US" w:eastAsia="zh-CN"/>
        </w:rPr>
      </w:pPr>
      <w:r>
        <w:rPr>
          <w:rFonts w:hint="default" w:ascii="Times New Roman" w:hAnsi="Times New Roman" w:eastAsia="宋体" w:cs="Times New Roman"/>
          <w:b/>
          <w:bCs/>
          <w:highlight w:val="none"/>
          <w:lang w:val="en-US" w:eastAsia="zh-CN"/>
        </w:rPr>
        <w:t xml:space="preserve">34 </w:t>
      </w:r>
      <w:r>
        <w:rPr>
          <w:rFonts w:hint="default" w:ascii="Times New Roman" w:hAnsi="Times New Roman" w:eastAsia="宋体" w:cs="Times New Roman"/>
          <w:b w:val="0"/>
          <w:bCs w:val="0"/>
          <w:highlight w:val="none"/>
          <w:lang w:val="en-US" w:eastAsia="zh-CN"/>
        </w:rPr>
        <w:t xml:space="preserve"> 《混凝土耐久性检验评定标准》 JGJ/T193</w:t>
      </w:r>
    </w:p>
    <w:p w14:paraId="030ACDC2">
      <w:pPr>
        <w:pStyle w:val="9"/>
        <w:spacing w:line="400" w:lineRule="atLeast"/>
        <w:ind w:firstLine="422" w:firstLineChars="200"/>
        <w:rPr>
          <w:rFonts w:hint="default" w:ascii="Times New Roman" w:hAnsi="Times New Roman" w:eastAsia="宋体" w:cs="Times New Roman"/>
          <w:b w:val="0"/>
          <w:bCs w:val="0"/>
          <w:highlight w:val="none"/>
          <w:lang w:val="en-US" w:eastAsia="zh-CN"/>
        </w:rPr>
      </w:pPr>
      <w:r>
        <w:rPr>
          <w:rFonts w:hint="default" w:ascii="Times New Roman" w:hAnsi="Times New Roman" w:eastAsia="宋体" w:cs="Times New Roman"/>
          <w:b/>
          <w:bCs/>
          <w:highlight w:val="none"/>
          <w:lang w:val="en-US" w:eastAsia="zh-CN"/>
        </w:rPr>
        <w:t>35</w:t>
      </w:r>
      <w:r>
        <w:rPr>
          <w:rFonts w:hint="default" w:ascii="Times New Roman" w:hAnsi="Times New Roman" w:eastAsia="宋体" w:cs="Times New Roman"/>
          <w:b w:val="0"/>
          <w:bCs w:val="0"/>
          <w:highlight w:val="none"/>
          <w:lang w:val="en-US" w:eastAsia="zh-CN"/>
        </w:rPr>
        <w:t xml:space="preserve">  《纤维混凝土应用技术规程》 JGJ/T221</w:t>
      </w:r>
    </w:p>
    <w:p w14:paraId="5BFB7C99">
      <w:pPr>
        <w:pStyle w:val="9"/>
        <w:spacing w:line="400" w:lineRule="atLeast"/>
        <w:ind w:firstLine="422" w:firstLineChars="200"/>
        <w:rPr>
          <w:rFonts w:hint="default" w:ascii="Times New Roman" w:hAnsi="Times New Roman" w:eastAsia="宋体" w:cs="Times New Roman"/>
          <w:b w:val="0"/>
          <w:bCs w:val="0"/>
          <w:highlight w:val="none"/>
          <w:lang w:val="en-US" w:eastAsia="zh-CN"/>
        </w:rPr>
      </w:pPr>
      <w:r>
        <w:rPr>
          <w:rFonts w:hint="default" w:ascii="Times New Roman" w:hAnsi="Times New Roman" w:eastAsia="宋体" w:cs="Times New Roman"/>
          <w:b/>
          <w:bCs/>
          <w:highlight w:val="none"/>
          <w:lang w:val="en-US" w:eastAsia="zh-CN"/>
        </w:rPr>
        <w:t xml:space="preserve">36 </w:t>
      </w:r>
      <w:r>
        <w:rPr>
          <w:rFonts w:hint="default" w:ascii="Times New Roman" w:hAnsi="Times New Roman" w:eastAsia="宋体" w:cs="Times New Roman"/>
          <w:b w:val="0"/>
          <w:bCs w:val="0"/>
          <w:highlight w:val="none"/>
          <w:lang w:val="en-US" w:eastAsia="zh-CN"/>
        </w:rPr>
        <w:t xml:space="preserve"> 《喷射混凝土应用技术规程》 JGJ/T372</w:t>
      </w:r>
    </w:p>
    <w:p w14:paraId="3869E1E8">
      <w:pPr>
        <w:pStyle w:val="39"/>
        <w:widowControl w:val="0"/>
        <w:numPr>
          <w:ilvl w:val="0"/>
          <w:numId w:val="0"/>
        </w:numPr>
        <w:spacing w:line="240" w:lineRule="auto"/>
        <w:jc w:val="both"/>
        <w:rPr>
          <w:rFonts w:hint="default" w:ascii="Times New Roman" w:hAnsi="Times New Roman" w:cs="Times New Roman"/>
          <w:color w:val="FF0000"/>
          <w:sz w:val="21"/>
          <w:szCs w:val="21"/>
          <w:highlight w:val="none"/>
        </w:rPr>
      </w:pPr>
    </w:p>
    <w:p w14:paraId="0FF66420">
      <w:pPr>
        <w:rPr>
          <w:rFonts w:hint="default" w:ascii="Times New Roman" w:hAnsi="Times New Roman" w:cs="Times New Roman"/>
          <w:highlight w:val="none"/>
        </w:rPr>
      </w:pPr>
      <w:r>
        <w:rPr>
          <w:rFonts w:hint="default" w:ascii="Times New Roman" w:hAnsi="Times New Roman" w:cs="Times New Roman"/>
          <w:highlight w:val="none"/>
        </w:rPr>
        <w:br w:type="page"/>
      </w:r>
    </w:p>
    <w:p w14:paraId="31C71C1D">
      <w:pPr>
        <w:keepNext w:val="0"/>
        <w:keepLines w:val="0"/>
        <w:pageBreakBefore w:val="0"/>
        <w:widowControl w:val="0"/>
        <w:kinsoku/>
        <w:wordWrap/>
        <w:overflowPunct/>
        <w:topLinePunct w:val="0"/>
        <w:autoSpaceDE/>
        <w:autoSpaceDN/>
        <w:bidi w:val="0"/>
        <w:adjustRightInd/>
        <w:spacing w:line="360" w:lineRule="auto"/>
        <w:textAlignment w:val="auto"/>
        <w:rPr>
          <w:rFonts w:hint="default" w:ascii="Times New Roman" w:hAnsi="Times New Roman" w:cs="Times New Roman"/>
          <w:color w:val="auto"/>
          <w:szCs w:val="21"/>
          <w:highlight w:val="none"/>
          <w:lang w:val="de-DE"/>
        </w:rPr>
      </w:pPr>
    </w:p>
    <w:p w14:paraId="4F61A6FE">
      <w:pPr>
        <w:keepNext w:val="0"/>
        <w:keepLines w:val="0"/>
        <w:pageBreakBefore w:val="0"/>
        <w:widowControl w:val="0"/>
        <w:kinsoku/>
        <w:wordWrap/>
        <w:overflowPunct/>
        <w:topLinePunct w:val="0"/>
        <w:autoSpaceDE/>
        <w:autoSpaceDN/>
        <w:bidi w:val="0"/>
        <w:adjustRightInd/>
        <w:snapToGrid w:val="0"/>
        <w:spacing w:line="360" w:lineRule="auto"/>
        <w:jc w:val="center"/>
        <w:textAlignment w:val="auto"/>
        <w:rPr>
          <w:rFonts w:hint="default" w:ascii="Times New Roman" w:hAnsi="Times New Roman" w:eastAsia="黑体" w:cs="Times New Roman"/>
          <w:color w:val="auto"/>
          <w:sz w:val="40"/>
          <w:highlight w:val="none"/>
        </w:rPr>
      </w:pPr>
      <w:r>
        <w:rPr>
          <w:rFonts w:hint="default" w:ascii="Times New Roman" w:hAnsi="Times New Roman" w:eastAsia="黑体" w:cs="Times New Roman"/>
          <w:color w:val="auto"/>
          <w:sz w:val="40"/>
          <w:highlight w:val="none"/>
        </w:rPr>
        <w:t>CECS标准</w:t>
      </w:r>
    </w:p>
    <w:p w14:paraId="396773C3">
      <w:pPr>
        <w:keepNext w:val="0"/>
        <w:keepLines w:val="0"/>
        <w:pageBreakBefore w:val="0"/>
        <w:widowControl w:val="0"/>
        <w:kinsoku/>
        <w:wordWrap/>
        <w:overflowPunct/>
        <w:topLinePunct w:val="0"/>
        <w:autoSpaceDE/>
        <w:autoSpaceDN/>
        <w:bidi w:val="0"/>
        <w:adjustRightInd/>
        <w:snapToGrid w:val="0"/>
        <w:spacing w:line="360" w:lineRule="auto"/>
        <w:jc w:val="center"/>
        <w:textAlignment w:val="auto"/>
        <w:rPr>
          <w:rFonts w:hint="default" w:ascii="Times New Roman" w:hAnsi="Times New Roman" w:eastAsia="黑体" w:cs="Times New Roman"/>
          <w:color w:val="auto"/>
          <w:sz w:val="40"/>
          <w:highlight w:val="none"/>
        </w:rPr>
      </w:pPr>
      <w:r>
        <w:rPr>
          <w:rFonts w:hint="default" w:ascii="Times New Roman" w:hAnsi="Times New Roman" w:eastAsia="黑体" w:cs="Times New Roman"/>
          <w:color w:val="auto"/>
          <w:sz w:val="40"/>
          <w:highlight w:val="none"/>
        </w:rPr>
        <w:t>《</w:t>
      </w:r>
      <w:r>
        <w:rPr>
          <w:rFonts w:hint="eastAsia" w:eastAsia="黑体" w:cs="Times New Roman"/>
          <w:color w:val="auto"/>
          <w:sz w:val="40"/>
          <w:highlight w:val="none"/>
          <w:lang w:eastAsia="zh-CN"/>
        </w:rPr>
        <w:t>预拌</w:t>
      </w:r>
      <w:r>
        <w:rPr>
          <w:rFonts w:hint="default" w:ascii="Times New Roman" w:hAnsi="Times New Roman" w:eastAsia="黑体" w:cs="Times New Roman"/>
          <w:color w:val="auto"/>
          <w:sz w:val="40"/>
          <w:highlight w:val="none"/>
        </w:rPr>
        <w:t>高性能喷射混凝土应用技术规程》</w:t>
      </w:r>
    </w:p>
    <w:p w14:paraId="3CA27598">
      <w:pPr>
        <w:keepNext w:val="0"/>
        <w:keepLines w:val="0"/>
        <w:pageBreakBefore w:val="0"/>
        <w:widowControl w:val="0"/>
        <w:kinsoku/>
        <w:wordWrap/>
        <w:overflowPunct/>
        <w:topLinePunct w:val="0"/>
        <w:autoSpaceDE/>
        <w:autoSpaceDN/>
        <w:bidi w:val="0"/>
        <w:adjustRightInd/>
        <w:snapToGrid w:val="0"/>
        <w:spacing w:line="360" w:lineRule="auto"/>
        <w:jc w:val="center"/>
        <w:textAlignment w:val="auto"/>
        <w:outlineLvl w:val="0"/>
        <w:rPr>
          <w:rFonts w:hint="default" w:ascii="Times New Roman" w:hAnsi="Times New Roman" w:eastAsia="黑体" w:cs="Times New Roman"/>
          <w:color w:val="auto"/>
          <w:sz w:val="40"/>
          <w:highlight w:val="none"/>
          <w:lang w:eastAsia="zh-CN"/>
        </w:rPr>
      </w:pPr>
      <w:bookmarkStart w:id="303" w:name="_Toc23772"/>
      <w:r>
        <w:rPr>
          <w:rFonts w:hint="default" w:ascii="Times New Roman" w:hAnsi="Times New Roman" w:eastAsia="黑体" w:cs="Times New Roman"/>
          <w:color w:val="auto"/>
          <w:sz w:val="40"/>
          <w:highlight w:val="none"/>
          <w:lang w:val="en-US" w:eastAsia="zh-CN"/>
        </w:rPr>
        <w:t>条文说明</w:t>
      </w:r>
      <w:bookmarkEnd w:id="303"/>
    </w:p>
    <w:p w14:paraId="2D861F70">
      <w:pPr>
        <w:keepNext w:val="0"/>
        <w:keepLines w:val="0"/>
        <w:pageBreakBefore w:val="0"/>
        <w:widowControl w:val="0"/>
        <w:kinsoku/>
        <w:wordWrap/>
        <w:overflowPunct/>
        <w:topLinePunct w:val="0"/>
        <w:autoSpaceDE/>
        <w:autoSpaceDN/>
        <w:bidi w:val="0"/>
        <w:adjustRightInd/>
        <w:spacing w:after="120" w:line="360" w:lineRule="auto"/>
        <w:jc w:val="both"/>
        <w:textAlignment w:val="auto"/>
        <w:rPr>
          <w:rFonts w:hint="default" w:ascii="Times New Roman" w:hAnsi="Times New Roman" w:eastAsia="宋体" w:cs="Times New Roman"/>
          <w:color w:val="auto"/>
          <w:kern w:val="2"/>
          <w:sz w:val="21"/>
          <w:szCs w:val="24"/>
          <w:highlight w:val="none"/>
          <w:lang w:val="en-US" w:eastAsia="zh-CN" w:bidi="ar-SA"/>
        </w:rPr>
      </w:pPr>
    </w:p>
    <w:p w14:paraId="1CE9DF7D">
      <w:pPr>
        <w:pageBreakBefore w:val="0"/>
        <w:widowControl w:val="0"/>
        <w:kinsoku/>
        <w:wordWrap/>
        <w:overflowPunct/>
        <w:topLinePunct w:val="0"/>
        <w:autoSpaceDE/>
        <w:autoSpaceDN/>
        <w:bidi w:val="0"/>
        <w:spacing w:after="120" w:line="400" w:lineRule="exact"/>
        <w:jc w:val="both"/>
        <w:textAlignment w:val="auto"/>
        <w:rPr>
          <w:rFonts w:hint="default" w:ascii="Times New Roman" w:hAnsi="Times New Roman" w:eastAsia="宋体" w:cs="Times New Roman"/>
          <w:color w:val="auto"/>
          <w:kern w:val="2"/>
          <w:sz w:val="21"/>
          <w:szCs w:val="24"/>
          <w:highlight w:val="none"/>
          <w:lang w:val="en-US" w:eastAsia="zh-CN" w:bidi="ar-SA"/>
        </w:rPr>
      </w:pPr>
    </w:p>
    <w:p w14:paraId="085683B8">
      <w:pPr>
        <w:pageBreakBefore w:val="0"/>
        <w:widowControl w:val="0"/>
        <w:kinsoku/>
        <w:wordWrap/>
        <w:overflowPunct/>
        <w:topLinePunct w:val="0"/>
        <w:autoSpaceDE/>
        <w:autoSpaceDN/>
        <w:bidi w:val="0"/>
        <w:spacing w:after="120" w:line="400" w:lineRule="exact"/>
        <w:jc w:val="both"/>
        <w:textAlignment w:val="auto"/>
        <w:rPr>
          <w:rFonts w:hint="default" w:ascii="Times New Roman" w:hAnsi="Times New Roman" w:eastAsia="宋体" w:cs="Times New Roman"/>
          <w:color w:val="auto"/>
          <w:kern w:val="2"/>
          <w:sz w:val="21"/>
          <w:szCs w:val="24"/>
          <w:highlight w:val="none"/>
          <w:lang w:val="en-US" w:eastAsia="zh-CN" w:bidi="ar-SA"/>
        </w:rPr>
      </w:pPr>
    </w:p>
    <w:p w14:paraId="4E76DE4A">
      <w:pPr>
        <w:pageBreakBefore w:val="0"/>
        <w:widowControl w:val="0"/>
        <w:kinsoku/>
        <w:wordWrap/>
        <w:overflowPunct/>
        <w:topLinePunct w:val="0"/>
        <w:autoSpaceDE/>
        <w:autoSpaceDN/>
        <w:bidi w:val="0"/>
        <w:spacing w:after="120" w:line="400" w:lineRule="exact"/>
        <w:jc w:val="both"/>
        <w:textAlignment w:val="auto"/>
        <w:rPr>
          <w:rFonts w:hint="default" w:ascii="Times New Roman" w:hAnsi="Times New Roman" w:eastAsia="宋体" w:cs="Times New Roman"/>
          <w:color w:val="auto"/>
          <w:kern w:val="2"/>
          <w:sz w:val="21"/>
          <w:szCs w:val="24"/>
          <w:highlight w:val="none"/>
          <w:lang w:val="en-US" w:eastAsia="zh-CN" w:bidi="ar-SA"/>
        </w:rPr>
      </w:pPr>
    </w:p>
    <w:p w14:paraId="304A4257">
      <w:pPr>
        <w:pageBreakBefore w:val="0"/>
        <w:widowControl w:val="0"/>
        <w:kinsoku/>
        <w:wordWrap/>
        <w:overflowPunct/>
        <w:topLinePunct w:val="0"/>
        <w:autoSpaceDE/>
        <w:autoSpaceDN/>
        <w:bidi w:val="0"/>
        <w:spacing w:after="120" w:line="400" w:lineRule="exact"/>
        <w:jc w:val="both"/>
        <w:textAlignment w:val="auto"/>
        <w:rPr>
          <w:rFonts w:hint="default" w:ascii="Times New Roman" w:hAnsi="Times New Roman" w:eastAsia="宋体" w:cs="Times New Roman"/>
          <w:color w:val="auto"/>
          <w:kern w:val="2"/>
          <w:sz w:val="21"/>
          <w:szCs w:val="24"/>
          <w:highlight w:val="none"/>
          <w:lang w:val="en-US" w:eastAsia="zh-CN" w:bidi="ar-SA"/>
        </w:rPr>
      </w:pPr>
    </w:p>
    <w:p w14:paraId="7A2FF84E">
      <w:pPr>
        <w:pageBreakBefore w:val="0"/>
        <w:widowControl w:val="0"/>
        <w:kinsoku/>
        <w:wordWrap/>
        <w:overflowPunct/>
        <w:topLinePunct w:val="0"/>
        <w:autoSpaceDE/>
        <w:autoSpaceDN/>
        <w:bidi w:val="0"/>
        <w:spacing w:after="120" w:line="400" w:lineRule="exact"/>
        <w:jc w:val="both"/>
        <w:textAlignment w:val="auto"/>
        <w:rPr>
          <w:rFonts w:hint="default" w:ascii="Times New Roman" w:hAnsi="Times New Roman" w:eastAsia="宋体" w:cs="Times New Roman"/>
          <w:color w:val="auto"/>
          <w:kern w:val="2"/>
          <w:sz w:val="21"/>
          <w:szCs w:val="24"/>
          <w:highlight w:val="none"/>
          <w:lang w:val="en-US" w:eastAsia="zh-CN" w:bidi="ar-SA"/>
        </w:rPr>
      </w:pPr>
    </w:p>
    <w:p w14:paraId="13E6FC15">
      <w:pPr>
        <w:pageBreakBefore w:val="0"/>
        <w:widowControl w:val="0"/>
        <w:kinsoku/>
        <w:wordWrap/>
        <w:overflowPunct/>
        <w:topLinePunct w:val="0"/>
        <w:autoSpaceDE/>
        <w:autoSpaceDN/>
        <w:bidi w:val="0"/>
        <w:spacing w:after="120" w:line="400" w:lineRule="exact"/>
        <w:jc w:val="both"/>
        <w:textAlignment w:val="auto"/>
        <w:rPr>
          <w:rFonts w:hint="default" w:ascii="Times New Roman" w:hAnsi="Times New Roman" w:eastAsia="宋体" w:cs="Times New Roman"/>
          <w:color w:val="auto"/>
          <w:kern w:val="2"/>
          <w:sz w:val="21"/>
          <w:szCs w:val="24"/>
          <w:highlight w:val="none"/>
          <w:lang w:val="en-US" w:eastAsia="zh-CN" w:bidi="ar-SA"/>
        </w:rPr>
      </w:pPr>
    </w:p>
    <w:p w14:paraId="29F20228">
      <w:pPr>
        <w:pageBreakBefore w:val="0"/>
        <w:widowControl w:val="0"/>
        <w:kinsoku/>
        <w:wordWrap/>
        <w:overflowPunct/>
        <w:topLinePunct w:val="0"/>
        <w:autoSpaceDE/>
        <w:autoSpaceDN/>
        <w:bidi w:val="0"/>
        <w:spacing w:after="120" w:line="400" w:lineRule="exact"/>
        <w:jc w:val="both"/>
        <w:textAlignment w:val="auto"/>
        <w:rPr>
          <w:rFonts w:hint="default" w:ascii="Times New Roman" w:hAnsi="Times New Roman" w:eastAsia="宋体" w:cs="Times New Roman"/>
          <w:color w:val="auto"/>
          <w:kern w:val="2"/>
          <w:sz w:val="21"/>
          <w:szCs w:val="24"/>
          <w:highlight w:val="none"/>
          <w:lang w:val="en-US" w:eastAsia="zh-CN" w:bidi="ar-SA"/>
        </w:rPr>
      </w:pPr>
    </w:p>
    <w:p w14:paraId="0F62D4E9">
      <w:pPr>
        <w:pageBreakBefore w:val="0"/>
        <w:widowControl w:val="0"/>
        <w:kinsoku/>
        <w:wordWrap/>
        <w:overflowPunct/>
        <w:topLinePunct w:val="0"/>
        <w:autoSpaceDE/>
        <w:autoSpaceDN/>
        <w:bidi w:val="0"/>
        <w:spacing w:after="120" w:line="400" w:lineRule="exact"/>
        <w:jc w:val="both"/>
        <w:textAlignment w:val="auto"/>
        <w:rPr>
          <w:rFonts w:hint="default" w:ascii="Times New Roman" w:hAnsi="Times New Roman" w:eastAsia="宋体" w:cs="Times New Roman"/>
          <w:color w:val="auto"/>
          <w:kern w:val="2"/>
          <w:sz w:val="21"/>
          <w:szCs w:val="24"/>
          <w:highlight w:val="none"/>
          <w:lang w:val="en-US" w:eastAsia="zh-CN" w:bidi="ar-SA"/>
        </w:rPr>
      </w:pPr>
    </w:p>
    <w:p w14:paraId="309DC4AE">
      <w:pPr>
        <w:pageBreakBefore w:val="0"/>
        <w:widowControl w:val="0"/>
        <w:kinsoku/>
        <w:wordWrap/>
        <w:overflowPunct/>
        <w:topLinePunct w:val="0"/>
        <w:autoSpaceDE/>
        <w:autoSpaceDN/>
        <w:bidi w:val="0"/>
        <w:spacing w:after="120" w:line="400" w:lineRule="exact"/>
        <w:jc w:val="both"/>
        <w:textAlignment w:val="auto"/>
        <w:rPr>
          <w:rFonts w:hint="default" w:ascii="Times New Roman" w:hAnsi="Times New Roman" w:eastAsia="宋体" w:cs="Times New Roman"/>
          <w:color w:val="auto"/>
          <w:kern w:val="2"/>
          <w:sz w:val="21"/>
          <w:szCs w:val="24"/>
          <w:highlight w:val="none"/>
          <w:lang w:val="en-US" w:eastAsia="zh-CN" w:bidi="ar-SA"/>
        </w:rPr>
      </w:pPr>
    </w:p>
    <w:p w14:paraId="46069243">
      <w:pPr>
        <w:pageBreakBefore w:val="0"/>
        <w:widowControl w:val="0"/>
        <w:kinsoku/>
        <w:wordWrap/>
        <w:overflowPunct/>
        <w:topLinePunct w:val="0"/>
        <w:autoSpaceDE/>
        <w:autoSpaceDN/>
        <w:bidi w:val="0"/>
        <w:spacing w:after="120" w:line="400" w:lineRule="exact"/>
        <w:jc w:val="both"/>
        <w:textAlignment w:val="auto"/>
        <w:rPr>
          <w:rFonts w:hint="default" w:ascii="Times New Roman" w:hAnsi="Times New Roman" w:eastAsia="宋体" w:cs="Times New Roman"/>
          <w:color w:val="auto"/>
          <w:kern w:val="2"/>
          <w:sz w:val="21"/>
          <w:szCs w:val="24"/>
          <w:highlight w:val="none"/>
          <w:lang w:val="en-US" w:eastAsia="zh-CN" w:bidi="ar-SA"/>
        </w:rPr>
      </w:pPr>
    </w:p>
    <w:p w14:paraId="089C5D30">
      <w:pPr>
        <w:pageBreakBefore w:val="0"/>
        <w:kinsoku/>
        <w:wordWrap/>
        <w:overflowPunct/>
        <w:topLinePunct w:val="0"/>
        <w:autoSpaceDE/>
        <w:autoSpaceDN/>
        <w:bidi w:val="0"/>
        <w:snapToGrid w:val="0"/>
        <w:spacing w:line="400" w:lineRule="exact"/>
        <w:jc w:val="center"/>
        <w:textAlignment w:val="auto"/>
        <w:rPr>
          <w:rFonts w:hint="default" w:ascii="Times New Roman" w:hAnsi="Times New Roman" w:eastAsia="黑体" w:cs="Times New Roman"/>
          <w:color w:val="auto"/>
          <w:sz w:val="28"/>
          <w:highlight w:val="none"/>
        </w:rPr>
      </w:pPr>
    </w:p>
    <w:p w14:paraId="6273A92C">
      <w:pPr>
        <w:pageBreakBefore w:val="0"/>
        <w:kinsoku/>
        <w:wordWrap/>
        <w:overflowPunct/>
        <w:topLinePunct w:val="0"/>
        <w:autoSpaceDE/>
        <w:autoSpaceDN/>
        <w:bidi w:val="0"/>
        <w:snapToGrid w:val="0"/>
        <w:spacing w:line="400" w:lineRule="exact"/>
        <w:jc w:val="center"/>
        <w:textAlignment w:val="auto"/>
        <w:rPr>
          <w:rFonts w:hint="default" w:ascii="Times New Roman" w:hAnsi="Times New Roman" w:eastAsia="黑体" w:cs="Times New Roman"/>
          <w:color w:val="auto"/>
          <w:sz w:val="28"/>
          <w:highlight w:val="none"/>
        </w:rPr>
      </w:pPr>
      <w:r>
        <w:rPr>
          <w:rFonts w:hint="default" w:ascii="Times New Roman" w:hAnsi="Times New Roman" w:eastAsia="黑体" w:cs="Times New Roman"/>
          <w:color w:val="auto"/>
          <w:sz w:val="28"/>
          <w:highlight w:val="none"/>
        </w:rPr>
        <w:t>《</w:t>
      </w:r>
      <w:r>
        <w:rPr>
          <w:rFonts w:hint="eastAsia" w:eastAsia="黑体" w:cs="Times New Roman"/>
          <w:color w:val="auto"/>
          <w:sz w:val="28"/>
          <w:highlight w:val="none"/>
          <w:lang w:eastAsia="zh-CN"/>
        </w:rPr>
        <w:t>预拌</w:t>
      </w:r>
      <w:r>
        <w:rPr>
          <w:rFonts w:hint="default" w:ascii="Times New Roman" w:hAnsi="Times New Roman" w:eastAsia="黑体" w:cs="Times New Roman"/>
          <w:color w:val="auto"/>
          <w:sz w:val="28"/>
          <w:highlight w:val="none"/>
        </w:rPr>
        <w:t>高性能喷射混凝土应用技术规程》编制组</w:t>
      </w:r>
    </w:p>
    <w:p w14:paraId="5DFF6C7D">
      <w:pPr>
        <w:pageBreakBefore w:val="0"/>
        <w:widowControl w:val="0"/>
        <w:kinsoku/>
        <w:wordWrap/>
        <w:overflowPunct/>
        <w:topLinePunct w:val="0"/>
        <w:autoSpaceDE/>
        <w:autoSpaceDN/>
        <w:bidi w:val="0"/>
        <w:spacing w:after="120" w:line="400" w:lineRule="exact"/>
        <w:jc w:val="center"/>
        <w:textAlignment w:val="auto"/>
        <w:rPr>
          <w:rFonts w:hint="default" w:ascii="Times New Roman" w:hAnsi="Times New Roman" w:eastAsia="黑体" w:cs="Times New Roman"/>
          <w:color w:val="auto"/>
          <w:kern w:val="2"/>
          <w:sz w:val="28"/>
          <w:szCs w:val="24"/>
          <w:highlight w:val="none"/>
          <w:lang w:val="en-US" w:eastAsia="zh-CN" w:bidi="ar-SA"/>
        </w:rPr>
      </w:pPr>
      <w:r>
        <w:rPr>
          <w:rFonts w:hint="default" w:ascii="Times New Roman" w:hAnsi="Times New Roman" w:eastAsia="黑体" w:cs="Times New Roman"/>
          <w:color w:val="auto"/>
          <w:kern w:val="2"/>
          <w:sz w:val="28"/>
          <w:szCs w:val="24"/>
          <w:highlight w:val="none"/>
          <w:lang w:val="en-US" w:eastAsia="zh-CN" w:bidi="ar-SA"/>
        </w:rPr>
        <w:t>202</w:t>
      </w:r>
      <w:r>
        <w:rPr>
          <w:rFonts w:hint="eastAsia" w:ascii="Times New Roman" w:hAnsi="Times New Roman" w:eastAsia="黑体" w:cs="Times New Roman"/>
          <w:color w:val="auto"/>
          <w:kern w:val="2"/>
          <w:sz w:val="28"/>
          <w:szCs w:val="24"/>
          <w:highlight w:val="none"/>
          <w:lang w:val="en-US" w:eastAsia="zh-CN" w:bidi="ar-SA"/>
        </w:rPr>
        <w:t>6</w:t>
      </w:r>
      <w:r>
        <w:rPr>
          <w:rFonts w:hint="default" w:ascii="Times New Roman" w:hAnsi="Times New Roman" w:eastAsia="黑体" w:cs="Times New Roman"/>
          <w:color w:val="auto"/>
          <w:kern w:val="2"/>
          <w:sz w:val="28"/>
          <w:szCs w:val="24"/>
          <w:highlight w:val="none"/>
          <w:lang w:val="en-US" w:eastAsia="zh-CN" w:bidi="ar-SA"/>
        </w:rPr>
        <w:t>年</w:t>
      </w:r>
      <w:r>
        <w:rPr>
          <w:rFonts w:hint="eastAsia" w:eastAsia="黑体" w:cs="Times New Roman"/>
          <w:color w:val="auto"/>
          <w:kern w:val="2"/>
          <w:sz w:val="28"/>
          <w:szCs w:val="24"/>
          <w:highlight w:val="none"/>
          <w:lang w:val="en-US" w:eastAsia="zh-CN" w:bidi="ar-SA"/>
        </w:rPr>
        <w:t>3</w:t>
      </w:r>
      <w:r>
        <w:rPr>
          <w:rFonts w:hint="default" w:ascii="Times New Roman" w:hAnsi="Times New Roman" w:eastAsia="黑体" w:cs="Times New Roman"/>
          <w:color w:val="auto"/>
          <w:kern w:val="2"/>
          <w:sz w:val="28"/>
          <w:szCs w:val="24"/>
          <w:highlight w:val="none"/>
          <w:lang w:val="en-US" w:eastAsia="zh-CN" w:bidi="ar-SA"/>
        </w:rPr>
        <w:t>月</w:t>
      </w:r>
      <w:r>
        <w:rPr>
          <w:rFonts w:hint="default" w:ascii="Times New Roman" w:hAnsi="Times New Roman" w:eastAsia="黑体" w:cs="Times New Roman"/>
          <w:color w:val="auto"/>
          <w:kern w:val="2"/>
          <w:sz w:val="28"/>
          <w:szCs w:val="24"/>
          <w:highlight w:val="none"/>
          <w:lang w:val="en-US" w:eastAsia="zh-CN" w:bidi="ar-SA"/>
        </w:rPr>
        <w:br w:type="page"/>
      </w:r>
    </w:p>
    <w:sdt>
      <w:sdtPr>
        <w:rPr>
          <w:rFonts w:ascii="宋体" w:hAnsi="宋体" w:eastAsia="宋体" w:cs="Times New Roman"/>
          <w:kern w:val="2"/>
          <w:sz w:val="21"/>
          <w:szCs w:val="21"/>
          <w:lang w:val="en-US" w:eastAsia="zh-CN" w:bidi="ar-SA"/>
        </w:rPr>
        <w:id w:val="147462600"/>
        <w15:color w:val="DBDBDB"/>
        <w:docPartObj>
          <w:docPartGallery w:val="Table of Contents"/>
          <w:docPartUnique/>
        </w:docPartObj>
      </w:sdtPr>
      <w:sdtEndPr>
        <w:rPr>
          <w:rFonts w:ascii="宋体" w:hAnsi="宋体" w:eastAsia="宋体" w:cs="Times New Roman"/>
          <w:kern w:val="2"/>
          <w:sz w:val="21"/>
          <w:szCs w:val="21"/>
          <w:lang w:val="en-US" w:eastAsia="zh-CN" w:bidi="ar-SA"/>
        </w:rPr>
      </w:sdtEndPr>
      <w:sdtContent>
        <w:p w14:paraId="384A45C4">
          <w:pPr>
            <w:spacing w:before="0" w:beforeLines="0" w:after="0" w:afterLines="0" w:line="240" w:lineRule="auto"/>
            <w:ind w:left="0" w:leftChars="0" w:right="0" w:rightChars="0" w:firstLine="0" w:firstLineChars="0"/>
            <w:jc w:val="center"/>
          </w:pPr>
          <w:r>
            <w:rPr>
              <w:rFonts w:ascii="宋体" w:hAnsi="宋体" w:eastAsia="宋体"/>
              <w:sz w:val="21"/>
            </w:rPr>
            <w:t>目录</w:t>
          </w:r>
        </w:p>
        <w:p w14:paraId="1F24EC00">
          <w:pPr>
            <w:pStyle w:val="14"/>
            <w:tabs>
              <w:tab w:val="right" w:leader="dot" w:pos="8306"/>
            </w:tabs>
          </w:pPr>
          <w:r>
            <w:fldChar w:fldCharType="begin"/>
          </w:r>
          <w:r>
            <w:instrText xml:space="preserve">TOC \o "1-2" \h \u </w:instrText>
          </w:r>
          <w:r>
            <w:fldChar w:fldCharType="separate"/>
          </w:r>
          <w:r>
            <w:fldChar w:fldCharType="begin"/>
          </w:r>
          <w:r>
            <w:instrText xml:space="preserve"> HYPERLINK \l _Toc25693 </w:instrText>
          </w:r>
          <w:r>
            <w:fldChar w:fldCharType="separate"/>
          </w:r>
          <w:r>
            <w:rPr>
              <w:rFonts w:hint="eastAsia" w:ascii="宋体" w:hAnsi="宋体" w:eastAsia="宋体" w:cs="宋体"/>
              <w:bCs w:val="0"/>
              <w:szCs w:val="32"/>
              <w:lang w:val="en-US" w:eastAsia="zh-CN"/>
            </w:rPr>
            <w:t>1 总则</w:t>
          </w:r>
          <w:r>
            <w:tab/>
          </w:r>
          <w:r>
            <w:fldChar w:fldCharType="begin"/>
          </w:r>
          <w:r>
            <w:instrText xml:space="preserve"> PAGEREF _Toc25693 \h </w:instrText>
          </w:r>
          <w:r>
            <w:fldChar w:fldCharType="separate"/>
          </w:r>
          <w:r>
            <w:t>40</w:t>
          </w:r>
          <w:r>
            <w:fldChar w:fldCharType="end"/>
          </w:r>
          <w:r>
            <w:fldChar w:fldCharType="end"/>
          </w:r>
        </w:p>
        <w:p w14:paraId="4D57A9C1">
          <w:pPr>
            <w:pStyle w:val="14"/>
            <w:tabs>
              <w:tab w:val="right" w:leader="dot" w:pos="8306"/>
            </w:tabs>
          </w:pPr>
          <w:r>
            <w:fldChar w:fldCharType="begin"/>
          </w:r>
          <w:r>
            <w:instrText xml:space="preserve"> HYPERLINK \l _Toc19917 </w:instrText>
          </w:r>
          <w:r>
            <w:fldChar w:fldCharType="separate"/>
          </w:r>
          <w:r>
            <w:rPr>
              <w:rFonts w:hint="eastAsia" w:ascii="宋体" w:hAnsi="宋体" w:eastAsia="宋体" w:cs="宋体"/>
              <w:bCs w:val="0"/>
              <w:szCs w:val="32"/>
              <w:lang w:val="en-US" w:eastAsia="zh-CN"/>
            </w:rPr>
            <w:t>2术语</w:t>
          </w:r>
          <w:r>
            <w:tab/>
          </w:r>
          <w:r>
            <w:fldChar w:fldCharType="begin"/>
          </w:r>
          <w:r>
            <w:instrText xml:space="preserve"> PAGEREF _Toc19917 \h </w:instrText>
          </w:r>
          <w:r>
            <w:fldChar w:fldCharType="separate"/>
          </w:r>
          <w:r>
            <w:t>41</w:t>
          </w:r>
          <w:r>
            <w:fldChar w:fldCharType="end"/>
          </w:r>
          <w:r>
            <w:fldChar w:fldCharType="end"/>
          </w:r>
        </w:p>
        <w:p w14:paraId="1D88FC9A">
          <w:pPr>
            <w:pStyle w:val="14"/>
            <w:tabs>
              <w:tab w:val="right" w:leader="dot" w:pos="8306"/>
            </w:tabs>
          </w:pPr>
          <w:r>
            <w:fldChar w:fldCharType="begin"/>
          </w:r>
          <w:r>
            <w:instrText xml:space="preserve"> HYPERLINK \l _Toc18981 </w:instrText>
          </w:r>
          <w:r>
            <w:fldChar w:fldCharType="separate"/>
          </w:r>
          <w:r>
            <w:rPr>
              <w:rFonts w:hint="eastAsia" w:ascii="宋体" w:hAnsi="宋体" w:eastAsia="宋体" w:cs="宋体"/>
              <w:bCs w:val="0"/>
              <w:szCs w:val="32"/>
              <w:lang w:val="en-US" w:eastAsia="zh-CN"/>
            </w:rPr>
            <w:t>3 基本规定</w:t>
          </w:r>
          <w:r>
            <w:tab/>
          </w:r>
          <w:r>
            <w:fldChar w:fldCharType="begin"/>
          </w:r>
          <w:r>
            <w:instrText xml:space="preserve"> PAGEREF _Toc18981 \h </w:instrText>
          </w:r>
          <w:r>
            <w:fldChar w:fldCharType="separate"/>
          </w:r>
          <w:r>
            <w:t>42</w:t>
          </w:r>
          <w:r>
            <w:fldChar w:fldCharType="end"/>
          </w:r>
          <w:r>
            <w:fldChar w:fldCharType="end"/>
          </w:r>
        </w:p>
        <w:p w14:paraId="1C5BEBF3">
          <w:pPr>
            <w:pStyle w:val="14"/>
            <w:tabs>
              <w:tab w:val="right" w:leader="dot" w:pos="8306"/>
            </w:tabs>
          </w:pPr>
          <w:r>
            <w:fldChar w:fldCharType="begin"/>
          </w:r>
          <w:r>
            <w:instrText xml:space="preserve"> HYPERLINK \l _Toc16536 </w:instrText>
          </w:r>
          <w:r>
            <w:fldChar w:fldCharType="separate"/>
          </w:r>
          <w:r>
            <w:rPr>
              <w:rFonts w:hint="eastAsia" w:ascii="宋体" w:hAnsi="宋体" w:eastAsia="宋体" w:cs="宋体"/>
              <w:bCs w:val="0"/>
              <w:szCs w:val="32"/>
              <w:lang w:val="en-US" w:eastAsia="zh-CN"/>
            </w:rPr>
            <w:t>4 原材料</w:t>
          </w:r>
          <w:r>
            <w:tab/>
          </w:r>
          <w:r>
            <w:fldChar w:fldCharType="begin"/>
          </w:r>
          <w:r>
            <w:instrText xml:space="preserve"> PAGEREF _Toc16536 \h </w:instrText>
          </w:r>
          <w:r>
            <w:fldChar w:fldCharType="separate"/>
          </w:r>
          <w:r>
            <w:t>43</w:t>
          </w:r>
          <w:r>
            <w:fldChar w:fldCharType="end"/>
          </w:r>
          <w:r>
            <w:fldChar w:fldCharType="end"/>
          </w:r>
        </w:p>
        <w:p w14:paraId="571DB749">
          <w:pPr>
            <w:pStyle w:val="15"/>
            <w:tabs>
              <w:tab w:val="right" w:leader="dot" w:pos="8306"/>
            </w:tabs>
          </w:pPr>
          <w:r>
            <w:fldChar w:fldCharType="begin"/>
          </w:r>
          <w:r>
            <w:instrText xml:space="preserve"> HYPERLINK \l _Toc6779 </w:instrText>
          </w:r>
          <w:r>
            <w:fldChar w:fldCharType="separate"/>
          </w:r>
          <w:r>
            <w:rPr>
              <w:rFonts w:hint="eastAsia" w:ascii="Times New Roman" w:hAnsi="Times New Roman" w:cs="Times New Roman"/>
              <w:szCs w:val="21"/>
              <w:highlight w:val="none"/>
              <w:lang w:val="en-US" w:eastAsia="zh-CN"/>
            </w:rPr>
            <w:t>4.1 水泥</w:t>
          </w:r>
          <w:r>
            <w:tab/>
          </w:r>
          <w:r>
            <w:fldChar w:fldCharType="begin"/>
          </w:r>
          <w:r>
            <w:instrText xml:space="preserve"> PAGEREF _Toc6779 \h </w:instrText>
          </w:r>
          <w:r>
            <w:fldChar w:fldCharType="separate"/>
          </w:r>
          <w:r>
            <w:t>43</w:t>
          </w:r>
          <w:r>
            <w:fldChar w:fldCharType="end"/>
          </w:r>
          <w:r>
            <w:fldChar w:fldCharType="end"/>
          </w:r>
        </w:p>
        <w:p w14:paraId="6BEED01B">
          <w:pPr>
            <w:pStyle w:val="15"/>
            <w:tabs>
              <w:tab w:val="right" w:leader="dot" w:pos="8306"/>
            </w:tabs>
          </w:pPr>
          <w:r>
            <w:fldChar w:fldCharType="begin"/>
          </w:r>
          <w:r>
            <w:instrText xml:space="preserve"> HYPERLINK \l _Toc5647 </w:instrText>
          </w:r>
          <w:r>
            <w:fldChar w:fldCharType="separate"/>
          </w:r>
          <w:r>
            <w:rPr>
              <w:rFonts w:hint="eastAsia" w:ascii="Times New Roman" w:hAnsi="Times New Roman" w:cs="Times New Roman"/>
              <w:szCs w:val="21"/>
              <w:highlight w:val="none"/>
              <w:lang w:val="en-US" w:eastAsia="zh-CN"/>
            </w:rPr>
            <w:t>4.2 矿物掺合料</w:t>
          </w:r>
          <w:r>
            <w:tab/>
          </w:r>
          <w:r>
            <w:fldChar w:fldCharType="begin"/>
          </w:r>
          <w:r>
            <w:instrText xml:space="preserve"> PAGEREF _Toc5647 \h </w:instrText>
          </w:r>
          <w:r>
            <w:fldChar w:fldCharType="separate"/>
          </w:r>
          <w:r>
            <w:t>43</w:t>
          </w:r>
          <w:r>
            <w:fldChar w:fldCharType="end"/>
          </w:r>
          <w:r>
            <w:fldChar w:fldCharType="end"/>
          </w:r>
        </w:p>
        <w:p w14:paraId="2A3559F9">
          <w:pPr>
            <w:pStyle w:val="15"/>
            <w:tabs>
              <w:tab w:val="right" w:leader="dot" w:pos="8306"/>
            </w:tabs>
          </w:pPr>
          <w:r>
            <w:fldChar w:fldCharType="begin"/>
          </w:r>
          <w:r>
            <w:instrText xml:space="preserve"> HYPERLINK \l _Toc1227 </w:instrText>
          </w:r>
          <w:r>
            <w:fldChar w:fldCharType="separate"/>
          </w:r>
          <w:r>
            <w:rPr>
              <w:rFonts w:hint="eastAsia" w:ascii="Times New Roman" w:hAnsi="Times New Roman" w:cs="Times New Roman"/>
              <w:szCs w:val="21"/>
              <w:highlight w:val="none"/>
              <w:lang w:val="en-US" w:eastAsia="zh-CN"/>
            </w:rPr>
            <w:t>4.3 骨料</w:t>
          </w:r>
          <w:r>
            <w:tab/>
          </w:r>
          <w:r>
            <w:fldChar w:fldCharType="begin"/>
          </w:r>
          <w:r>
            <w:instrText xml:space="preserve"> PAGEREF _Toc1227 \h </w:instrText>
          </w:r>
          <w:r>
            <w:fldChar w:fldCharType="separate"/>
          </w:r>
          <w:r>
            <w:t>44</w:t>
          </w:r>
          <w:r>
            <w:fldChar w:fldCharType="end"/>
          </w:r>
          <w:r>
            <w:fldChar w:fldCharType="end"/>
          </w:r>
        </w:p>
        <w:p w14:paraId="3C157554">
          <w:pPr>
            <w:pStyle w:val="15"/>
            <w:tabs>
              <w:tab w:val="right" w:leader="dot" w:pos="8306"/>
            </w:tabs>
          </w:pPr>
          <w:r>
            <w:fldChar w:fldCharType="begin"/>
          </w:r>
          <w:r>
            <w:instrText xml:space="preserve"> HYPERLINK \l _Toc23713 </w:instrText>
          </w:r>
          <w:r>
            <w:fldChar w:fldCharType="separate"/>
          </w:r>
          <w:r>
            <w:rPr>
              <w:rFonts w:hint="eastAsia" w:ascii="Times New Roman" w:hAnsi="Times New Roman" w:cs="Times New Roman"/>
              <w:szCs w:val="21"/>
              <w:highlight w:val="none"/>
              <w:lang w:val="en-US" w:eastAsia="zh-CN"/>
            </w:rPr>
            <w:t>4.4 外加剂</w:t>
          </w:r>
          <w:r>
            <w:tab/>
          </w:r>
          <w:r>
            <w:fldChar w:fldCharType="begin"/>
          </w:r>
          <w:r>
            <w:instrText xml:space="preserve"> PAGEREF _Toc23713 \h </w:instrText>
          </w:r>
          <w:r>
            <w:fldChar w:fldCharType="separate"/>
          </w:r>
          <w:r>
            <w:t>44</w:t>
          </w:r>
          <w:r>
            <w:fldChar w:fldCharType="end"/>
          </w:r>
          <w:r>
            <w:fldChar w:fldCharType="end"/>
          </w:r>
        </w:p>
        <w:p w14:paraId="79E8EF0E">
          <w:pPr>
            <w:pStyle w:val="15"/>
            <w:tabs>
              <w:tab w:val="right" w:leader="dot" w:pos="8306"/>
            </w:tabs>
          </w:pPr>
          <w:r>
            <w:fldChar w:fldCharType="begin"/>
          </w:r>
          <w:r>
            <w:instrText xml:space="preserve"> HYPERLINK \l _Toc20400 </w:instrText>
          </w:r>
          <w:r>
            <w:fldChar w:fldCharType="separate"/>
          </w:r>
          <w:r>
            <w:rPr>
              <w:rFonts w:hint="eastAsia" w:ascii="Times New Roman" w:hAnsi="Times New Roman" w:cs="Times New Roman"/>
              <w:szCs w:val="21"/>
              <w:highlight w:val="none"/>
              <w:lang w:val="en-US" w:eastAsia="zh-CN"/>
            </w:rPr>
            <w:t>4.5 水</w:t>
          </w:r>
          <w:r>
            <w:tab/>
          </w:r>
          <w:r>
            <w:fldChar w:fldCharType="begin"/>
          </w:r>
          <w:r>
            <w:instrText xml:space="preserve"> PAGEREF _Toc20400 \h </w:instrText>
          </w:r>
          <w:r>
            <w:fldChar w:fldCharType="separate"/>
          </w:r>
          <w:r>
            <w:t>44</w:t>
          </w:r>
          <w:r>
            <w:fldChar w:fldCharType="end"/>
          </w:r>
          <w:r>
            <w:fldChar w:fldCharType="end"/>
          </w:r>
        </w:p>
        <w:p w14:paraId="7F024AF3">
          <w:pPr>
            <w:pStyle w:val="15"/>
            <w:tabs>
              <w:tab w:val="right" w:leader="dot" w:pos="8306"/>
            </w:tabs>
          </w:pPr>
          <w:r>
            <w:fldChar w:fldCharType="begin"/>
          </w:r>
          <w:r>
            <w:instrText xml:space="preserve"> HYPERLINK \l _Toc4798 </w:instrText>
          </w:r>
          <w:r>
            <w:fldChar w:fldCharType="separate"/>
          </w:r>
          <w:r>
            <w:rPr>
              <w:rFonts w:hint="eastAsia" w:ascii="Times New Roman" w:hAnsi="Times New Roman" w:cs="Times New Roman"/>
              <w:szCs w:val="21"/>
              <w:highlight w:val="none"/>
              <w:lang w:val="en-US" w:eastAsia="zh-CN"/>
            </w:rPr>
            <w:t>4.6 纤维</w:t>
          </w:r>
          <w:r>
            <w:tab/>
          </w:r>
          <w:r>
            <w:fldChar w:fldCharType="begin"/>
          </w:r>
          <w:r>
            <w:instrText xml:space="preserve"> PAGEREF _Toc4798 \h </w:instrText>
          </w:r>
          <w:r>
            <w:fldChar w:fldCharType="separate"/>
          </w:r>
          <w:r>
            <w:t>45</w:t>
          </w:r>
          <w:r>
            <w:fldChar w:fldCharType="end"/>
          </w:r>
          <w:r>
            <w:fldChar w:fldCharType="end"/>
          </w:r>
        </w:p>
        <w:p w14:paraId="71F2E9CE">
          <w:pPr>
            <w:pStyle w:val="14"/>
            <w:tabs>
              <w:tab w:val="right" w:leader="dot" w:pos="8306"/>
            </w:tabs>
          </w:pPr>
          <w:r>
            <w:fldChar w:fldCharType="begin"/>
          </w:r>
          <w:r>
            <w:instrText xml:space="preserve"> HYPERLINK \l _Toc4375 </w:instrText>
          </w:r>
          <w:r>
            <w:fldChar w:fldCharType="separate"/>
          </w:r>
          <w:r>
            <w:rPr>
              <w:rFonts w:hint="eastAsia" w:ascii="宋体" w:hAnsi="宋体" w:eastAsia="宋体" w:cs="宋体"/>
              <w:bCs w:val="0"/>
              <w:szCs w:val="32"/>
              <w:lang w:val="en-US" w:eastAsia="zh-CN"/>
            </w:rPr>
            <w:t>5 配合比</w:t>
          </w:r>
          <w:r>
            <w:tab/>
          </w:r>
          <w:r>
            <w:fldChar w:fldCharType="begin"/>
          </w:r>
          <w:r>
            <w:instrText xml:space="preserve"> PAGEREF _Toc4375 \h </w:instrText>
          </w:r>
          <w:r>
            <w:fldChar w:fldCharType="separate"/>
          </w:r>
          <w:r>
            <w:t>46</w:t>
          </w:r>
          <w:r>
            <w:fldChar w:fldCharType="end"/>
          </w:r>
          <w:r>
            <w:fldChar w:fldCharType="end"/>
          </w:r>
        </w:p>
        <w:p w14:paraId="6BE6DC63">
          <w:pPr>
            <w:pStyle w:val="15"/>
            <w:tabs>
              <w:tab w:val="right" w:leader="dot" w:pos="8306"/>
            </w:tabs>
          </w:pPr>
          <w:r>
            <w:fldChar w:fldCharType="begin"/>
          </w:r>
          <w:r>
            <w:instrText xml:space="preserve"> HYPERLINK \l _Toc10992 </w:instrText>
          </w:r>
          <w:r>
            <w:fldChar w:fldCharType="separate"/>
          </w:r>
          <w:r>
            <w:rPr>
              <w:rFonts w:hint="eastAsia" w:ascii="Times New Roman" w:hAnsi="Times New Roman" w:cs="Times New Roman"/>
              <w:szCs w:val="21"/>
              <w:highlight w:val="none"/>
              <w:lang w:val="en-US" w:eastAsia="zh-CN"/>
            </w:rPr>
            <w:t>5.1 一般规定</w:t>
          </w:r>
          <w:r>
            <w:tab/>
          </w:r>
          <w:r>
            <w:fldChar w:fldCharType="begin"/>
          </w:r>
          <w:r>
            <w:instrText xml:space="preserve"> PAGEREF _Toc10992 \h </w:instrText>
          </w:r>
          <w:r>
            <w:fldChar w:fldCharType="separate"/>
          </w:r>
          <w:r>
            <w:t>46</w:t>
          </w:r>
          <w:r>
            <w:fldChar w:fldCharType="end"/>
          </w:r>
          <w:r>
            <w:fldChar w:fldCharType="end"/>
          </w:r>
        </w:p>
        <w:p w14:paraId="27D5DF5F">
          <w:pPr>
            <w:pStyle w:val="15"/>
            <w:tabs>
              <w:tab w:val="right" w:leader="dot" w:pos="8306"/>
            </w:tabs>
          </w:pPr>
          <w:r>
            <w:fldChar w:fldCharType="begin"/>
          </w:r>
          <w:r>
            <w:instrText xml:space="preserve"> HYPERLINK \l _Toc7272 </w:instrText>
          </w:r>
          <w:r>
            <w:fldChar w:fldCharType="separate"/>
          </w:r>
          <w:r>
            <w:rPr>
              <w:rFonts w:hint="eastAsia" w:ascii="Times New Roman" w:hAnsi="Times New Roman" w:cs="Times New Roman"/>
              <w:szCs w:val="21"/>
              <w:highlight w:val="none"/>
              <w:lang w:val="en-US" w:eastAsia="zh-CN"/>
            </w:rPr>
            <w:t>5.2 配制强度确定</w:t>
          </w:r>
          <w:r>
            <w:tab/>
          </w:r>
          <w:r>
            <w:fldChar w:fldCharType="begin"/>
          </w:r>
          <w:r>
            <w:instrText xml:space="preserve"> PAGEREF _Toc7272 \h </w:instrText>
          </w:r>
          <w:r>
            <w:fldChar w:fldCharType="separate"/>
          </w:r>
          <w:r>
            <w:t>46</w:t>
          </w:r>
          <w:r>
            <w:fldChar w:fldCharType="end"/>
          </w:r>
          <w:r>
            <w:fldChar w:fldCharType="end"/>
          </w:r>
        </w:p>
        <w:p w14:paraId="752A64E8">
          <w:pPr>
            <w:pStyle w:val="15"/>
            <w:tabs>
              <w:tab w:val="right" w:leader="dot" w:pos="8306"/>
            </w:tabs>
          </w:pPr>
          <w:r>
            <w:fldChar w:fldCharType="begin"/>
          </w:r>
          <w:r>
            <w:instrText xml:space="preserve"> HYPERLINK \l _Toc20961 </w:instrText>
          </w:r>
          <w:r>
            <w:fldChar w:fldCharType="separate"/>
          </w:r>
          <w:r>
            <w:rPr>
              <w:rFonts w:hint="eastAsia" w:ascii="Times New Roman" w:hAnsi="Times New Roman" w:cs="Times New Roman"/>
              <w:szCs w:val="21"/>
              <w:highlight w:val="none"/>
              <w:lang w:val="en-US" w:eastAsia="zh-CN"/>
            </w:rPr>
            <w:t>5.3 配合比计算</w:t>
          </w:r>
          <w:r>
            <w:tab/>
          </w:r>
          <w:r>
            <w:fldChar w:fldCharType="begin"/>
          </w:r>
          <w:r>
            <w:instrText xml:space="preserve"> PAGEREF _Toc20961 \h </w:instrText>
          </w:r>
          <w:r>
            <w:fldChar w:fldCharType="separate"/>
          </w:r>
          <w:r>
            <w:t>46</w:t>
          </w:r>
          <w:r>
            <w:fldChar w:fldCharType="end"/>
          </w:r>
          <w:r>
            <w:fldChar w:fldCharType="end"/>
          </w:r>
        </w:p>
        <w:p w14:paraId="09E78A1B">
          <w:pPr>
            <w:pStyle w:val="14"/>
            <w:tabs>
              <w:tab w:val="right" w:leader="dot" w:pos="8306"/>
            </w:tabs>
          </w:pPr>
          <w:r>
            <w:fldChar w:fldCharType="begin"/>
          </w:r>
          <w:r>
            <w:instrText xml:space="preserve"> HYPERLINK \l _Toc32515 </w:instrText>
          </w:r>
          <w:r>
            <w:fldChar w:fldCharType="separate"/>
          </w:r>
          <w:r>
            <w:rPr>
              <w:rFonts w:hint="eastAsia" w:ascii="宋体" w:hAnsi="宋体" w:eastAsia="宋体" w:cs="宋体"/>
              <w:bCs w:val="0"/>
              <w:szCs w:val="32"/>
              <w:lang w:val="en-US" w:eastAsia="zh-CN"/>
            </w:rPr>
            <w:t>6 喷射混凝土性能</w:t>
          </w:r>
          <w:r>
            <w:tab/>
          </w:r>
          <w:r>
            <w:fldChar w:fldCharType="begin"/>
          </w:r>
          <w:r>
            <w:instrText xml:space="preserve"> PAGEREF _Toc32515 \h </w:instrText>
          </w:r>
          <w:r>
            <w:fldChar w:fldCharType="separate"/>
          </w:r>
          <w:r>
            <w:t>48</w:t>
          </w:r>
          <w:r>
            <w:fldChar w:fldCharType="end"/>
          </w:r>
          <w:r>
            <w:fldChar w:fldCharType="end"/>
          </w:r>
        </w:p>
        <w:p w14:paraId="5D40C939">
          <w:pPr>
            <w:pStyle w:val="15"/>
            <w:tabs>
              <w:tab w:val="right" w:leader="dot" w:pos="8306"/>
            </w:tabs>
          </w:pPr>
          <w:r>
            <w:fldChar w:fldCharType="begin"/>
          </w:r>
          <w:r>
            <w:instrText xml:space="preserve"> HYPERLINK \l _Toc3430 </w:instrText>
          </w:r>
          <w:r>
            <w:fldChar w:fldCharType="separate"/>
          </w:r>
          <w:r>
            <w:rPr>
              <w:rFonts w:hint="eastAsia" w:ascii="Times New Roman" w:hAnsi="Times New Roman" w:cs="Times New Roman"/>
              <w:szCs w:val="21"/>
              <w:highlight w:val="none"/>
              <w:lang w:val="en-US" w:eastAsia="zh-CN"/>
            </w:rPr>
            <w:t>6.1 拌合物性能</w:t>
          </w:r>
          <w:r>
            <w:tab/>
          </w:r>
          <w:r>
            <w:fldChar w:fldCharType="begin"/>
          </w:r>
          <w:r>
            <w:instrText xml:space="preserve"> PAGEREF _Toc3430 \h </w:instrText>
          </w:r>
          <w:r>
            <w:fldChar w:fldCharType="separate"/>
          </w:r>
          <w:r>
            <w:t>48</w:t>
          </w:r>
          <w:r>
            <w:fldChar w:fldCharType="end"/>
          </w:r>
          <w:r>
            <w:fldChar w:fldCharType="end"/>
          </w:r>
        </w:p>
        <w:p w14:paraId="07F2E5EB">
          <w:pPr>
            <w:pStyle w:val="15"/>
            <w:tabs>
              <w:tab w:val="right" w:leader="dot" w:pos="8306"/>
            </w:tabs>
          </w:pPr>
          <w:r>
            <w:fldChar w:fldCharType="begin"/>
          </w:r>
          <w:r>
            <w:instrText xml:space="preserve"> HYPERLINK \l _Toc26001 </w:instrText>
          </w:r>
          <w:r>
            <w:fldChar w:fldCharType="separate"/>
          </w:r>
          <w:r>
            <w:rPr>
              <w:rFonts w:hint="eastAsia" w:ascii="Times New Roman" w:hAnsi="Times New Roman" w:cs="Times New Roman"/>
              <w:szCs w:val="21"/>
              <w:highlight w:val="none"/>
              <w:lang w:val="en-US" w:eastAsia="zh-CN"/>
            </w:rPr>
            <w:t>6.2 力学性能</w:t>
          </w:r>
          <w:r>
            <w:tab/>
          </w:r>
          <w:r>
            <w:fldChar w:fldCharType="begin"/>
          </w:r>
          <w:r>
            <w:instrText xml:space="preserve"> PAGEREF _Toc26001 \h </w:instrText>
          </w:r>
          <w:r>
            <w:fldChar w:fldCharType="separate"/>
          </w:r>
          <w:r>
            <w:t>48</w:t>
          </w:r>
          <w:r>
            <w:fldChar w:fldCharType="end"/>
          </w:r>
          <w:r>
            <w:fldChar w:fldCharType="end"/>
          </w:r>
        </w:p>
        <w:p w14:paraId="009D043B">
          <w:pPr>
            <w:pStyle w:val="15"/>
            <w:tabs>
              <w:tab w:val="right" w:leader="dot" w:pos="8306"/>
            </w:tabs>
          </w:pPr>
          <w:r>
            <w:fldChar w:fldCharType="begin"/>
          </w:r>
          <w:r>
            <w:instrText xml:space="preserve"> HYPERLINK \l _Toc17669 </w:instrText>
          </w:r>
          <w:r>
            <w:fldChar w:fldCharType="separate"/>
          </w:r>
          <w:r>
            <w:rPr>
              <w:rFonts w:hint="eastAsia" w:ascii="Times New Roman" w:hAnsi="Times New Roman" w:cs="Times New Roman"/>
              <w:szCs w:val="21"/>
              <w:highlight w:val="none"/>
              <w:lang w:val="en-US" w:eastAsia="zh-CN"/>
            </w:rPr>
            <w:t xml:space="preserve">6.3 </w:t>
          </w:r>
          <w:r>
            <w:rPr>
              <w:rFonts w:hint="default" w:ascii="Times New Roman" w:hAnsi="Times New Roman" w:cs="Times New Roman"/>
              <w:szCs w:val="21"/>
              <w:highlight w:val="none"/>
              <w:lang w:val="en-US" w:eastAsia="zh-CN"/>
            </w:rPr>
            <w:t>长期性能和耐久性能</w:t>
          </w:r>
          <w:r>
            <w:tab/>
          </w:r>
          <w:r>
            <w:fldChar w:fldCharType="begin"/>
          </w:r>
          <w:r>
            <w:instrText xml:space="preserve"> PAGEREF _Toc17669 \h </w:instrText>
          </w:r>
          <w:r>
            <w:fldChar w:fldCharType="separate"/>
          </w:r>
          <w:r>
            <w:t>49</w:t>
          </w:r>
          <w:r>
            <w:fldChar w:fldCharType="end"/>
          </w:r>
          <w:r>
            <w:fldChar w:fldCharType="end"/>
          </w:r>
        </w:p>
        <w:p w14:paraId="033A99F7">
          <w:pPr>
            <w:pStyle w:val="14"/>
            <w:tabs>
              <w:tab w:val="right" w:leader="dot" w:pos="8306"/>
            </w:tabs>
          </w:pPr>
          <w:r>
            <w:fldChar w:fldCharType="begin"/>
          </w:r>
          <w:r>
            <w:instrText xml:space="preserve"> HYPERLINK \l _Toc22779 </w:instrText>
          </w:r>
          <w:r>
            <w:fldChar w:fldCharType="separate"/>
          </w:r>
          <w:r>
            <w:rPr>
              <w:rFonts w:hint="eastAsia" w:ascii="宋体" w:hAnsi="宋体" w:eastAsia="宋体" w:cs="宋体"/>
              <w:bCs w:val="0"/>
              <w:szCs w:val="32"/>
              <w:lang w:val="en-US" w:eastAsia="zh-CN"/>
            </w:rPr>
            <w:t>7 施工</w:t>
          </w:r>
          <w:r>
            <w:tab/>
          </w:r>
          <w:r>
            <w:fldChar w:fldCharType="begin"/>
          </w:r>
          <w:r>
            <w:instrText xml:space="preserve"> PAGEREF _Toc22779 \h </w:instrText>
          </w:r>
          <w:r>
            <w:fldChar w:fldCharType="separate"/>
          </w:r>
          <w:r>
            <w:t>51</w:t>
          </w:r>
          <w:r>
            <w:fldChar w:fldCharType="end"/>
          </w:r>
          <w:r>
            <w:fldChar w:fldCharType="end"/>
          </w:r>
        </w:p>
        <w:p w14:paraId="79655699">
          <w:pPr>
            <w:pStyle w:val="15"/>
            <w:tabs>
              <w:tab w:val="right" w:leader="dot" w:pos="8306"/>
            </w:tabs>
          </w:pPr>
          <w:r>
            <w:fldChar w:fldCharType="begin"/>
          </w:r>
          <w:r>
            <w:instrText xml:space="preserve"> HYPERLINK \l _Toc1940 </w:instrText>
          </w:r>
          <w:r>
            <w:fldChar w:fldCharType="separate"/>
          </w:r>
          <w:r>
            <w:rPr>
              <w:rFonts w:hint="eastAsia" w:ascii="Times New Roman" w:hAnsi="Times New Roman" w:cs="Times New Roman"/>
              <w:szCs w:val="21"/>
              <w:highlight w:val="none"/>
              <w:lang w:val="en-US" w:eastAsia="zh-CN"/>
            </w:rPr>
            <w:t>7.1一般规定</w:t>
          </w:r>
          <w:r>
            <w:tab/>
          </w:r>
          <w:r>
            <w:fldChar w:fldCharType="begin"/>
          </w:r>
          <w:r>
            <w:instrText xml:space="preserve"> PAGEREF _Toc1940 \h </w:instrText>
          </w:r>
          <w:r>
            <w:fldChar w:fldCharType="separate"/>
          </w:r>
          <w:r>
            <w:t>51</w:t>
          </w:r>
          <w:r>
            <w:fldChar w:fldCharType="end"/>
          </w:r>
          <w:r>
            <w:fldChar w:fldCharType="end"/>
          </w:r>
        </w:p>
        <w:p w14:paraId="3F2E70B6">
          <w:pPr>
            <w:pStyle w:val="15"/>
            <w:tabs>
              <w:tab w:val="right" w:leader="dot" w:pos="8306"/>
            </w:tabs>
          </w:pPr>
          <w:r>
            <w:fldChar w:fldCharType="begin"/>
          </w:r>
          <w:r>
            <w:instrText xml:space="preserve"> HYPERLINK \l _Toc30729 </w:instrText>
          </w:r>
          <w:r>
            <w:fldChar w:fldCharType="separate"/>
          </w:r>
          <w:r>
            <w:rPr>
              <w:rFonts w:hint="eastAsia" w:ascii="Times New Roman" w:hAnsi="Times New Roman" w:cs="Times New Roman"/>
              <w:szCs w:val="21"/>
              <w:highlight w:val="none"/>
              <w:lang w:val="en-US" w:eastAsia="zh-CN"/>
            </w:rPr>
            <w:t>7.2 喷射机具</w:t>
          </w:r>
          <w:r>
            <w:tab/>
          </w:r>
          <w:r>
            <w:fldChar w:fldCharType="begin"/>
          </w:r>
          <w:r>
            <w:instrText xml:space="preserve"> PAGEREF _Toc30729 \h </w:instrText>
          </w:r>
          <w:r>
            <w:fldChar w:fldCharType="separate"/>
          </w:r>
          <w:r>
            <w:t>52</w:t>
          </w:r>
          <w:r>
            <w:fldChar w:fldCharType="end"/>
          </w:r>
          <w:r>
            <w:fldChar w:fldCharType="end"/>
          </w:r>
        </w:p>
        <w:p w14:paraId="4E596F08">
          <w:pPr>
            <w:pStyle w:val="15"/>
            <w:tabs>
              <w:tab w:val="right" w:leader="dot" w:pos="8306"/>
            </w:tabs>
          </w:pPr>
          <w:r>
            <w:fldChar w:fldCharType="begin"/>
          </w:r>
          <w:r>
            <w:instrText xml:space="preserve"> HYPERLINK \l _Toc16095 </w:instrText>
          </w:r>
          <w:r>
            <w:fldChar w:fldCharType="separate"/>
          </w:r>
          <w:r>
            <w:rPr>
              <w:rFonts w:hint="eastAsia" w:ascii="Times New Roman" w:hAnsi="Times New Roman" w:cs="Times New Roman"/>
              <w:szCs w:val="21"/>
              <w:highlight w:val="none"/>
              <w:lang w:val="en-US" w:eastAsia="zh-CN"/>
            </w:rPr>
            <w:t>7.3 喷射前准备</w:t>
          </w:r>
          <w:r>
            <w:tab/>
          </w:r>
          <w:r>
            <w:fldChar w:fldCharType="begin"/>
          </w:r>
          <w:r>
            <w:instrText xml:space="preserve"> PAGEREF _Toc16095 \h </w:instrText>
          </w:r>
          <w:r>
            <w:fldChar w:fldCharType="separate"/>
          </w:r>
          <w:r>
            <w:t>52</w:t>
          </w:r>
          <w:r>
            <w:fldChar w:fldCharType="end"/>
          </w:r>
          <w:r>
            <w:fldChar w:fldCharType="end"/>
          </w:r>
        </w:p>
        <w:p w14:paraId="7E7B3823">
          <w:pPr>
            <w:pStyle w:val="15"/>
            <w:tabs>
              <w:tab w:val="right" w:leader="dot" w:pos="8306"/>
            </w:tabs>
          </w:pPr>
          <w:r>
            <w:fldChar w:fldCharType="begin"/>
          </w:r>
          <w:r>
            <w:instrText xml:space="preserve"> HYPERLINK \l _Toc15085 </w:instrText>
          </w:r>
          <w:r>
            <w:fldChar w:fldCharType="separate"/>
          </w:r>
          <w:r>
            <w:rPr>
              <w:rFonts w:hint="eastAsia" w:ascii="Times New Roman" w:hAnsi="Times New Roman" w:cs="Times New Roman"/>
              <w:szCs w:val="21"/>
              <w:highlight w:val="none"/>
              <w:lang w:val="en-US" w:eastAsia="zh-CN"/>
            </w:rPr>
            <w:t>7.4 材料存储与制备</w:t>
          </w:r>
          <w:r>
            <w:tab/>
          </w:r>
          <w:r>
            <w:fldChar w:fldCharType="begin"/>
          </w:r>
          <w:r>
            <w:instrText xml:space="preserve"> PAGEREF _Toc15085 \h </w:instrText>
          </w:r>
          <w:r>
            <w:fldChar w:fldCharType="separate"/>
          </w:r>
          <w:r>
            <w:t>53</w:t>
          </w:r>
          <w:r>
            <w:fldChar w:fldCharType="end"/>
          </w:r>
          <w:r>
            <w:fldChar w:fldCharType="end"/>
          </w:r>
        </w:p>
        <w:p w14:paraId="5B33CFCB">
          <w:pPr>
            <w:pStyle w:val="15"/>
            <w:tabs>
              <w:tab w:val="right" w:leader="dot" w:pos="8306"/>
            </w:tabs>
          </w:pPr>
          <w:r>
            <w:fldChar w:fldCharType="begin"/>
          </w:r>
          <w:r>
            <w:instrText xml:space="preserve"> HYPERLINK \l _Toc18813 </w:instrText>
          </w:r>
          <w:r>
            <w:fldChar w:fldCharType="separate"/>
          </w:r>
          <w:r>
            <w:rPr>
              <w:rFonts w:hint="eastAsia" w:ascii="Times New Roman" w:hAnsi="Times New Roman" w:cs="Times New Roman"/>
              <w:szCs w:val="21"/>
              <w:highlight w:val="none"/>
              <w:lang w:val="en-US" w:eastAsia="zh-CN"/>
            </w:rPr>
            <w:t>7.5 喷射作业</w:t>
          </w:r>
          <w:r>
            <w:tab/>
          </w:r>
          <w:r>
            <w:fldChar w:fldCharType="begin"/>
          </w:r>
          <w:r>
            <w:instrText xml:space="preserve"> PAGEREF _Toc18813 \h </w:instrText>
          </w:r>
          <w:r>
            <w:fldChar w:fldCharType="separate"/>
          </w:r>
          <w:r>
            <w:t>53</w:t>
          </w:r>
          <w:r>
            <w:fldChar w:fldCharType="end"/>
          </w:r>
          <w:r>
            <w:fldChar w:fldCharType="end"/>
          </w:r>
        </w:p>
        <w:p w14:paraId="728C62F8">
          <w:pPr>
            <w:pStyle w:val="15"/>
            <w:tabs>
              <w:tab w:val="right" w:leader="dot" w:pos="8306"/>
            </w:tabs>
          </w:pPr>
          <w:r>
            <w:fldChar w:fldCharType="begin"/>
          </w:r>
          <w:r>
            <w:instrText xml:space="preserve"> HYPERLINK \l _Toc30802 </w:instrText>
          </w:r>
          <w:r>
            <w:fldChar w:fldCharType="separate"/>
          </w:r>
          <w:r>
            <w:rPr>
              <w:rFonts w:hint="eastAsia" w:ascii="Times New Roman" w:hAnsi="Times New Roman" w:cs="Times New Roman"/>
              <w:szCs w:val="21"/>
              <w:highlight w:val="none"/>
              <w:lang w:val="en-US" w:eastAsia="zh-CN"/>
            </w:rPr>
            <w:t>7.6 养护</w:t>
          </w:r>
          <w:r>
            <w:tab/>
          </w:r>
          <w:r>
            <w:fldChar w:fldCharType="begin"/>
          </w:r>
          <w:r>
            <w:instrText xml:space="preserve"> PAGEREF _Toc30802 \h </w:instrText>
          </w:r>
          <w:r>
            <w:fldChar w:fldCharType="separate"/>
          </w:r>
          <w:r>
            <w:t>54</w:t>
          </w:r>
          <w:r>
            <w:fldChar w:fldCharType="end"/>
          </w:r>
          <w:r>
            <w:fldChar w:fldCharType="end"/>
          </w:r>
        </w:p>
        <w:p w14:paraId="23CE4507">
          <w:pPr>
            <w:pStyle w:val="15"/>
            <w:tabs>
              <w:tab w:val="right" w:leader="dot" w:pos="8306"/>
            </w:tabs>
          </w:pPr>
          <w:r>
            <w:fldChar w:fldCharType="begin"/>
          </w:r>
          <w:r>
            <w:instrText xml:space="preserve"> HYPERLINK \l _Toc29747 </w:instrText>
          </w:r>
          <w:r>
            <w:fldChar w:fldCharType="separate"/>
          </w:r>
          <w:r>
            <w:rPr>
              <w:rFonts w:hint="eastAsia" w:ascii="Times New Roman" w:hAnsi="Times New Roman" w:cs="Times New Roman"/>
              <w:szCs w:val="21"/>
              <w:highlight w:val="none"/>
              <w:lang w:val="en-US" w:eastAsia="zh-CN"/>
            </w:rPr>
            <w:t>7.7 冬季施工</w:t>
          </w:r>
          <w:r>
            <w:tab/>
          </w:r>
          <w:r>
            <w:fldChar w:fldCharType="begin"/>
          </w:r>
          <w:r>
            <w:instrText xml:space="preserve"> PAGEREF _Toc29747 \h </w:instrText>
          </w:r>
          <w:r>
            <w:fldChar w:fldCharType="separate"/>
          </w:r>
          <w:r>
            <w:t>54</w:t>
          </w:r>
          <w:r>
            <w:fldChar w:fldCharType="end"/>
          </w:r>
          <w:r>
            <w:fldChar w:fldCharType="end"/>
          </w:r>
        </w:p>
        <w:p w14:paraId="62B1B535">
          <w:pPr>
            <w:pStyle w:val="14"/>
            <w:tabs>
              <w:tab w:val="right" w:leader="dot" w:pos="8306"/>
            </w:tabs>
          </w:pPr>
          <w:r>
            <w:fldChar w:fldCharType="begin"/>
          </w:r>
          <w:r>
            <w:instrText xml:space="preserve"> HYPERLINK \l _Toc24480 </w:instrText>
          </w:r>
          <w:r>
            <w:fldChar w:fldCharType="separate"/>
          </w:r>
          <w:r>
            <w:rPr>
              <w:rFonts w:hint="eastAsia" w:ascii="宋体" w:hAnsi="宋体" w:eastAsia="宋体" w:cs="宋体"/>
              <w:bCs w:val="0"/>
              <w:szCs w:val="32"/>
              <w:lang w:val="en-US" w:eastAsia="zh-CN"/>
            </w:rPr>
            <w:t>8 质量检验与验收</w:t>
          </w:r>
          <w:r>
            <w:tab/>
          </w:r>
          <w:r>
            <w:fldChar w:fldCharType="begin"/>
          </w:r>
          <w:r>
            <w:instrText xml:space="preserve"> PAGEREF _Toc24480 \h </w:instrText>
          </w:r>
          <w:r>
            <w:fldChar w:fldCharType="separate"/>
          </w:r>
          <w:r>
            <w:t>55</w:t>
          </w:r>
          <w:r>
            <w:fldChar w:fldCharType="end"/>
          </w:r>
          <w:r>
            <w:fldChar w:fldCharType="end"/>
          </w:r>
        </w:p>
        <w:p w14:paraId="5889F64A">
          <w:pPr>
            <w:pStyle w:val="15"/>
            <w:tabs>
              <w:tab w:val="right" w:leader="dot" w:pos="8306"/>
            </w:tabs>
          </w:pPr>
          <w:r>
            <w:fldChar w:fldCharType="begin"/>
          </w:r>
          <w:r>
            <w:instrText xml:space="preserve"> HYPERLINK \l _Toc22429 </w:instrText>
          </w:r>
          <w:r>
            <w:fldChar w:fldCharType="separate"/>
          </w:r>
          <w:r>
            <w:rPr>
              <w:rFonts w:hint="eastAsia" w:ascii="Times New Roman" w:hAnsi="Times New Roman" w:cs="Times New Roman"/>
              <w:szCs w:val="21"/>
              <w:highlight w:val="none"/>
              <w:lang w:val="en-US" w:eastAsia="zh-CN"/>
            </w:rPr>
            <w:t>8.1 质量检验</w:t>
          </w:r>
          <w:r>
            <w:tab/>
          </w:r>
          <w:r>
            <w:fldChar w:fldCharType="begin"/>
          </w:r>
          <w:r>
            <w:instrText xml:space="preserve"> PAGEREF _Toc22429 \h </w:instrText>
          </w:r>
          <w:r>
            <w:fldChar w:fldCharType="separate"/>
          </w:r>
          <w:r>
            <w:t>55</w:t>
          </w:r>
          <w:r>
            <w:fldChar w:fldCharType="end"/>
          </w:r>
          <w:r>
            <w:fldChar w:fldCharType="end"/>
          </w:r>
        </w:p>
        <w:p w14:paraId="766B34E2">
          <w:pPr>
            <w:pStyle w:val="15"/>
            <w:tabs>
              <w:tab w:val="right" w:leader="dot" w:pos="8306"/>
            </w:tabs>
          </w:pPr>
          <w:r>
            <w:fldChar w:fldCharType="begin"/>
          </w:r>
          <w:r>
            <w:instrText xml:space="preserve"> HYPERLINK \l _Toc31373 </w:instrText>
          </w:r>
          <w:r>
            <w:fldChar w:fldCharType="separate"/>
          </w:r>
          <w:r>
            <w:rPr>
              <w:rFonts w:hint="eastAsia" w:ascii="Times New Roman" w:hAnsi="Times New Roman" w:cs="Times New Roman"/>
              <w:szCs w:val="21"/>
              <w:highlight w:val="none"/>
              <w:lang w:val="en-US" w:eastAsia="zh-CN"/>
            </w:rPr>
            <w:t>8.2 质量验收</w:t>
          </w:r>
          <w:r>
            <w:tab/>
          </w:r>
          <w:r>
            <w:fldChar w:fldCharType="begin"/>
          </w:r>
          <w:r>
            <w:instrText xml:space="preserve"> PAGEREF _Toc31373 \h </w:instrText>
          </w:r>
          <w:r>
            <w:fldChar w:fldCharType="separate"/>
          </w:r>
          <w:r>
            <w:t>55</w:t>
          </w:r>
          <w:r>
            <w:fldChar w:fldCharType="end"/>
          </w:r>
          <w:r>
            <w:fldChar w:fldCharType="end"/>
          </w:r>
        </w:p>
        <w:p w14:paraId="7FB150F7">
          <w:r>
            <w:fldChar w:fldCharType="end"/>
          </w:r>
        </w:p>
        <w:p w14:paraId="7C520EE9">
          <w:r>
            <w:br w:type="page"/>
          </w:r>
        </w:p>
        <w:p w14:paraId="269DE39C"/>
      </w:sdtContent>
    </w:sdt>
    <w:p w14:paraId="14F9AB9A">
      <w:pPr>
        <w:pStyle w:val="3"/>
        <w:spacing w:before="0" w:beforeLines="-2147483648" w:after="0" w:afterLines="-2147483648" w:line="400" w:lineRule="atLeast"/>
        <w:jc w:val="center"/>
        <w:rPr>
          <w:rFonts w:hint="eastAsia" w:ascii="宋体" w:hAnsi="宋体" w:eastAsia="宋体" w:cs="宋体"/>
          <w:b/>
          <w:bCs/>
          <w:sz w:val="32"/>
          <w:szCs w:val="32"/>
          <w:lang w:val="en-US" w:eastAsia="zh-CN"/>
        </w:rPr>
      </w:pPr>
      <w:bookmarkStart w:id="304" w:name="_Toc25693"/>
      <w:bookmarkStart w:id="305" w:name="_Toc32496"/>
      <w:bookmarkStart w:id="306" w:name="_Toc29967"/>
      <w:r>
        <w:rPr>
          <w:rFonts w:hint="eastAsia" w:ascii="宋体" w:hAnsi="宋体" w:eastAsia="宋体" w:cs="宋体"/>
          <w:b/>
          <w:bCs/>
          <w:sz w:val="32"/>
          <w:szCs w:val="32"/>
          <w:lang w:val="en-US" w:eastAsia="zh-CN"/>
        </w:rPr>
        <w:t>1 总则</w:t>
      </w:r>
      <w:bookmarkEnd w:id="304"/>
      <w:bookmarkEnd w:id="305"/>
      <w:bookmarkEnd w:id="306"/>
    </w:p>
    <w:p w14:paraId="4F547717">
      <w:pPr>
        <w:spacing w:line="360" w:lineRule="auto"/>
        <w:rPr>
          <w:rFonts w:hint="eastAsia" w:cs="Times New Roman"/>
          <w:highlight w:val="none"/>
          <w:lang w:val="en-US" w:eastAsia="zh-CN"/>
        </w:rPr>
      </w:pPr>
      <w:r>
        <w:rPr>
          <w:rFonts w:hint="eastAsia" w:ascii="Times New Roman" w:hAnsi="Times New Roman" w:cs="Times New Roman"/>
          <w:b/>
          <w:bCs/>
          <w:highlight w:val="none"/>
          <w:lang w:val="en-US" w:eastAsia="zh-CN"/>
        </w:rPr>
        <w:t>1.0.1</w:t>
      </w:r>
      <w:r>
        <w:rPr>
          <w:rFonts w:hint="eastAsia" w:cs="Times New Roman"/>
          <w:highlight w:val="none"/>
          <w:lang w:val="en-US" w:eastAsia="zh-CN"/>
        </w:rPr>
        <w:t xml:space="preserve"> 近年来，喷射混凝土在我国隧道建设、地下工程建设、结构加固等领域得到了广泛应用，同时其高性能化也得到了高度关注，预拌本规程的制定是为了规范高性能喷射混凝土在工程中的应用，更好地保证工程质量。</w:t>
      </w:r>
    </w:p>
    <w:p w14:paraId="0B6F2C86">
      <w:pPr>
        <w:spacing w:line="360" w:lineRule="auto"/>
        <w:rPr>
          <w:rFonts w:hint="default" w:cs="Times New Roman"/>
          <w:highlight w:val="none"/>
          <w:lang w:val="en-US" w:eastAsia="zh-CN"/>
        </w:rPr>
      </w:pPr>
      <w:r>
        <w:rPr>
          <w:rFonts w:hint="eastAsia" w:cs="Times New Roman"/>
          <w:b/>
          <w:bCs/>
          <w:highlight w:val="none"/>
          <w:lang w:val="en-US" w:eastAsia="zh-CN"/>
        </w:rPr>
        <w:t>1.0.2</w:t>
      </w:r>
      <w:r>
        <w:rPr>
          <w:rFonts w:hint="eastAsia" w:cs="Times New Roman"/>
          <w:highlight w:val="none"/>
          <w:lang w:val="en-US" w:eastAsia="zh-CN"/>
        </w:rPr>
        <w:t xml:space="preserve"> </w:t>
      </w:r>
      <w:r>
        <w:rPr>
          <w:rStyle w:val="54"/>
          <w:rFonts w:hint="eastAsia" w:ascii="Times New Roman" w:eastAsia="宋体" w:cs="Times New Roman"/>
          <w:sz w:val="21"/>
          <w:szCs w:val="21"/>
          <w:lang w:val="zh-CN"/>
        </w:rPr>
        <w:t>本规程难以对</w:t>
      </w:r>
      <w:r>
        <w:rPr>
          <w:rStyle w:val="54"/>
          <w:rFonts w:hint="eastAsia" w:ascii="Times New Roman" w:eastAsia="宋体" w:cs="Times New Roman"/>
          <w:sz w:val="21"/>
          <w:szCs w:val="21"/>
          <w:lang w:val="en-US" w:eastAsia="zh-CN"/>
        </w:rPr>
        <w:t>所有</w:t>
      </w:r>
      <w:r>
        <w:rPr>
          <w:rStyle w:val="54"/>
          <w:rFonts w:hint="eastAsia" w:cs="Times New Roman"/>
          <w:sz w:val="21"/>
          <w:szCs w:val="21"/>
          <w:lang w:val="en-US" w:eastAsia="zh-CN"/>
        </w:rPr>
        <w:t>预拌</w:t>
      </w:r>
      <w:r>
        <w:rPr>
          <w:rStyle w:val="54"/>
          <w:rFonts w:hint="eastAsia" w:ascii="Times New Roman" w:eastAsia="宋体" w:cs="Times New Roman"/>
          <w:sz w:val="21"/>
          <w:szCs w:val="21"/>
          <w:lang w:val="en-US" w:eastAsia="zh-CN"/>
        </w:rPr>
        <w:t>高性能喷射混凝土</w:t>
      </w:r>
      <w:r>
        <w:rPr>
          <w:rStyle w:val="54"/>
          <w:rFonts w:hint="eastAsia" w:ascii="Times New Roman" w:eastAsia="宋体" w:cs="Times New Roman"/>
          <w:sz w:val="21"/>
          <w:szCs w:val="21"/>
          <w:lang w:val="zh-CN"/>
        </w:rPr>
        <w:t>的应用情况作出规定，在实际应用中，本规程作出规定的，按本规程执行，未作出规定的，按现行相关标准执行。</w:t>
      </w:r>
    </w:p>
    <w:p w14:paraId="489F2357">
      <w:pPr>
        <w:spacing w:line="360" w:lineRule="auto"/>
        <w:rPr>
          <w:rStyle w:val="54"/>
          <w:rFonts w:hint="eastAsia" w:ascii="Times New Roman" w:eastAsia="宋体" w:cs="Times New Roman"/>
          <w:sz w:val="21"/>
          <w:szCs w:val="21"/>
          <w:lang w:val="zh-CN"/>
        </w:rPr>
      </w:pPr>
      <w:r>
        <w:rPr>
          <w:rFonts w:hint="eastAsia" w:cs="Times New Roman"/>
          <w:b/>
          <w:bCs/>
          <w:highlight w:val="none"/>
          <w:lang w:val="en-US" w:eastAsia="zh-CN"/>
        </w:rPr>
        <w:t>1.0.3</w:t>
      </w:r>
      <w:r>
        <w:rPr>
          <w:rFonts w:hint="eastAsia" w:cs="Times New Roman"/>
          <w:highlight w:val="none"/>
          <w:lang w:val="en-US" w:eastAsia="zh-CN"/>
        </w:rPr>
        <w:t xml:space="preserve"> </w:t>
      </w:r>
      <w:r>
        <w:rPr>
          <w:rStyle w:val="54"/>
          <w:rFonts w:hint="eastAsia" w:ascii="Times New Roman" w:eastAsia="宋体" w:cs="Times New Roman"/>
          <w:sz w:val="21"/>
          <w:szCs w:val="21"/>
          <w:lang w:val="zh-CN"/>
        </w:rPr>
        <w:t>本条规定了本规程与其他标准、规范的关系。</w:t>
      </w:r>
    </w:p>
    <w:p w14:paraId="3BC35063">
      <w:pPr>
        <w:rPr>
          <w:rFonts w:hint="default" w:cs="Times New Roman"/>
          <w:highlight w:val="none"/>
          <w:lang w:val="en-US" w:eastAsia="zh-CN"/>
        </w:rPr>
      </w:pPr>
      <w:r>
        <w:rPr>
          <w:rFonts w:hint="default" w:cs="Times New Roman"/>
          <w:highlight w:val="none"/>
          <w:lang w:val="en-US" w:eastAsia="zh-CN"/>
        </w:rPr>
        <w:br w:type="page"/>
      </w:r>
    </w:p>
    <w:p w14:paraId="7400AA23">
      <w:pPr>
        <w:pStyle w:val="3"/>
        <w:spacing w:before="0" w:beforeLines="-2147483648" w:after="0" w:afterLines="-2147483648" w:line="400" w:lineRule="atLeast"/>
        <w:jc w:val="center"/>
        <w:rPr>
          <w:rFonts w:hint="eastAsia" w:ascii="宋体" w:hAnsi="宋体" w:eastAsia="宋体" w:cs="宋体"/>
          <w:b/>
          <w:bCs/>
          <w:sz w:val="32"/>
          <w:szCs w:val="32"/>
          <w:lang w:val="en-US" w:eastAsia="zh-CN"/>
        </w:rPr>
      </w:pPr>
      <w:bookmarkStart w:id="307" w:name="_Toc17478"/>
      <w:bookmarkStart w:id="308" w:name="_Toc19917"/>
      <w:bookmarkStart w:id="309" w:name="_Toc12707"/>
      <w:r>
        <w:rPr>
          <w:rFonts w:hint="eastAsia" w:ascii="宋体" w:hAnsi="宋体" w:eastAsia="宋体" w:cs="宋体"/>
          <w:b/>
          <w:bCs/>
          <w:sz w:val="32"/>
          <w:szCs w:val="32"/>
          <w:lang w:val="en-US" w:eastAsia="zh-CN"/>
        </w:rPr>
        <w:t>2术语</w:t>
      </w:r>
      <w:bookmarkEnd w:id="307"/>
      <w:bookmarkEnd w:id="308"/>
      <w:bookmarkEnd w:id="309"/>
    </w:p>
    <w:p w14:paraId="77BA1A12">
      <w:pPr>
        <w:spacing w:line="360" w:lineRule="auto"/>
        <w:rPr>
          <w:rStyle w:val="54"/>
          <w:rFonts w:hint="default" w:ascii="Times New Roman" w:eastAsia="宋体" w:cs="Times New Roman"/>
          <w:sz w:val="21"/>
          <w:szCs w:val="21"/>
          <w:lang w:val="en-US" w:eastAsia="zh-CN"/>
        </w:rPr>
      </w:pPr>
      <w:r>
        <w:rPr>
          <w:rStyle w:val="54"/>
          <w:rFonts w:hint="eastAsia" w:ascii="Times New Roman" w:eastAsia="宋体" w:cs="Times New Roman"/>
          <w:b/>
          <w:bCs/>
          <w:sz w:val="21"/>
          <w:szCs w:val="21"/>
          <w:lang w:val="en-US" w:eastAsia="zh-CN"/>
        </w:rPr>
        <w:t>2.1.1</w:t>
      </w:r>
      <w:r>
        <w:rPr>
          <w:rStyle w:val="54"/>
          <w:rFonts w:hint="eastAsia" w:ascii="Times New Roman" w:eastAsia="宋体" w:cs="Times New Roman"/>
          <w:sz w:val="21"/>
          <w:szCs w:val="21"/>
          <w:lang w:val="en-US" w:eastAsia="zh-CN"/>
        </w:rPr>
        <w:t xml:space="preserve"> 本条主要根据国家标准《高性能混凝土技术条件》GB/T 41054-2021，行业标准《喷射混凝土应用技术规程》JG/T 372</w:t>
      </w:r>
      <w:r>
        <w:rPr>
          <w:rStyle w:val="54"/>
          <w:rFonts w:hint="eastAsia" w:cs="Times New Roman"/>
          <w:sz w:val="21"/>
          <w:szCs w:val="21"/>
          <w:lang w:val="en-US" w:eastAsia="zh-CN"/>
        </w:rPr>
        <w:t>—</w:t>
      </w:r>
      <w:r>
        <w:rPr>
          <w:rStyle w:val="54"/>
          <w:rFonts w:hint="eastAsia" w:ascii="Times New Roman" w:eastAsia="宋体" w:cs="Times New Roman"/>
          <w:sz w:val="21"/>
          <w:szCs w:val="21"/>
          <w:lang w:val="en-US" w:eastAsia="zh-CN"/>
        </w:rPr>
        <w:t>2016对</w:t>
      </w:r>
      <w:r>
        <w:rPr>
          <w:rStyle w:val="54"/>
          <w:rFonts w:hint="eastAsia" w:cs="Times New Roman"/>
          <w:sz w:val="21"/>
          <w:szCs w:val="21"/>
          <w:lang w:val="en-US" w:eastAsia="zh-CN"/>
        </w:rPr>
        <w:t>预拌</w:t>
      </w:r>
      <w:r>
        <w:rPr>
          <w:rStyle w:val="54"/>
          <w:rFonts w:hint="eastAsia" w:ascii="Times New Roman" w:eastAsia="宋体" w:cs="Times New Roman"/>
          <w:sz w:val="21"/>
          <w:szCs w:val="21"/>
          <w:lang w:val="en-US" w:eastAsia="zh-CN"/>
        </w:rPr>
        <w:t>高性能喷射混凝土进行了定义。</w:t>
      </w:r>
    </w:p>
    <w:p w14:paraId="0D67FEAB">
      <w:pPr>
        <w:spacing w:line="360" w:lineRule="auto"/>
        <w:rPr>
          <w:rStyle w:val="54"/>
          <w:rFonts w:hint="eastAsia" w:ascii="Times New Roman" w:eastAsia="宋体" w:cs="Times New Roman"/>
          <w:sz w:val="21"/>
          <w:szCs w:val="21"/>
          <w:lang w:val="en-US" w:eastAsia="zh-CN"/>
        </w:rPr>
      </w:pPr>
    </w:p>
    <w:p w14:paraId="088F245B">
      <w:pPr>
        <w:rPr>
          <w:rStyle w:val="54"/>
          <w:rFonts w:hint="default" w:ascii="Times New Roman" w:eastAsia="宋体" w:cs="Times New Roman"/>
          <w:sz w:val="21"/>
          <w:szCs w:val="21"/>
          <w:lang w:val="en-US" w:eastAsia="zh-CN"/>
        </w:rPr>
      </w:pPr>
      <w:r>
        <w:rPr>
          <w:rStyle w:val="54"/>
          <w:rFonts w:hint="default" w:ascii="Times New Roman" w:eastAsia="宋体" w:cs="Times New Roman"/>
          <w:sz w:val="21"/>
          <w:szCs w:val="21"/>
          <w:lang w:val="en-US" w:eastAsia="zh-CN"/>
        </w:rPr>
        <w:br w:type="page"/>
      </w:r>
    </w:p>
    <w:p w14:paraId="4833E7A4">
      <w:pPr>
        <w:pStyle w:val="3"/>
        <w:spacing w:before="0" w:beforeLines="-2147483648" w:after="0" w:afterLines="-2147483648" w:line="400" w:lineRule="atLeast"/>
        <w:jc w:val="center"/>
        <w:rPr>
          <w:rFonts w:hint="eastAsia" w:ascii="宋体" w:hAnsi="宋体" w:eastAsia="宋体" w:cs="宋体"/>
          <w:b/>
          <w:bCs/>
          <w:sz w:val="32"/>
          <w:szCs w:val="32"/>
          <w:lang w:val="en-US" w:eastAsia="zh-CN"/>
        </w:rPr>
      </w:pPr>
      <w:bookmarkStart w:id="310" w:name="_Toc18981"/>
      <w:bookmarkStart w:id="311" w:name="_Toc32288"/>
      <w:bookmarkStart w:id="312" w:name="_Toc17355"/>
      <w:r>
        <w:rPr>
          <w:rFonts w:hint="eastAsia" w:ascii="宋体" w:hAnsi="宋体" w:eastAsia="宋体" w:cs="宋体"/>
          <w:b/>
          <w:bCs/>
          <w:sz w:val="32"/>
          <w:szCs w:val="32"/>
          <w:lang w:val="en-US" w:eastAsia="zh-CN"/>
        </w:rPr>
        <w:t>3 基本规定</w:t>
      </w:r>
      <w:bookmarkEnd w:id="310"/>
      <w:bookmarkEnd w:id="311"/>
      <w:bookmarkEnd w:id="312"/>
    </w:p>
    <w:p w14:paraId="7E237245">
      <w:pPr>
        <w:tabs>
          <w:tab w:val="left" w:pos="2280"/>
        </w:tabs>
        <w:spacing w:line="360" w:lineRule="auto"/>
        <w:rPr>
          <w:rFonts w:hint="default" w:ascii="Times New Roman" w:hAnsi="Times New Roman" w:cs="Times New Roman"/>
          <w:highlight w:val="none"/>
          <w:lang w:val="en-US" w:eastAsia="zh-CN"/>
        </w:rPr>
      </w:pPr>
      <w:r>
        <w:rPr>
          <w:rFonts w:hint="eastAsia" w:ascii="Times New Roman" w:hAnsi="Times New Roman" w:cs="Times New Roman"/>
          <w:b/>
          <w:bCs/>
          <w:highlight w:val="none"/>
          <w:lang w:val="en-US" w:eastAsia="zh-CN"/>
        </w:rPr>
        <w:t>3.0.2</w:t>
      </w:r>
      <w:r>
        <w:rPr>
          <w:rFonts w:hint="eastAsia" w:ascii="Times New Roman" w:hAnsi="Times New Roman" w:cs="Times New Roman"/>
          <w:highlight w:val="none"/>
          <w:lang w:val="en-US" w:eastAsia="zh-CN"/>
        </w:rPr>
        <w:t xml:space="preserve"> </w:t>
      </w:r>
      <w:r>
        <w:rPr>
          <w:rFonts w:hint="eastAsia" w:cs="Times New Roman"/>
          <w:highlight w:val="none"/>
          <w:lang w:val="en-US" w:eastAsia="zh-CN"/>
        </w:rPr>
        <w:t xml:space="preserve"> </w:t>
      </w:r>
      <w:r>
        <w:rPr>
          <w:rFonts w:hint="eastAsia" w:ascii="Times New Roman" w:hAnsi="Times New Roman" w:cs="Times New Roman"/>
          <w:highlight w:val="none"/>
          <w:lang w:val="en-US" w:eastAsia="zh-CN"/>
        </w:rPr>
        <w:t>为保证喷射混凝土的施工质量，需要对喷射混凝土湿喷设备进行适配。</w:t>
      </w:r>
    </w:p>
    <w:p w14:paraId="3326363C">
      <w:pPr>
        <w:tabs>
          <w:tab w:val="left" w:pos="2280"/>
        </w:tabs>
        <w:spacing w:line="360" w:lineRule="auto"/>
        <w:rPr>
          <w:rFonts w:hint="default" w:ascii="Times New Roman" w:hAnsi="Times New Roman" w:cs="Times New Roman"/>
          <w:highlight w:val="none"/>
          <w:lang w:val="en-US" w:eastAsia="zh-CN"/>
        </w:rPr>
      </w:pPr>
      <w:r>
        <w:rPr>
          <w:rFonts w:hint="eastAsia" w:ascii="Times New Roman" w:hAnsi="Times New Roman" w:cs="Times New Roman"/>
          <w:b/>
          <w:bCs/>
          <w:highlight w:val="none"/>
          <w:lang w:val="en-US" w:eastAsia="zh-CN"/>
        </w:rPr>
        <w:t>3.0.4</w:t>
      </w:r>
      <w:r>
        <w:rPr>
          <w:rFonts w:hint="eastAsia" w:cs="Times New Roman"/>
          <w:highlight w:val="none"/>
          <w:lang w:val="en-US" w:eastAsia="zh-CN"/>
        </w:rPr>
        <w:t xml:space="preserve"> </w:t>
      </w:r>
      <w:r>
        <w:rPr>
          <w:rFonts w:hint="eastAsia" w:ascii="Times New Roman" w:hAnsi="Times New Roman" w:cs="Times New Roman"/>
          <w:highlight w:val="none"/>
          <w:lang w:val="en-US" w:eastAsia="zh-CN"/>
        </w:rPr>
        <w:t xml:space="preserve"> 根据《高性能混凝土技术条件》GB/T 41054的规定，常规品的高性能混凝土强度等级划分为C30、C35、C40、C45、C50、C55，本规程与之保持一致。</w:t>
      </w:r>
    </w:p>
    <w:p w14:paraId="42A2BCFD">
      <w:pPr>
        <w:tabs>
          <w:tab w:val="left" w:pos="2280"/>
        </w:tabs>
        <w:spacing w:line="360" w:lineRule="auto"/>
        <w:rPr>
          <w:rFonts w:hint="default" w:ascii="Times New Roman" w:hAnsi="Times New Roman" w:cs="Times New Roman"/>
          <w:highlight w:val="none"/>
          <w:lang w:val="en-US" w:eastAsia="zh-CN"/>
        </w:rPr>
      </w:pPr>
      <w:r>
        <w:rPr>
          <w:rFonts w:hint="eastAsia" w:ascii="Times New Roman" w:hAnsi="Times New Roman" w:cs="Times New Roman"/>
          <w:b/>
          <w:bCs/>
          <w:highlight w:val="none"/>
          <w:lang w:val="en-US" w:eastAsia="zh-CN"/>
        </w:rPr>
        <w:t>3.0.5</w:t>
      </w:r>
      <w:r>
        <w:rPr>
          <w:rFonts w:hint="eastAsia" w:ascii="Times New Roman" w:hAnsi="Times New Roman" w:cs="Times New Roman"/>
          <w:highlight w:val="none"/>
          <w:lang w:val="en-US" w:eastAsia="zh-CN"/>
        </w:rPr>
        <w:t xml:space="preserve"> </w:t>
      </w:r>
      <w:r>
        <w:rPr>
          <w:rFonts w:hint="eastAsia" w:cs="Times New Roman"/>
          <w:highlight w:val="none"/>
          <w:lang w:val="en-US" w:eastAsia="zh-CN"/>
        </w:rPr>
        <w:t xml:space="preserve"> </w:t>
      </w:r>
      <w:r>
        <w:rPr>
          <w:rFonts w:hint="eastAsia" w:ascii="Times New Roman" w:hAnsi="Times New Roman" w:cs="Times New Roman"/>
          <w:highlight w:val="none"/>
          <w:lang w:val="en-US" w:eastAsia="zh-CN"/>
        </w:rPr>
        <w:t>公路工程隧道喷射混凝土的1d抗压强度要求不低于7MPa，铁路工程隧道喷射混凝土的1d抗压强度要求不低于10MPa，</w:t>
      </w:r>
      <w:r>
        <w:rPr>
          <w:rFonts w:hint="eastAsia" w:cs="Times New Roman"/>
          <w:highlight w:val="none"/>
          <w:lang w:val="en-US" w:eastAsia="zh-CN"/>
        </w:rPr>
        <w:t>预拌</w:t>
      </w:r>
      <w:r>
        <w:rPr>
          <w:rFonts w:hint="eastAsia" w:ascii="Times New Roman" w:hAnsi="Times New Roman" w:cs="Times New Roman"/>
          <w:highlight w:val="none"/>
          <w:lang w:val="en-US" w:eastAsia="zh-CN"/>
        </w:rPr>
        <w:t>高性能喷射混凝土</w:t>
      </w:r>
      <w:r>
        <w:rPr>
          <w:rFonts w:hint="eastAsia" w:cs="Times New Roman"/>
          <w:highlight w:val="none"/>
          <w:lang w:val="en-US" w:eastAsia="zh-CN"/>
        </w:rPr>
        <w:t>采用液体无碱或低碱速凝剂进行喷射施工，</w:t>
      </w:r>
      <w:r>
        <w:rPr>
          <w:rFonts w:hint="eastAsia" w:ascii="Times New Roman" w:hAnsi="Times New Roman" w:cs="Times New Roman"/>
          <w:highlight w:val="none"/>
          <w:lang w:val="en-US" w:eastAsia="zh-CN"/>
        </w:rPr>
        <w:t>高于两标准，因此规定</w:t>
      </w:r>
      <w:r>
        <w:rPr>
          <w:rFonts w:hint="eastAsia" w:cs="Times New Roman"/>
          <w:highlight w:val="none"/>
          <w:lang w:val="en-US" w:eastAsia="zh-CN"/>
        </w:rPr>
        <w:t>预拌</w:t>
      </w:r>
      <w:r>
        <w:rPr>
          <w:rFonts w:hint="default" w:ascii="Times New Roman" w:hAnsi="Times New Roman" w:cs="Times New Roman"/>
          <w:highlight w:val="none"/>
          <w:lang w:val="en-US" w:eastAsia="zh-CN"/>
        </w:rPr>
        <w:t>高性能喷射混凝土的24h抗压强度不应低于12 MPa。</w:t>
      </w:r>
    </w:p>
    <w:p w14:paraId="611B9DB9">
      <w:pPr>
        <w:rPr>
          <w:rStyle w:val="54"/>
          <w:rFonts w:hint="default" w:ascii="Times New Roman" w:eastAsia="宋体" w:cs="Times New Roman"/>
          <w:sz w:val="21"/>
          <w:szCs w:val="21"/>
          <w:lang w:val="en-US" w:eastAsia="zh-CN"/>
        </w:rPr>
      </w:pPr>
      <w:r>
        <w:rPr>
          <w:rStyle w:val="54"/>
          <w:rFonts w:hint="default" w:ascii="Times New Roman" w:eastAsia="宋体" w:cs="Times New Roman"/>
          <w:sz w:val="21"/>
          <w:szCs w:val="21"/>
          <w:lang w:val="en-US" w:eastAsia="zh-CN"/>
        </w:rPr>
        <w:br w:type="page"/>
      </w:r>
    </w:p>
    <w:p w14:paraId="5E0880C9">
      <w:pPr>
        <w:pStyle w:val="3"/>
        <w:spacing w:before="0" w:beforeLines="-2147483648" w:after="0" w:afterLines="-2147483648" w:line="400" w:lineRule="atLeast"/>
        <w:jc w:val="center"/>
        <w:rPr>
          <w:rFonts w:hint="eastAsia" w:ascii="宋体" w:hAnsi="宋体" w:eastAsia="宋体" w:cs="宋体"/>
          <w:b/>
          <w:bCs/>
          <w:sz w:val="32"/>
          <w:szCs w:val="32"/>
          <w:lang w:val="en-US" w:eastAsia="zh-CN"/>
        </w:rPr>
      </w:pPr>
      <w:bookmarkStart w:id="313" w:name="_Toc8301"/>
      <w:bookmarkStart w:id="314" w:name="_Toc16536"/>
      <w:bookmarkStart w:id="315" w:name="_Toc28506"/>
      <w:r>
        <w:rPr>
          <w:rFonts w:hint="eastAsia" w:ascii="宋体" w:hAnsi="宋体" w:eastAsia="宋体" w:cs="宋体"/>
          <w:b/>
          <w:bCs/>
          <w:sz w:val="32"/>
          <w:szCs w:val="32"/>
          <w:lang w:val="en-US" w:eastAsia="zh-CN"/>
        </w:rPr>
        <w:t>4 原材料</w:t>
      </w:r>
      <w:bookmarkEnd w:id="313"/>
      <w:bookmarkEnd w:id="314"/>
      <w:bookmarkEnd w:id="315"/>
    </w:p>
    <w:p w14:paraId="3F7C0E4E">
      <w:pPr>
        <w:pStyle w:val="4"/>
        <w:spacing w:before="120" w:after="120" w:line="360" w:lineRule="auto"/>
        <w:jc w:val="center"/>
        <w:rPr>
          <w:rFonts w:hint="default" w:ascii="Times New Roman" w:hAnsi="Times New Roman" w:cs="Times New Roman"/>
          <w:sz w:val="21"/>
          <w:szCs w:val="21"/>
          <w:highlight w:val="none"/>
          <w:lang w:val="en-US" w:eastAsia="zh-CN"/>
        </w:rPr>
      </w:pPr>
      <w:bookmarkStart w:id="316" w:name="_Toc16809"/>
      <w:bookmarkStart w:id="317" w:name="_Toc6779"/>
      <w:bookmarkStart w:id="318" w:name="_Toc22919"/>
      <w:r>
        <w:rPr>
          <w:rFonts w:hint="eastAsia" w:ascii="Times New Roman" w:hAnsi="Times New Roman" w:cs="Times New Roman"/>
          <w:sz w:val="21"/>
          <w:szCs w:val="21"/>
          <w:highlight w:val="none"/>
          <w:lang w:val="en-US" w:eastAsia="zh-CN"/>
        </w:rPr>
        <w:t>4.1 水泥</w:t>
      </w:r>
      <w:bookmarkEnd w:id="316"/>
      <w:bookmarkEnd w:id="317"/>
      <w:bookmarkEnd w:id="318"/>
    </w:p>
    <w:p w14:paraId="19B292AA">
      <w:pPr>
        <w:spacing w:line="360" w:lineRule="auto"/>
        <w:rPr>
          <w:rFonts w:hint="eastAsia" w:cs="Times New Roman"/>
          <w:bCs/>
          <w:highlight w:val="none"/>
          <w:lang w:val="en-US" w:eastAsia="zh-CN"/>
        </w:rPr>
      </w:pPr>
      <w:r>
        <w:rPr>
          <w:rFonts w:hint="eastAsia" w:cs="Times New Roman"/>
          <w:b/>
          <w:bCs w:val="0"/>
          <w:highlight w:val="none"/>
          <w:lang w:val="en-US" w:eastAsia="zh-CN"/>
        </w:rPr>
        <w:t>4.1.2</w:t>
      </w:r>
      <w:r>
        <w:rPr>
          <w:rFonts w:hint="eastAsia" w:cs="Times New Roman"/>
          <w:bCs/>
          <w:highlight w:val="none"/>
          <w:lang w:val="en-US" w:eastAsia="zh-CN"/>
        </w:rPr>
        <w:t xml:space="preserve"> 本条文对预拌高性能喷射混凝土所用水泥的品种进行了规定，分为硅酸盐水泥或普通硅酸盐水泥，均需满足</w:t>
      </w:r>
      <w:r>
        <w:rPr>
          <w:rFonts w:hint="default" w:cs="Times New Roman"/>
          <w:bCs/>
          <w:highlight w:val="none"/>
          <w:lang w:val="en-US" w:eastAsia="zh-CN"/>
        </w:rPr>
        <w:t>国家标准《通用硅酸盐水泥》GB175</w:t>
      </w:r>
      <w:r>
        <w:rPr>
          <w:rFonts w:hint="eastAsia" w:cs="Times New Roman"/>
          <w:bCs/>
          <w:highlight w:val="none"/>
          <w:lang w:val="en-US" w:eastAsia="zh-CN"/>
        </w:rPr>
        <w:t>的规定，同时应符合</w:t>
      </w:r>
      <w:r>
        <w:rPr>
          <w:rFonts w:hint="default" w:cs="Times New Roman"/>
          <w:bCs/>
          <w:highlight w:val="none"/>
          <w:lang w:val="en-US" w:eastAsia="zh-CN"/>
        </w:rPr>
        <w:t>国家标准《高性能混凝土技术条件》GB/T 41054的规定。</w:t>
      </w:r>
      <w:r>
        <w:rPr>
          <w:rFonts w:hint="eastAsia" w:cs="Times New Roman"/>
          <w:bCs/>
          <w:highlight w:val="none"/>
          <w:lang w:val="en-US" w:eastAsia="zh-CN"/>
        </w:rPr>
        <w:t>其中，</w:t>
      </w:r>
      <w:r>
        <w:rPr>
          <w:rFonts w:hint="default" w:cs="Times New Roman"/>
          <w:bCs/>
          <w:highlight w:val="none"/>
          <w:lang w:val="en-US" w:eastAsia="zh-CN"/>
        </w:rPr>
        <w:t>国家标准《高性能混凝土技术条件》GB/T 41054</w:t>
      </w:r>
      <w:r>
        <w:rPr>
          <w:rFonts w:hint="eastAsia" w:cs="Times New Roman"/>
          <w:bCs/>
          <w:highlight w:val="none"/>
          <w:lang w:val="en-US" w:eastAsia="zh-CN"/>
        </w:rPr>
        <w:t>对硅酸盐水泥、普通硅酸盐水泥在比表面积、3d抗压强度、28d/3d抗压强度比、熟料C3A含量、3d水化热、7d水化热、Cl</w:t>
      </w:r>
      <w:r>
        <w:rPr>
          <w:rFonts w:hint="eastAsia" w:cs="Times New Roman"/>
          <w:bCs/>
          <w:highlight w:val="none"/>
          <w:vertAlign w:val="superscript"/>
          <w:lang w:val="en-US" w:eastAsia="zh-CN"/>
        </w:rPr>
        <w:t>-</w:t>
      </w:r>
      <w:r>
        <w:rPr>
          <w:rFonts w:hint="eastAsia" w:cs="Times New Roman"/>
          <w:bCs/>
          <w:highlight w:val="none"/>
          <w:lang w:val="en-US" w:eastAsia="zh-CN"/>
        </w:rPr>
        <w:t>含量和标准稠度用水量上均做了规定，因此，满足</w:t>
      </w:r>
      <w:r>
        <w:rPr>
          <w:rFonts w:hint="default" w:cs="Times New Roman"/>
          <w:bCs/>
          <w:highlight w:val="none"/>
          <w:lang w:val="en-US" w:eastAsia="zh-CN"/>
        </w:rPr>
        <w:t>国家标准《高性能混凝土技术条件》GB/T 41054</w:t>
      </w:r>
      <w:r>
        <w:rPr>
          <w:rFonts w:hint="eastAsia" w:cs="Times New Roman"/>
          <w:bCs/>
          <w:highlight w:val="none"/>
          <w:lang w:val="en-US" w:eastAsia="zh-CN"/>
        </w:rPr>
        <w:t>中对水泥的规定，是实现预拌喷射混凝土高性能化的必经之路。</w:t>
      </w:r>
    </w:p>
    <w:p w14:paraId="027E5D27">
      <w:pPr>
        <w:spacing w:line="360" w:lineRule="auto"/>
        <w:rPr>
          <w:rFonts w:hint="default" w:cs="Times New Roman"/>
          <w:bCs/>
          <w:highlight w:val="none"/>
          <w:lang w:val="en-US" w:eastAsia="zh-CN"/>
        </w:rPr>
      </w:pPr>
      <w:r>
        <w:rPr>
          <w:rFonts w:hint="eastAsia" w:cs="Times New Roman"/>
          <w:b/>
          <w:bCs w:val="0"/>
          <w:highlight w:val="none"/>
          <w:lang w:val="en-US" w:eastAsia="zh-CN"/>
        </w:rPr>
        <w:t>4.1.3</w:t>
      </w:r>
      <w:r>
        <w:rPr>
          <w:rFonts w:hint="eastAsia" w:cs="Times New Roman"/>
          <w:bCs/>
          <w:highlight w:val="none"/>
          <w:lang w:val="en-US" w:eastAsia="zh-CN"/>
        </w:rPr>
        <w:t xml:space="preserve"> 需同时满足防腐与耐高温要求的隧道，主要存在于两类极端地质环境中。一是高温地热环境，如大瑞铁路高黎贡山隧道，区段内地下水温高达102℃，对混凝土结构耐久性构成严峻挑战；二是强腐蚀性岩层，如成昆铁路复线骄子山隧道，穿越含盐岩地层，不仅腐蚀性强，且地温自身较高，施工时温度可达50℃。此外，川藏铁路部分隧道也面临热泉和高地温的考验。针对此类恶劣环境，喷射混凝土初支施工通常需要采用特种水泥。以骄子山隧道为例，为攻克强腐蚀性与高地温难题，施工方在喷射混凝土中增加了抗腐蚀外加剂，以提高支护的耐久性。在常规要求中，特殊地质条件下也确实允许采用特种水泥，但需经过严格的现场试验验证。因此，在高温、强腐蚀环境中，通过使用特种水泥或掺入高性能抗腐蚀外加剂来配制初期支护混凝土，是保障隧道结构长期稳定的关键技术措施。</w:t>
      </w:r>
    </w:p>
    <w:p w14:paraId="3AA29D25">
      <w:pPr>
        <w:spacing w:line="360" w:lineRule="auto"/>
        <w:rPr>
          <w:rFonts w:hint="eastAsia" w:cs="Times New Roman"/>
          <w:bCs/>
          <w:highlight w:val="none"/>
          <w:lang w:val="en-US" w:eastAsia="zh-CN"/>
        </w:rPr>
      </w:pPr>
      <w:r>
        <w:rPr>
          <w:rFonts w:hint="eastAsia" w:cs="Times New Roman"/>
          <w:b/>
          <w:bCs w:val="0"/>
          <w:highlight w:val="none"/>
          <w:lang w:val="en-US" w:eastAsia="zh-CN"/>
        </w:rPr>
        <w:t>4.1.4</w:t>
      </w:r>
      <w:r>
        <w:rPr>
          <w:rFonts w:hint="eastAsia" w:cs="Times New Roman"/>
          <w:bCs/>
          <w:highlight w:val="none"/>
          <w:lang w:val="en-US" w:eastAsia="zh-CN"/>
        </w:rPr>
        <w:t xml:space="preserve"> 在隧道初支中，喷射混凝土为</w:t>
      </w:r>
      <w:r>
        <w:rPr>
          <w:rFonts w:hint="default" w:cs="Times New Roman"/>
          <w:bCs/>
          <w:highlight w:val="none"/>
          <w:lang w:eastAsia="zh-CN"/>
        </w:rPr>
        <w:t>永久性结构</w:t>
      </w:r>
      <w:r>
        <w:rPr>
          <w:rFonts w:hint="eastAsia" w:cs="Times New Roman"/>
          <w:bCs/>
          <w:highlight w:val="none"/>
          <w:lang w:eastAsia="zh-CN"/>
        </w:rPr>
        <w:t>，由于高性能喷射混凝土强度受到原材料和喷射作业的影响，强度波动较大，为更好的保证高性能喷射混凝土的质量，用于永久性结构时水泥强度等级不应低于42.5级。</w:t>
      </w:r>
    </w:p>
    <w:p w14:paraId="6DBA596F">
      <w:pPr>
        <w:pStyle w:val="4"/>
        <w:spacing w:before="120" w:after="120" w:line="360" w:lineRule="auto"/>
        <w:jc w:val="center"/>
        <w:rPr>
          <w:rFonts w:hint="eastAsia" w:ascii="Times New Roman" w:hAnsi="Times New Roman" w:cs="Times New Roman"/>
          <w:sz w:val="21"/>
          <w:szCs w:val="21"/>
          <w:highlight w:val="none"/>
          <w:lang w:val="en-US" w:eastAsia="zh-CN"/>
        </w:rPr>
      </w:pPr>
      <w:bookmarkStart w:id="319" w:name="_Toc7807"/>
      <w:bookmarkStart w:id="320" w:name="_Toc5647"/>
      <w:bookmarkStart w:id="321" w:name="_Toc23464"/>
      <w:r>
        <w:rPr>
          <w:rFonts w:hint="eastAsia" w:ascii="Times New Roman" w:hAnsi="Times New Roman" w:cs="Times New Roman"/>
          <w:sz w:val="21"/>
          <w:szCs w:val="21"/>
          <w:highlight w:val="none"/>
          <w:lang w:val="en-US" w:eastAsia="zh-CN"/>
        </w:rPr>
        <w:t>4.2 矿物掺合料</w:t>
      </w:r>
      <w:bookmarkEnd w:id="319"/>
      <w:bookmarkEnd w:id="320"/>
      <w:bookmarkEnd w:id="321"/>
    </w:p>
    <w:p w14:paraId="18B9FAD2">
      <w:pPr>
        <w:spacing w:line="360" w:lineRule="auto"/>
        <w:rPr>
          <w:rFonts w:hint="eastAsia" w:cs="Times New Roman"/>
          <w:bCs/>
          <w:highlight w:val="none"/>
          <w:lang w:val="en-US" w:eastAsia="zh-CN"/>
        </w:rPr>
      </w:pPr>
      <w:r>
        <w:rPr>
          <w:rFonts w:hint="eastAsia" w:cs="Times New Roman"/>
          <w:b/>
          <w:bCs w:val="0"/>
          <w:highlight w:val="none"/>
          <w:lang w:val="en-US" w:eastAsia="zh-CN"/>
        </w:rPr>
        <w:t>4.2.1</w:t>
      </w:r>
      <w:r>
        <w:rPr>
          <w:rFonts w:hint="eastAsia" w:cs="Times New Roman"/>
          <w:bCs/>
          <w:highlight w:val="none"/>
          <w:lang w:val="en-US" w:eastAsia="zh-CN"/>
        </w:rPr>
        <w:t xml:space="preserve"> 喷射混凝土可掺入粉煤灰、磨细矿渣粉、硅灰等矿物掺合料，并应符合相关矿物掺合料技术规范和相关标准的要求。不同的矿物掺合料对喷射混凝土工作性、力学性能和耐久性所产生的作用不相同，应根据混凝土所处环境、设计要求、施工工艺等因素，经试验确定矿物掺合料种类及掺量。</w:t>
      </w:r>
    </w:p>
    <w:p w14:paraId="39210C1B">
      <w:pPr>
        <w:spacing w:line="360" w:lineRule="auto"/>
        <w:rPr>
          <w:rFonts w:hint="default" w:cs="Times New Roman"/>
          <w:bCs/>
          <w:highlight w:val="none"/>
          <w:lang w:val="en-US" w:eastAsia="zh-CN"/>
        </w:rPr>
      </w:pPr>
      <w:r>
        <w:rPr>
          <w:rFonts w:hint="eastAsia" w:cs="Times New Roman"/>
          <w:b/>
          <w:bCs w:val="0"/>
          <w:highlight w:val="none"/>
          <w:lang w:val="en-US" w:eastAsia="zh-CN"/>
        </w:rPr>
        <w:t>4.2.2</w:t>
      </w:r>
      <w:r>
        <w:rPr>
          <w:rFonts w:hint="eastAsia" w:cs="Times New Roman"/>
          <w:bCs/>
          <w:highlight w:val="none"/>
          <w:lang w:val="en-US" w:eastAsia="zh-CN"/>
        </w:rPr>
        <w:t xml:space="preserve"> 矿物掺合料中碱含量过高会显著增加混凝土发生碱－骨料反应的风险，其活性成分与骨料中的活性硅发生化学反应，生成膨胀性凝胶体，吸水后产生内部膨胀应力，导致混凝土结构开裂、强度下降甚至破坏。此外，高碱环境还会影响水泥水化产物的稳定性，可能引发后期体积变形，降低混凝土的耐久性，包括抗冻性、抗渗性和抗化学侵蚀能力。同时，过高的碱含量可能加速钢筋脱钝与锈蚀过程，缩短结构服役寿命，并导致表面泛霜或出现色差等外观问题。在工程应用中需严格控制矿物掺合料中的碱含量，避免对混凝土长期性能造成不可逆的损害</w:t>
      </w:r>
      <w:r>
        <w:rPr>
          <w:rFonts w:hint="default" w:ascii="Times New Roman" w:hAnsi="Times New Roman" w:eastAsia="宋体" w:cs="Times New Roman"/>
          <w:highlight w:val="none"/>
          <w:lang w:val="en-US" w:eastAsia="zh-CN"/>
        </w:rPr>
        <w:t>JG/T568</w:t>
      </w:r>
      <w:r>
        <w:rPr>
          <w:rFonts w:hint="eastAsia" w:cs="Times New Roman"/>
          <w:bCs/>
          <w:highlight w:val="none"/>
          <w:lang w:val="en-US" w:eastAsia="zh-CN"/>
        </w:rPr>
        <w:t>。传统计算矿物掺合料中碱含量的方法为粉煤灰取实测值的1/6，粒化高炉矿渣粉取实测值的1/2，这其实是不科学的，同时其他矿物掺合料的取值并无规定。</w:t>
      </w:r>
      <w:r>
        <w:rPr>
          <w:rFonts w:hint="eastAsia" w:ascii="Times New Roman" w:hAnsi="Times New Roman" w:cs="Times New Roman"/>
          <w:bCs/>
          <w:highlight w:val="none"/>
          <w:lang w:val="en-US" w:eastAsia="zh-CN"/>
        </w:rPr>
        <w:t>《矿物掺合料有效碱含量试验方法》GB/T 47077</w:t>
      </w:r>
      <w:r>
        <w:rPr>
          <w:rFonts w:hint="eastAsia" w:cs="Times New Roman"/>
          <w:bCs/>
          <w:highlight w:val="none"/>
          <w:lang w:val="en-US" w:eastAsia="zh-CN"/>
        </w:rPr>
        <w:t>已于2026年发布，只有有效的碱才会真正参与碱骨料反应，应按照该方法进行矿物掺和料有效碱含量计算。</w:t>
      </w:r>
    </w:p>
    <w:p w14:paraId="089B62E4">
      <w:pPr>
        <w:pStyle w:val="4"/>
        <w:spacing w:before="120" w:after="120" w:line="360" w:lineRule="auto"/>
        <w:jc w:val="center"/>
        <w:rPr>
          <w:rFonts w:hint="default" w:ascii="Times New Roman" w:hAnsi="Times New Roman" w:cs="Times New Roman"/>
          <w:sz w:val="21"/>
          <w:szCs w:val="21"/>
          <w:highlight w:val="none"/>
          <w:lang w:val="en-US" w:eastAsia="zh-CN"/>
        </w:rPr>
      </w:pPr>
      <w:bookmarkStart w:id="322" w:name="_Toc31628"/>
      <w:bookmarkStart w:id="323" w:name="_Toc1227"/>
      <w:bookmarkStart w:id="324" w:name="_Toc15805"/>
      <w:r>
        <w:rPr>
          <w:rFonts w:hint="eastAsia" w:ascii="Times New Roman" w:hAnsi="Times New Roman" w:cs="Times New Roman"/>
          <w:sz w:val="21"/>
          <w:szCs w:val="21"/>
          <w:highlight w:val="none"/>
          <w:lang w:val="en-US" w:eastAsia="zh-CN"/>
        </w:rPr>
        <w:t>4.3 骨料</w:t>
      </w:r>
      <w:bookmarkEnd w:id="322"/>
      <w:bookmarkEnd w:id="323"/>
      <w:bookmarkEnd w:id="324"/>
    </w:p>
    <w:p w14:paraId="3077C776">
      <w:pPr>
        <w:spacing w:line="360" w:lineRule="auto"/>
        <w:rPr>
          <w:rFonts w:hint="default" w:ascii="Times New Roman" w:hAnsi="Times New Roman" w:eastAsia="宋体" w:cs="Times New Roman"/>
          <w:highlight w:val="none"/>
          <w:lang w:val="en-US" w:eastAsia="zh-CN"/>
        </w:rPr>
      </w:pPr>
      <w:r>
        <w:rPr>
          <w:rFonts w:hint="eastAsia" w:ascii="Times New Roman" w:hAnsi="Times New Roman" w:eastAsia="宋体" w:cs="Times New Roman"/>
          <w:b/>
          <w:bCs/>
          <w:highlight w:val="none"/>
          <w:lang w:val="en-US" w:eastAsia="zh-CN"/>
        </w:rPr>
        <w:t>4.3.1</w:t>
      </w:r>
      <w:r>
        <w:rPr>
          <w:rFonts w:hint="eastAsia" w:ascii="Times New Roman" w:hAnsi="Times New Roman" w:eastAsia="宋体" w:cs="Times New Roman"/>
          <w:highlight w:val="none"/>
          <w:lang w:val="en-US" w:eastAsia="zh-CN"/>
        </w:rPr>
        <w:t xml:space="preserve"> 喷射混凝土用砂的细度模数过细会导致喷射混凝土产生过大的收缩，细度模数过大对喷射混凝土的和易性和喷射效果都会产生影响，</w:t>
      </w:r>
    </w:p>
    <w:p w14:paraId="0D1E93CF">
      <w:pPr>
        <w:pStyle w:val="2"/>
        <w:rPr>
          <w:rStyle w:val="54"/>
          <w:rFonts w:hint="default" w:cs="Times New Roman"/>
          <w:sz w:val="21"/>
          <w:szCs w:val="21"/>
          <w:lang w:val="en-US" w:eastAsia="zh-CN"/>
        </w:rPr>
      </w:pPr>
    </w:p>
    <w:p w14:paraId="3D840CC7">
      <w:pPr>
        <w:pStyle w:val="2"/>
        <w:rPr>
          <w:rStyle w:val="54"/>
          <w:rFonts w:hint="default" w:cs="Times New Roman"/>
          <w:sz w:val="21"/>
          <w:szCs w:val="21"/>
          <w:lang w:val="en-US" w:eastAsia="zh-CN"/>
        </w:rPr>
      </w:pPr>
    </w:p>
    <w:p w14:paraId="14482C48">
      <w:pPr>
        <w:pStyle w:val="4"/>
        <w:spacing w:before="120" w:after="120" w:line="360" w:lineRule="auto"/>
        <w:jc w:val="center"/>
        <w:rPr>
          <w:rFonts w:hint="default" w:ascii="Times New Roman" w:hAnsi="Times New Roman" w:cs="Times New Roman"/>
          <w:sz w:val="21"/>
          <w:szCs w:val="21"/>
          <w:highlight w:val="none"/>
          <w:lang w:val="en-US" w:eastAsia="zh-CN"/>
        </w:rPr>
      </w:pPr>
      <w:bookmarkStart w:id="325" w:name="_Toc23713"/>
      <w:bookmarkStart w:id="326" w:name="_Toc10796"/>
      <w:bookmarkStart w:id="327" w:name="_Toc7876"/>
      <w:r>
        <w:rPr>
          <w:rFonts w:hint="eastAsia" w:ascii="Times New Roman" w:hAnsi="Times New Roman" w:cs="Times New Roman"/>
          <w:sz w:val="21"/>
          <w:szCs w:val="21"/>
          <w:highlight w:val="none"/>
          <w:lang w:val="en-US" w:eastAsia="zh-CN"/>
        </w:rPr>
        <w:t>4.4 外加剂</w:t>
      </w:r>
      <w:bookmarkEnd w:id="325"/>
      <w:bookmarkEnd w:id="326"/>
      <w:bookmarkEnd w:id="327"/>
    </w:p>
    <w:p w14:paraId="3D791FFA">
      <w:pPr>
        <w:spacing w:line="360" w:lineRule="auto"/>
        <w:rPr>
          <w:rFonts w:hint="default" w:ascii="Times New Roman" w:hAnsi="Times New Roman" w:eastAsia="宋体" w:cs="Times New Roman"/>
          <w:highlight w:val="none"/>
          <w:lang w:val="en-US" w:eastAsia="zh-CN"/>
        </w:rPr>
      </w:pPr>
      <w:r>
        <w:rPr>
          <w:rFonts w:hint="eastAsia" w:ascii="Times New Roman" w:hAnsi="Times New Roman" w:eastAsia="宋体" w:cs="Times New Roman"/>
          <w:b/>
          <w:bCs/>
          <w:highlight w:val="none"/>
          <w:lang w:val="en-US" w:eastAsia="zh-CN"/>
        </w:rPr>
        <w:t>4.4.1</w:t>
      </w:r>
      <w:r>
        <w:rPr>
          <w:rFonts w:hint="eastAsia" w:ascii="Times New Roman" w:hAnsi="Times New Roman" w:eastAsia="宋体" w:cs="Times New Roman"/>
          <w:highlight w:val="none"/>
          <w:lang w:val="en-US" w:eastAsia="zh-CN"/>
        </w:rPr>
        <w:t xml:space="preserve"> 为了使喷射混凝土拌合物获得良好的黏聚性和施工性，喷射混凝土中可掺入减水剂。</w:t>
      </w:r>
      <w:r>
        <w:rPr>
          <w:rFonts w:hint="eastAsia" w:cs="Times New Roman"/>
          <w:highlight w:val="none"/>
          <w:lang w:val="en-US" w:eastAsia="zh-CN"/>
        </w:rPr>
        <w:t>减水剂</w:t>
      </w:r>
      <w:r>
        <w:rPr>
          <w:rFonts w:hint="eastAsia" w:ascii="Times New Roman" w:hAnsi="Times New Roman" w:eastAsia="宋体" w:cs="Times New Roman"/>
          <w:highlight w:val="none"/>
          <w:lang w:val="en-US" w:eastAsia="zh-CN"/>
        </w:rPr>
        <w:t>掺量应通过试验确定，且其性能应符合国家现行相关标准的规定。</w:t>
      </w:r>
    </w:p>
    <w:p w14:paraId="34617A54">
      <w:pPr>
        <w:spacing w:line="360" w:lineRule="auto"/>
        <w:rPr>
          <w:rFonts w:hint="eastAsia" w:ascii="Times New Roman" w:hAnsi="Times New Roman" w:eastAsia="宋体" w:cs="Times New Roman"/>
          <w:highlight w:val="none"/>
          <w:lang w:val="en-US" w:eastAsia="zh-CN"/>
        </w:rPr>
      </w:pPr>
      <w:r>
        <w:rPr>
          <w:rFonts w:hint="eastAsia" w:ascii="Times New Roman" w:hAnsi="Times New Roman" w:eastAsia="宋体" w:cs="Times New Roman"/>
          <w:b/>
          <w:bCs/>
          <w:highlight w:val="none"/>
          <w:lang w:val="en-US" w:eastAsia="zh-CN"/>
        </w:rPr>
        <w:t>4.4.2</w:t>
      </w:r>
      <w:r>
        <w:rPr>
          <w:rFonts w:hint="eastAsia" w:ascii="Times New Roman" w:hAnsi="Times New Roman" w:eastAsia="宋体" w:cs="Times New Roman"/>
          <w:highlight w:val="none"/>
          <w:lang w:val="en-US" w:eastAsia="zh-CN"/>
        </w:rPr>
        <w:t xml:space="preserve"> 为加速喷射混凝土的凝结、硬化，提高早期强度和减少喷射混凝土施工过程中的回弹，一般在喷射混凝土中加入速凝剂，高性能喷射混凝土中不应采用碱性速凝剂，优先选用无碱速凝剂或低碱速凝剂，并符合相关标准规定。同时喷射混凝土中的速凝剂掺量并非越多越好，其上限通常控制在9%以内，</w:t>
      </w:r>
      <w:r>
        <w:rPr>
          <w:rFonts w:hint="eastAsia" w:cs="Times New Roman"/>
          <w:highlight w:val="none"/>
          <w:lang w:val="en-US" w:eastAsia="zh-CN"/>
        </w:rPr>
        <w:t>主要原因如下：</w:t>
      </w:r>
      <w:r>
        <w:rPr>
          <w:rFonts w:hint="eastAsia" w:ascii="Times New Roman" w:hAnsi="Times New Roman" w:eastAsia="宋体" w:cs="Times New Roman"/>
          <w:highlight w:val="none"/>
          <w:lang w:val="en-US" w:eastAsia="zh-CN"/>
        </w:rPr>
        <w:t>首先，速凝剂的速凝作用本质上是通过改变水泥水化进程来实现的，这会不可避免地影响后期强度。研究表明，当速凝剂掺量超过3%后，混凝土7d和28d龄期的强度便开始逐渐降低；当掺量达到12%时，各龄期强度会显著下降。掺量过大的首要危害便是导致混凝土后期强度大幅损失，可能无法达到设计要求的28d强度。</w:t>
      </w:r>
    </w:p>
    <w:p w14:paraId="52AA051E">
      <w:pPr>
        <w:spacing w:line="360" w:lineRule="auto"/>
        <w:rPr>
          <w:rFonts w:hint="default" w:ascii="Times New Roman" w:hAnsi="Times New Roman" w:eastAsia="宋体" w:cs="Times New Roman"/>
          <w:highlight w:val="none"/>
          <w:lang w:val="en-US" w:eastAsia="zh-CN"/>
        </w:rPr>
      </w:pPr>
      <w:r>
        <w:rPr>
          <w:rFonts w:hint="eastAsia" w:ascii="Times New Roman" w:hAnsi="Times New Roman" w:eastAsia="宋体" w:cs="Times New Roman"/>
          <w:highlight w:val="none"/>
          <w:lang w:val="en-US" w:eastAsia="zh-CN"/>
        </w:rPr>
        <w:t>其次，过量速凝剂会严重恶化混凝土的耐久性。试验证明，掺量过大会显著加剧混凝土的渗透性，使结构更容易受到外界水分和有害介质的侵蚀。因此，将掺量控制在合理范围内是平衡速凝效果与长期性能的关键。</w:t>
      </w:r>
    </w:p>
    <w:p w14:paraId="16939898">
      <w:pPr>
        <w:pStyle w:val="4"/>
        <w:spacing w:before="120" w:after="120" w:line="360" w:lineRule="auto"/>
        <w:jc w:val="center"/>
        <w:rPr>
          <w:rFonts w:hint="eastAsia" w:ascii="Times New Roman" w:hAnsi="Times New Roman" w:cs="Times New Roman"/>
          <w:sz w:val="21"/>
          <w:szCs w:val="21"/>
          <w:highlight w:val="none"/>
          <w:lang w:val="en-US" w:eastAsia="zh-CN"/>
        </w:rPr>
      </w:pPr>
      <w:bookmarkStart w:id="328" w:name="_Toc11171"/>
      <w:bookmarkStart w:id="329" w:name="_Toc20400"/>
      <w:bookmarkStart w:id="330" w:name="_Toc25547"/>
      <w:r>
        <w:rPr>
          <w:rFonts w:hint="eastAsia" w:ascii="Times New Roman" w:hAnsi="Times New Roman" w:cs="Times New Roman"/>
          <w:sz w:val="21"/>
          <w:szCs w:val="21"/>
          <w:highlight w:val="none"/>
          <w:lang w:val="en-US" w:eastAsia="zh-CN"/>
        </w:rPr>
        <w:t>4.5 水</w:t>
      </w:r>
      <w:bookmarkEnd w:id="328"/>
      <w:bookmarkEnd w:id="329"/>
      <w:bookmarkEnd w:id="330"/>
    </w:p>
    <w:p w14:paraId="1C91944A">
      <w:pPr>
        <w:spacing w:line="360" w:lineRule="auto"/>
        <w:rPr>
          <w:rFonts w:hint="eastAsia" w:ascii="Times New Roman" w:hAnsi="Times New Roman" w:eastAsia="宋体" w:cs="Times New Roman"/>
          <w:highlight w:val="none"/>
          <w:lang w:val="en-US" w:eastAsia="zh-CN"/>
        </w:rPr>
      </w:pPr>
      <w:r>
        <w:rPr>
          <w:rFonts w:hint="eastAsia" w:ascii="Times New Roman" w:hAnsi="Times New Roman" w:eastAsia="宋体" w:cs="Times New Roman"/>
          <w:b/>
          <w:bCs/>
          <w:highlight w:val="none"/>
          <w:lang w:val="en-US" w:eastAsia="zh-CN"/>
        </w:rPr>
        <w:t>4.5.1</w:t>
      </w:r>
      <w:r>
        <w:rPr>
          <w:rFonts w:hint="eastAsia" w:ascii="Times New Roman" w:hAnsi="Times New Roman" w:eastAsia="宋体" w:cs="Times New Roman"/>
          <w:highlight w:val="none"/>
          <w:lang w:val="en-US" w:eastAsia="zh-CN"/>
        </w:rPr>
        <w:t xml:space="preserve"> 喷射混凝土拌合用水和养护用水与普通混凝土一样，严禁使用海水拌和和养护高性能喷射混凝土</w:t>
      </w:r>
      <w:r>
        <w:rPr>
          <w:rFonts w:hint="eastAsia" w:cs="Times New Roman"/>
          <w:highlight w:val="none"/>
          <w:lang w:val="en-US" w:eastAsia="zh-CN"/>
        </w:rPr>
        <w:t>并</w:t>
      </w:r>
      <w:r>
        <w:rPr>
          <w:rFonts w:hint="eastAsia" w:ascii="Times New Roman" w:hAnsi="Times New Roman" w:eastAsia="宋体" w:cs="Times New Roman"/>
          <w:highlight w:val="none"/>
          <w:lang w:val="en-US" w:eastAsia="zh-CN"/>
        </w:rPr>
        <w:t>应满足现行行业标准《混凝土用水标准》JGJ63的有关规定。</w:t>
      </w:r>
    </w:p>
    <w:p w14:paraId="265C9EA5">
      <w:pPr>
        <w:pStyle w:val="4"/>
        <w:spacing w:before="120" w:after="120" w:line="360" w:lineRule="auto"/>
        <w:jc w:val="center"/>
        <w:rPr>
          <w:rFonts w:hint="default" w:ascii="Times New Roman" w:hAnsi="Times New Roman" w:cs="Times New Roman"/>
          <w:sz w:val="21"/>
          <w:szCs w:val="21"/>
          <w:highlight w:val="none"/>
          <w:lang w:val="en-US" w:eastAsia="zh-CN"/>
        </w:rPr>
      </w:pPr>
      <w:bookmarkStart w:id="331" w:name="_Toc8999"/>
      <w:bookmarkStart w:id="332" w:name="_Toc4798"/>
      <w:bookmarkStart w:id="333" w:name="_Toc8850"/>
      <w:r>
        <w:rPr>
          <w:rFonts w:hint="eastAsia" w:ascii="Times New Roman" w:hAnsi="Times New Roman" w:cs="Times New Roman"/>
          <w:sz w:val="21"/>
          <w:szCs w:val="21"/>
          <w:highlight w:val="none"/>
          <w:lang w:val="en-US" w:eastAsia="zh-CN"/>
        </w:rPr>
        <w:t>4.6 纤维</w:t>
      </w:r>
      <w:bookmarkEnd w:id="331"/>
      <w:bookmarkEnd w:id="332"/>
      <w:bookmarkEnd w:id="333"/>
    </w:p>
    <w:p w14:paraId="70B62525">
      <w:pPr>
        <w:spacing w:line="360" w:lineRule="auto"/>
        <w:rPr>
          <w:rFonts w:hint="default" w:ascii="Times New Roman" w:hAnsi="Times New Roman" w:eastAsia="宋体" w:cs="Times New Roman"/>
          <w:highlight w:val="none"/>
          <w:lang w:val="en-US" w:eastAsia="zh-CN"/>
        </w:rPr>
      </w:pPr>
      <w:r>
        <w:rPr>
          <w:rFonts w:hint="eastAsia" w:ascii="Times New Roman" w:hAnsi="Times New Roman" w:eastAsia="宋体" w:cs="Times New Roman"/>
          <w:b/>
          <w:bCs/>
          <w:highlight w:val="none"/>
          <w:lang w:val="en-US" w:eastAsia="zh-CN"/>
        </w:rPr>
        <w:t>4.6.1</w:t>
      </w:r>
      <w:r>
        <w:rPr>
          <w:rFonts w:hint="eastAsia" w:ascii="Times New Roman" w:hAnsi="Times New Roman" w:eastAsia="宋体" w:cs="Times New Roman"/>
          <w:highlight w:val="none"/>
          <w:lang w:val="en-US" w:eastAsia="zh-CN"/>
        </w:rPr>
        <w:t xml:space="preserve">  本条明确了钢纤维的材质、形状及关键几何参数要求。规定可采用碳钢、低合金钢及不锈钢纤维，是基于不同腐蚀环境下的耐久性考量，其中不锈钢纤维主要用于对防腐蚀有特殊要求的工程。规定异形纤维的形状，旨在增强纤维与混凝土基体的机械锚固力，提升抗裂与增韧效果。限定长度不宜超过30mm、长径比宜为35~80，主要是为了确保在湿法喷射施工中具有良好的分散性和泵送性能，避免堵管并保证喷层匀质性。技术要求直接引用国标GB/T 39147，确保了材料的合规性与试验方法的统一性。</w:t>
      </w:r>
    </w:p>
    <w:p w14:paraId="5A959768">
      <w:pPr>
        <w:spacing w:line="360" w:lineRule="auto"/>
        <w:rPr>
          <w:rFonts w:hint="default" w:ascii="Times New Roman" w:hAnsi="Times New Roman" w:eastAsia="宋体" w:cs="Times New Roman"/>
          <w:highlight w:val="none"/>
          <w:lang w:val="en-US" w:eastAsia="zh-CN"/>
        </w:rPr>
      </w:pPr>
      <w:r>
        <w:rPr>
          <w:rFonts w:hint="eastAsia" w:ascii="Times New Roman" w:hAnsi="Times New Roman" w:eastAsia="宋体" w:cs="Times New Roman"/>
          <w:b/>
          <w:bCs/>
          <w:highlight w:val="none"/>
          <w:lang w:val="en-US" w:eastAsia="zh-CN"/>
        </w:rPr>
        <w:t>4.6.2</w:t>
      </w:r>
      <w:r>
        <w:rPr>
          <w:rFonts w:hint="eastAsia" w:ascii="Times New Roman" w:hAnsi="Times New Roman" w:eastAsia="宋体" w:cs="Times New Roman"/>
          <w:highlight w:val="none"/>
          <w:lang w:val="en-US" w:eastAsia="zh-CN"/>
        </w:rPr>
        <w:t xml:space="preserve">  本条针对湿喷混凝土用合成纤维的选材与技术要求作出规定。所列聚丙烯腈、聚丙烯、聚酰胺及聚乙烯醇等纤维，均为工程中性能稳定的主要合成纤维品种。明确单丝、束状、膜裂及粗纤维等不同形态，旨在适应喷射混凝土对纤维分散性及增韧效果的要求：单丝纤维利于分散，粗纤维可提升抗裂能力。规定其规格与性能应符合现行国标GB/T 21120，是从材料源头保证纤维在湿喷系统中分散均匀、不结团，并确保其在混凝土中发挥持久的阻裂与增韧作用，从而保障喷射混凝土的长期性能与施工质量。</w:t>
      </w:r>
    </w:p>
    <w:p w14:paraId="72867575">
      <w:pPr>
        <w:spacing w:line="360" w:lineRule="auto"/>
        <w:rPr>
          <w:rFonts w:hint="default" w:ascii="Times New Roman" w:hAnsi="Times New Roman" w:eastAsia="宋体" w:cs="Times New Roman"/>
          <w:highlight w:val="none"/>
          <w:lang w:val="en-US" w:eastAsia="zh-CN"/>
        </w:rPr>
      </w:pPr>
      <w:r>
        <w:rPr>
          <w:rFonts w:hint="eastAsia" w:ascii="Times New Roman" w:hAnsi="Times New Roman" w:eastAsia="宋体" w:cs="Times New Roman"/>
          <w:b/>
          <w:bCs/>
          <w:highlight w:val="none"/>
          <w:lang w:val="en-US" w:eastAsia="zh-CN"/>
        </w:rPr>
        <w:t>4.6.3</w:t>
      </w:r>
      <w:r>
        <w:rPr>
          <w:rFonts w:hint="eastAsia" w:ascii="Times New Roman" w:hAnsi="Times New Roman" w:eastAsia="宋体" w:cs="Times New Roman"/>
          <w:highlight w:val="none"/>
          <w:lang w:val="en-US" w:eastAsia="zh-CN"/>
        </w:rPr>
        <w:t xml:space="preserve">  本条文规定了玄武岩纤维的种类与技术要求。</w:t>
      </w:r>
    </w:p>
    <w:p w14:paraId="322C74A5">
      <w:pPr>
        <w:rPr>
          <w:rFonts w:hint="default" w:ascii="Times New Roman" w:hAnsi="Times New Roman" w:eastAsia="宋体" w:cs="Times New Roman"/>
          <w:highlight w:val="none"/>
          <w:lang w:val="en-US" w:eastAsia="zh-CN"/>
        </w:rPr>
      </w:pPr>
      <w:r>
        <w:rPr>
          <w:rFonts w:hint="default" w:ascii="Times New Roman" w:hAnsi="Times New Roman" w:eastAsia="宋体" w:cs="Times New Roman"/>
          <w:highlight w:val="none"/>
          <w:lang w:val="en-US" w:eastAsia="zh-CN"/>
        </w:rPr>
        <w:br w:type="page"/>
      </w:r>
    </w:p>
    <w:p w14:paraId="07F2C774">
      <w:pPr>
        <w:pStyle w:val="3"/>
        <w:spacing w:before="0" w:beforeLines="-2147483648" w:after="0" w:afterLines="-2147483648" w:line="400" w:lineRule="atLeast"/>
        <w:jc w:val="center"/>
        <w:rPr>
          <w:rFonts w:hint="default" w:ascii="宋体" w:hAnsi="宋体" w:eastAsia="宋体" w:cs="宋体"/>
          <w:b/>
          <w:bCs/>
          <w:sz w:val="32"/>
          <w:szCs w:val="32"/>
          <w:lang w:val="en-US" w:eastAsia="zh-CN"/>
        </w:rPr>
      </w:pPr>
      <w:bookmarkStart w:id="334" w:name="_Toc4375"/>
      <w:bookmarkStart w:id="335" w:name="_Toc7444"/>
      <w:bookmarkStart w:id="336" w:name="_Toc10775"/>
      <w:r>
        <w:rPr>
          <w:rFonts w:hint="eastAsia" w:ascii="宋体" w:hAnsi="宋体" w:eastAsia="宋体" w:cs="宋体"/>
          <w:b/>
          <w:bCs/>
          <w:sz w:val="32"/>
          <w:szCs w:val="32"/>
          <w:lang w:val="en-US" w:eastAsia="zh-CN"/>
        </w:rPr>
        <w:t>5 配合比</w:t>
      </w:r>
      <w:bookmarkEnd w:id="334"/>
      <w:bookmarkEnd w:id="335"/>
      <w:bookmarkEnd w:id="336"/>
    </w:p>
    <w:p w14:paraId="201D8B97">
      <w:pPr>
        <w:pStyle w:val="4"/>
        <w:spacing w:before="120" w:after="120" w:line="360" w:lineRule="auto"/>
        <w:jc w:val="center"/>
        <w:rPr>
          <w:rFonts w:hint="eastAsia" w:ascii="Times New Roman" w:hAnsi="Times New Roman" w:cs="Times New Roman"/>
          <w:sz w:val="21"/>
          <w:szCs w:val="21"/>
          <w:highlight w:val="none"/>
          <w:lang w:val="en-US" w:eastAsia="zh-CN"/>
        </w:rPr>
      </w:pPr>
      <w:bookmarkStart w:id="337" w:name="_Toc10992"/>
      <w:bookmarkStart w:id="338" w:name="_Toc20814"/>
      <w:bookmarkStart w:id="339" w:name="_Toc16297"/>
      <w:r>
        <w:rPr>
          <w:rFonts w:hint="eastAsia" w:ascii="Times New Roman" w:hAnsi="Times New Roman" w:cs="Times New Roman"/>
          <w:sz w:val="21"/>
          <w:szCs w:val="21"/>
          <w:highlight w:val="none"/>
          <w:lang w:val="en-US" w:eastAsia="zh-CN"/>
        </w:rPr>
        <w:t>5.1 一般规定</w:t>
      </w:r>
      <w:bookmarkEnd w:id="337"/>
      <w:bookmarkEnd w:id="338"/>
      <w:bookmarkEnd w:id="339"/>
    </w:p>
    <w:p w14:paraId="2331861A">
      <w:pPr>
        <w:spacing w:line="360" w:lineRule="auto"/>
        <w:rPr>
          <w:rFonts w:hint="default" w:ascii="Times New Roman" w:hAnsi="Times New Roman" w:eastAsia="宋体" w:cs="Times New Roman"/>
          <w:highlight w:val="none"/>
          <w:lang w:val="en-US" w:eastAsia="zh-CN"/>
        </w:rPr>
      </w:pPr>
      <w:r>
        <w:rPr>
          <w:rFonts w:hint="eastAsia" w:ascii="Times New Roman" w:hAnsi="Times New Roman" w:eastAsia="宋体" w:cs="Times New Roman"/>
          <w:b/>
          <w:bCs/>
          <w:highlight w:val="none"/>
          <w:lang w:val="en-US" w:eastAsia="zh-CN"/>
        </w:rPr>
        <w:t>5.1.2</w:t>
      </w:r>
      <w:r>
        <w:rPr>
          <w:rFonts w:hint="eastAsia" w:ascii="Times New Roman" w:hAnsi="Times New Roman" w:eastAsia="宋体" w:cs="Times New Roman"/>
          <w:highlight w:val="none"/>
          <w:lang w:val="en-US" w:eastAsia="zh-CN"/>
        </w:rPr>
        <w:t xml:space="preserve"> 本条文旨在确保</w:t>
      </w:r>
      <w:r>
        <w:rPr>
          <w:rFonts w:hint="eastAsia" w:cs="Times New Roman"/>
          <w:highlight w:val="none"/>
          <w:lang w:val="en-US" w:eastAsia="zh-CN"/>
        </w:rPr>
        <w:t>预拌</w:t>
      </w:r>
      <w:r>
        <w:rPr>
          <w:rFonts w:hint="eastAsia" w:ascii="Times New Roman" w:hAnsi="Times New Roman" w:eastAsia="宋体" w:cs="Times New Roman"/>
          <w:highlight w:val="none"/>
          <w:lang w:val="en-US" w:eastAsia="zh-CN"/>
        </w:rPr>
        <w:t>高性能喷射混凝土具备足够的浆体包裹性与耐久性。规定水泥用量不应小于300kg/m</w:t>
      </w:r>
      <w:r>
        <w:rPr>
          <w:rFonts w:hint="eastAsia" w:cs="Times New Roman"/>
          <w:highlight w:val="none"/>
          <w:vertAlign w:val="superscript"/>
          <w:lang w:val="en-US" w:eastAsia="zh-CN"/>
        </w:rPr>
        <w:t>3</w:t>
      </w:r>
      <w:r>
        <w:rPr>
          <w:rFonts w:hint="eastAsia" w:ascii="Times New Roman" w:hAnsi="Times New Roman" w:eastAsia="宋体" w:cs="Times New Roman"/>
          <w:highlight w:val="none"/>
          <w:lang w:val="en-US" w:eastAsia="zh-CN"/>
        </w:rPr>
        <w:t>，是基于保证喷射混凝土早期强度及与基岩粘附力的最低胶结材料需求。表5.1.2根据水胶比分级规定了最小胶凝材料用量，水胶比越低，对浆体富余系数要求越高，以确保混凝土密实度与长期耐久性。针对喷射钢纤维混凝土，因其需包裹更多纤维表面以保证界面粘结强度与增韧效果，故胶凝材料用量不宜小于400kg/m</w:t>
      </w:r>
      <w:r>
        <w:rPr>
          <w:rFonts w:hint="eastAsia" w:cs="Times New Roman"/>
          <w:highlight w:val="none"/>
          <w:vertAlign w:val="superscript"/>
          <w:lang w:val="en-US" w:eastAsia="zh-CN"/>
        </w:rPr>
        <w:t>3</w:t>
      </w:r>
      <w:r>
        <w:rPr>
          <w:rFonts w:hint="eastAsia" w:ascii="Times New Roman" w:hAnsi="Times New Roman" w:eastAsia="宋体" w:cs="Times New Roman"/>
          <w:highlight w:val="none"/>
          <w:lang w:val="en-US" w:eastAsia="zh-CN"/>
        </w:rPr>
        <w:t>，可有效防止纤维结团并保障喷层匀质性。</w:t>
      </w:r>
    </w:p>
    <w:p w14:paraId="70DB4063">
      <w:pPr>
        <w:spacing w:line="360" w:lineRule="auto"/>
        <w:rPr>
          <w:rFonts w:hint="default" w:ascii="Times New Roman" w:hAnsi="Times New Roman" w:eastAsia="宋体" w:cs="Times New Roman"/>
          <w:highlight w:val="none"/>
          <w:lang w:val="en-US" w:eastAsia="zh-CN"/>
        </w:rPr>
      </w:pPr>
      <w:r>
        <w:rPr>
          <w:rFonts w:hint="eastAsia" w:ascii="Times New Roman" w:hAnsi="Times New Roman" w:eastAsia="宋体" w:cs="Times New Roman"/>
          <w:b/>
          <w:bCs/>
          <w:highlight w:val="none"/>
          <w:lang w:val="en-US" w:eastAsia="zh-CN"/>
        </w:rPr>
        <w:t>5.1.3</w:t>
      </w:r>
      <w:r>
        <w:rPr>
          <w:rFonts w:hint="eastAsia" w:ascii="Times New Roman" w:hAnsi="Times New Roman" w:eastAsia="宋体" w:cs="Times New Roman"/>
          <w:highlight w:val="none"/>
          <w:lang w:val="en-US" w:eastAsia="zh-CN"/>
        </w:rPr>
        <w:t xml:space="preserve"> 本条</w:t>
      </w:r>
      <w:r>
        <w:rPr>
          <w:rFonts w:hint="eastAsia" w:cs="Times New Roman"/>
          <w:highlight w:val="none"/>
          <w:lang w:val="en-US" w:eastAsia="zh-CN"/>
        </w:rPr>
        <w:t>文</w:t>
      </w:r>
      <w:r>
        <w:rPr>
          <w:rFonts w:hint="eastAsia" w:ascii="Times New Roman" w:hAnsi="Times New Roman" w:eastAsia="宋体" w:cs="Times New Roman"/>
          <w:highlight w:val="none"/>
          <w:lang w:val="en-US" w:eastAsia="zh-CN"/>
        </w:rPr>
        <w:t>参考现行国家标准《高性能混凝土技术条件》GB/T 41054，规定了</w:t>
      </w:r>
      <w:r>
        <w:rPr>
          <w:rFonts w:hint="eastAsia" w:cs="Times New Roman"/>
          <w:highlight w:val="none"/>
          <w:lang w:val="en-US" w:eastAsia="zh-CN"/>
        </w:rPr>
        <w:t>预拌</w:t>
      </w:r>
      <w:r>
        <w:rPr>
          <w:rFonts w:hint="eastAsia" w:ascii="Times New Roman" w:hAnsi="Times New Roman" w:eastAsia="宋体" w:cs="Times New Roman"/>
          <w:highlight w:val="none"/>
          <w:lang w:val="en-US" w:eastAsia="zh-CN"/>
        </w:rPr>
        <w:t>高性能喷射混凝土中矿物掺合料的最大掺量。鉴于喷射混凝土施工对早期强度及分层粘接性的特殊要求，掺合料掺量需通过试验验证，尤其当工程有早强需求时必须进行早期强度试验。表</w:t>
      </w:r>
      <w:r>
        <w:rPr>
          <w:rFonts w:hint="eastAsia" w:ascii="Times New Roman" w:hAnsi="Times New Roman" w:eastAsia="宋体" w:cs="Times New Roman"/>
          <w:b w:val="0"/>
          <w:bCs w:val="0"/>
          <w:highlight w:val="none"/>
          <w:lang w:val="en-US" w:eastAsia="zh-CN"/>
        </w:rPr>
        <w:t>5.1.3</w:t>
      </w:r>
      <w:r>
        <w:rPr>
          <w:rFonts w:hint="eastAsia" w:ascii="Times New Roman" w:hAnsi="Times New Roman" w:eastAsia="宋体" w:cs="Times New Roman"/>
          <w:highlight w:val="none"/>
          <w:lang w:val="en-US" w:eastAsia="zh-CN"/>
        </w:rPr>
        <w:t>中针对不同水泥品种、不同水胶比及各类矿物掺合料分别给出了最大掺量限值，其目的在于保证胶凝材料体系的合理匹配，确保喷射混凝土既具有优良的工作性能，又能满足长期耐久性设计要求。</w:t>
      </w:r>
    </w:p>
    <w:p w14:paraId="485D5E9B">
      <w:pPr>
        <w:pStyle w:val="4"/>
        <w:spacing w:before="120" w:after="120" w:line="360" w:lineRule="auto"/>
        <w:jc w:val="center"/>
        <w:rPr>
          <w:rFonts w:hint="eastAsia" w:ascii="Times New Roman" w:hAnsi="Times New Roman" w:cs="Times New Roman"/>
          <w:sz w:val="21"/>
          <w:szCs w:val="21"/>
          <w:highlight w:val="none"/>
          <w:lang w:val="en-US" w:eastAsia="zh-CN"/>
        </w:rPr>
      </w:pPr>
      <w:bookmarkStart w:id="340" w:name="_Toc17484"/>
      <w:bookmarkStart w:id="341" w:name="_Toc7272"/>
      <w:bookmarkStart w:id="342" w:name="_Toc21375"/>
      <w:r>
        <w:rPr>
          <w:rFonts w:hint="eastAsia" w:ascii="Times New Roman" w:hAnsi="Times New Roman" w:cs="Times New Roman"/>
          <w:sz w:val="21"/>
          <w:szCs w:val="21"/>
          <w:highlight w:val="none"/>
          <w:lang w:val="en-US" w:eastAsia="zh-CN"/>
        </w:rPr>
        <w:t>5.2 配制强度确定</w:t>
      </w:r>
      <w:bookmarkEnd w:id="340"/>
      <w:bookmarkEnd w:id="341"/>
      <w:bookmarkEnd w:id="342"/>
    </w:p>
    <w:p w14:paraId="04F6A196">
      <w:pPr>
        <w:spacing w:line="360" w:lineRule="auto"/>
        <w:rPr>
          <w:rFonts w:hint="default" w:ascii="Times New Roman" w:hAnsi="Times New Roman" w:eastAsia="宋体" w:cs="Times New Roman"/>
          <w:highlight w:val="none"/>
          <w:lang w:val="en-US" w:eastAsia="zh-CN"/>
        </w:rPr>
      </w:pPr>
      <w:r>
        <w:rPr>
          <w:rFonts w:hint="default" w:ascii="Times New Roman" w:hAnsi="Times New Roman" w:eastAsia="宋体" w:cs="Times New Roman"/>
          <w:b/>
          <w:bCs/>
          <w:highlight w:val="none"/>
          <w:lang w:val="en-US" w:eastAsia="zh-CN"/>
        </w:rPr>
        <w:t>5.2.1~5.2.2</w:t>
      </w:r>
      <w:r>
        <w:rPr>
          <w:rFonts w:hint="default" w:ascii="Times New Roman" w:hAnsi="Times New Roman" w:eastAsia="宋体" w:cs="Times New Roman"/>
          <w:highlight w:val="none"/>
          <w:lang w:val="en-US" w:eastAsia="zh-CN"/>
        </w:rPr>
        <w:t xml:space="preserve"> 明确了</w:t>
      </w:r>
      <w:r>
        <w:rPr>
          <w:rFonts w:hint="eastAsia" w:cs="Times New Roman"/>
          <w:highlight w:val="none"/>
          <w:lang w:val="en-US" w:eastAsia="zh-CN"/>
        </w:rPr>
        <w:t>预拌</w:t>
      </w:r>
      <w:r>
        <w:rPr>
          <w:rFonts w:hint="default" w:ascii="Times New Roman" w:hAnsi="Times New Roman" w:eastAsia="宋体" w:cs="Times New Roman"/>
          <w:highlight w:val="none"/>
          <w:lang w:val="en-US" w:eastAsia="zh-CN"/>
        </w:rPr>
        <w:t>高性能喷射混凝土配合比设计的依据与步骤。第5.2.1条规定配合比设计应遵循《高性能混凝土技术条件》GB/T 41054及《普通混凝土配合比设计规程》JGJ 55的相关要求。第5.2.2条强调必须通过“试配</w:t>
      </w:r>
      <w:r>
        <w:rPr>
          <w:rFonts w:hint="eastAsia" w:ascii="Times New Roman" w:hAnsi="Times New Roman" w:cs="Times New Roman"/>
          <w:highlight w:val="none"/>
          <w:lang w:val="en-US" w:eastAsia="zh-CN"/>
        </w:rPr>
        <w:t>、</w:t>
      </w:r>
      <w:r>
        <w:rPr>
          <w:rFonts w:hint="default" w:ascii="Times New Roman" w:hAnsi="Times New Roman" w:eastAsia="宋体" w:cs="Times New Roman"/>
          <w:highlight w:val="none"/>
          <w:lang w:val="en-US" w:eastAsia="zh-CN"/>
        </w:rPr>
        <w:t>试喷”双重验证，以确保配合比在实际喷射条件下的适用性。配制强度公式中的标准差σ按表5.2.2取值，其数值较普通混凝土适当提高，主要是考虑喷射施工工艺离散性较大，需保证足够的强度富余系数，确保喷射混凝土的长期安全与稳定。</w:t>
      </w:r>
    </w:p>
    <w:p w14:paraId="3AB35860">
      <w:pPr>
        <w:pStyle w:val="4"/>
        <w:spacing w:before="120" w:after="120" w:line="360" w:lineRule="auto"/>
        <w:jc w:val="center"/>
        <w:rPr>
          <w:rFonts w:hint="eastAsia" w:ascii="Times New Roman" w:hAnsi="Times New Roman" w:cs="Times New Roman"/>
          <w:sz w:val="21"/>
          <w:szCs w:val="21"/>
          <w:highlight w:val="none"/>
          <w:lang w:val="en-US" w:eastAsia="zh-CN"/>
        </w:rPr>
      </w:pPr>
      <w:bookmarkStart w:id="343" w:name="_Toc20961"/>
      <w:bookmarkStart w:id="344" w:name="_Toc6977"/>
      <w:bookmarkStart w:id="345" w:name="_Toc20362"/>
      <w:r>
        <w:rPr>
          <w:rFonts w:hint="eastAsia" w:ascii="Times New Roman" w:hAnsi="Times New Roman" w:cs="Times New Roman"/>
          <w:sz w:val="21"/>
          <w:szCs w:val="21"/>
          <w:highlight w:val="none"/>
          <w:lang w:val="en-US" w:eastAsia="zh-CN"/>
        </w:rPr>
        <w:t>5.3 配合比计算</w:t>
      </w:r>
      <w:bookmarkEnd w:id="343"/>
      <w:bookmarkEnd w:id="344"/>
      <w:bookmarkEnd w:id="345"/>
    </w:p>
    <w:p w14:paraId="53B26253">
      <w:pPr>
        <w:spacing w:line="360" w:lineRule="auto"/>
        <w:rPr>
          <w:rFonts w:hint="default" w:ascii="Times New Roman" w:hAnsi="Times New Roman" w:eastAsia="宋体" w:cs="Times New Roman"/>
          <w:highlight w:val="none"/>
          <w:lang w:val="en-US" w:eastAsia="zh-CN"/>
        </w:rPr>
      </w:pPr>
      <w:r>
        <w:rPr>
          <w:rFonts w:hint="eastAsia" w:ascii="Times New Roman" w:hAnsi="Times New Roman" w:eastAsia="宋体" w:cs="Times New Roman"/>
          <w:b/>
          <w:bCs/>
          <w:highlight w:val="none"/>
          <w:lang w:val="en-US" w:eastAsia="zh-CN"/>
        </w:rPr>
        <w:t>5.3.1</w:t>
      </w:r>
      <w:r>
        <w:rPr>
          <w:rFonts w:hint="eastAsia" w:ascii="Times New Roman" w:hAnsi="Times New Roman" w:eastAsia="宋体" w:cs="Times New Roman"/>
          <w:highlight w:val="none"/>
          <w:lang w:val="en-US" w:eastAsia="zh-CN"/>
        </w:rPr>
        <w:t xml:space="preserve"> 高性能喷射混凝土水胶比除受设计强度等级影响外，还受混喷射密实性、速凝剂种类和掺量</w:t>
      </w:r>
      <w:r>
        <w:rPr>
          <w:rFonts w:hint="eastAsia" w:cs="Times New Roman"/>
          <w:highlight w:val="none"/>
          <w:lang w:val="en-US" w:eastAsia="zh-CN"/>
        </w:rPr>
        <w:t>、骨料种类</w:t>
      </w:r>
      <w:r>
        <w:rPr>
          <w:rFonts w:hint="eastAsia" w:ascii="Times New Roman" w:hAnsi="Times New Roman" w:eastAsia="宋体" w:cs="Times New Roman"/>
          <w:highlight w:val="none"/>
          <w:lang w:val="en-US" w:eastAsia="zh-CN"/>
        </w:rPr>
        <w:t>等众多因素影响。</w:t>
      </w:r>
    </w:p>
    <w:p w14:paraId="663DEFF2">
      <w:pPr>
        <w:spacing w:line="360" w:lineRule="auto"/>
        <w:rPr>
          <w:rFonts w:hint="eastAsia" w:ascii="Times New Roman" w:hAnsi="Times New Roman" w:eastAsia="宋体" w:cs="Times New Roman"/>
          <w:highlight w:val="none"/>
          <w:lang w:val="en-US" w:eastAsia="zh-CN"/>
        </w:rPr>
      </w:pPr>
      <w:r>
        <w:rPr>
          <w:rFonts w:hint="eastAsia" w:ascii="Times New Roman" w:hAnsi="Times New Roman" w:eastAsia="宋体" w:cs="Times New Roman"/>
          <w:b/>
          <w:bCs/>
          <w:highlight w:val="none"/>
          <w:lang w:val="en-US" w:eastAsia="zh-CN"/>
        </w:rPr>
        <w:t>5.3.2</w:t>
      </w:r>
      <w:r>
        <w:rPr>
          <w:rFonts w:hint="eastAsia" w:ascii="Times New Roman" w:hAnsi="Times New Roman" w:eastAsia="宋体" w:cs="Times New Roman"/>
          <w:highlight w:val="none"/>
          <w:lang w:val="en-US" w:eastAsia="zh-CN"/>
        </w:rPr>
        <w:t xml:space="preserve"> 本条</w:t>
      </w:r>
      <w:r>
        <w:rPr>
          <w:rFonts w:hint="eastAsia" w:cs="Times New Roman"/>
          <w:highlight w:val="none"/>
          <w:lang w:val="en-US" w:eastAsia="zh-CN"/>
        </w:rPr>
        <w:t>文</w:t>
      </w:r>
      <w:r>
        <w:rPr>
          <w:rFonts w:hint="eastAsia" w:ascii="Times New Roman" w:hAnsi="Times New Roman" w:eastAsia="宋体" w:cs="Times New Roman"/>
          <w:highlight w:val="none"/>
          <w:lang w:val="en-US" w:eastAsia="zh-CN"/>
        </w:rPr>
        <w:t>明确了</w:t>
      </w:r>
      <w:r>
        <w:rPr>
          <w:rFonts w:hint="eastAsia" w:cs="Times New Roman"/>
          <w:highlight w:val="none"/>
          <w:lang w:val="en-US" w:eastAsia="zh-CN"/>
        </w:rPr>
        <w:t>预拌</w:t>
      </w:r>
      <w:r>
        <w:rPr>
          <w:rFonts w:hint="eastAsia" w:ascii="Times New Roman" w:hAnsi="Times New Roman" w:eastAsia="宋体" w:cs="Times New Roman"/>
          <w:highlight w:val="none"/>
          <w:lang w:val="en-US" w:eastAsia="zh-CN"/>
        </w:rPr>
        <w:t>高性能喷射混凝土水胶比的最终确定原则。水胶比不仅需通过理论计算，还应结合具体工程条件进行双重验证：一是依据结构所处环境类别（如冻融、腐蚀等）对耐久性提出的限值要求，确保水胶比满足抗渗、抗侵蚀等长期性能指标；二是当工程有早期强度要求时，必须通过早期强度试验确定水胶比，以保证喷射混凝土在短时间内达到必要的支护强度。规定“以水胶比的最小值为确定值”，是综合考虑施工性能、力学性能与耐久性能后采取的最严格原则，确保配合比设计的安全性、经济性与适用性相统一。</w:t>
      </w:r>
    </w:p>
    <w:p w14:paraId="23FBC9BC">
      <w:pPr>
        <w:spacing w:line="360" w:lineRule="auto"/>
        <w:rPr>
          <w:rFonts w:hint="default" w:ascii="Times New Roman" w:hAnsi="Times New Roman" w:eastAsia="宋体" w:cs="Times New Roman"/>
          <w:highlight w:val="none"/>
          <w:lang w:val="en-US" w:eastAsia="zh-CN"/>
        </w:rPr>
      </w:pPr>
      <w:r>
        <w:rPr>
          <w:rFonts w:hint="eastAsia" w:ascii="Times New Roman" w:hAnsi="Times New Roman" w:eastAsia="宋体" w:cs="Times New Roman"/>
          <w:b/>
          <w:bCs/>
          <w:highlight w:val="none"/>
          <w:lang w:val="en-US" w:eastAsia="zh-CN"/>
        </w:rPr>
        <w:t>5.3.8~5.3.9</w:t>
      </w:r>
      <w:r>
        <w:rPr>
          <w:rFonts w:hint="eastAsia" w:ascii="Times New Roman" w:hAnsi="Times New Roman" w:eastAsia="宋体" w:cs="Times New Roman"/>
          <w:highlight w:val="none"/>
          <w:lang w:val="en-US" w:eastAsia="zh-CN"/>
        </w:rPr>
        <w:t xml:space="preserve"> 高性能喷射混凝土的配合比试配过程与普通混凝土相同，条文第5.3.3~5.3.7根据现行行业标准《普通混凝土配合比设计规程》JGJ55制定。高性能喷射混凝土的配合比范围较窄，因而相应减小配合比变化范围，两个配合比的水胶比宜较试配配合比分别增加和减少0.02。高性能喷射混凝土离散性大于普通喷射混凝土，所以每种配合比应试喷不少于三次。</w:t>
      </w:r>
    </w:p>
    <w:p w14:paraId="4EAA9FD9">
      <w:pPr>
        <w:spacing w:line="360" w:lineRule="auto"/>
        <w:rPr>
          <w:rFonts w:hint="default" w:ascii="Times New Roman" w:hAnsi="Times New Roman" w:eastAsia="宋体" w:cs="Times New Roman"/>
          <w:highlight w:val="none"/>
          <w:lang w:val="en-US" w:eastAsia="zh-CN"/>
        </w:rPr>
      </w:pPr>
      <w:r>
        <w:rPr>
          <w:rFonts w:hint="eastAsia" w:ascii="Times New Roman" w:hAnsi="Times New Roman" w:eastAsia="宋体" w:cs="Times New Roman"/>
          <w:b/>
          <w:bCs/>
          <w:highlight w:val="none"/>
          <w:lang w:val="en-US" w:eastAsia="zh-CN"/>
        </w:rPr>
        <w:t>5.3.10~5.3.11</w:t>
      </w:r>
      <w:r>
        <w:rPr>
          <w:rFonts w:hint="eastAsia" w:ascii="Times New Roman" w:hAnsi="Times New Roman" w:eastAsia="宋体" w:cs="Times New Roman"/>
          <w:highlight w:val="none"/>
          <w:lang w:val="en-US" w:eastAsia="zh-CN"/>
        </w:rPr>
        <w:t xml:space="preserve"> 高性能喷射混凝土设计配合比除应符合高性能喷射混凝土的施工要求和强度外，对设计提出的高性能喷射混凝土耐久性进行试验验证，也是高性能喷射混凝土配合比设计重要的部分。</w:t>
      </w:r>
    </w:p>
    <w:p w14:paraId="5B1D57D4">
      <w:pPr>
        <w:pStyle w:val="2"/>
        <w:rPr>
          <w:rFonts w:hint="eastAsia" w:ascii="Times New Roman" w:hAnsi="Times New Roman" w:eastAsia="宋体" w:cs="Times New Roman"/>
          <w:highlight w:val="none"/>
          <w:lang w:val="en-US" w:eastAsia="zh-CN"/>
        </w:rPr>
      </w:pPr>
    </w:p>
    <w:p w14:paraId="71547A8F">
      <w:pPr>
        <w:rPr>
          <w:rFonts w:hint="default" w:ascii="Times New Roman" w:hAnsi="Times New Roman" w:eastAsia="宋体" w:cs="Times New Roman"/>
          <w:highlight w:val="none"/>
          <w:lang w:val="en-US" w:eastAsia="zh-CN"/>
        </w:rPr>
      </w:pPr>
      <w:r>
        <w:rPr>
          <w:rFonts w:hint="default" w:ascii="Times New Roman" w:hAnsi="Times New Roman" w:eastAsia="宋体" w:cs="Times New Roman"/>
          <w:highlight w:val="none"/>
          <w:lang w:val="en-US" w:eastAsia="zh-CN"/>
        </w:rPr>
        <w:br w:type="page"/>
      </w:r>
    </w:p>
    <w:p w14:paraId="571D0DC9">
      <w:pPr>
        <w:pStyle w:val="3"/>
        <w:spacing w:before="0" w:beforeLines="-2147483648" w:after="0" w:afterLines="-2147483648" w:line="400" w:lineRule="atLeast"/>
        <w:jc w:val="center"/>
        <w:rPr>
          <w:rFonts w:hint="eastAsia" w:ascii="宋体" w:hAnsi="宋体" w:eastAsia="宋体" w:cs="宋体"/>
          <w:b/>
          <w:bCs/>
          <w:sz w:val="32"/>
          <w:szCs w:val="32"/>
          <w:lang w:val="en-US" w:eastAsia="zh-CN"/>
        </w:rPr>
      </w:pPr>
      <w:bookmarkStart w:id="346" w:name="_Toc10694"/>
      <w:bookmarkStart w:id="347" w:name="_Toc32515"/>
      <w:bookmarkStart w:id="348" w:name="_Toc21811"/>
      <w:r>
        <w:rPr>
          <w:rFonts w:hint="eastAsia" w:ascii="宋体" w:hAnsi="宋体" w:eastAsia="宋体" w:cs="宋体"/>
          <w:b/>
          <w:bCs/>
          <w:sz w:val="32"/>
          <w:szCs w:val="32"/>
          <w:lang w:val="en-US" w:eastAsia="zh-CN"/>
        </w:rPr>
        <w:t>6 喷射混凝土性能</w:t>
      </w:r>
      <w:bookmarkEnd w:id="346"/>
      <w:bookmarkEnd w:id="347"/>
      <w:bookmarkEnd w:id="348"/>
    </w:p>
    <w:p w14:paraId="0B72445F">
      <w:pPr>
        <w:pStyle w:val="4"/>
        <w:spacing w:before="120" w:after="120" w:line="360" w:lineRule="auto"/>
        <w:jc w:val="center"/>
        <w:rPr>
          <w:rFonts w:hint="default" w:ascii="Times New Roman" w:hAnsi="Times New Roman" w:cs="Times New Roman"/>
          <w:sz w:val="21"/>
          <w:szCs w:val="21"/>
          <w:highlight w:val="none"/>
          <w:lang w:val="en-US" w:eastAsia="zh-CN"/>
        </w:rPr>
      </w:pPr>
      <w:bookmarkStart w:id="349" w:name="_Toc3430"/>
      <w:bookmarkStart w:id="350" w:name="_Toc6781"/>
      <w:bookmarkStart w:id="351" w:name="_Toc13711"/>
      <w:r>
        <w:rPr>
          <w:rFonts w:hint="eastAsia" w:ascii="Times New Roman" w:hAnsi="Times New Roman" w:cs="Times New Roman"/>
          <w:sz w:val="21"/>
          <w:szCs w:val="21"/>
          <w:highlight w:val="none"/>
          <w:lang w:val="en-US" w:eastAsia="zh-CN"/>
        </w:rPr>
        <w:t>6.1 拌合物性能</w:t>
      </w:r>
      <w:bookmarkEnd w:id="349"/>
      <w:bookmarkEnd w:id="350"/>
      <w:bookmarkEnd w:id="351"/>
    </w:p>
    <w:p w14:paraId="769FA5E0">
      <w:pPr>
        <w:spacing w:line="360" w:lineRule="auto"/>
        <w:rPr>
          <w:rFonts w:hint="eastAsia" w:ascii="Times New Roman" w:hAnsi="Times New Roman" w:eastAsia="宋体" w:cs="Times New Roman"/>
          <w:highlight w:val="none"/>
          <w:lang w:val="en-US" w:eastAsia="zh-CN"/>
        </w:rPr>
      </w:pPr>
      <w:r>
        <w:rPr>
          <w:rFonts w:hint="eastAsia" w:ascii="Times New Roman" w:hAnsi="Times New Roman" w:eastAsia="宋体" w:cs="Times New Roman"/>
          <w:b/>
          <w:bCs/>
          <w:highlight w:val="none"/>
          <w:lang w:val="en-US" w:eastAsia="zh-CN"/>
        </w:rPr>
        <w:t>6.1.1</w:t>
      </w:r>
      <w:r>
        <w:rPr>
          <w:rFonts w:hint="eastAsia" w:ascii="Times New Roman" w:hAnsi="Times New Roman" w:eastAsia="宋体" w:cs="Times New Roman"/>
          <w:highlight w:val="none"/>
          <w:lang w:val="en-US" w:eastAsia="zh-CN"/>
        </w:rPr>
        <w:t xml:space="preserve"> 本条</w:t>
      </w:r>
      <w:r>
        <w:rPr>
          <w:rFonts w:hint="eastAsia" w:cs="Times New Roman"/>
          <w:highlight w:val="none"/>
          <w:lang w:val="en-US" w:eastAsia="zh-CN"/>
        </w:rPr>
        <w:t>文</w:t>
      </w:r>
      <w:r>
        <w:rPr>
          <w:rFonts w:hint="eastAsia" w:ascii="Times New Roman" w:hAnsi="Times New Roman" w:eastAsia="宋体" w:cs="Times New Roman"/>
          <w:highlight w:val="none"/>
          <w:lang w:val="en-US" w:eastAsia="zh-CN"/>
        </w:rPr>
        <w:t>是对</w:t>
      </w:r>
      <w:r>
        <w:rPr>
          <w:rFonts w:hint="eastAsia" w:cs="Times New Roman"/>
          <w:highlight w:val="none"/>
          <w:lang w:val="en-US" w:eastAsia="zh-CN"/>
        </w:rPr>
        <w:t>预拌</w:t>
      </w:r>
      <w:r>
        <w:rPr>
          <w:rFonts w:hint="eastAsia" w:ascii="Times New Roman" w:hAnsi="Times New Roman" w:eastAsia="宋体" w:cs="Times New Roman"/>
          <w:highlight w:val="none"/>
          <w:lang w:val="en-US" w:eastAsia="zh-CN"/>
        </w:rPr>
        <w:t>高性能喷射混凝土拌合物性能的基本要求。良好的工作性能是保证喷射作业顺利进行、喷层密实均匀的前提，具体包括流动性、可泵性、粘聚性及保水性等，需结合工程特点、施工环境及喷射工艺综合确定。规定试验方法执行《普通混凝土拌合物性能试验方法标准》GB/T 50080，旨在统一检测手段，确保数据的准确性与可比性，为配合比优化及现场质量控制提供可靠依据。</w:t>
      </w:r>
    </w:p>
    <w:p w14:paraId="3C7695A7">
      <w:pPr>
        <w:spacing w:line="360" w:lineRule="auto"/>
        <w:rPr>
          <w:rFonts w:hint="eastAsia" w:ascii="Times New Roman" w:hAnsi="Times New Roman" w:eastAsia="宋体" w:cs="Times New Roman"/>
          <w:highlight w:val="none"/>
          <w:lang w:val="en-US" w:eastAsia="zh-CN"/>
        </w:rPr>
      </w:pPr>
      <w:r>
        <w:rPr>
          <w:rFonts w:hint="eastAsia" w:ascii="Times New Roman" w:hAnsi="Times New Roman" w:eastAsia="宋体" w:cs="Times New Roman"/>
          <w:b/>
          <w:bCs/>
          <w:highlight w:val="none"/>
          <w:lang w:val="en-US" w:eastAsia="zh-CN"/>
        </w:rPr>
        <w:t>6.1.2</w:t>
      </w:r>
      <w:r>
        <w:rPr>
          <w:rFonts w:hint="eastAsia" w:ascii="Times New Roman" w:hAnsi="Times New Roman" w:eastAsia="宋体" w:cs="Times New Roman"/>
          <w:highlight w:val="none"/>
          <w:lang w:val="en-US" w:eastAsia="zh-CN"/>
        </w:rPr>
        <w:t xml:space="preserve"> 本条</w:t>
      </w:r>
      <w:r>
        <w:rPr>
          <w:rFonts w:hint="eastAsia" w:cs="Times New Roman"/>
          <w:highlight w:val="none"/>
          <w:lang w:val="en-US" w:eastAsia="zh-CN"/>
        </w:rPr>
        <w:t>文</w:t>
      </w:r>
      <w:r>
        <w:rPr>
          <w:rFonts w:hint="eastAsia" w:ascii="Times New Roman" w:hAnsi="Times New Roman" w:eastAsia="宋体" w:cs="Times New Roman"/>
          <w:highlight w:val="none"/>
          <w:lang w:val="en-US" w:eastAsia="zh-CN"/>
        </w:rPr>
        <w:t>将湿喷混凝土的工作性能明确区分为可泵性能与可喷性能，是基于湿法喷射工艺的两阶段特点。可泵性能反映拌合物在管道中顺畅输送的能力，通过坍落度、扩展度控制流动性与填充性，含气量则影响泵送润滑及抗冻性；可喷性能反映拌合物在喷出后附着于岩面并形成喷层的能力，通过一次喷射厚度评价粘聚性与早期强度发展，通过回弹率评价材料损耗与经济性。回弹率检测方法统一按本规程附录F执行，旨在保证数据的可对比性，便于现场质量控制与配合比优化。</w:t>
      </w:r>
    </w:p>
    <w:p w14:paraId="76EE9EF7">
      <w:pPr>
        <w:spacing w:line="360" w:lineRule="auto"/>
        <w:rPr>
          <w:rFonts w:hint="eastAsia" w:ascii="Times New Roman" w:hAnsi="Times New Roman" w:eastAsia="宋体" w:cs="Times New Roman"/>
          <w:highlight w:val="none"/>
          <w:lang w:val="en-US" w:eastAsia="zh-CN"/>
        </w:rPr>
      </w:pPr>
      <w:r>
        <w:rPr>
          <w:rFonts w:hint="eastAsia" w:ascii="Times New Roman" w:hAnsi="Times New Roman" w:eastAsia="宋体" w:cs="Times New Roman"/>
          <w:b/>
          <w:bCs/>
          <w:highlight w:val="none"/>
          <w:lang w:val="en-US" w:eastAsia="zh-CN"/>
        </w:rPr>
        <w:t>6.1.3</w:t>
      </w:r>
      <w:r>
        <w:rPr>
          <w:rFonts w:hint="eastAsia" w:ascii="Times New Roman" w:hAnsi="Times New Roman" w:eastAsia="宋体" w:cs="Times New Roman"/>
          <w:highlight w:val="none"/>
          <w:lang w:val="en-US" w:eastAsia="zh-CN"/>
        </w:rPr>
        <w:t xml:space="preserve"> 本条</w:t>
      </w:r>
      <w:r>
        <w:rPr>
          <w:rFonts w:hint="eastAsia" w:cs="Times New Roman"/>
          <w:highlight w:val="none"/>
          <w:lang w:val="en-US" w:eastAsia="zh-CN"/>
        </w:rPr>
        <w:t>文</w:t>
      </w:r>
      <w:r>
        <w:rPr>
          <w:rFonts w:hint="eastAsia" w:ascii="Times New Roman" w:hAnsi="Times New Roman" w:eastAsia="宋体" w:cs="Times New Roman"/>
          <w:highlight w:val="none"/>
          <w:lang w:val="en-US" w:eastAsia="zh-CN"/>
        </w:rPr>
        <w:t>是对湿喷混凝土拌合物流动性指标的具体规定。坍落度是控制可泵性的关键参数</w:t>
      </w:r>
      <w:r>
        <w:rPr>
          <w:rFonts w:hint="eastAsia" w:cs="Times New Roman"/>
          <w:highlight w:val="none"/>
          <w:lang w:val="en-US" w:eastAsia="zh-CN"/>
        </w:rPr>
        <w:t>，</w:t>
      </w:r>
      <w:r>
        <w:rPr>
          <w:rFonts w:hint="eastAsia" w:ascii="Times New Roman" w:hAnsi="Times New Roman" w:eastAsia="宋体" w:cs="Times New Roman"/>
          <w:highlight w:val="none"/>
          <w:lang w:val="en-US" w:eastAsia="zh-CN"/>
        </w:rPr>
        <w:t>通过掺入合适的外加剂将坍落度控制在160mm</w:t>
      </w:r>
      <w:r>
        <w:rPr>
          <w:rFonts w:hint="eastAsia" w:cs="Times New Roman"/>
          <w:highlight w:val="none"/>
          <w:lang w:val="en-US" w:eastAsia="zh-CN"/>
        </w:rPr>
        <w:t>～</w:t>
      </w:r>
      <w:r>
        <w:rPr>
          <w:rFonts w:hint="eastAsia" w:ascii="Times New Roman" w:hAnsi="Times New Roman" w:eastAsia="宋体" w:cs="Times New Roman"/>
          <w:highlight w:val="none"/>
          <w:lang w:val="en-US" w:eastAsia="zh-CN"/>
        </w:rPr>
        <w:t>220mm范围内，可在保证泵送顺畅的同时，兼顾喷射时的附着性与成型效果，是湿喷工艺获得稳定质量的前提。</w:t>
      </w:r>
    </w:p>
    <w:p w14:paraId="31647BD2">
      <w:pPr>
        <w:spacing w:line="360" w:lineRule="auto"/>
        <w:rPr>
          <w:rFonts w:hint="default" w:ascii="Times New Roman" w:hAnsi="Times New Roman" w:eastAsia="宋体" w:cs="Times New Roman"/>
          <w:highlight w:val="none"/>
          <w:lang w:val="en-US" w:eastAsia="zh-CN"/>
        </w:rPr>
      </w:pPr>
      <w:r>
        <w:rPr>
          <w:rFonts w:hint="eastAsia" w:ascii="Times New Roman" w:hAnsi="Times New Roman" w:eastAsia="宋体" w:cs="Times New Roman"/>
          <w:b/>
          <w:bCs/>
          <w:highlight w:val="none"/>
          <w:lang w:val="en-US" w:eastAsia="zh-CN"/>
        </w:rPr>
        <w:t>6.1.4</w:t>
      </w:r>
      <w:r>
        <w:rPr>
          <w:rFonts w:hint="eastAsia" w:ascii="Times New Roman" w:hAnsi="Times New Roman" w:eastAsia="宋体" w:cs="Times New Roman"/>
          <w:highlight w:val="none"/>
          <w:lang w:val="en-US" w:eastAsia="zh-CN"/>
        </w:rPr>
        <w:t xml:space="preserve"> 水溶性氯离子是诱发钢筋锈蚀、导致混凝土结构耐久性下降的主要因素。规定普通湿喷高性能混凝土执行《混凝土质量控制标准》GB 50164，规定喷射纤维混凝土同时执行《纤维混凝土应用技术规程》JGJ/T 221，确保不同材料体系的耐久性能均满足设计要求。</w:t>
      </w:r>
    </w:p>
    <w:p w14:paraId="4FEDEFF6">
      <w:pPr>
        <w:pStyle w:val="4"/>
        <w:spacing w:before="120" w:after="120" w:line="360" w:lineRule="auto"/>
        <w:jc w:val="center"/>
        <w:rPr>
          <w:rFonts w:hint="default" w:ascii="Times New Roman" w:hAnsi="Times New Roman" w:cs="Times New Roman"/>
          <w:sz w:val="21"/>
          <w:szCs w:val="21"/>
          <w:highlight w:val="none"/>
          <w:lang w:val="en-US" w:eastAsia="zh-CN"/>
        </w:rPr>
      </w:pPr>
      <w:bookmarkStart w:id="352" w:name="_Toc12339"/>
      <w:bookmarkStart w:id="353" w:name="_Toc26001"/>
      <w:bookmarkStart w:id="354" w:name="_Toc25700"/>
      <w:r>
        <w:rPr>
          <w:rFonts w:hint="eastAsia" w:ascii="Times New Roman" w:hAnsi="Times New Roman" w:cs="Times New Roman"/>
          <w:sz w:val="21"/>
          <w:szCs w:val="21"/>
          <w:highlight w:val="none"/>
          <w:lang w:val="en-US" w:eastAsia="zh-CN"/>
        </w:rPr>
        <w:t>6.2 力学性能</w:t>
      </w:r>
      <w:bookmarkEnd w:id="352"/>
      <w:bookmarkEnd w:id="353"/>
      <w:bookmarkEnd w:id="354"/>
    </w:p>
    <w:p w14:paraId="1387DE63">
      <w:pPr>
        <w:spacing w:line="360" w:lineRule="auto"/>
        <w:rPr>
          <w:rFonts w:hint="default" w:ascii="Times New Roman" w:hAnsi="Times New Roman" w:eastAsia="宋体" w:cs="Times New Roman"/>
          <w:highlight w:val="none"/>
          <w:lang w:val="en-US" w:eastAsia="zh-CN"/>
        </w:rPr>
      </w:pPr>
      <w:r>
        <w:rPr>
          <w:rFonts w:hint="eastAsia" w:ascii="Times New Roman" w:hAnsi="Times New Roman" w:eastAsia="宋体" w:cs="Times New Roman"/>
          <w:b/>
          <w:bCs/>
          <w:highlight w:val="none"/>
          <w:lang w:val="en-US" w:eastAsia="zh-CN"/>
        </w:rPr>
        <w:t>6.2.1</w:t>
      </w:r>
      <w:r>
        <w:rPr>
          <w:rFonts w:hint="eastAsia" w:ascii="Times New Roman" w:hAnsi="Times New Roman" w:eastAsia="宋体" w:cs="Times New Roman"/>
          <w:highlight w:val="none"/>
          <w:lang w:val="en-US" w:eastAsia="zh-CN"/>
        </w:rPr>
        <w:t xml:space="preserve"> 本条是对喷射混凝土力学性能试件制备方法的强制性规定。喷射混凝土系通过高速喷射在受喷面上成型，其密实性、层状结构及与基层的粘结状态与浇筑成型的混凝土截然不同。因此，力学性能试件必须采用“喷射大板</w:t>
      </w:r>
      <w:r>
        <w:rPr>
          <w:rFonts w:hint="eastAsia" w:cs="Times New Roman"/>
          <w:highlight w:val="none"/>
          <w:lang w:val="en-US" w:eastAsia="zh-CN"/>
        </w:rPr>
        <w:t>－</w:t>
      </w:r>
      <w:r>
        <w:rPr>
          <w:rFonts w:hint="eastAsia" w:ascii="Times New Roman" w:hAnsi="Times New Roman" w:eastAsia="宋体" w:cs="Times New Roman"/>
          <w:highlight w:val="none"/>
          <w:lang w:val="en-US" w:eastAsia="zh-CN"/>
        </w:rPr>
        <w:t>切割成型”的制样方式，即在现场按实际工艺向模板内喷射混凝土制作大板，养护至规定龄期后钻芯或切割获取标准试件。规定按本规程附录A执行，旨在统一制样流程，确保试验结果真实反映喷射层的实际力学性能，避免因制样方法不当导致强度虚高或失真的情况。</w:t>
      </w:r>
    </w:p>
    <w:p w14:paraId="7B91AB57">
      <w:pPr>
        <w:spacing w:line="360" w:lineRule="auto"/>
        <w:rPr>
          <w:rFonts w:hint="eastAsia" w:ascii="Times New Roman" w:hAnsi="Times New Roman" w:eastAsia="宋体" w:cs="Times New Roman"/>
          <w:highlight w:val="none"/>
          <w:lang w:val="en-US" w:eastAsia="zh-CN"/>
        </w:rPr>
      </w:pPr>
      <w:r>
        <w:rPr>
          <w:rFonts w:hint="eastAsia" w:ascii="Times New Roman" w:hAnsi="Times New Roman" w:eastAsia="宋体" w:cs="Times New Roman"/>
          <w:b/>
          <w:bCs/>
          <w:highlight w:val="none"/>
          <w:lang w:val="en-US" w:eastAsia="zh-CN"/>
        </w:rPr>
        <w:t>6.2.2</w:t>
      </w:r>
      <w:r>
        <w:rPr>
          <w:rFonts w:hint="eastAsia" w:ascii="Times New Roman" w:hAnsi="Times New Roman" w:eastAsia="宋体" w:cs="Times New Roman"/>
          <w:highlight w:val="none"/>
          <w:lang w:val="en-US" w:eastAsia="zh-CN"/>
        </w:rPr>
        <w:t xml:space="preserve"> 28d龄期抗压强度是工程验收的核心指标，规定了喷射混凝土是否满足设计强度等级要求。当工程有早强需求（如超前支护、快速掘进）时，需按设计规定的早期龄期（如1d、3d、7d）进行强度试验，以确保支护结构能及时承载。强度等级的确定按立方体或圆柱体标准执行，为设计方提供明确依据。试验方法统一按GB/T 50081执行，确保检测数据的公正性与可比性。针对早期龄期短（小于1d）或强度等级较低（低于5MPa）的情况，常规钻芯或切割取样易破坏试件且检测精度受限，故推荐采用拉拔法、贯入法或超声回弹综合法等微破损或无损检测技术进行推定，既保护结构完整性，又可及时指导施工调整。</w:t>
      </w:r>
    </w:p>
    <w:p w14:paraId="12B2C732">
      <w:pPr>
        <w:spacing w:line="360" w:lineRule="auto"/>
        <w:rPr>
          <w:rFonts w:hint="default" w:ascii="Times New Roman" w:hAnsi="Times New Roman" w:eastAsia="宋体" w:cs="Times New Roman"/>
          <w:highlight w:val="none"/>
          <w:lang w:val="en-US" w:eastAsia="zh-CN"/>
        </w:rPr>
      </w:pPr>
      <w:r>
        <w:rPr>
          <w:rFonts w:hint="eastAsia" w:ascii="Times New Roman" w:hAnsi="Times New Roman" w:eastAsia="宋体" w:cs="Times New Roman"/>
          <w:b/>
          <w:bCs/>
          <w:highlight w:val="none"/>
          <w:lang w:val="en-US" w:eastAsia="zh-CN"/>
        </w:rPr>
        <w:t>6.2.3</w:t>
      </w:r>
      <w:r>
        <w:rPr>
          <w:rFonts w:hint="eastAsia" w:ascii="Times New Roman" w:hAnsi="Times New Roman" w:eastAsia="宋体" w:cs="Times New Roman"/>
          <w:highlight w:val="none"/>
          <w:lang w:val="en-US" w:eastAsia="zh-CN"/>
        </w:rPr>
        <w:t xml:space="preserve"> 本条是对喷射混凝土粘结强度的具体规定。粘结强度是衡量喷射混凝土与基层（岩石或既有混凝土）共同工作能力的关键指标，直接关系到支护结构的整体性与安全性。按受力性质区分为“非结构作用”与“结构作用”两类，前者适用于仅需填充或防护的工况，后者适用于承担荷载的复合衬砌或加固层。表6.2.3给出的最小粘结强度值，是综合考虑施工工艺、界面处理及长期耐久性后确定的底线要求。规定试验按本规程附录C执行，旨在统一检测方法，确保粘结强度数据的准确性与可比性，为工程验收提供可靠依据。</w:t>
      </w:r>
    </w:p>
    <w:p w14:paraId="485E8850">
      <w:pPr>
        <w:spacing w:line="360" w:lineRule="auto"/>
        <w:rPr>
          <w:rFonts w:hint="default" w:ascii="Times New Roman" w:hAnsi="Times New Roman" w:eastAsia="宋体" w:cs="Times New Roman"/>
          <w:highlight w:val="none"/>
          <w:lang w:val="en-US" w:eastAsia="zh-CN"/>
        </w:rPr>
      </w:pPr>
      <w:r>
        <w:rPr>
          <w:rFonts w:hint="eastAsia" w:ascii="Times New Roman" w:hAnsi="Times New Roman" w:eastAsia="宋体" w:cs="Times New Roman"/>
          <w:b/>
          <w:bCs/>
          <w:highlight w:val="none"/>
          <w:lang w:val="en-US" w:eastAsia="zh-CN"/>
        </w:rPr>
        <w:t>6.2.4</w:t>
      </w:r>
      <w:r>
        <w:rPr>
          <w:rFonts w:hint="eastAsia" w:ascii="Times New Roman" w:hAnsi="Times New Roman" w:eastAsia="宋体" w:cs="Times New Roman"/>
          <w:highlight w:val="none"/>
          <w:lang w:val="en-US" w:eastAsia="zh-CN"/>
        </w:rPr>
        <w:t xml:space="preserve"> 本条是对喷射钢纤维混凝土及特殊条件下喷射混凝土力学性能的补充规定。钢纤维混凝土的主要优势在于裂后韧性与能量吸收能力，单纯抗压强度指标难以全面评价其工作性能，因此增加抗弯强度、抗拉强度及弯曲韧性试验要求。表6.2.4-1给出的最小抗弯强度与抗压强度等级对应，旨在保证纤维混凝土具备基本的承载能力。表6.2.4-2和表6.2.4-3分别规定了残余抗弯强度与能量吸收等级的量化指标，前者反映纤维混凝土在开裂后维持荷载的能力，后者表征其吸收能量的韧性水平，两者是评价隧道支护、抗冲击及抗变形性能的关键参数。试验方法分别按本规程附录D及行业标准JGJ/T 221执行，确保检测数据统一可比，为设计选型与工程质量控制提供依据。</w:t>
      </w:r>
    </w:p>
    <w:p w14:paraId="573360C1">
      <w:pPr>
        <w:pStyle w:val="2"/>
        <w:rPr>
          <w:rFonts w:hint="default" w:ascii="Times New Roman" w:hAnsi="Times New Roman" w:eastAsia="宋体" w:cs="Times New Roman"/>
          <w:highlight w:val="none"/>
          <w:lang w:val="en-US" w:eastAsia="zh-CN"/>
        </w:rPr>
      </w:pPr>
    </w:p>
    <w:p w14:paraId="39775D8F">
      <w:pPr>
        <w:pStyle w:val="4"/>
        <w:spacing w:before="120" w:after="120" w:line="360" w:lineRule="auto"/>
        <w:jc w:val="center"/>
        <w:rPr>
          <w:rFonts w:hint="default" w:ascii="Times New Roman" w:hAnsi="Times New Roman" w:cs="Times New Roman"/>
          <w:sz w:val="21"/>
          <w:szCs w:val="21"/>
          <w:highlight w:val="none"/>
          <w:lang w:val="en-US" w:eastAsia="zh-CN"/>
        </w:rPr>
      </w:pPr>
      <w:bookmarkStart w:id="355" w:name="_Toc17669"/>
      <w:bookmarkStart w:id="356" w:name="_Toc16754"/>
      <w:bookmarkStart w:id="357" w:name="_Toc15454"/>
      <w:r>
        <w:rPr>
          <w:rFonts w:hint="eastAsia" w:ascii="Times New Roman" w:hAnsi="Times New Roman" w:cs="Times New Roman"/>
          <w:sz w:val="21"/>
          <w:szCs w:val="21"/>
          <w:highlight w:val="none"/>
          <w:lang w:val="en-US" w:eastAsia="zh-CN"/>
        </w:rPr>
        <w:t xml:space="preserve">6.3 </w:t>
      </w:r>
      <w:r>
        <w:rPr>
          <w:rFonts w:hint="default" w:ascii="Times New Roman" w:hAnsi="Times New Roman" w:cs="Times New Roman"/>
          <w:sz w:val="21"/>
          <w:szCs w:val="21"/>
          <w:highlight w:val="none"/>
          <w:lang w:val="en-US" w:eastAsia="zh-CN"/>
        </w:rPr>
        <w:t>长期性能和耐久性能</w:t>
      </w:r>
      <w:bookmarkEnd w:id="355"/>
      <w:bookmarkEnd w:id="356"/>
      <w:bookmarkEnd w:id="357"/>
    </w:p>
    <w:p w14:paraId="46A4F205">
      <w:pPr>
        <w:spacing w:line="360" w:lineRule="auto"/>
        <w:rPr>
          <w:rFonts w:hint="default" w:ascii="Times New Roman" w:hAnsi="Times New Roman" w:eastAsia="宋体" w:cs="Times New Roman"/>
          <w:highlight w:val="none"/>
          <w:lang w:val="en-US" w:eastAsia="zh-CN"/>
        </w:rPr>
      </w:pPr>
      <w:r>
        <w:rPr>
          <w:rFonts w:hint="eastAsia" w:ascii="Times New Roman" w:hAnsi="Times New Roman" w:eastAsia="宋体" w:cs="Times New Roman"/>
          <w:highlight w:val="none"/>
          <w:lang w:val="en-US" w:eastAsia="zh-CN"/>
        </w:rPr>
        <w:t>6.3.1~6.3.5 是对喷射混凝土长期性能与耐久性能的系统性规定。收缩与徐变是评价喷射混凝土长期变形特性的关键指标，直接影响支护结构的长期稳定性与裂缝控制。耐久性能设计需遵循《混凝土结构耐久性设计规范》GB/T 50476的基本要求，并结合工程所处环境类别确定具体指标。抗氯离子渗透、抗碳化、抗冻、抗渗及抗硫酸盐侵蚀等性能是衡量喷射混凝土在严酷环境下服役寿命的核心参数，其中第6.3.4条给出的电通量及氯离子迁移系数限值，是参照高性能混凝土的通用耐久性指标确定，旨在保证喷射混凝土具备良好的密实性与抗侵蚀能力。上述所有长期性能及耐久性能试验，均强调试件必须采用“喷射大板</w:t>
      </w:r>
      <w:r>
        <w:rPr>
          <w:rFonts w:hint="eastAsia" w:cs="Times New Roman"/>
          <w:highlight w:val="none"/>
          <w:lang w:val="en-US" w:eastAsia="zh-CN"/>
        </w:rPr>
        <w:t>－</w:t>
      </w:r>
      <w:r>
        <w:rPr>
          <w:rFonts w:hint="eastAsia" w:ascii="Times New Roman" w:hAnsi="Times New Roman" w:eastAsia="宋体" w:cs="Times New Roman"/>
          <w:highlight w:val="none"/>
          <w:lang w:val="en-US" w:eastAsia="zh-CN"/>
        </w:rPr>
        <w:t>取样”方式制备，并按现行国标GB/T 50082及本规程附录A执行，以确保试验结果真实反映喷射层实际性能，避免因制样方法偏差导致耐久性指标失真。</w:t>
      </w:r>
    </w:p>
    <w:p w14:paraId="134A17ED">
      <w:pPr>
        <w:pStyle w:val="2"/>
        <w:rPr>
          <w:rFonts w:hint="default" w:ascii="Times New Roman" w:hAnsi="Times New Roman" w:eastAsia="宋体" w:cs="Times New Roman"/>
          <w:highlight w:val="none"/>
          <w:lang w:val="en-US" w:eastAsia="zh-CN"/>
        </w:rPr>
      </w:pPr>
    </w:p>
    <w:p w14:paraId="311B6D61">
      <w:pPr>
        <w:rPr>
          <w:rFonts w:hint="default" w:ascii="Times New Roman" w:hAnsi="Times New Roman" w:eastAsia="宋体" w:cs="Times New Roman"/>
          <w:highlight w:val="none"/>
          <w:lang w:val="en-US" w:eastAsia="zh-CN"/>
        </w:rPr>
      </w:pPr>
      <w:r>
        <w:rPr>
          <w:rFonts w:hint="default" w:ascii="Times New Roman" w:hAnsi="Times New Roman" w:eastAsia="宋体" w:cs="Times New Roman"/>
          <w:highlight w:val="none"/>
          <w:lang w:val="en-US" w:eastAsia="zh-CN"/>
        </w:rPr>
        <w:br w:type="page"/>
      </w:r>
    </w:p>
    <w:p w14:paraId="3FA6648C">
      <w:pPr>
        <w:pStyle w:val="3"/>
        <w:spacing w:before="0" w:beforeLines="-2147483648" w:after="0" w:afterLines="-2147483648" w:line="400" w:lineRule="atLeast"/>
        <w:jc w:val="center"/>
        <w:rPr>
          <w:rFonts w:hint="eastAsia" w:ascii="宋体" w:hAnsi="宋体" w:eastAsia="宋体" w:cs="宋体"/>
          <w:b/>
          <w:bCs/>
          <w:sz w:val="32"/>
          <w:szCs w:val="32"/>
          <w:lang w:val="en-US" w:eastAsia="zh-CN"/>
        </w:rPr>
      </w:pPr>
      <w:bookmarkStart w:id="358" w:name="_Toc22779"/>
      <w:bookmarkStart w:id="359" w:name="_Toc14526"/>
      <w:bookmarkStart w:id="360" w:name="_Toc19057"/>
      <w:r>
        <w:rPr>
          <w:rFonts w:hint="eastAsia" w:ascii="宋体" w:hAnsi="宋体" w:eastAsia="宋体" w:cs="宋体"/>
          <w:b/>
          <w:bCs/>
          <w:sz w:val="32"/>
          <w:szCs w:val="32"/>
          <w:lang w:val="en-US" w:eastAsia="zh-CN"/>
        </w:rPr>
        <w:t>7 施工</w:t>
      </w:r>
      <w:bookmarkEnd w:id="358"/>
      <w:bookmarkEnd w:id="359"/>
      <w:bookmarkEnd w:id="360"/>
    </w:p>
    <w:p w14:paraId="16C2AE66">
      <w:pPr>
        <w:pStyle w:val="4"/>
        <w:spacing w:before="120" w:after="120" w:line="360" w:lineRule="auto"/>
        <w:jc w:val="center"/>
        <w:rPr>
          <w:rFonts w:hint="eastAsia" w:ascii="Times New Roman" w:hAnsi="Times New Roman" w:cs="Times New Roman"/>
          <w:sz w:val="21"/>
          <w:szCs w:val="21"/>
          <w:highlight w:val="none"/>
          <w:lang w:val="en-US" w:eastAsia="zh-CN"/>
        </w:rPr>
      </w:pPr>
      <w:bookmarkStart w:id="361" w:name="_Toc11059"/>
      <w:bookmarkStart w:id="362" w:name="_Toc1940"/>
      <w:bookmarkStart w:id="363" w:name="_Toc21476"/>
      <w:r>
        <w:rPr>
          <w:rFonts w:hint="eastAsia" w:ascii="Times New Roman" w:hAnsi="Times New Roman" w:cs="Times New Roman"/>
          <w:sz w:val="21"/>
          <w:szCs w:val="21"/>
          <w:highlight w:val="none"/>
          <w:lang w:val="en-US" w:eastAsia="zh-CN"/>
        </w:rPr>
        <w:t>7.1一般规定</w:t>
      </w:r>
      <w:bookmarkEnd w:id="361"/>
      <w:bookmarkEnd w:id="362"/>
      <w:bookmarkEnd w:id="363"/>
    </w:p>
    <w:p w14:paraId="6A3BBD26">
      <w:pPr>
        <w:spacing w:line="360" w:lineRule="auto"/>
        <w:rPr>
          <w:rFonts w:hint="eastAsia" w:ascii="Times New Roman" w:hAnsi="Times New Roman" w:eastAsia="宋体" w:cs="Times New Roman"/>
          <w:highlight w:val="none"/>
          <w:lang w:val="en-US" w:eastAsia="zh-CN"/>
        </w:rPr>
      </w:pPr>
      <w:r>
        <w:rPr>
          <w:rFonts w:hint="eastAsia" w:ascii="Times New Roman" w:hAnsi="Times New Roman" w:eastAsia="宋体" w:cs="Times New Roman"/>
          <w:highlight w:val="none"/>
          <w:lang w:val="en-US" w:eastAsia="zh-CN"/>
        </w:rPr>
        <w:t xml:space="preserve">7.1.1 </w:t>
      </w:r>
      <w:r>
        <w:rPr>
          <w:rFonts w:hint="eastAsia" w:cs="Times New Roman"/>
          <w:highlight w:val="none"/>
          <w:lang w:val="en-US" w:eastAsia="zh-CN"/>
        </w:rPr>
        <w:t>预拌</w:t>
      </w:r>
      <w:r>
        <w:rPr>
          <w:rFonts w:hint="eastAsia" w:ascii="Times New Roman" w:hAnsi="Times New Roman" w:eastAsia="宋体" w:cs="Times New Roman"/>
          <w:highlight w:val="none"/>
          <w:lang w:val="en-US" w:eastAsia="zh-CN"/>
        </w:rPr>
        <w:t>高性能喷射混凝土施工操作应该按工程要求编制专项施工方案，并且由专业人士与仪器设备进行施工。施工前编制高性能喷射混凝土专项施工方案，包括</w:t>
      </w:r>
      <w:r>
        <w:rPr>
          <w:rFonts w:hint="eastAsia" w:cs="Times New Roman"/>
          <w:highlight w:val="none"/>
          <w:lang w:val="en-US" w:eastAsia="zh-CN"/>
        </w:rPr>
        <w:t>：</w:t>
      </w:r>
      <w:r>
        <w:rPr>
          <w:rFonts w:hint="eastAsia" w:ascii="Times New Roman" w:hAnsi="Times New Roman" w:eastAsia="宋体" w:cs="Times New Roman"/>
          <w:highlight w:val="none"/>
          <w:lang w:val="en-US" w:eastAsia="zh-CN"/>
        </w:rPr>
        <w:t>施工前的准备工作，设备进场和安置，混凝土制备和运输，配置相应的专业人员，现场的喷射作业安排和混凝土养护等。</w:t>
      </w:r>
    </w:p>
    <w:p w14:paraId="2AF542BA">
      <w:pPr>
        <w:spacing w:line="360" w:lineRule="auto"/>
        <w:rPr>
          <w:rFonts w:hint="default" w:ascii="Times New Roman" w:hAnsi="Times New Roman" w:eastAsia="宋体" w:cs="Times New Roman"/>
          <w:highlight w:val="none"/>
          <w:lang w:val="en-US" w:eastAsia="zh-CN"/>
        </w:rPr>
      </w:pPr>
      <w:r>
        <w:rPr>
          <w:rFonts w:hint="eastAsia" w:ascii="Times New Roman" w:hAnsi="Times New Roman" w:eastAsia="宋体" w:cs="Times New Roman"/>
          <w:highlight w:val="none"/>
          <w:lang w:val="en-US" w:eastAsia="zh-CN"/>
        </w:rPr>
        <w:t>7.1.2 高性能喷射混凝土的质量受喷射手的影响很大，喷射施工操作应选择具有丰富经验的喷射手。在高性能喷射混凝土施工前，应对施工人员进行培训，且喷射手进行试喷混凝土性能合格后方可进行高性能喷射混凝土施工。合格的喷射手是保证高性能喷射混凝土施工质量的前提。</w:t>
      </w:r>
    </w:p>
    <w:p w14:paraId="6398FD3B">
      <w:pPr>
        <w:spacing w:line="360" w:lineRule="auto"/>
        <w:rPr>
          <w:rFonts w:hint="default" w:ascii="Times New Roman" w:hAnsi="Times New Roman" w:eastAsia="宋体" w:cs="Times New Roman"/>
          <w:highlight w:val="none"/>
          <w:lang w:val="en-US" w:eastAsia="zh-CN"/>
        </w:rPr>
      </w:pPr>
      <w:r>
        <w:rPr>
          <w:rFonts w:hint="eastAsia" w:ascii="Times New Roman" w:hAnsi="Times New Roman" w:eastAsia="宋体" w:cs="Times New Roman"/>
          <w:highlight w:val="none"/>
          <w:lang w:val="en-US" w:eastAsia="zh-CN"/>
        </w:rPr>
        <w:t>7.1.3 本条为强制性施工操作规定。</w:t>
      </w:r>
      <w:r>
        <w:rPr>
          <w:rFonts w:hint="eastAsia" w:cs="Times New Roman"/>
          <w:highlight w:val="none"/>
          <w:lang w:val="en-US" w:eastAsia="zh-CN"/>
        </w:rPr>
        <w:t>预拌</w:t>
      </w:r>
      <w:r>
        <w:rPr>
          <w:rFonts w:hint="eastAsia" w:ascii="Times New Roman" w:hAnsi="Times New Roman" w:eastAsia="宋体" w:cs="Times New Roman"/>
          <w:highlight w:val="none"/>
          <w:lang w:val="en-US" w:eastAsia="zh-CN"/>
        </w:rPr>
        <w:t>高性能喷射混凝土的配合比是依据设计强度、耐久性要求及施工工艺经试配确定，水胶比作为核心参数已严格固定。在喷射过程中随意加水会直接改变水胶比，导致浆体稠度降低、灰浆流失，进而引发混凝土强度下降、凝结时间延长、分层离析及回弹率增大等一系列质量问题，严重时甚至造成喷层脱落或无法达到设计支护强度。为确保喷射混凝土的匀质性、密实性及长期稳定性，施工中必须严格执行设计配合比，严禁在喷射机料斗或喷头处任意加水。</w:t>
      </w:r>
    </w:p>
    <w:p w14:paraId="7F59298C">
      <w:pPr>
        <w:spacing w:line="360" w:lineRule="auto"/>
        <w:rPr>
          <w:rFonts w:hint="default" w:ascii="Times New Roman" w:hAnsi="Times New Roman" w:eastAsia="宋体" w:cs="Times New Roman"/>
          <w:highlight w:val="none"/>
          <w:lang w:val="en-US" w:eastAsia="zh-CN"/>
        </w:rPr>
      </w:pPr>
      <w:r>
        <w:rPr>
          <w:rFonts w:hint="eastAsia" w:ascii="Times New Roman" w:hAnsi="Times New Roman" w:eastAsia="宋体" w:cs="Times New Roman"/>
          <w:highlight w:val="none"/>
          <w:lang w:val="en-US" w:eastAsia="zh-CN"/>
        </w:rPr>
        <w:t>7.1.4 受喷面的洁净度、平整度及渗水情况直接决定喷射混凝土与岩层的粘结力，是支护结构发挥承载作用的基础；配筋的型号、间距及保护层厚度是保证支护结构力学性能的关键。规定必须在上述隐蔽工程验收合格后方可施工，旨在从源头上消除质量隐患，确保喷射混凝土与基层形成可靠的共同受力体系，防止因前期准备不足导致后期喷层脱落或结构失效。</w:t>
      </w:r>
    </w:p>
    <w:p w14:paraId="6EBD3B72">
      <w:pPr>
        <w:spacing w:line="360" w:lineRule="auto"/>
        <w:rPr>
          <w:rFonts w:hint="eastAsia" w:ascii="Times New Roman" w:hAnsi="Times New Roman" w:eastAsia="宋体" w:cs="Times New Roman"/>
          <w:highlight w:val="none"/>
          <w:lang w:val="en-US" w:eastAsia="zh-CN"/>
        </w:rPr>
      </w:pPr>
      <w:r>
        <w:rPr>
          <w:rFonts w:hint="eastAsia" w:ascii="Times New Roman" w:hAnsi="Times New Roman" w:eastAsia="宋体" w:cs="Times New Roman"/>
          <w:highlight w:val="none"/>
          <w:lang w:val="en-US" w:eastAsia="zh-CN"/>
        </w:rPr>
        <w:t>7.1.5 湿喷作业具有设备高压、连续作业及粉尘浓度较高的特点，设备与线路的定期检查可有效预防因机械故障或漏电引发的安全事故。作业人员按要求佩戴安全帽、防尘口罩等劳保用品，是减少职业健康风险、防止人身伤害的必要措施。本条旨在保障施工过程的人员安全与设备运行可靠性。</w:t>
      </w:r>
    </w:p>
    <w:p w14:paraId="3521B61F">
      <w:pPr>
        <w:spacing w:line="360" w:lineRule="auto"/>
        <w:rPr>
          <w:rFonts w:hint="eastAsia" w:ascii="Times New Roman" w:hAnsi="Times New Roman" w:eastAsia="宋体" w:cs="Times New Roman"/>
          <w:highlight w:val="none"/>
          <w:lang w:val="en-US" w:eastAsia="zh-CN"/>
        </w:rPr>
      </w:pPr>
      <w:r>
        <w:rPr>
          <w:rFonts w:hint="eastAsia" w:ascii="Times New Roman" w:hAnsi="Times New Roman" w:eastAsia="宋体" w:cs="Times New Roman"/>
          <w:highlight w:val="none"/>
          <w:lang w:val="en-US" w:eastAsia="zh-CN"/>
        </w:rPr>
        <w:t>7.1.6 本条</w:t>
      </w:r>
      <w:r>
        <w:rPr>
          <w:rFonts w:hint="eastAsia" w:cs="Times New Roman"/>
          <w:highlight w:val="none"/>
          <w:lang w:val="en-US" w:eastAsia="zh-CN"/>
        </w:rPr>
        <w:t>文</w:t>
      </w:r>
      <w:r>
        <w:rPr>
          <w:rFonts w:hint="eastAsia" w:ascii="Times New Roman" w:hAnsi="Times New Roman" w:eastAsia="宋体" w:cs="Times New Roman"/>
          <w:highlight w:val="none"/>
          <w:lang w:val="en-US" w:eastAsia="zh-CN"/>
        </w:rPr>
        <w:t>是对施工现场安全卫生与职业健康管理的总体要求。作为引用性条文，明确规定了湿喷作业的现场管理应执行国家现行强制性工程建设规范《建筑与市政施工现场安全卫生与职业健康通用规范》GB 55034的全部相关规定。该规范涵盖了现场防火、用电安全、粉尘控制、噪声防治及人员防护等综合管理要素，是保障喷射作业人员健康与施工安全的基础底线，施工组织时应一并遵照执行。</w:t>
      </w:r>
    </w:p>
    <w:p w14:paraId="71ACCF95">
      <w:pPr>
        <w:pStyle w:val="4"/>
        <w:spacing w:before="120" w:after="120" w:line="360" w:lineRule="auto"/>
        <w:jc w:val="center"/>
        <w:rPr>
          <w:rFonts w:hint="default" w:ascii="Times New Roman" w:hAnsi="Times New Roman" w:cs="Times New Roman"/>
          <w:sz w:val="21"/>
          <w:szCs w:val="21"/>
          <w:highlight w:val="none"/>
          <w:lang w:val="en-US" w:eastAsia="zh-CN"/>
        </w:rPr>
      </w:pPr>
      <w:bookmarkStart w:id="364" w:name="_Toc32376"/>
      <w:bookmarkStart w:id="365" w:name="_Toc30729"/>
      <w:bookmarkStart w:id="366" w:name="_Toc31609"/>
      <w:r>
        <w:rPr>
          <w:rFonts w:hint="eastAsia" w:ascii="Times New Roman" w:hAnsi="Times New Roman" w:cs="Times New Roman"/>
          <w:sz w:val="21"/>
          <w:szCs w:val="21"/>
          <w:highlight w:val="none"/>
          <w:lang w:val="en-US" w:eastAsia="zh-CN"/>
        </w:rPr>
        <w:t>7.2 喷射机具</w:t>
      </w:r>
      <w:bookmarkEnd w:id="364"/>
      <w:bookmarkEnd w:id="365"/>
      <w:bookmarkEnd w:id="366"/>
    </w:p>
    <w:p w14:paraId="6EFACD13">
      <w:pPr>
        <w:spacing w:line="360" w:lineRule="auto"/>
        <w:rPr>
          <w:rFonts w:hint="default" w:cs="Times New Roman"/>
          <w:highlight w:val="none"/>
          <w:lang w:val="en-US" w:eastAsia="zh-CN"/>
        </w:rPr>
      </w:pPr>
      <w:r>
        <w:rPr>
          <w:rFonts w:hint="eastAsia" w:cs="Times New Roman"/>
          <w:highlight w:val="none"/>
          <w:lang w:val="en-US" w:eastAsia="zh-CN"/>
        </w:rPr>
        <w:t>7.2.1 喷射设备的选型并非一成不变，需综合考虑工程特点、基底条件、混凝土配合比）以及单次喷射方量等因素。合理的设备选型是保证喷射效率、控制回弹率、确保喷层质量及施工连续性的前提，有助于避免因设备与工况不匹配导致的堵管、喷射不均或施工中断等问题。</w:t>
      </w:r>
    </w:p>
    <w:p w14:paraId="2DC85030">
      <w:pPr>
        <w:spacing w:line="360" w:lineRule="auto"/>
        <w:rPr>
          <w:rFonts w:hint="eastAsia" w:cs="Times New Roman"/>
          <w:highlight w:val="none"/>
          <w:lang w:val="en-US" w:eastAsia="zh-CN"/>
        </w:rPr>
      </w:pPr>
      <w:r>
        <w:rPr>
          <w:rFonts w:hint="eastAsia" w:cs="Times New Roman"/>
          <w:highlight w:val="none"/>
          <w:lang w:val="en-US" w:eastAsia="zh-CN"/>
        </w:rPr>
        <w:t>7.2.2 本条文是对喷射机关键性能指标的具体要求。密封良好、输料连续是保证喷射混凝土水灰比稳定、减少脉冲堵管、确保喷层均匀密实的基本前提。规定生产能力不小于5m³/h，旨在匹配施工进度需求，避免因供料不足影响喷射连续性及层间粘结质量。明确的水平与垂直输料距离要求，是为了适应隧道不同作业面的布置条件。将机旁粉尘控制在10mg/m³以内，是保障作业人员职业健康、改善施工环境的重要技术指标。</w:t>
      </w:r>
    </w:p>
    <w:p w14:paraId="61795DDE">
      <w:pPr>
        <w:spacing w:line="360" w:lineRule="auto"/>
        <w:rPr>
          <w:rFonts w:hint="default" w:cs="Times New Roman"/>
          <w:highlight w:val="none"/>
          <w:lang w:val="en-US" w:eastAsia="zh-CN"/>
        </w:rPr>
      </w:pPr>
      <w:r>
        <w:rPr>
          <w:rFonts w:hint="eastAsia" w:cs="Times New Roman"/>
          <w:highlight w:val="none"/>
          <w:lang w:val="en-US" w:eastAsia="zh-CN"/>
        </w:rPr>
        <w:t>7.2.3 本条文是对空气压缩机选型的具体规定，旨在保障喷射系统的动力稳定与施工连续性。风压不足或波动过大会导致物料输送不畅、回弹率上升及水灰比失调，直接影响喷层质量。因此，根据转子式和泵送式设备的不同耗气需求，分别规定了供风量下限。稳定的风压（波动值≤0.01MPa）是保证喷射脉冲小、混合均匀的关键；送风管承压能力要求大于工作压力（不小于0.8MPa），是为防止爆管等安全事故，确保高压作业的可靠性。</w:t>
      </w:r>
    </w:p>
    <w:p w14:paraId="4A4E9F1F">
      <w:pPr>
        <w:spacing w:line="360" w:lineRule="auto"/>
        <w:rPr>
          <w:rFonts w:hint="eastAsia" w:cs="Times New Roman"/>
          <w:highlight w:val="none"/>
          <w:lang w:val="en-US" w:eastAsia="zh-CN"/>
        </w:rPr>
      </w:pPr>
      <w:r>
        <w:rPr>
          <w:rFonts w:hint="eastAsia" w:cs="Times New Roman"/>
          <w:highlight w:val="none"/>
          <w:lang w:val="en-US" w:eastAsia="zh-CN"/>
        </w:rPr>
        <w:t>7.2.4 承压能力要求大于0.8MPa，是考虑到空压机工作风压不宜小于0.6MPa及风压波动的极端情况，确保在高压送风状态下输料管不发生爆裂，保障施工安全。管径需满足最大骨料粒径通过要求，旨在防止粗骨料在管内卡堵，确保物料输送顺畅、喷层连续均匀。良好的耐磨性能则是针对骨料高速运动对管壁的冲蚀，可有效延长管道使用寿命，减少因管壁磨薄造成的爆管风险及施工中断。</w:t>
      </w:r>
    </w:p>
    <w:p w14:paraId="41C30382">
      <w:pPr>
        <w:spacing w:line="360" w:lineRule="auto"/>
        <w:rPr>
          <w:rFonts w:hint="default" w:cs="Times New Roman"/>
          <w:highlight w:val="none"/>
          <w:lang w:val="en-US" w:eastAsia="zh-CN"/>
        </w:rPr>
      </w:pPr>
      <w:r>
        <w:rPr>
          <w:rFonts w:hint="eastAsia" w:cs="Times New Roman"/>
          <w:highlight w:val="none"/>
          <w:lang w:val="en-US" w:eastAsia="zh-CN"/>
        </w:rPr>
        <w:t>7.2.5 本条文是对搅拌设备选型的具体要求。强制式搅拌机具有搅拌速度快、拌合均匀度高、能够适应低坍落度及纤维混凝土等干硬性材料的优点，更适用于高性能喷射混凝土的生产。搅拌机的生产能力需与喷射机相匹配，既可避免因供料不足造成的施工中断，也可防止因搅拌能力过剩导致的混凝土离析或结团。良好的密封性能和低粉尘要求，则是从环境保护和作业人员健康角度出发，确保现场符合文明施工标准。</w:t>
      </w:r>
    </w:p>
    <w:p w14:paraId="4144A092">
      <w:pPr>
        <w:pStyle w:val="4"/>
        <w:spacing w:before="120" w:after="120" w:line="360" w:lineRule="auto"/>
        <w:jc w:val="center"/>
        <w:rPr>
          <w:rFonts w:hint="eastAsia" w:ascii="Times New Roman" w:hAnsi="Times New Roman" w:cs="Times New Roman"/>
          <w:sz w:val="21"/>
          <w:szCs w:val="21"/>
          <w:highlight w:val="none"/>
          <w:lang w:val="en-US" w:eastAsia="zh-CN"/>
        </w:rPr>
      </w:pPr>
      <w:bookmarkStart w:id="367" w:name="_Toc10667"/>
      <w:bookmarkStart w:id="368" w:name="_Toc16095"/>
      <w:bookmarkStart w:id="369" w:name="_Toc23580"/>
      <w:r>
        <w:rPr>
          <w:rFonts w:hint="eastAsia" w:ascii="Times New Roman" w:hAnsi="Times New Roman" w:cs="Times New Roman"/>
          <w:sz w:val="21"/>
          <w:szCs w:val="21"/>
          <w:highlight w:val="none"/>
          <w:lang w:val="en-US" w:eastAsia="zh-CN"/>
        </w:rPr>
        <w:t>7.3 喷射前准备</w:t>
      </w:r>
      <w:bookmarkEnd w:id="367"/>
      <w:bookmarkEnd w:id="368"/>
      <w:bookmarkEnd w:id="369"/>
    </w:p>
    <w:p w14:paraId="5B7C0F0B">
      <w:pPr>
        <w:spacing w:line="360" w:lineRule="auto"/>
        <w:rPr>
          <w:rFonts w:hint="default" w:cs="Times New Roman"/>
          <w:highlight w:val="none"/>
          <w:lang w:val="en-US" w:eastAsia="zh-CN"/>
        </w:rPr>
      </w:pPr>
      <w:r>
        <w:rPr>
          <w:rFonts w:hint="eastAsia" w:cs="Times New Roman"/>
          <w:highlight w:val="none"/>
          <w:lang w:val="en-US" w:eastAsia="zh-CN"/>
        </w:rPr>
        <w:t>7.3.1 本条是对喷射作业前现场准备工作的系统性规定，是确保施工质量与作业安全的基础。要求清除障碍物及浮石，旨在防止喷射过程中因岩面松动或杂物掉落引发安全事故，同时保证喷层与基层的紧密粘结。规定用高压风水冲洗受喷面，是为了清除粉尘与浮土，使混凝土与岩面形成可靠粘附；对遇水易潮解、泥化的软岩，则改用风压清扫，避免岩面遇水软化导致粘结失效或喷层脱落。强调设备与管路的全面检查及试运转，是预防喷射中断、堵管或漏电等故障的必要措施。针对高处作业设置操作平台及临边栏杆，是防止作业人员坠落的基本安全防护。通过布设厚度控制钉或利用锚杆外露长度控制喷层厚度，是保证喷射平整度、防止超挖或欠喷的有效手段。要求良好通风、充足光线及畅通联络，是为保障喷射手与机司机的协同作业，确保喷射操作精准连续，同时保护作业人员职业健康。本条各项准备互为补充，共同构成湿喷作业的规范化开端。</w:t>
      </w:r>
    </w:p>
    <w:p w14:paraId="2BE82B84">
      <w:pPr>
        <w:spacing w:line="360" w:lineRule="auto"/>
        <w:rPr>
          <w:rFonts w:hint="eastAsia" w:cs="Times New Roman"/>
          <w:highlight w:val="none"/>
          <w:lang w:val="en-US" w:eastAsia="zh-CN"/>
        </w:rPr>
      </w:pPr>
      <w:r>
        <w:rPr>
          <w:rFonts w:hint="eastAsia" w:cs="Times New Roman"/>
          <w:highlight w:val="none"/>
          <w:lang w:val="en-US" w:eastAsia="zh-CN"/>
        </w:rPr>
        <w:t>7.3.2 对于受喷面存在少量持续出水的情况，应根据具体情况采取相应的排水措施，持续不断的水流会对高性能喷射混凝土粘聚性以及强度产生不利影响。</w:t>
      </w:r>
    </w:p>
    <w:p w14:paraId="72FF79B6">
      <w:pPr>
        <w:spacing w:line="360" w:lineRule="auto"/>
        <w:rPr>
          <w:rFonts w:hint="eastAsia" w:cs="Times New Roman"/>
          <w:highlight w:val="none"/>
          <w:lang w:val="en-US" w:eastAsia="zh-CN"/>
        </w:rPr>
      </w:pPr>
      <w:r>
        <w:rPr>
          <w:rFonts w:hint="eastAsia" w:cs="Times New Roman"/>
          <w:highlight w:val="none"/>
          <w:lang w:val="en-US" w:eastAsia="zh-CN"/>
        </w:rPr>
        <w:t>7.3.3 本条文是针对地下工程特殊地质条件作出的施工准备规定。针对泥、砂质等软弱岩面，因其自身稳定性差、与喷射混凝土粘结强度低，故要求挂设钢筋网并用锚钉或钢架固定，旨在形成稳定的承托骨架，防止喷层因岩面剥落或变形而脱落。针对基底渗水问题，渗水会冲刷未凝结的混凝土、增大水灰比并削弱粘结力，因此必须设置导管或排水过滤材料进行引排处理，保证喷射作业在相对干燥或可控的基底条件下进行，从而确保喷层的密实性与长期稳定性。</w:t>
      </w:r>
    </w:p>
    <w:p w14:paraId="4D863847">
      <w:pPr>
        <w:pStyle w:val="2"/>
        <w:rPr>
          <w:rFonts w:hint="eastAsia"/>
          <w:lang w:val="en-US" w:eastAsia="zh-CN"/>
        </w:rPr>
      </w:pPr>
    </w:p>
    <w:p w14:paraId="6C796C9A">
      <w:pPr>
        <w:pStyle w:val="4"/>
        <w:spacing w:before="120" w:after="120" w:line="360" w:lineRule="auto"/>
        <w:jc w:val="center"/>
        <w:rPr>
          <w:rFonts w:hint="eastAsia" w:ascii="Times New Roman" w:hAnsi="Times New Roman" w:cs="Times New Roman"/>
          <w:sz w:val="21"/>
          <w:szCs w:val="21"/>
          <w:highlight w:val="none"/>
          <w:lang w:val="en-US" w:eastAsia="zh-CN"/>
        </w:rPr>
      </w:pPr>
      <w:bookmarkStart w:id="370" w:name="_Toc2620"/>
      <w:bookmarkStart w:id="371" w:name="_Toc15085"/>
      <w:bookmarkStart w:id="372" w:name="_Toc2683"/>
      <w:r>
        <w:rPr>
          <w:rFonts w:hint="eastAsia" w:ascii="Times New Roman" w:hAnsi="Times New Roman" w:cs="Times New Roman"/>
          <w:sz w:val="21"/>
          <w:szCs w:val="21"/>
          <w:highlight w:val="none"/>
          <w:lang w:val="en-US" w:eastAsia="zh-CN"/>
        </w:rPr>
        <w:t>7.4 材料存储与制备</w:t>
      </w:r>
      <w:bookmarkEnd w:id="370"/>
      <w:bookmarkEnd w:id="371"/>
      <w:bookmarkEnd w:id="372"/>
    </w:p>
    <w:p w14:paraId="03723658">
      <w:pPr>
        <w:spacing w:line="360" w:lineRule="auto"/>
        <w:rPr>
          <w:rFonts w:hint="eastAsia" w:cs="Times New Roman"/>
          <w:highlight w:val="none"/>
          <w:lang w:val="en-US" w:eastAsia="zh-CN"/>
        </w:rPr>
      </w:pPr>
      <w:r>
        <w:rPr>
          <w:rFonts w:hint="eastAsia" w:cs="Times New Roman"/>
          <w:highlight w:val="none"/>
          <w:lang w:val="en-US" w:eastAsia="zh-CN"/>
        </w:rPr>
        <w:t>7.4.1~7.4.4 条文是对预拌高性能喷射混凝土原材料管理及拌制工艺的系统规定。第7.4.1条强调原材料从储存到运输全过程的分类管理与防护，旨在防止材料受潮、污染或混杂，从源头保障混凝土质量的稳定性。第7.4.2条要求采用电子计量设备并严格控制每盘原材料的计量偏差，其中水及外加剂允许偏差严于普通混凝土，体现了高性能喷射混凝土对水胶比及外加剂敏感性的高要求，是确保配合比准确执行的关键。第7.4.3条针对骨料含水率动态变化提出调整要求，通过及时检测并修正用水量与骨料用量，保证拌合物工作性能的稳定。第7.4.4条明确采用强制式搅拌机及分阶段搅拌工艺，干料搅拌时间不少于180s、加水后不少于360s，较普通混凝土显著延长，旨在使纤维、矿物掺合料及外加剂充分分散均匀，确保喷射混凝土的匀质性、可泵性与可喷性。以上四条规定前后衔接，共同构成从材料进场到拌合物出机的全过程质量控制链条。</w:t>
      </w:r>
    </w:p>
    <w:p w14:paraId="568FE624">
      <w:pPr>
        <w:pStyle w:val="4"/>
        <w:spacing w:before="120" w:after="120" w:line="360" w:lineRule="auto"/>
        <w:jc w:val="center"/>
        <w:rPr>
          <w:rFonts w:hint="default" w:ascii="Times New Roman" w:hAnsi="Times New Roman" w:cs="Times New Roman"/>
          <w:sz w:val="21"/>
          <w:szCs w:val="21"/>
          <w:highlight w:val="none"/>
          <w:lang w:val="en-US" w:eastAsia="zh-CN"/>
        </w:rPr>
      </w:pPr>
      <w:bookmarkStart w:id="373" w:name="_Toc18813"/>
      <w:bookmarkStart w:id="374" w:name="_Toc3711"/>
      <w:bookmarkStart w:id="375" w:name="_Toc19255"/>
      <w:r>
        <w:rPr>
          <w:rFonts w:hint="eastAsia" w:ascii="Times New Roman" w:hAnsi="Times New Roman" w:cs="Times New Roman"/>
          <w:sz w:val="21"/>
          <w:szCs w:val="21"/>
          <w:highlight w:val="none"/>
          <w:lang w:val="en-US" w:eastAsia="zh-CN"/>
        </w:rPr>
        <w:t>7.5 喷射作业</w:t>
      </w:r>
      <w:bookmarkEnd w:id="373"/>
      <w:bookmarkEnd w:id="374"/>
      <w:bookmarkEnd w:id="375"/>
    </w:p>
    <w:p w14:paraId="5FDE8556">
      <w:pPr>
        <w:spacing w:line="360" w:lineRule="auto"/>
        <w:rPr>
          <w:rFonts w:hint="eastAsia" w:cs="Times New Roman"/>
          <w:highlight w:val="none"/>
          <w:lang w:val="en-US" w:eastAsia="zh-CN"/>
        </w:rPr>
      </w:pPr>
      <w:r>
        <w:rPr>
          <w:rFonts w:hint="eastAsia" w:cs="Times New Roman"/>
          <w:highlight w:val="none"/>
          <w:lang w:val="en-US" w:eastAsia="zh-CN"/>
        </w:rPr>
        <w:t>7.5.1~7.5.7条文是对预拌高性能喷射混凝土施工操作的全过程技术规定，涵盖通用工艺、不同工程类型的特殊要求及质量控制指标。第7.5.1条明确了喷射作业的基本工艺参数，包括分段自下而上顺序、分层喷射间隔时间、一次喷射厚度控制、喷嘴角度与距离及环境温度要求，是保证喷层密实、粘结牢固、减少回弹的基础。第7.5.2条至第7.5.4条及第7.5.6条分别针对隧道、边坡、加固工程及薄壳结构等不同工况提出专项规定：隧道施工强调与开挖工序协调及爆破间隔时间；边坡工程严禁在冻土或松散土上喷射，防止夹层形成；加固工程重点关注新旧混凝土界面粘结及钢筋焊接质量；薄壳结构则根据壳体类型规定了对称、均匀的喷射路径，确保结构受力均衡。第7.5.5条给出了回弹率控制指标（水平≤8%、竖直≤15%）并严禁回弹料再利用，旨在保障材料经济性与喷层匀质性。第7.5.7条对表面修整提出要求，明确修整时机应在初凝后进行且不得损伤内部结构。以上七条相互衔接，从通用工艺到特殊工况、从过程控制到成品处理，构成了完整的湿喷施工技术体系。</w:t>
      </w:r>
    </w:p>
    <w:p w14:paraId="27D4E611">
      <w:pPr>
        <w:pStyle w:val="4"/>
        <w:spacing w:before="120" w:after="120" w:line="360" w:lineRule="auto"/>
        <w:jc w:val="center"/>
        <w:rPr>
          <w:rFonts w:hint="eastAsia" w:ascii="Times New Roman" w:hAnsi="Times New Roman" w:cs="Times New Roman"/>
          <w:sz w:val="21"/>
          <w:szCs w:val="21"/>
          <w:highlight w:val="none"/>
          <w:lang w:val="en-US" w:eastAsia="zh-CN"/>
        </w:rPr>
      </w:pPr>
      <w:bookmarkStart w:id="376" w:name="_Toc30802"/>
      <w:bookmarkStart w:id="377" w:name="_Toc27266"/>
      <w:bookmarkStart w:id="378" w:name="_Toc12135"/>
      <w:r>
        <w:rPr>
          <w:rFonts w:hint="eastAsia" w:ascii="Times New Roman" w:hAnsi="Times New Roman" w:cs="Times New Roman"/>
          <w:sz w:val="21"/>
          <w:szCs w:val="21"/>
          <w:highlight w:val="none"/>
          <w:lang w:val="en-US" w:eastAsia="zh-CN"/>
        </w:rPr>
        <w:t>7.6 养护</w:t>
      </w:r>
      <w:bookmarkEnd w:id="376"/>
      <w:bookmarkEnd w:id="377"/>
      <w:bookmarkEnd w:id="378"/>
    </w:p>
    <w:p w14:paraId="704D959D">
      <w:pPr>
        <w:spacing w:line="360" w:lineRule="auto"/>
        <w:rPr>
          <w:rFonts w:hint="eastAsia" w:cs="Times New Roman"/>
          <w:highlight w:val="none"/>
          <w:lang w:val="en-US" w:eastAsia="zh-CN"/>
        </w:rPr>
      </w:pPr>
      <w:r>
        <w:rPr>
          <w:rFonts w:hint="eastAsia" w:cs="Times New Roman"/>
          <w:highlight w:val="none"/>
          <w:lang w:val="en-US" w:eastAsia="zh-CN"/>
        </w:rPr>
        <w:t>7.6.1 本条文是对预拌高性能喷射混凝土养护工艺的基本规定。喷射混凝土因水胶比较低、比表面积大，且掺有矿物掺合料及外加剂，其水化反应对湿度极为敏感，早期失水将导致强度发展受阻、收缩开裂及耐久性下降。本条文依据水泥品种及工程要求分级规定养护时间：硅酸盐或普通硅酸盐水泥混凝土不少于7d，掺外加剂或有抗渗要求的混凝土不少于14d，旨在保证胶凝材料充分水化。</w:t>
      </w:r>
    </w:p>
    <w:p w14:paraId="66A51FC1">
      <w:pPr>
        <w:spacing w:line="360" w:lineRule="auto"/>
        <w:rPr>
          <w:rFonts w:hint="eastAsia" w:cs="Times New Roman"/>
          <w:highlight w:val="none"/>
          <w:lang w:val="en-US" w:eastAsia="zh-CN"/>
        </w:rPr>
      </w:pPr>
      <w:r>
        <w:rPr>
          <w:rFonts w:hint="eastAsia" w:cs="Times New Roman"/>
          <w:highlight w:val="none"/>
          <w:lang w:val="en-US" w:eastAsia="zh-CN"/>
        </w:rPr>
        <w:t>7.6.2 本条文要求在喷射后12h内及时覆盖并持续洒水保湿，同时强调操作过程中不得污染或损伤喷层，确保养护效果落到实处。</w:t>
      </w:r>
    </w:p>
    <w:p w14:paraId="552C4752">
      <w:pPr>
        <w:pStyle w:val="2"/>
        <w:rPr>
          <w:rFonts w:hint="default"/>
          <w:lang w:val="en-US" w:eastAsia="zh-CN"/>
        </w:rPr>
      </w:pPr>
    </w:p>
    <w:p w14:paraId="382112EA">
      <w:pPr>
        <w:pStyle w:val="4"/>
        <w:spacing w:before="120" w:after="120" w:line="360" w:lineRule="auto"/>
        <w:jc w:val="center"/>
        <w:rPr>
          <w:rFonts w:hint="default" w:ascii="Times New Roman" w:hAnsi="Times New Roman" w:cs="Times New Roman"/>
          <w:sz w:val="21"/>
          <w:szCs w:val="21"/>
          <w:highlight w:val="none"/>
          <w:lang w:val="en-US" w:eastAsia="zh-CN"/>
        </w:rPr>
      </w:pPr>
      <w:bookmarkStart w:id="379" w:name="_Toc19464"/>
      <w:bookmarkStart w:id="380" w:name="_Toc29747"/>
      <w:bookmarkStart w:id="381" w:name="_Toc12768"/>
      <w:r>
        <w:rPr>
          <w:rFonts w:hint="eastAsia" w:ascii="Times New Roman" w:hAnsi="Times New Roman" w:cs="Times New Roman"/>
          <w:sz w:val="21"/>
          <w:szCs w:val="21"/>
          <w:highlight w:val="none"/>
          <w:lang w:val="en-US" w:eastAsia="zh-CN"/>
        </w:rPr>
        <w:t>7.7 冬季施工</w:t>
      </w:r>
      <w:bookmarkEnd w:id="379"/>
      <w:bookmarkEnd w:id="380"/>
      <w:bookmarkEnd w:id="381"/>
    </w:p>
    <w:p w14:paraId="5B17B71B">
      <w:pPr>
        <w:spacing w:line="360" w:lineRule="auto"/>
        <w:rPr>
          <w:rFonts w:hint="default" w:cs="Times New Roman"/>
          <w:highlight w:val="none"/>
          <w:lang w:val="en-US" w:eastAsia="zh-CN"/>
        </w:rPr>
      </w:pPr>
      <w:r>
        <w:rPr>
          <w:rFonts w:hint="default" w:cs="Times New Roman"/>
          <w:highlight w:val="none"/>
          <w:lang w:val="en-US" w:eastAsia="zh-CN"/>
        </w:rPr>
        <w:t>7.7.1～7.7.4</w:t>
      </w:r>
      <w:r>
        <w:rPr>
          <w:rFonts w:hint="eastAsia" w:cs="Times New Roman"/>
          <w:highlight w:val="none"/>
          <w:lang w:val="en-US" w:eastAsia="zh-CN"/>
        </w:rPr>
        <w:t>本条文</w:t>
      </w:r>
      <w:r>
        <w:rPr>
          <w:rFonts w:hint="default" w:cs="Times New Roman"/>
          <w:highlight w:val="none"/>
          <w:lang w:val="en-US" w:eastAsia="zh-CN"/>
        </w:rPr>
        <w:t>是对冬季低温环境下喷射混凝土施工的专门规定。低温条件会显著延缓水泥水化反应，导致混凝土强度发展缓慢，若受冻则可能造成内部结构破坏、后期强度损失及耐久性下降。第7.7.1条要求在结冰基底上禁止喷射，是为防止冻土层融化后喷层与基层脱开，同时强调保温措施的必要性。第7.7.2条明确当温度低于5℃时停止喷射作业，且不得进行喷水养护，改为保湿养护，避免因水分结冰造成冻胀损伤。第7.7.3条针对水路系统提出保温或加热处理，旨在防止管路冻结导致施工中断。第7.7.4条要求工后及时排空残留水，是从设备安全角度出发，防止冻裂事故。</w:t>
      </w:r>
    </w:p>
    <w:p w14:paraId="1EB9322E">
      <w:pP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br w:type="page"/>
      </w:r>
    </w:p>
    <w:p w14:paraId="52F5FBFA">
      <w:pPr>
        <w:pStyle w:val="3"/>
        <w:spacing w:before="0" w:beforeLines="-2147483648" w:after="0" w:afterLines="-2147483648" w:line="400" w:lineRule="atLeast"/>
        <w:jc w:val="center"/>
        <w:rPr>
          <w:rFonts w:hint="eastAsia" w:ascii="宋体" w:hAnsi="宋体" w:eastAsia="宋体" w:cs="宋体"/>
          <w:b/>
          <w:bCs/>
          <w:sz w:val="32"/>
          <w:szCs w:val="32"/>
          <w:lang w:val="en-US" w:eastAsia="zh-CN"/>
        </w:rPr>
      </w:pPr>
      <w:bookmarkStart w:id="382" w:name="_Toc30458"/>
      <w:bookmarkStart w:id="383" w:name="_Toc24480"/>
      <w:bookmarkStart w:id="384" w:name="_Toc30414"/>
      <w:r>
        <w:rPr>
          <w:rFonts w:hint="eastAsia" w:ascii="宋体" w:hAnsi="宋体" w:eastAsia="宋体" w:cs="宋体"/>
          <w:b/>
          <w:bCs/>
          <w:sz w:val="32"/>
          <w:szCs w:val="32"/>
          <w:lang w:val="en-US" w:eastAsia="zh-CN"/>
        </w:rPr>
        <w:t>8 质量检验与验收</w:t>
      </w:r>
      <w:bookmarkEnd w:id="382"/>
      <w:bookmarkEnd w:id="383"/>
      <w:bookmarkEnd w:id="384"/>
    </w:p>
    <w:p w14:paraId="0338CFD7">
      <w:pPr>
        <w:pStyle w:val="4"/>
        <w:spacing w:before="120" w:after="120" w:line="360" w:lineRule="auto"/>
        <w:jc w:val="center"/>
        <w:rPr>
          <w:rFonts w:hint="eastAsia" w:ascii="Times New Roman" w:hAnsi="Times New Roman" w:cs="Times New Roman"/>
          <w:sz w:val="21"/>
          <w:szCs w:val="21"/>
          <w:highlight w:val="none"/>
          <w:lang w:val="en-US" w:eastAsia="zh-CN"/>
        </w:rPr>
      </w:pPr>
      <w:bookmarkStart w:id="385" w:name="_Toc22429"/>
      <w:bookmarkStart w:id="386" w:name="_Toc14086"/>
      <w:bookmarkStart w:id="387" w:name="_Toc30376"/>
      <w:r>
        <w:rPr>
          <w:rFonts w:hint="eastAsia" w:ascii="Times New Roman" w:hAnsi="Times New Roman" w:cs="Times New Roman"/>
          <w:sz w:val="21"/>
          <w:szCs w:val="21"/>
          <w:highlight w:val="none"/>
          <w:lang w:val="en-US" w:eastAsia="zh-CN"/>
        </w:rPr>
        <w:t>8.1 质量检验</w:t>
      </w:r>
      <w:bookmarkEnd w:id="385"/>
      <w:bookmarkEnd w:id="386"/>
      <w:bookmarkEnd w:id="387"/>
    </w:p>
    <w:p w14:paraId="40E73829">
      <w:pPr>
        <w:spacing w:line="360" w:lineRule="auto"/>
        <w:rPr>
          <w:rFonts w:hint="eastAsia" w:cs="Times New Roman"/>
          <w:highlight w:val="none"/>
          <w:lang w:val="en-US" w:eastAsia="zh-CN"/>
        </w:rPr>
      </w:pPr>
      <w:r>
        <w:rPr>
          <w:rFonts w:hint="eastAsia" w:cs="Times New Roman"/>
          <w:highlight w:val="none"/>
          <w:lang w:val="en-US" w:eastAsia="zh-CN"/>
        </w:rPr>
        <w:t>8.1.3 本条文对不同工程中高性能喷射混凝土的质量检验项目要求进行规定。不同工程对高性能喷射混凝土的性能要求不同，目前国内大多标准对喷射混凝土的性能要求仅为强度，为保证喷射混凝土的质量，本规程参考日本土木学会编制的《喷射试验方法标准》JSCE-F565-2005和《喷射混凝土应用技术规程》JGJ/T 372的基础上制定表8.1.3的性能要求，其中必检项目为相应工程用喷射混凝土必须检验项目，可检项目根据不同工程的设计要求进行选择。</w:t>
      </w:r>
    </w:p>
    <w:p w14:paraId="6BFD2227">
      <w:pPr>
        <w:spacing w:line="360" w:lineRule="auto"/>
        <w:rPr>
          <w:rFonts w:hint="eastAsia" w:cs="Times New Roman"/>
          <w:highlight w:val="none"/>
          <w:lang w:val="en-US" w:eastAsia="zh-CN"/>
        </w:rPr>
      </w:pPr>
      <w:r>
        <w:rPr>
          <w:rFonts w:hint="eastAsia" w:cs="Times New Roman"/>
          <w:highlight w:val="none"/>
          <w:lang w:val="en-US" w:eastAsia="zh-CN"/>
        </w:rPr>
        <w:t>8.1.4 本条文对高性能喷射混凝土拌合物检验项目和检验地点、高性能喷射混凝土厚度及强度检验频次进行了规定。</w:t>
      </w:r>
    </w:p>
    <w:p w14:paraId="3E793E4B">
      <w:pPr>
        <w:spacing w:line="360" w:lineRule="auto"/>
        <w:rPr>
          <w:rFonts w:hint="eastAsia" w:cs="Times New Roman"/>
          <w:highlight w:val="none"/>
          <w:lang w:val="en-US" w:eastAsia="zh-CN"/>
        </w:rPr>
      </w:pPr>
      <w:r>
        <w:rPr>
          <w:rFonts w:hint="eastAsia" w:cs="Times New Roman"/>
          <w:highlight w:val="none"/>
          <w:lang w:val="en-US" w:eastAsia="zh-CN"/>
        </w:rPr>
        <w:t>8.1.5 本条文对不同工程高性能喷射混凝土厚度的检测方法和质量评定要求进行了规定。</w:t>
      </w:r>
    </w:p>
    <w:p w14:paraId="48DDAF91">
      <w:pPr>
        <w:spacing w:line="360" w:lineRule="auto"/>
        <w:rPr>
          <w:rFonts w:hint="eastAsia" w:cs="Times New Roman"/>
          <w:highlight w:val="none"/>
          <w:lang w:val="en-US" w:eastAsia="zh-CN"/>
        </w:rPr>
      </w:pPr>
      <w:r>
        <w:rPr>
          <w:rFonts w:hint="eastAsia" w:cs="Times New Roman"/>
          <w:highlight w:val="none"/>
          <w:lang w:val="en-US" w:eastAsia="zh-CN"/>
        </w:rPr>
        <w:t>8.1.6 本条文规定了高性能喷射混凝土性能进行检验的依据，以及混凝土抗压强度质量评定方法进行了规定。高性能喷射混凝土力学性能和耐久性能均应符合设计要求。</w:t>
      </w:r>
    </w:p>
    <w:p w14:paraId="0A4919F3">
      <w:pPr>
        <w:pStyle w:val="2"/>
        <w:rPr>
          <w:rFonts w:hint="eastAsia" w:ascii="Times New Roman" w:hAnsi="Times New Roman" w:cs="Times New Roman"/>
          <w:sz w:val="21"/>
          <w:szCs w:val="21"/>
          <w:highlight w:val="none"/>
          <w:lang w:val="en-US" w:eastAsia="zh-CN"/>
        </w:rPr>
      </w:pPr>
    </w:p>
    <w:p w14:paraId="64734296">
      <w:pPr>
        <w:pStyle w:val="4"/>
        <w:spacing w:before="120" w:after="120" w:line="360" w:lineRule="auto"/>
        <w:jc w:val="center"/>
        <w:rPr>
          <w:rFonts w:hint="eastAsia" w:ascii="Times New Roman" w:hAnsi="Times New Roman" w:cs="Times New Roman"/>
          <w:sz w:val="21"/>
          <w:szCs w:val="21"/>
          <w:highlight w:val="none"/>
          <w:lang w:val="en-US" w:eastAsia="zh-CN"/>
        </w:rPr>
      </w:pPr>
      <w:bookmarkStart w:id="388" w:name="_Toc31373"/>
      <w:bookmarkStart w:id="389" w:name="_Toc26095"/>
      <w:bookmarkStart w:id="390" w:name="_Toc12315"/>
      <w:r>
        <w:rPr>
          <w:rFonts w:hint="eastAsia" w:ascii="Times New Roman" w:hAnsi="Times New Roman" w:cs="Times New Roman"/>
          <w:sz w:val="21"/>
          <w:szCs w:val="21"/>
          <w:highlight w:val="none"/>
          <w:lang w:val="en-US" w:eastAsia="zh-CN"/>
        </w:rPr>
        <w:t>8.2 质量验收</w:t>
      </w:r>
      <w:bookmarkEnd w:id="388"/>
      <w:bookmarkEnd w:id="389"/>
      <w:bookmarkEnd w:id="390"/>
    </w:p>
    <w:p w14:paraId="21B7EFB7">
      <w:pPr>
        <w:spacing w:line="360" w:lineRule="auto"/>
        <w:rPr>
          <w:rFonts w:hint="eastAsia" w:cs="Times New Roman"/>
          <w:highlight w:val="none"/>
          <w:lang w:val="en-US" w:eastAsia="zh-CN"/>
        </w:rPr>
      </w:pPr>
      <w:r>
        <w:rPr>
          <w:rFonts w:hint="eastAsia" w:cs="Times New Roman"/>
          <w:highlight w:val="none"/>
          <w:lang w:val="en-US" w:eastAsia="zh-CN"/>
        </w:rPr>
        <w:t>8.2.1本条明确了验收工作的基本依据，强调除执行本规程外，尚需符合国家统一验收标准及各相关专业工程标准的要求，确保验收工作的规范性与协调性。</w:t>
      </w:r>
    </w:p>
    <w:p w14:paraId="731651A8">
      <w:pPr>
        <w:spacing w:line="360" w:lineRule="auto"/>
        <w:rPr>
          <w:rFonts w:hint="eastAsia" w:cs="Times New Roman"/>
          <w:highlight w:val="none"/>
          <w:lang w:val="en-US" w:eastAsia="zh-CN"/>
        </w:rPr>
      </w:pPr>
      <w:r>
        <w:rPr>
          <w:rFonts w:hint="eastAsia" w:cs="Times New Roman"/>
          <w:highlight w:val="none"/>
          <w:lang w:val="en-US" w:eastAsia="zh-CN"/>
        </w:rPr>
        <w:t>8.2.2本条通过主控项目与一般项目的分类，构建了喷射混凝土工程质量验收的指标体系：主控项目涵盖喷层厚度、抗压强度、回弹率及平整度，是决定工程安全与基本功能的关键指标；一般项目包括表面质量、拌合物性能、粘结强度、抗弯强度及抗渗、抗冻、抗化学腐蚀等耐久性能，是对工程整体质量与长期性能的全面控制。</w:t>
      </w:r>
    </w:p>
    <w:p w14:paraId="113AF0AB">
      <w:pPr>
        <w:spacing w:line="360" w:lineRule="auto"/>
        <w:rPr>
          <w:rFonts w:hint="eastAsia" w:cs="Times New Roman"/>
          <w:highlight w:val="none"/>
          <w:lang w:val="en-US" w:eastAsia="zh-CN"/>
        </w:rPr>
      </w:pPr>
      <w:r>
        <w:rPr>
          <w:rFonts w:hint="eastAsia" w:cs="Times New Roman"/>
          <w:highlight w:val="none"/>
          <w:lang w:val="en-US" w:eastAsia="zh-CN"/>
        </w:rPr>
        <w:t>8.2.3本条对验收应提交的文件作出规定，要求施工过程记录、材料证明、性能检测报告等资料齐全，旨在实现工程质量的可追溯性。以上三条共同构成“依据明确、指标全面、资料完整”的质量验收技术框架。</w:t>
      </w:r>
    </w:p>
    <w:p w14:paraId="46C30B50">
      <w:pPr>
        <w:keepNext w:val="0"/>
        <w:keepLines w:val="0"/>
        <w:widowControl/>
        <w:suppressLineNumbers w:val="0"/>
        <w:pBdr>
          <w:top w:val="none" w:color="auto" w:sz="0" w:space="0"/>
          <w:bottom w:val="none" w:color="auto" w:sz="0" w:space="0"/>
        </w:pBdr>
        <w:jc w:val="left"/>
      </w:pPr>
    </w:p>
    <w:p w14:paraId="1AF43D04">
      <w:pPr>
        <w:pStyle w:val="2"/>
        <w:rPr>
          <w:rFonts w:hint="eastAsia" w:ascii="Times New Roman" w:hAnsi="Times New Roman" w:cs="Times New Roman"/>
          <w:sz w:val="21"/>
          <w:szCs w:val="21"/>
          <w:highlight w:val="none"/>
          <w:lang w:val="en-US" w:eastAsia="zh-CN"/>
        </w:rPr>
      </w:pPr>
    </w:p>
    <w:p w14:paraId="59CE77D6">
      <w:pPr>
        <w:pStyle w:val="2"/>
        <w:rPr>
          <w:rFonts w:hint="default" w:ascii="Times New Roman" w:hAnsi="Times New Roman" w:cs="Times New Roman"/>
          <w:sz w:val="21"/>
          <w:szCs w:val="21"/>
          <w:highlight w:val="none"/>
          <w:lang w:val="en-US" w:eastAsia="zh-CN"/>
        </w:rPr>
      </w:pPr>
    </w:p>
    <w:sectPr>
      <w:footerReference r:id="rId6"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Calibri Light">
    <w:panose1 w:val="020F03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Cambria Math">
    <w:panose1 w:val="02040503050406030204"/>
    <w:charset w:val="00"/>
    <w:family w:val="auto"/>
    <w:pitch w:val="default"/>
    <w:sig w:usb0="E00006FF" w:usb1="420024FF" w:usb2="02000000" w:usb3="00000000" w:csb0="2000019F" w:csb1="00000000"/>
  </w:font>
  <w:font w:name="CIDFont">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等线 Light">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1DC166">
    <w:pPr>
      <w:pStyle w:val="12"/>
      <w:jc w:val="center"/>
    </w:pPr>
    <w:r>
      <w:fldChar w:fldCharType="begin"/>
    </w:r>
    <w:r>
      <w:instrText xml:space="preserve"> PAGE   \* MERGEFORMAT </w:instrText>
    </w:r>
    <w:r>
      <w:fldChar w:fldCharType="separate"/>
    </w:r>
    <w:r>
      <w:rPr>
        <w:lang w:val="zh-CN"/>
      </w:rPr>
      <w:t>4</w:t>
    </w:r>
    <w:r>
      <w:fldChar w:fldCharType="end"/>
    </w:r>
  </w:p>
  <w:p w14:paraId="7997DE1C">
    <w:pPr>
      <w:pStyle w:val="1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DF3F72">
    <w:pPr>
      <w:pStyle w:val="12"/>
      <w:jc w:val="center"/>
    </w:pPr>
    <w:r>
      <w:fldChar w:fldCharType="begin"/>
    </w:r>
    <w:r>
      <w:instrText xml:space="preserve"> PAGE   \* MERGEFORMAT </w:instrText>
    </w:r>
    <w:r>
      <w:fldChar w:fldCharType="separate"/>
    </w:r>
    <w:r>
      <w:rPr>
        <w:lang w:val="zh-CN"/>
      </w:rPr>
      <w:t>6</w:t>
    </w:r>
    <w:r>
      <w:fldChar w:fldCharType="end"/>
    </w:r>
  </w:p>
  <w:p w14:paraId="41B9693D">
    <w:pPr>
      <w:pStyle w:val="1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E64E956">
    <w:pPr>
      <w:pStyle w:val="12"/>
      <w:jc w:val="center"/>
    </w:pPr>
    <w:r>
      <w:fldChar w:fldCharType="begin"/>
    </w:r>
    <w:r>
      <w:instrText xml:space="preserve"> PAGE   \* MERGEFORMAT </w:instrText>
    </w:r>
    <w:r>
      <w:fldChar w:fldCharType="separate"/>
    </w:r>
    <w:r>
      <w:rPr>
        <w:lang w:val="zh-CN"/>
      </w:rPr>
      <w:t>14</w:t>
    </w:r>
    <w:r>
      <w:fldChar w:fldCharType="end"/>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7A37D7">
    <w:pPr>
      <w:pStyle w:val="12"/>
      <w:jc w:val="center"/>
    </w:pPr>
    <w:r>
      <w:fldChar w:fldCharType="begin"/>
    </w:r>
    <w:r>
      <w:instrText xml:space="preserve"> PAGE   \* MERGEFORMAT </w:instrText>
    </w:r>
    <w:r>
      <w:fldChar w:fldCharType="separate"/>
    </w:r>
    <w:r>
      <w:rPr>
        <w:lang w:val="zh-CN"/>
      </w:rPr>
      <w:t>4</w:t>
    </w:r>
    <w:r>
      <w:fldChar w:fldCharType="end"/>
    </w:r>
  </w:p>
  <w:p w14:paraId="70FD2AF6">
    <w:pPr>
      <w:pStyle w:val="12"/>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A232B39"/>
    <w:multiLevelType w:val="multilevel"/>
    <w:tmpl w:val="5A232B39"/>
    <w:lvl w:ilvl="0" w:tentative="0">
      <w:start w:val="1"/>
      <w:numFmt w:val="decimal"/>
      <w:pStyle w:val="39"/>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646260FA"/>
    <w:multiLevelType w:val="multilevel"/>
    <w:tmpl w:val="646260FA"/>
    <w:lvl w:ilvl="0" w:tentative="0">
      <w:start w:val="1"/>
      <w:numFmt w:val="decimal"/>
      <w:pStyle w:val="43"/>
      <w:suff w:val="nothing"/>
      <w:lvlText w:val="表%1　"/>
      <w:lvlJc w:val="left"/>
      <w:pPr>
        <w:ind w:left="4935" w:firstLine="0"/>
      </w:pPr>
      <w:rPr>
        <w:rFonts w:hint="eastAsia" w:ascii="黑体" w:hAnsi="Times New Roman" w:eastAsia="黑体"/>
        <w:b w:val="0"/>
        <w:i w:val="0"/>
        <w:sz w:val="21"/>
      </w:rPr>
    </w:lvl>
    <w:lvl w:ilvl="1" w:tentative="0">
      <w:start w:val="1"/>
      <w:numFmt w:val="decimal"/>
      <w:lvlText w:val="%1.%2"/>
      <w:lvlJc w:val="left"/>
      <w:pPr>
        <w:tabs>
          <w:tab w:val="left" w:pos="992"/>
        </w:tabs>
        <w:ind w:left="992" w:hanging="567"/>
      </w:pPr>
      <w:rPr>
        <w:rFonts w:hint="eastAsia"/>
      </w:rPr>
    </w:lvl>
    <w:lvl w:ilvl="2" w:tentative="0">
      <w:start w:val="1"/>
      <w:numFmt w:val="decimal"/>
      <w:lvlText w:val="%1.%2.%3"/>
      <w:lvlJc w:val="left"/>
      <w:pPr>
        <w:tabs>
          <w:tab w:val="left" w:pos="1418"/>
        </w:tabs>
        <w:ind w:left="1418" w:hanging="567"/>
      </w:pPr>
      <w:rPr>
        <w:rFonts w:hint="eastAsia"/>
      </w:rPr>
    </w:lvl>
    <w:lvl w:ilvl="3" w:tentative="0">
      <w:start w:val="1"/>
      <w:numFmt w:val="decimal"/>
      <w:lvlText w:val="%1.%2.%3.%4"/>
      <w:lvlJc w:val="left"/>
      <w:pPr>
        <w:tabs>
          <w:tab w:val="left" w:pos="1984"/>
        </w:tabs>
        <w:ind w:left="1984" w:hanging="708"/>
      </w:pPr>
      <w:rPr>
        <w:rFonts w:hint="eastAsia"/>
      </w:rPr>
    </w:lvl>
    <w:lvl w:ilvl="4" w:tentative="0">
      <w:start w:val="1"/>
      <w:numFmt w:val="decimal"/>
      <w:lvlText w:val="%1.%2.%3.%4.%5"/>
      <w:lvlJc w:val="left"/>
      <w:pPr>
        <w:tabs>
          <w:tab w:val="left" w:pos="2551"/>
        </w:tabs>
        <w:ind w:left="2551" w:hanging="850"/>
      </w:pPr>
      <w:rPr>
        <w:rFonts w:hint="eastAsia"/>
      </w:rPr>
    </w:lvl>
    <w:lvl w:ilvl="5" w:tentative="0">
      <w:start w:val="1"/>
      <w:numFmt w:val="decimal"/>
      <w:lvlText w:val="%1.%2.%3.%4.%5.%6"/>
      <w:lvlJc w:val="left"/>
      <w:pPr>
        <w:tabs>
          <w:tab w:val="left" w:pos="3260"/>
        </w:tabs>
        <w:ind w:left="3260" w:hanging="1134"/>
      </w:pPr>
      <w:rPr>
        <w:rFonts w:hint="eastAsia"/>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val="1"/>
  <w:documentProtection w:enforcement="0"/>
  <w:defaultTabStop w:val="420"/>
  <w:hyphenationZone w:val="360"/>
  <w:drawingGridVerticalSpacing w:val="156"/>
  <w:displayHorizontalDrawingGridEvery w:val="1"/>
  <w:displayVerticalDrawingGridEvery w:val="1"/>
  <w:noPunctuationKerning w:val="1"/>
  <w:characterSpacingControl w:val="compressPunctuation"/>
  <w:noLineBreaksAfter w:lang="zh-CN" w:val="([{·‘“〈《「『【〔〖（．［｛￡￥"/>
  <w:noLineBreaksBefore w:lang="zh-CN" w:val="!),.:;?]}¨·ˇˉ―‖’”…∶、。〃々〉》」』】〕〗！＂＇），．：；？］｀｜｝～￠"/>
  <w:doNotValidateAgainstSchema/>
  <w:doNotDemarcateInvalidXml/>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NhZTU1ODNhN2I2YzZjNDY2ODVmZDJlMWJjNmMxZjEifQ=="/>
  </w:docVars>
  <w:rsids>
    <w:rsidRoot w:val="00172A27"/>
    <w:rsid w:val="00001521"/>
    <w:rsid w:val="000015DB"/>
    <w:rsid w:val="00001C74"/>
    <w:rsid w:val="00002172"/>
    <w:rsid w:val="000022EE"/>
    <w:rsid w:val="000051DC"/>
    <w:rsid w:val="00007CBC"/>
    <w:rsid w:val="0001573E"/>
    <w:rsid w:val="000165F6"/>
    <w:rsid w:val="000177FE"/>
    <w:rsid w:val="00020B11"/>
    <w:rsid w:val="0002139B"/>
    <w:rsid w:val="00023185"/>
    <w:rsid w:val="000236D1"/>
    <w:rsid w:val="00023D7B"/>
    <w:rsid w:val="00023E5B"/>
    <w:rsid w:val="00025C87"/>
    <w:rsid w:val="00025EDE"/>
    <w:rsid w:val="00030748"/>
    <w:rsid w:val="00030889"/>
    <w:rsid w:val="00031F89"/>
    <w:rsid w:val="000359EF"/>
    <w:rsid w:val="000368E8"/>
    <w:rsid w:val="00037FA5"/>
    <w:rsid w:val="00041066"/>
    <w:rsid w:val="0004373F"/>
    <w:rsid w:val="00043BEE"/>
    <w:rsid w:val="0004491A"/>
    <w:rsid w:val="00044D87"/>
    <w:rsid w:val="00044D8B"/>
    <w:rsid w:val="00050861"/>
    <w:rsid w:val="000522CB"/>
    <w:rsid w:val="00052BD7"/>
    <w:rsid w:val="00053B0A"/>
    <w:rsid w:val="000543C6"/>
    <w:rsid w:val="000608C3"/>
    <w:rsid w:val="000610BD"/>
    <w:rsid w:val="000626B6"/>
    <w:rsid w:val="0006364E"/>
    <w:rsid w:val="00064179"/>
    <w:rsid w:val="00064482"/>
    <w:rsid w:val="000663B5"/>
    <w:rsid w:val="00067CA9"/>
    <w:rsid w:val="0007179E"/>
    <w:rsid w:val="00072F6F"/>
    <w:rsid w:val="0007349F"/>
    <w:rsid w:val="0007435D"/>
    <w:rsid w:val="00075261"/>
    <w:rsid w:val="00081054"/>
    <w:rsid w:val="000818D5"/>
    <w:rsid w:val="000840E2"/>
    <w:rsid w:val="00084E05"/>
    <w:rsid w:val="00090FCA"/>
    <w:rsid w:val="00091E44"/>
    <w:rsid w:val="00095B3A"/>
    <w:rsid w:val="000A0592"/>
    <w:rsid w:val="000A3D6F"/>
    <w:rsid w:val="000A4C95"/>
    <w:rsid w:val="000A5AFA"/>
    <w:rsid w:val="000A5EF7"/>
    <w:rsid w:val="000A63D1"/>
    <w:rsid w:val="000A6887"/>
    <w:rsid w:val="000A7C03"/>
    <w:rsid w:val="000B231C"/>
    <w:rsid w:val="000B5D16"/>
    <w:rsid w:val="000B5E73"/>
    <w:rsid w:val="000C1FF9"/>
    <w:rsid w:val="000C5DF6"/>
    <w:rsid w:val="000D0243"/>
    <w:rsid w:val="000D02A8"/>
    <w:rsid w:val="000D1039"/>
    <w:rsid w:val="000D1229"/>
    <w:rsid w:val="000D1EC6"/>
    <w:rsid w:val="000D5E51"/>
    <w:rsid w:val="000D689E"/>
    <w:rsid w:val="000D74C3"/>
    <w:rsid w:val="000E25D9"/>
    <w:rsid w:val="000E7DBE"/>
    <w:rsid w:val="000F1160"/>
    <w:rsid w:val="000F14F0"/>
    <w:rsid w:val="000F2F47"/>
    <w:rsid w:val="000F32AA"/>
    <w:rsid w:val="000F3B35"/>
    <w:rsid w:val="000F49A1"/>
    <w:rsid w:val="001024FE"/>
    <w:rsid w:val="00103E4F"/>
    <w:rsid w:val="00110FD1"/>
    <w:rsid w:val="00111544"/>
    <w:rsid w:val="00111F82"/>
    <w:rsid w:val="00113847"/>
    <w:rsid w:val="001149C2"/>
    <w:rsid w:val="0011567F"/>
    <w:rsid w:val="00116B8A"/>
    <w:rsid w:val="00117845"/>
    <w:rsid w:val="0012018E"/>
    <w:rsid w:val="00121042"/>
    <w:rsid w:val="00121358"/>
    <w:rsid w:val="00126E48"/>
    <w:rsid w:val="00127883"/>
    <w:rsid w:val="00127B6E"/>
    <w:rsid w:val="001312AD"/>
    <w:rsid w:val="00135135"/>
    <w:rsid w:val="001359F2"/>
    <w:rsid w:val="0013781F"/>
    <w:rsid w:val="0013785F"/>
    <w:rsid w:val="001406DF"/>
    <w:rsid w:val="001444A0"/>
    <w:rsid w:val="00145DED"/>
    <w:rsid w:val="001526B5"/>
    <w:rsid w:val="00152C5B"/>
    <w:rsid w:val="00154837"/>
    <w:rsid w:val="00154CD5"/>
    <w:rsid w:val="001568E0"/>
    <w:rsid w:val="001571D7"/>
    <w:rsid w:val="00160A0F"/>
    <w:rsid w:val="00160EEE"/>
    <w:rsid w:val="00163F25"/>
    <w:rsid w:val="00165D2E"/>
    <w:rsid w:val="001678F6"/>
    <w:rsid w:val="001709E0"/>
    <w:rsid w:val="00171BB1"/>
    <w:rsid w:val="00171BD1"/>
    <w:rsid w:val="001735AA"/>
    <w:rsid w:val="001740D1"/>
    <w:rsid w:val="001759FC"/>
    <w:rsid w:val="00175A7A"/>
    <w:rsid w:val="00182246"/>
    <w:rsid w:val="001831F1"/>
    <w:rsid w:val="00184D64"/>
    <w:rsid w:val="00186BA0"/>
    <w:rsid w:val="00190742"/>
    <w:rsid w:val="001933B5"/>
    <w:rsid w:val="001938CD"/>
    <w:rsid w:val="00194CA1"/>
    <w:rsid w:val="001969B1"/>
    <w:rsid w:val="001A1D02"/>
    <w:rsid w:val="001A538E"/>
    <w:rsid w:val="001A5CE6"/>
    <w:rsid w:val="001B017A"/>
    <w:rsid w:val="001B2054"/>
    <w:rsid w:val="001B5121"/>
    <w:rsid w:val="001B5590"/>
    <w:rsid w:val="001C0860"/>
    <w:rsid w:val="001C6C68"/>
    <w:rsid w:val="001D119D"/>
    <w:rsid w:val="001D18CB"/>
    <w:rsid w:val="001D28E6"/>
    <w:rsid w:val="001D51B1"/>
    <w:rsid w:val="001D5D5F"/>
    <w:rsid w:val="001D6205"/>
    <w:rsid w:val="001D7FA9"/>
    <w:rsid w:val="001E2255"/>
    <w:rsid w:val="001E22F6"/>
    <w:rsid w:val="001F11AD"/>
    <w:rsid w:val="001F2950"/>
    <w:rsid w:val="001F3C41"/>
    <w:rsid w:val="001F5D95"/>
    <w:rsid w:val="001F7E85"/>
    <w:rsid w:val="00200F93"/>
    <w:rsid w:val="00201444"/>
    <w:rsid w:val="002027E4"/>
    <w:rsid w:val="002047CF"/>
    <w:rsid w:val="00204E16"/>
    <w:rsid w:val="00204E1E"/>
    <w:rsid w:val="00206704"/>
    <w:rsid w:val="00210F19"/>
    <w:rsid w:val="002112B7"/>
    <w:rsid w:val="002131E7"/>
    <w:rsid w:val="00213BE3"/>
    <w:rsid w:val="00215BD3"/>
    <w:rsid w:val="0021601F"/>
    <w:rsid w:val="00216313"/>
    <w:rsid w:val="00217B13"/>
    <w:rsid w:val="00220D4C"/>
    <w:rsid w:val="00220E81"/>
    <w:rsid w:val="00220EC4"/>
    <w:rsid w:val="0022284B"/>
    <w:rsid w:val="002228BC"/>
    <w:rsid w:val="00222966"/>
    <w:rsid w:val="002235FE"/>
    <w:rsid w:val="00223E56"/>
    <w:rsid w:val="002241D1"/>
    <w:rsid w:val="00224A1C"/>
    <w:rsid w:val="00224ECA"/>
    <w:rsid w:val="002255E4"/>
    <w:rsid w:val="00230938"/>
    <w:rsid w:val="00231D92"/>
    <w:rsid w:val="00233522"/>
    <w:rsid w:val="00236237"/>
    <w:rsid w:val="002372A6"/>
    <w:rsid w:val="00237669"/>
    <w:rsid w:val="00242019"/>
    <w:rsid w:val="00243ADB"/>
    <w:rsid w:val="00246C9E"/>
    <w:rsid w:val="002505C4"/>
    <w:rsid w:val="002521A8"/>
    <w:rsid w:val="00252718"/>
    <w:rsid w:val="00253D10"/>
    <w:rsid w:val="00253EB2"/>
    <w:rsid w:val="00254682"/>
    <w:rsid w:val="0025670C"/>
    <w:rsid w:val="002578A0"/>
    <w:rsid w:val="002578AC"/>
    <w:rsid w:val="00262681"/>
    <w:rsid w:val="0026298C"/>
    <w:rsid w:val="00263737"/>
    <w:rsid w:val="00263744"/>
    <w:rsid w:val="002650C5"/>
    <w:rsid w:val="00270AA8"/>
    <w:rsid w:val="002727FB"/>
    <w:rsid w:val="002735E1"/>
    <w:rsid w:val="002741FF"/>
    <w:rsid w:val="00277963"/>
    <w:rsid w:val="00277C2F"/>
    <w:rsid w:val="00280135"/>
    <w:rsid w:val="00282FD8"/>
    <w:rsid w:val="002830D1"/>
    <w:rsid w:val="00283DF1"/>
    <w:rsid w:val="00284863"/>
    <w:rsid w:val="00285085"/>
    <w:rsid w:val="0029524D"/>
    <w:rsid w:val="002A0166"/>
    <w:rsid w:val="002A0C18"/>
    <w:rsid w:val="002A2E65"/>
    <w:rsid w:val="002A401A"/>
    <w:rsid w:val="002A43F9"/>
    <w:rsid w:val="002B1B42"/>
    <w:rsid w:val="002B31BA"/>
    <w:rsid w:val="002B387A"/>
    <w:rsid w:val="002B3C01"/>
    <w:rsid w:val="002B3EB0"/>
    <w:rsid w:val="002B4142"/>
    <w:rsid w:val="002B4BA7"/>
    <w:rsid w:val="002B57FB"/>
    <w:rsid w:val="002C0858"/>
    <w:rsid w:val="002C0FAE"/>
    <w:rsid w:val="002C2576"/>
    <w:rsid w:val="002C4297"/>
    <w:rsid w:val="002C5501"/>
    <w:rsid w:val="002C74A9"/>
    <w:rsid w:val="002D2052"/>
    <w:rsid w:val="002D2747"/>
    <w:rsid w:val="002D3910"/>
    <w:rsid w:val="002D3E7C"/>
    <w:rsid w:val="002D64BE"/>
    <w:rsid w:val="002E0A6C"/>
    <w:rsid w:val="002E374F"/>
    <w:rsid w:val="002E4930"/>
    <w:rsid w:val="002E5D4A"/>
    <w:rsid w:val="002E5F40"/>
    <w:rsid w:val="002F50C4"/>
    <w:rsid w:val="002F53DF"/>
    <w:rsid w:val="002F57D3"/>
    <w:rsid w:val="0030489B"/>
    <w:rsid w:val="0031050B"/>
    <w:rsid w:val="00310548"/>
    <w:rsid w:val="00311ED1"/>
    <w:rsid w:val="00312248"/>
    <w:rsid w:val="00312701"/>
    <w:rsid w:val="00312857"/>
    <w:rsid w:val="00312B6E"/>
    <w:rsid w:val="003133BF"/>
    <w:rsid w:val="003146E8"/>
    <w:rsid w:val="00317B47"/>
    <w:rsid w:val="003229F9"/>
    <w:rsid w:val="00322BCA"/>
    <w:rsid w:val="00323B95"/>
    <w:rsid w:val="003252E2"/>
    <w:rsid w:val="00325ED9"/>
    <w:rsid w:val="003333E9"/>
    <w:rsid w:val="00333A25"/>
    <w:rsid w:val="00333A69"/>
    <w:rsid w:val="00336125"/>
    <w:rsid w:val="00336436"/>
    <w:rsid w:val="003448E8"/>
    <w:rsid w:val="00344BD7"/>
    <w:rsid w:val="00345D8A"/>
    <w:rsid w:val="003461AC"/>
    <w:rsid w:val="003467C2"/>
    <w:rsid w:val="00346ADD"/>
    <w:rsid w:val="00351AEA"/>
    <w:rsid w:val="00352711"/>
    <w:rsid w:val="003529D9"/>
    <w:rsid w:val="00353F95"/>
    <w:rsid w:val="00354138"/>
    <w:rsid w:val="003541E9"/>
    <w:rsid w:val="00355E6F"/>
    <w:rsid w:val="003562B1"/>
    <w:rsid w:val="00356343"/>
    <w:rsid w:val="003564CB"/>
    <w:rsid w:val="00360754"/>
    <w:rsid w:val="00361294"/>
    <w:rsid w:val="00361B13"/>
    <w:rsid w:val="003627A5"/>
    <w:rsid w:val="00367ADE"/>
    <w:rsid w:val="00370C7F"/>
    <w:rsid w:val="003721EF"/>
    <w:rsid w:val="00372E4C"/>
    <w:rsid w:val="003736E4"/>
    <w:rsid w:val="003762EF"/>
    <w:rsid w:val="00382A26"/>
    <w:rsid w:val="003848FD"/>
    <w:rsid w:val="0038597C"/>
    <w:rsid w:val="00386AAC"/>
    <w:rsid w:val="003917A7"/>
    <w:rsid w:val="00392CE1"/>
    <w:rsid w:val="0039535F"/>
    <w:rsid w:val="00395710"/>
    <w:rsid w:val="003A11B5"/>
    <w:rsid w:val="003A4AAD"/>
    <w:rsid w:val="003A6D10"/>
    <w:rsid w:val="003A6FDA"/>
    <w:rsid w:val="003A7BD9"/>
    <w:rsid w:val="003B14C7"/>
    <w:rsid w:val="003B5C31"/>
    <w:rsid w:val="003B5C7F"/>
    <w:rsid w:val="003B7C89"/>
    <w:rsid w:val="003C100F"/>
    <w:rsid w:val="003C1B83"/>
    <w:rsid w:val="003C28F6"/>
    <w:rsid w:val="003C2BDE"/>
    <w:rsid w:val="003C5900"/>
    <w:rsid w:val="003C6A83"/>
    <w:rsid w:val="003D00A0"/>
    <w:rsid w:val="003D0F25"/>
    <w:rsid w:val="003D1B79"/>
    <w:rsid w:val="003D213C"/>
    <w:rsid w:val="003D453E"/>
    <w:rsid w:val="003D68A1"/>
    <w:rsid w:val="003D71D2"/>
    <w:rsid w:val="003D7C75"/>
    <w:rsid w:val="003E07CD"/>
    <w:rsid w:val="003E20C4"/>
    <w:rsid w:val="003E656A"/>
    <w:rsid w:val="003F1829"/>
    <w:rsid w:val="003F3745"/>
    <w:rsid w:val="003F4557"/>
    <w:rsid w:val="003F502B"/>
    <w:rsid w:val="003F53F7"/>
    <w:rsid w:val="003F618B"/>
    <w:rsid w:val="003F771B"/>
    <w:rsid w:val="00400DC0"/>
    <w:rsid w:val="00404254"/>
    <w:rsid w:val="004048D3"/>
    <w:rsid w:val="004050B3"/>
    <w:rsid w:val="004056AB"/>
    <w:rsid w:val="00405C04"/>
    <w:rsid w:val="0041273A"/>
    <w:rsid w:val="00412ECE"/>
    <w:rsid w:val="00414561"/>
    <w:rsid w:val="00415112"/>
    <w:rsid w:val="004207AE"/>
    <w:rsid w:val="0042419A"/>
    <w:rsid w:val="004243FA"/>
    <w:rsid w:val="004243FB"/>
    <w:rsid w:val="00424A4D"/>
    <w:rsid w:val="00426AD8"/>
    <w:rsid w:val="00427875"/>
    <w:rsid w:val="0043246C"/>
    <w:rsid w:val="0043418C"/>
    <w:rsid w:val="004407C9"/>
    <w:rsid w:val="004421DE"/>
    <w:rsid w:val="00443DB2"/>
    <w:rsid w:val="00445E32"/>
    <w:rsid w:val="00446D92"/>
    <w:rsid w:val="004471C7"/>
    <w:rsid w:val="00447DBD"/>
    <w:rsid w:val="004520C7"/>
    <w:rsid w:val="004560CF"/>
    <w:rsid w:val="004572F5"/>
    <w:rsid w:val="00461DA8"/>
    <w:rsid w:val="00462193"/>
    <w:rsid w:val="0046260F"/>
    <w:rsid w:val="0046465F"/>
    <w:rsid w:val="00466B04"/>
    <w:rsid w:val="00467642"/>
    <w:rsid w:val="00470A47"/>
    <w:rsid w:val="00471C2A"/>
    <w:rsid w:val="00472E59"/>
    <w:rsid w:val="004736C0"/>
    <w:rsid w:val="00473EF9"/>
    <w:rsid w:val="00473FEA"/>
    <w:rsid w:val="00474ADC"/>
    <w:rsid w:val="00475520"/>
    <w:rsid w:val="00477CB4"/>
    <w:rsid w:val="0048033F"/>
    <w:rsid w:val="00480F12"/>
    <w:rsid w:val="00481CB9"/>
    <w:rsid w:val="00482AEA"/>
    <w:rsid w:val="00482C6B"/>
    <w:rsid w:val="00482EF5"/>
    <w:rsid w:val="0048331D"/>
    <w:rsid w:val="0048607C"/>
    <w:rsid w:val="00486AD2"/>
    <w:rsid w:val="0049127D"/>
    <w:rsid w:val="00491E01"/>
    <w:rsid w:val="00493421"/>
    <w:rsid w:val="004934D4"/>
    <w:rsid w:val="0049496E"/>
    <w:rsid w:val="0049553A"/>
    <w:rsid w:val="00496B0D"/>
    <w:rsid w:val="004A222B"/>
    <w:rsid w:val="004A34C2"/>
    <w:rsid w:val="004A4C02"/>
    <w:rsid w:val="004A619B"/>
    <w:rsid w:val="004A7021"/>
    <w:rsid w:val="004B0A84"/>
    <w:rsid w:val="004B0DF3"/>
    <w:rsid w:val="004B1D43"/>
    <w:rsid w:val="004B2AF5"/>
    <w:rsid w:val="004B38B1"/>
    <w:rsid w:val="004B449A"/>
    <w:rsid w:val="004B4749"/>
    <w:rsid w:val="004B47AB"/>
    <w:rsid w:val="004B4A3D"/>
    <w:rsid w:val="004B71AB"/>
    <w:rsid w:val="004B783F"/>
    <w:rsid w:val="004C0187"/>
    <w:rsid w:val="004C40DB"/>
    <w:rsid w:val="004D0614"/>
    <w:rsid w:val="004D2B26"/>
    <w:rsid w:val="004D2FB6"/>
    <w:rsid w:val="004D3AA7"/>
    <w:rsid w:val="004D4707"/>
    <w:rsid w:val="004D477F"/>
    <w:rsid w:val="004D4F0B"/>
    <w:rsid w:val="004E0C0C"/>
    <w:rsid w:val="004E33BC"/>
    <w:rsid w:val="004E3754"/>
    <w:rsid w:val="004E3915"/>
    <w:rsid w:val="004E7D34"/>
    <w:rsid w:val="004F0D8F"/>
    <w:rsid w:val="004F0F17"/>
    <w:rsid w:val="004F1233"/>
    <w:rsid w:val="004F2A31"/>
    <w:rsid w:val="004F3595"/>
    <w:rsid w:val="004F380D"/>
    <w:rsid w:val="004F4FC8"/>
    <w:rsid w:val="004F51A0"/>
    <w:rsid w:val="004F556C"/>
    <w:rsid w:val="004F576E"/>
    <w:rsid w:val="004F73B0"/>
    <w:rsid w:val="0050084A"/>
    <w:rsid w:val="00501D84"/>
    <w:rsid w:val="005027CF"/>
    <w:rsid w:val="00504A40"/>
    <w:rsid w:val="00505FFC"/>
    <w:rsid w:val="00507F31"/>
    <w:rsid w:val="00510C3C"/>
    <w:rsid w:val="00511179"/>
    <w:rsid w:val="00511A88"/>
    <w:rsid w:val="00512AEE"/>
    <w:rsid w:val="005131AF"/>
    <w:rsid w:val="00517C1E"/>
    <w:rsid w:val="00520218"/>
    <w:rsid w:val="005261BC"/>
    <w:rsid w:val="00530089"/>
    <w:rsid w:val="00530236"/>
    <w:rsid w:val="00531164"/>
    <w:rsid w:val="005337FF"/>
    <w:rsid w:val="005354B6"/>
    <w:rsid w:val="00535677"/>
    <w:rsid w:val="0053574E"/>
    <w:rsid w:val="00535BC2"/>
    <w:rsid w:val="005376DD"/>
    <w:rsid w:val="00537C28"/>
    <w:rsid w:val="005411EE"/>
    <w:rsid w:val="00542B54"/>
    <w:rsid w:val="00543227"/>
    <w:rsid w:val="00543E51"/>
    <w:rsid w:val="005455D9"/>
    <w:rsid w:val="00547CA4"/>
    <w:rsid w:val="00550711"/>
    <w:rsid w:val="00552250"/>
    <w:rsid w:val="0055423A"/>
    <w:rsid w:val="0055463B"/>
    <w:rsid w:val="0055479A"/>
    <w:rsid w:val="00554F2B"/>
    <w:rsid w:val="00555BB7"/>
    <w:rsid w:val="005627C4"/>
    <w:rsid w:val="00564BF0"/>
    <w:rsid w:val="0056581A"/>
    <w:rsid w:val="00565EDF"/>
    <w:rsid w:val="00565F9F"/>
    <w:rsid w:val="00570508"/>
    <w:rsid w:val="005707B1"/>
    <w:rsid w:val="00573FA6"/>
    <w:rsid w:val="0057479E"/>
    <w:rsid w:val="00574A98"/>
    <w:rsid w:val="005757BD"/>
    <w:rsid w:val="00575E10"/>
    <w:rsid w:val="00577472"/>
    <w:rsid w:val="00577E93"/>
    <w:rsid w:val="00581467"/>
    <w:rsid w:val="00581E59"/>
    <w:rsid w:val="005823B8"/>
    <w:rsid w:val="005844E3"/>
    <w:rsid w:val="00585148"/>
    <w:rsid w:val="005851B7"/>
    <w:rsid w:val="005908CE"/>
    <w:rsid w:val="00591532"/>
    <w:rsid w:val="00593557"/>
    <w:rsid w:val="0059396B"/>
    <w:rsid w:val="005A0700"/>
    <w:rsid w:val="005A3CB5"/>
    <w:rsid w:val="005A4118"/>
    <w:rsid w:val="005A420D"/>
    <w:rsid w:val="005A5E9B"/>
    <w:rsid w:val="005A6A10"/>
    <w:rsid w:val="005B080E"/>
    <w:rsid w:val="005B410D"/>
    <w:rsid w:val="005B5039"/>
    <w:rsid w:val="005B51B4"/>
    <w:rsid w:val="005B6791"/>
    <w:rsid w:val="005C0030"/>
    <w:rsid w:val="005C04EC"/>
    <w:rsid w:val="005C076D"/>
    <w:rsid w:val="005C0DEB"/>
    <w:rsid w:val="005C204B"/>
    <w:rsid w:val="005C4E36"/>
    <w:rsid w:val="005C4E87"/>
    <w:rsid w:val="005C7CE8"/>
    <w:rsid w:val="005D0640"/>
    <w:rsid w:val="005D1CF2"/>
    <w:rsid w:val="005D32BE"/>
    <w:rsid w:val="005D34A4"/>
    <w:rsid w:val="005D61E1"/>
    <w:rsid w:val="005E0821"/>
    <w:rsid w:val="005E19F7"/>
    <w:rsid w:val="005E25D2"/>
    <w:rsid w:val="005E3B94"/>
    <w:rsid w:val="005E5639"/>
    <w:rsid w:val="005E5B40"/>
    <w:rsid w:val="005E6ECA"/>
    <w:rsid w:val="005E6FA7"/>
    <w:rsid w:val="005F017A"/>
    <w:rsid w:val="005F2764"/>
    <w:rsid w:val="005F3631"/>
    <w:rsid w:val="005F3953"/>
    <w:rsid w:val="005F4E93"/>
    <w:rsid w:val="005F5989"/>
    <w:rsid w:val="005F791B"/>
    <w:rsid w:val="00600D2E"/>
    <w:rsid w:val="00602427"/>
    <w:rsid w:val="00604845"/>
    <w:rsid w:val="0061097A"/>
    <w:rsid w:val="00611D39"/>
    <w:rsid w:val="00615D74"/>
    <w:rsid w:val="00615E62"/>
    <w:rsid w:val="006168BF"/>
    <w:rsid w:val="00617163"/>
    <w:rsid w:val="006176C1"/>
    <w:rsid w:val="00622D5B"/>
    <w:rsid w:val="00623921"/>
    <w:rsid w:val="00623C5A"/>
    <w:rsid w:val="006242A2"/>
    <w:rsid w:val="00624E2A"/>
    <w:rsid w:val="0062636A"/>
    <w:rsid w:val="00626FE1"/>
    <w:rsid w:val="00627303"/>
    <w:rsid w:val="00630EF6"/>
    <w:rsid w:val="00634D13"/>
    <w:rsid w:val="00637C68"/>
    <w:rsid w:val="00640523"/>
    <w:rsid w:val="00641873"/>
    <w:rsid w:val="00643BAC"/>
    <w:rsid w:val="00643E0B"/>
    <w:rsid w:val="00644C25"/>
    <w:rsid w:val="006454E0"/>
    <w:rsid w:val="00650CDA"/>
    <w:rsid w:val="00650EC0"/>
    <w:rsid w:val="006557CF"/>
    <w:rsid w:val="00655CA5"/>
    <w:rsid w:val="006565AC"/>
    <w:rsid w:val="00661C4B"/>
    <w:rsid w:val="0066382B"/>
    <w:rsid w:val="00664E07"/>
    <w:rsid w:val="00665432"/>
    <w:rsid w:val="00667FB9"/>
    <w:rsid w:val="006707BD"/>
    <w:rsid w:val="006720DC"/>
    <w:rsid w:val="0067222F"/>
    <w:rsid w:val="006722D9"/>
    <w:rsid w:val="00676CCC"/>
    <w:rsid w:val="006777FE"/>
    <w:rsid w:val="00681C43"/>
    <w:rsid w:val="006840EB"/>
    <w:rsid w:val="006843AA"/>
    <w:rsid w:val="00684AF5"/>
    <w:rsid w:val="00685406"/>
    <w:rsid w:val="00685DD5"/>
    <w:rsid w:val="00685FE6"/>
    <w:rsid w:val="00693C48"/>
    <w:rsid w:val="00693D73"/>
    <w:rsid w:val="00693DDF"/>
    <w:rsid w:val="0069443D"/>
    <w:rsid w:val="00694B8C"/>
    <w:rsid w:val="0069619D"/>
    <w:rsid w:val="00696FDD"/>
    <w:rsid w:val="0069753E"/>
    <w:rsid w:val="00697B29"/>
    <w:rsid w:val="00697EA9"/>
    <w:rsid w:val="006A4053"/>
    <w:rsid w:val="006A5A0C"/>
    <w:rsid w:val="006A5B2D"/>
    <w:rsid w:val="006A67E4"/>
    <w:rsid w:val="006A6B30"/>
    <w:rsid w:val="006B0F42"/>
    <w:rsid w:val="006B476C"/>
    <w:rsid w:val="006B4AF2"/>
    <w:rsid w:val="006B4BFF"/>
    <w:rsid w:val="006B4CF7"/>
    <w:rsid w:val="006B61D8"/>
    <w:rsid w:val="006B68FD"/>
    <w:rsid w:val="006B793E"/>
    <w:rsid w:val="006B79C7"/>
    <w:rsid w:val="006C1C72"/>
    <w:rsid w:val="006C539D"/>
    <w:rsid w:val="006C5501"/>
    <w:rsid w:val="006D20DD"/>
    <w:rsid w:val="006D348E"/>
    <w:rsid w:val="006D4A29"/>
    <w:rsid w:val="006D5C2B"/>
    <w:rsid w:val="006E2F0E"/>
    <w:rsid w:val="006E64E9"/>
    <w:rsid w:val="006E6810"/>
    <w:rsid w:val="006F28B5"/>
    <w:rsid w:val="006F462A"/>
    <w:rsid w:val="006F76B4"/>
    <w:rsid w:val="007008F3"/>
    <w:rsid w:val="007010F0"/>
    <w:rsid w:val="007025F1"/>
    <w:rsid w:val="00703AD6"/>
    <w:rsid w:val="00704CBD"/>
    <w:rsid w:val="00704FF6"/>
    <w:rsid w:val="00705AF2"/>
    <w:rsid w:val="00705E2E"/>
    <w:rsid w:val="0071121E"/>
    <w:rsid w:val="00711812"/>
    <w:rsid w:val="00711A14"/>
    <w:rsid w:val="00712DBD"/>
    <w:rsid w:val="007136C1"/>
    <w:rsid w:val="00715CB5"/>
    <w:rsid w:val="0071609F"/>
    <w:rsid w:val="00716B76"/>
    <w:rsid w:val="00716BDA"/>
    <w:rsid w:val="00716F59"/>
    <w:rsid w:val="00721E28"/>
    <w:rsid w:val="00726049"/>
    <w:rsid w:val="00726300"/>
    <w:rsid w:val="007263D3"/>
    <w:rsid w:val="0072646E"/>
    <w:rsid w:val="00726514"/>
    <w:rsid w:val="00726C25"/>
    <w:rsid w:val="007330CC"/>
    <w:rsid w:val="00740F77"/>
    <w:rsid w:val="00742949"/>
    <w:rsid w:val="00745FE2"/>
    <w:rsid w:val="0074688A"/>
    <w:rsid w:val="00746DC4"/>
    <w:rsid w:val="00746DF1"/>
    <w:rsid w:val="00747970"/>
    <w:rsid w:val="00747B9F"/>
    <w:rsid w:val="00747CEC"/>
    <w:rsid w:val="00747F19"/>
    <w:rsid w:val="007508D2"/>
    <w:rsid w:val="00752089"/>
    <w:rsid w:val="00753382"/>
    <w:rsid w:val="00755502"/>
    <w:rsid w:val="00756008"/>
    <w:rsid w:val="007561F0"/>
    <w:rsid w:val="0076072C"/>
    <w:rsid w:val="00762CFA"/>
    <w:rsid w:val="00762FC7"/>
    <w:rsid w:val="00763299"/>
    <w:rsid w:val="00763E68"/>
    <w:rsid w:val="007678FE"/>
    <w:rsid w:val="00770782"/>
    <w:rsid w:val="007722C0"/>
    <w:rsid w:val="00772EE1"/>
    <w:rsid w:val="00774DE7"/>
    <w:rsid w:val="007754B2"/>
    <w:rsid w:val="00780A82"/>
    <w:rsid w:val="0078123C"/>
    <w:rsid w:val="00784D19"/>
    <w:rsid w:val="00785D9D"/>
    <w:rsid w:val="00786F6A"/>
    <w:rsid w:val="007875C3"/>
    <w:rsid w:val="00787A57"/>
    <w:rsid w:val="00790488"/>
    <w:rsid w:val="00790676"/>
    <w:rsid w:val="00790E79"/>
    <w:rsid w:val="007917DA"/>
    <w:rsid w:val="0079477F"/>
    <w:rsid w:val="0079488B"/>
    <w:rsid w:val="00794FC7"/>
    <w:rsid w:val="00795E61"/>
    <w:rsid w:val="00796452"/>
    <w:rsid w:val="007A16AF"/>
    <w:rsid w:val="007A16CE"/>
    <w:rsid w:val="007A34FB"/>
    <w:rsid w:val="007A4EA6"/>
    <w:rsid w:val="007A6646"/>
    <w:rsid w:val="007A6F63"/>
    <w:rsid w:val="007A712E"/>
    <w:rsid w:val="007A7F07"/>
    <w:rsid w:val="007B0149"/>
    <w:rsid w:val="007B2358"/>
    <w:rsid w:val="007B48F6"/>
    <w:rsid w:val="007B6707"/>
    <w:rsid w:val="007B7A56"/>
    <w:rsid w:val="007B7F43"/>
    <w:rsid w:val="007C004E"/>
    <w:rsid w:val="007C155A"/>
    <w:rsid w:val="007C17DC"/>
    <w:rsid w:val="007C27C1"/>
    <w:rsid w:val="007C282B"/>
    <w:rsid w:val="007C282E"/>
    <w:rsid w:val="007C30C7"/>
    <w:rsid w:val="007C3901"/>
    <w:rsid w:val="007C3F8C"/>
    <w:rsid w:val="007C6FCD"/>
    <w:rsid w:val="007D05B5"/>
    <w:rsid w:val="007D2DF6"/>
    <w:rsid w:val="007D341A"/>
    <w:rsid w:val="007D53C2"/>
    <w:rsid w:val="007D732E"/>
    <w:rsid w:val="007D7D28"/>
    <w:rsid w:val="007E4E0B"/>
    <w:rsid w:val="007E596E"/>
    <w:rsid w:val="007E75A8"/>
    <w:rsid w:val="007F3163"/>
    <w:rsid w:val="007F3FED"/>
    <w:rsid w:val="007F4289"/>
    <w:rsid w:val="007F4365"/>
    <w:rsid w:val="007F58D4"/>
    <w:rsid w:val="007F6A8A"/>
    <w:rsid w:val="007F733F"/>
    <w:rsid w:val="00802635"/>
    <w:rsid w:val="0080451F"/>
    <w:rsid w:val="008078A4"/>
    <w:rsid w:val="008102FB"/>
    <w:rsid w:val="00811A81"/>
    <w:rsid w:val="00812551"/>
    <w:rsid w:val="00813218"/>
    <w:rsid w:val="00814634"/>
    <w:rsid w:val="00816018"/>
    <w:rsid w:val="00817B90"/>
    <w:rsid w:val="008200C5"/>
    <w:rsid w:val="0082150F"/>
    <w:rsid w:val="00821950"/>
    <w:rsid w:val="00823C6B"/>
    <w:rsid w:val="00824067"/>
    <w:rsid w:val="008250D8"/>
    <w:rsid w:val="00830B62"/>
    <w:rsid w:val="00832615"/>
    <w:rsid w:val="008339D9"/>
    <w:rsid w:val="00834115"/>
    <w:rsid w:val="00835D42"/>
    <w:rsid w:val="008378BF"/>
    <w:rsid w:val="00842217"/>
    <w:rsid w:val="00843D7D"/>
    <w:rsid w:val="008455B4"/>
    <w:rsid w:val="00845AC8"/>
    <w:rsid w:val="00850912"/>
    <w:rsid w:val="0085363D"/>
    <w:rsid w:val="008540E6"/>
    <w:rsid w:val="0085512D"/>
    <w:rsid w:val="00856B05"/>
    <w:rsid w:val="00856CD0"/>
    <w:rsid w:val="0086120C"/>
    <w:rsid w:val="00862E26"/>
    <w:rsid w:val="008646D0"/>
    <w:rsid w:val="008657A1"/>
    <w:rsid w:val="00865C54"/>
    <w:rsid w:val="00866178"/>
    <w:rsid w:val="008704A7"/>
    <w:rsid w:val="00871B39"/>
    <w:rsid w:val="00873738"/>
    <w:rsid w:val="008751AE"/>
    <w:rsid w:val="0087560D"/>
    <w:rsid w:val="008758CB"/>
    <w:rsid w:val="0087640D"/>
    <w:rsid w:val="00876487"/>
    <w:rsid w:val="008769AC"/>
    <w:rsid w:val="00880E99"/>
    <w:rsid w:val="00881321"/>
    <w:rsid w:val="00883207"/>
    <w:rsid w:val="00883908"/>
    <w:rsid w:val="008845DA"/>
    <w:rsid w:val="0088530D"/>
    <w:rsid w:val="008879FE"/>
    <w:rsid w:val="0089020F"/>
    <w:rsid w:val="00891351"/>
    <w:rsid w:val="0089484E"/>
    <w:rsid w:val="008952F8"/>
    <w:rsid w:val="00895887"/>
    <w:rsid w:val="008A0F9D"/>
    <w:rsid w:val="008A553E"/>
    <w:rsid w:val="008A7913"/>
    <w:rsid w:val="008B02BE"/>
    <w:rsid w:val="008B0533"/>
    <w:rsid w:val="008B061F"/>
    <w:rsid w:val="008B3D6C"/>
    <w:rsid w:val="008B4419"/>
    <w:rsid w:val="008B52D2"/>
    <w:rsid w:val="008C13B1"/>
    <w:rsid w:val="008C1D53"/>
    <w:rsid w:val="008C3BC2"/>
    <w:rsid w:val="008C4CA6"/>
    <w:rsid w:val="008C71DB"/>
    <w:rsid w:val="008D0F98"/>
    <w:rsid w:val="008D22C1"/>
    <w:rsid w:val="008D2BC7"/>
    <w:rsid w:val="008D31FC"/>
    <w:rsid w:val="008D53FF"/>
    <w:rsid w:val="008D542E"/>
    <w:rsid w:val="008D5497"/>
    <w:rsid w:val="008D6F01"/>
    <w:rsid w:val="008D75FF"/>
    <w:rsid w:val="008D77FD"/>
    <w:rsid w:val="008E2BC1"/>
    <w:rsid w:val="008E327B"/>
    <w:rsid w:val="008E3955"/>
    <w:rsid w:val="008E6FDA"/>
    <w:rsid w:val="008F29D3"/>
    <w:rsid w:val="008F4DDF"/>
    <w:rsid w:val="008F590A"/>
    <w:rsid w:val="0090007E"/>
    <w:rsid w:val="009004C1"/>
    <w:rsid w:val="00900877"/>
    <w:rsid w:val="00900996"/>
    <w:rsid w:val="00900AA3"/>
    <w:rsid w:val="00902BC4"/>
    <w:rsid w:val="00902BEE"/>
    <w:rsid w:val="00904C58"/>
    <w:rsid w:val="0090583D"/>
    <w:rsid w:val="009071E4"/>
    <w:rsid w:val="009108EE"/>
    <w:rsid w:val="009114FA"/>
    <w:rsid w:val="009123DD"/>
    <w:rsid w:val="009129AA"/>
    <w:rsid w:val="00912DB7"/>
    <w:rsid w:val="0091358B"/>
    <w:rsid w:val="009144E1"/>
    <w:rsid w:val="00920BB0"/>
    <w:rsid w:val="00922DF3"/>
    <w:rsid w:val="009246D5"/>
    <w:rsid w:val="009250BA"/>
    <w:rsid w:val="009269A2"/>
    <w:rsid w:val="009277D7"/>
    <w:rsid w:val="00930737"/>
    <w:rsid w:val="00934844"/>
    <w:rsid w:val="00935B67"/>
    <w:rsid w:val="009368FF"/>
    <w:rsid w:val="0094196A"/>
    <w:rsid w:val="009444C8"/>
    <w:rsid w:val="00946273"/>
    <w:rsid w:val="009474C6"/>
    <w:rsid w:val="00947F13"/>
    <w:rsid w:val="00950240"/>
    <w:rsid w:val="00956861"/>
    <w:rsid w:val="00957135"/>
    <w:rsid w:val="009573C7"/>
    <w:rsid w:val="00966011"/>
    <w:rsid w:val="00967A82"/>
    <w:rsid w:val="00974859"/>
    <w:rsid w:val="00976E49"/>
    <w:rsid w:val="0098006D"/>
    <w:rsid w:val="00980218"/>
    <w:rsid w:val="0098073E"/>
    <w:rsid w:val="00981176"/>
    <w:rsid w:val="00981E6A"/>
    <w:rsid w:val="00984F3C"/>
    <w:rsid w:val="0098605D"/>
    <w:rsid w:val="00987370"/>
    <w:rsid w:val="00991AD6"/>
    <w:rsid w:val="00991B01"/>
    <w:rsid w:val="00994547"/>
    <w:rsid w:val="00995B82"/>
    <w:rsid w:val="009A3E66"/>
    <w:rsid w:val="009A4049"/>
    <w:rsid w:val="009A4B40"/>
    <w:rsid w:val="009A5727"/>
    <w:rsid w:val="009A75AA"/>
    <w:rsid w:val="009B11C8"/>
    <w:rsid w:val="009B1C80"/>
    <w:rsid w:val="009B2520"/>
    <w:rsid w:val="009B252F"/>
    <w:rsid w:val="009C031B"/>
    <w:rsid w:val="009C2098"/>
    <w:rsid w:val="009C257D"/>
    <w:rsid w:val="009C798F"/>
    <w:rsid w:val="009C7FFC"/>
    <w:rsid w:val="009D03CC"/>
    <w:rsid w:val="009D0896"/>
    <w:rsid w:val="009D0EA3"/>
    <w:rsid w:val="009D1B8B"/>
    <w:rsid w:val="009D223D"/>
    <w:rsid w:val="009D2B69"/>
    <w:rsid w:val="009D42CE"/>
    <w:rsid w:val="009D51B7"/>
    <w:rsid w:val="009D65B3"/>
    <w:rsid w:val="009E0C75"/>
    <w:rsid w:val="009E0D6C"/>
    <w:rsid w:val="009E2532"/>
    <w:rsid w:val="009E3623"/>
    <w:rsid w:val="009E3D26"/>
    <w:rsid w:val="009E4C31"/>
    <w:rsid w:val="009E664C"/>
    <w:rsid w:val="009E6B95"/>
    <w:rsid w:val="009E70BB"/>
    <w:rsid w:val="009F045D"/>
    <w:rsid w:val="009F28D5"/>
    <w:rsid w:val="009F2E25"/>
    <w:rsid w:val="009F5729"/>
    <w:rsid w:val="009F69A5"/>
    <w:rsid w:val="00A00CAE"/>
    <w:rsid w:val="00A03C83"/>
    <w:rsid w:val="00A048F5"/>
    <w:rsid w:val="00A05586"/>
    <w:rsid w:val="00A07EF1"/>
    <w:rsid w:val="00A11FD2"/>
    <w:rsid w:val="00A12114"/>
    <w:rsid w:val="00A1213E"/>
    <w:rsid w:val="00A1300E"/>
    <w:rsid w:val="00A1420B"/>
    <w:rsid w:val="00A15575"/>
    <w:rsid w:val="00A156C7"/>
    <w:rsid w:val="00A15996"/>
    <w:rsid w:val="00A20095"/>
    <w:rsid w:val="00A213D7"/>
    <w:rsid w:val="00A276A3"/>
    <w:rsid w:val="00A27940"/>
    <w:rsid w:val="00A33FE4"/>
    <w:rsid w:val="00A34736"/>
    <w:rsid w:val="00A35816"/>
    <w:rsid w:val="00A364C0"/>
    <w:rsid w:val="00A40F84"/>
    <w:rsid w:val="00A43317"/>
    <w:rsid w:val="00A47467"/>
    <w:rsid w:val="00A50380"/>
    <w:rsid w:val="00A53F90"/>
    <w:rsid w:val="00A54059"/>
    <w:rsid w:val="00A5645A"/>
    <w:rsid w:val="00A565C2"/>
    <w:rsid w:val="00A569DE"/>
    <w:rsid w:val="00A6079D"/>
    <w:rsid w:val="00A632A5"/>
    <w:rsid w:val="00A63ABD"/>
    <w:rsid w:val="00A6531D"/>
    <w:rsid w:val="00A65B6F"/>
    <w:rsid w:val="00A67605"/>
    <w:rsid w:val="00A724B3"/>
    <w:rsid w:val="00A72AD6"/>
    <w:rsid w:val="00A7359E"/>
    <w:rsid w:val="00A735E8"/>
    <w:rsid w:val="00A74235"/>
    <w:rsid w:val="00A76C70"/>
    <w:rsid w:val="00A7758F"/>
    <w:rsid w:val="00A809BB"/>
    <w:rsid w:val="00A81B29"/>
    <w:rsid w:val="00A825C5"/>
    <w:rsid w:val="00A866B1"/>
    <w:rsid w:val="00A87167"/>
    <w:rsid w:val="00A912CB"/>
    <w:rsid w:val="00A92069"/>
    <w:rsid w:val="00A94E27"/>
    <w:rsid w:val="00A95C22"/>
    <w:rsid w:val="00A965A6"/>
    <w:rsid w:val="00A967CF"/>
    <w:rsid w:val="00AA24E6"/>
    <w:rsid w:val="00AA49FB"/>
    <w:rsid w:val="00AA5E89"/>
    <w:rsid w:val="00AA6A59"/>
    <w:rsid w:val="00AA6B17"/>
    <w:rsid w:val="00AB190F"/>
    <w:rsid w:val="00AB2482"/>
    <w:rsid w:val="00AB2701"/>
    <w:rsid w:val="00AB3214"/>
    <w:rsid w:val="00AB399A"/>
    <w:rsid w:val="00AB487D"/>
    <w:rsid w:val="00AB4C1C"/>
    <w:rsid w:val="00AB4F21"/>
    <w:rsid w:val="00AB67CA"/>
    <w:rsid w:val="00AB6A6A"/>
    <w:rsid w:val="00AC1A6A"/>
    <w:rsid w:val="00AC1C51"/>
    <w:rsid w:val="00AC3BB0"/>
    <w:rsid w:val="00AC470A"/>
    <w:rsid w:val="00AC5C40"/>
    <w:rsid w:val="00AD311D"/>
    <w:rsid w:val="00AD558A"/>
    <w:rsid w:val="00AD6D19"/>
    <w:rsid w:val="00AD6F08"/>
    <w:rsid w:val="00AD77EC"/>
    <w:rsid w:val="00AE2047"/>
    <w:rsid w:val="00AE2F13"/>
    <w:rsid w:val="00AE4B89"/>
    <w:rsid w:val="00AE556B"/>
    <w:rsid w:val="00AE605B"/>
    <w:rsid w:val="00AE6F5F"/>
    <w:rsid w:val="00AE73C2"/>
    <w:rsid w:val="00AF050F"/>
    <w:rsid w:val="00AF11DB"/>
    <w:rsid w:val="00AF3418"/>
    <w:rsid w:val="00AF52B0"/>
    <w:rsid w:val="00AF5FED"/>
    <w:rsid w:val="00AF68F9"/>
    <w:rsid w:val="00B00967"/>
    <w:rsid w:val="00B023FD"/>
    <w:rsid w:val="00B06D68"/>
    <w:rsid w:val="00B07636"/>
    <w:rsid w:val="00B07E94"/>
    <w:rsid w:val="00B11EDD"/>
    <w:rsid w:val="00B1427A"/>
    <w:rsid w:val="00B14BA8"/>
    <w:rsid w:val="00B15098"/>
    <w:rsid w:val="00B16739"/>
    <w:rsid w:val="00B211F3"/>
    <w:rsid w:val="00B21858"/>
    <w:rsid w:val="00B218EE"/>
    <w:rsid w:val="00B23AF9"/>
    <w:rsid w:val="00B26C62"/>
    <w:rsid w:val="00B310BC"/>
    <w:rsid w:val="00B34EB3"/>
    <w:rsid w:val="00B3552F"/>
    <w:rsid w:val="00B35654"/>
    <w:rsid w:val="00B3632A"/>
    <w:rsid w:val="00B379AD"/>
    <w:rsid w:val="00B37B68"/>
    <w:rsid w:val="00B4438D"/>
    <w:rsid w:val="00B4457E"/>
    <w:rsid w:val="00B44BF9"/>
    <w:rsid w:val="00B46CC3"/>
    <w:rsid w:val="00B46F6F"/>
    <w:rsid w:val="00B53826"/>
    <w:rsid w:val="00B556FB"/>
    <w:rsid w:val="00B56273"/>
    <w:rsid w:val="00B5641A"/>
    <w:rsid w:val="00B56DA6"/>
    <w:rsid w:val="00B57663"/>
    <w:rsid w:val="00B576F7"/>
    <w:rsid w:val="00B607F7"/>
    <w:rsid w:val="00B612A2"/>
    <w:rsid w:val="00B61F29"/>
    <w:rsid w:val="00B64403"/>
    <w:rsid w:val="00B659C4"/>
    <w:rsid w:val="00B702D0"/>
    <w:rsid w:val="00B71D82"/>
    <w:rsid w:val="00B71F65"/>
    <w:rsid w:val="00B73A25"/>
    <w:rsid w:val="00B77821"/>
    <w:rsid w:val="00B7799D"/>
    <w:rsid w:val="00B8002A"/>
    <w:rsid w:val="00B81702"/>
    <w:rsid w:val="00B853AF"/>
    <w:rsid w:val="00B85F41"/>
    <w:rsid w:val="00B914F2"/>
    <w:rsid w:val="00B95917"/>
    <w:rsid w:val="00B95F54"/>
    <w:rsid w:val="00B95F8F"/>
    <w:rsid w:val="00B97A0D"/>
    <w:rsid w:val="00BA12AE"/>
    <w:rsid w:val="00BA1F50"/>
    <w:rsid w:val="00BA3803"/>
    <w:rsid w:val="00BA426D"/>
    <w:rsid w:val="00BA63EF"/>
    <w:rsid w:val="00BA77D5"/>
    <w:rsid w:val="00BB04F1"/>
    <w:rsid w:val="00BB3121"/>
    <w:rsid w:val="00BB3777"/>
    <w:rsid w:val="00BB3B0C"/>
    <w:rsid w:val="00BB497F"/>
    <w:rsid w:val="00BC4045"/>
    <w:rsid w:val="00BC47EF"/>
    <w:rsid w:val="00BC5E84"/>
    <w:rsid w:val="00BC7C7E"/>
    <w:rsid w:val="00BC7D0D"/>
    <w:rsid w:val="00BD301E"/>
    <w:rsid w:val="00BD5300"/>
    <w:rsid w:val="00BD717A"/>
    <w:rsid w:val="00BE1246"/>
    <w:rsid w:val="00BE3226"/>
    <w:rsid w:val="00BE4217"/>
    <w:rsid w:val="00BE4502"/>
    <w:rsid w:val="00BE4A3B"/>
    <w:rsid w:val="00BE4EDE"/>
    <w:rsid w:val="00BF5136"/>
    <w:rsid w:val="00BF5242"/>
    <w:rsid w:val="00BF6BEE"/>
    <w:rsid w:val="00BF7C8D"/>
    <w:rsid w:val="00C004CB"/>
    <w:rsid w:val="00C02DA2"/>
    <w:rsid w:val="00C03E9F"/>
    <w:rsid w:val="00C07746"/>
    <w:rsid w:val="00C0797A"/>
    <w:rsid w:val="00C107C3"/>
    <w:rsid w:val="00C10CF9"/>
    <w:rsid w:val="00C11035"/>
    <w:rsid w:val="00C12229"/>
    <w:rsid w:val="00C122B4"/>
    <w:rsid w:val="00C12330"/>
    <w:rsid w:val="00C15F8C"/>
    <w:rsid w:val="00C207B3"/>
    <w:rsid w:val="00C2381B"/>
    <w:rsid w:val="00C254DE"/>
    <w:rsid w:val="00C26AA5"/>
    <w:rsid w:val="00C312A3"/>
    <w:rsid w:val="00C31D74"/>
    <w:rsid w:val="00C339AD"/>
    <w:rsid w:val="00C36EB6"/>
    <w:rsid w:val="00C406C2"/>
    <w:rsid w:val="00C41245"/>
    <w:rsid w:val="00C41F72"/>
    <w:rsid w:val="00C4214B"/>
    <w:rsid w:val="00C45355"/>
    <w:rsid w:val="00C4767E"/>
    <w:rsid w:val="00C536C2"/>
    <w:rsid w:val="00C5488A"/>
    <w:rsid w:val="00C5513F"/>
    <w:rsid w:val="00C55D50"/>
    <w:rsid w:val="00C56336"/>
    <w:rsid w:val="00C568CC"/>
    <w:rsid w:val="00C57022"/>
    <w:rsid w:val="00C61FF9"/>
    <w:rsid w:val="00C62F5B"/>
    <w:rsid w:val="00C65534"/>
    <w:rsid w:val="00C65EE6"/>
    <w:rsid w:val="00C67DF3"/>
    <w:rsid w:val="00C72B9F"/>
    <w:rsid w:val="00C73CC8"/>
    <w:rsid w:val="00C73EDC"/>
    <w:rsid w:val="00C761FA"/>
    <w:rsid w:val="00C8214D"/>
    <w:rsid w:val="00C829EE"/>
    <w:rsid w:val="00C82DBA"/>
    <w:rsid w:val="00C85175"/>
    <w:rsid w:val="00C85694"/>
    <w:rsid w:val="00C868AC"/>
    <w:rsid w:val="00C872C8"/>
    <w:rsid w:val="00C87858"/>
    <w:rsid w:val="00C90422"/>
    <w:rsid w:val="00C926A7"/>
    <w:rsid w:val="00C93DBF"/>
    <w:rsid w:val="00C9470D"/>
    <w:rsid w:val="00C96CA2"/>
    <w:rsid w:val="00CA065A"/>
    <w:rsid w:val="00CA1A95"/>
    <w:rsid w:val="00CA29AB"/>
    <w:rsid w:val="00CA3121"/>
    <w:rsid w:val="00CA414E"/>
    <w:rsid w:val="00CA5DC8"/>
    <w:rsid w:val="00CB082F"/>
    <w:rsid w:val="00CB0D8C"/>
    <w:rsid w:val="00CB1377"/>
    <w:rsid w:val="00CB2601"/>
    <w:rsid w:val="00CB286B"/>
    <w:rsid w:val="00CB3C62"/>
    <w:rsid w:val="00CB716B"/>
    <w:rsid w:val="00CB76F4"/>
    <w:rsid w:val="00CC0CDB"/>
    <w:rsid w:val="00CC6739"/>
    <w:rsid w:val="00CD166F"/>
    <w:rsid w:val="00CD19FC"/>
    <w:rsid w:val="00CD3ED9"/>
    <w:rsid w:val="00CD4D5C"/>
    <w:rsid w:val="00CD6BFE"/>
    <w:rsid w:val="00CD6D64"/>
    <w:rsid w:val="00CD760A"/>
    <w:rsid w:val="00CE149E"/>
    <w:rsid w:val="00CE1818"/>
    <w:rsid w:val="00CE3AD8"/>
    <w:rsid w:val="00CE3F38"/>
    <w:rsid w:val="00CE42FF"/>
    <w:rsid w:val="00CE64D2"/>
    <w:rsid w:val="00CE73E5"/>
    <w:rsid w:val="00CF0352"/>
    <w:rsid w:val="00CF26E9"/>
    <w:rsid w:val="00CF517B"/>
    <w:rsid w:val="00D00D33"/>
    <w:rsid w:val="00D011C3"/>
    <w:rsid w:val="00D03452"/>
    <w:rsid w:val="00D043FD"/>
    <w:rsid w:val="00D05789"/>
    <w:rsid w:val="00D06CD6"/>
    <w:rsid w:val="00D1283C"/>
    <w:rsid w:val="00D1371E"/>
    <w:rsid w:val="00D20A5E"/>
    <w:rsid w:val="00D21008"/>
    <w:rsid w:val="00D21C40"/>
    <w:rsid w:val="00D22402"/>
    <w:rsid w:val="00D23DA2"/>
    <w:rsid w:val="00D25A4B"/>
    <w:rsid w:val="00D263CB"/>
    <w:rsid w:val="00D34CA4"/>
    <w:rsid w:val="00D34CC3"/>
    <w:rsid w:val="00D374D2"/>
    <w:rsid w:val="00D37F5F"/>
    <w:rsid w:val="00D401AB"/>
    <w:rsid w:val="00D4099D"/>
    <w:rsid w:val="00D40BC6"/>
    <w:rsid w:val="00D41BC9"/>
    <w:rsid w:val="00D4360D"/>
    <w:rsid w:val="00D457E1"/>
    <w:rsid w:val="00D473AF"/>
    <w:rsid w:val="00D51627"/>
    <w:rsid w:val="00D51827"/>
    <w:rsid w:val="00D522C5"/>
    <w:rsid w:val="00D528CF"/>
    <w:rsid w:val="00D539CE"/>
    <w:rsid w:val="00D54726"/>
    <w:rsid w:val="00D55CA0"/>
    <w:rsid w:val="00D55CEF"/>
    <w:rsid w:val="00D56AC9"/>
    <w:rsid w:val="00D573A9"/>
    <w:rsid w:val="00D5763C"/>
    <w:rsid w:val="00D628D0"/>
    <w:rsid w:val="00D646D8"/>
    <w:rsid w:val="00D67E7C"/>
    <w:rsid w:val="00D7064A"/>
    <w:rsid w:val="00D72588"/>
    <w:rsid w:val="00D73316"/>
    <w:rsid w:val="00D7552F"/>
    <w:rsid w:val="00D7655F"/>
    <w:rsid w:val="00D77705"/>
    <w:rsid w:val="00D80DA2"/>
    <w:rsid w:val="00D81057"/>
    <w:rsid w:val="00D8388E"/>
    <w:rsid w:val="00D85ABB"/>
    <w:rsid w:val="00D916EB"/>
    <w:rsid w:val="00D920C7"/>
    <w:rsid w:val="00D93624"/>
    <w:rsid w:val="00D94A23"/>
    <w:rsid w:val="00D94D26"/>
    <w:rsid w:val="00D9527E"/>
    <w:rsid w:val="00D95293"/>
    <w:rsid w:val="00D95C2A"/>
    <w:rsid w:val="00DA062F"/>
    <w:rsid w:val="00DA09CF"/>
    <w:rsid w:val="00DA4E08"/>
    <w:rsid w:val="00DA6EC8"/>
    <w:rsid w:val="00DA7914"/>
    <w:rsid w:val="00DB081C"/>
    <w:rsid w:val="00DB1928"/>
    <w:rsid w:val="00DB1BB9"/>
    <w:rsid w:val="00DB24BE"/>
    <w:rsid w:val="00DB26C0"/>
    <w:rsid w:val="00DB4929"/>
    <w:rsid w:val="00DB62E6"/>
    <w:rsid w:val="00DB6646"/>
    <w:rsid w:val="00DB7ACD"/>
    <w:rsid w:val="00DC0EFC"/>
    <w:rsid w:val="00DC5443"/>
    <w:rsid w:val="00DC6E63"/>
    <w:rsid w:val="00DD09BC"/>
    <w:rsid w:val="00DD31A7"/>
    <w:rsid w:val="00DD47C6"/>
    <w:rsid w:val="00DD5592"/>
    <w:rsid w:val="00DD5AD1"/>
    <w:rsid w:val="00DD72A6"/>
    <w:rsid w:val="00DD7D98"/>
    <w:rsid w:val="00DE12AA"/>
    <w:rsid w:val="00DE2E7F"/>
    <w:rsid w:val="00DE4429"/>
    <w:rsid w:val="00DE67CB"/>
    <w:rsid w:val="00DE6948"/>
    <w:rsid w:val="00DF1982"/>
    <w:rsid w:val="00DF4C85"/>
    <w:rsid w:val="00DF5285"/>
    <w:rsid w:val="00DF578E"/>
    <w:rsid w:val="00E00597"/>
    <w:rsid w:val="00E01663"/>
    <w:rsid w:val="00E0372D"/>
    <w:rsid w:val="00E04A51"/>
    <w:rsid w:val="00E069FE"/>
    <w:rsid w:val="00E071A9"/>
    <w:rsid w:val="00E0770D"/>
    <w:rsid w:val="00E1031A"/>
    <w:rsid w:val="00E11426"/>
    <w:rsid w:val="00E148C9"/>
    <w:rsid w:val="00E14C81"/>
    <w:rsid w:val="00E15C4A"/>
    <w:rsid w:val="00E15C5B"/>
    <w:rsid w:val="00E15CEE"/>
    <w:rsid w:val="00E16911"/>
    <w:rsid w:val="00E202F6"/>
    <w:rsid w:val="00E20AE2"/>
    <w:rsid w:val="00E245D5"/>
    <w:rsid w:val="00E24838"/>
    <w:rsid w:val="00E24E10"/>
    <w:rsid w:val="00E32746"/>
    <w:rsid w:val="00E32F1F"/>
    <w:rsid w:val="00E333CD"/>
    <w:rsid w:val="00E339A3"/>
    <w:rsid w:val="00E3632C"/>
    <w:rsid w:val="00E41286"/>
    <w:rsid w:val="00E4253D"/>
    <w:rsid w:val="00E42A1F"/>
    <w:rsid w:val="00E42EE5"/>
    <w:rsid w:val="00E43808"/>
    <w:rsid w:val="00E438E1"/>
    <w:rsid w:val="00E43F98"/>
    <w:rsid w:val="00E44112"/>
    <w:rsid w:val="00E44FFE"/>
    <w:rsid w:val="00E45122"/>
    <w:rsid w:val="00E46113"/>
    <w:rsid w:val="00E5018E"/>
    <w:rsid w:val="00E51421"/>
    <w:rsid w:val="00E51B9D"/>
    <w:rsid w:val="00E51D3A"/>
    <w:rsid w:val="00E521AC"/>
    <w:rsid w:val="00E5320F"/>
    <w:rsid w:val="00E562CE"/>
    <w:rsid w:val="00E566C9"/>
    <w:rsid w:val="00E61C18"/>
    <w:rsid w:val="00E61EF6"/>
    <w:rsid w:val="00E63A53"/>
    <w:rsid w:val="00E64393"/>
    <w:rsid w:val="00E645F8"/>
    <w:rsid w:val="00E67F6E"/>
    <w:rsid w:val="00E71898"/>
    <w:rsid w:val="00E719BD"/>
    <w:rsid w:val="00E725E5"/>
    <w:rsid w:val="00E74DD0"/>
    <w:rsid w:val="00E766CF"/>
    <w:rsid w:val="00E76E1E"/>
    <w:rsid w:val="00E7744F"/>
    <w:rsid w:val="00E77842"/>
    <w:rsid w:val="00E8071B"/>
    <w:rsid w:val="00E82600"/>
    <w:rsid w:val="00E82C92"/>
    <w:rsid w:val="00E82E2B"/>
    <w:rsid w:val="00E831B9"/>
    <w:rsid w:val="00E8346B"/>
    <w:rsid w:val="00E8490D"/>
    <w:rsid w:val="00E85550"/>
    <w:rsid w:val="00E909EA"/>
    <w:rsid w:val="00E923EB"/>
    <w:rsid w:val="00E93908"/>
    <w:rsid w:val="00E946CB"/>
    <w:rsid w:val="00E94E37"/>
    <w:rsid w:val="00E95021"/>
    <w:rsid w:val="00EA2DCC"/>
    <w:rsid w:val="00EA4503"/>
    <w:rsid w:val="00EA489A"/>
    <w:rsid w:val="00EA54CE"/>
    <w:rsid w:val="00EA69A5"/>
    <w:rsid w:val="00EB1511"/>
    <w:rsid w:val="00EB1FEA"/>
    <w:rsid w:val="00EB2201"/>
    <w:rsid w:val="00EC0EE6"/>
    <w:rsid w:val="00ED2BAB"/>
    <w:rsid w:val="00ED2E8C"/>
    <w:rsid w:val="00ED56C2"/>
    <w:rsid w:val="00ED6D04"/>
    <w:rsid w:val="00ED6EC0"/>
    <w:rsid w:val="00ED7497"/>
    <w:rsid w:val="00ED7BA9"/>
    <w:rsid w:val="00EE01AA"/>
    <w:rsid w:val="00EE0B35"/>
    <w:rsid w:val="00EE1454"/>
    <w:rsid w:val="00EE1C7B"/>
    <w:rsid w:val="00EE4CF5"/>
    <w:rsid w:val="00EE5551"/>
    <w:rsid w:val="00EE5ABC"/>
    <w:rsid w:val="00EE6808"/>
    <w:rsid w:val="00EE72BE"/>
    <w:rsid w:val="00EE784D"/>
    <w:rsid w:val="00EE7993"/>
    <w:rsid w:val="00EF1497"/>
    <w:rsid w:val="00EF558D"/>
    <w:rsid w:val="00EF7D3D"/>
    <w:rsid w:val="00F00090"/>
    <w:rsid w:val="00F04B0D"/>
    <w:rsid w:val="00F07B67"/>
    <w:rsid w:val="00F10965"/>
    <w:rsid w:val="00F1096B"/>
    <w:rsid w:val="00F1191B"/>
    <w:rsid w:val="00F14AF5"/>
    <w:rsid w:val="00F1532B"/>
    <w:rsid w:val="00F21FCC"/>
    <w:rsid w:val="00F24A94"/>
    <w:rsid w:val="00F26881"/>
    <w:rsid w:val="00F31265"/>
    <w:rsid w:val="00F34326"/>
    <w:rsid w:val="00F35996"/>
    <w:rsid w:val="00F35AF5"/>
    <w:rsid w:val="00F37D39"/>
    <w:rsid w:val="00F37D7B"/>
    <w:rsid w:val="00F403A8"/>
    <w:rsid w:val="00F40CD5"/>
    <w:rsid w:val="00F43115"/>
    <w:rsid w:val="00F44E20"/>
    <w:rsid w:val="00F4501C"/>
    <w:rsid w:val="00F46565"/>
    <w:rsid w:val="00F46ADF"/>
    <w:rsid w:val="00F46B6B"/>
    <w:rsid w:val="00F525A0"/>
    <w:rsid w:val="00F548F7"/>
    <w:rsid w:val="00F54924"/>
    <w:rsid w:val="00F55BE0"/>
    <w:rsid w:val="00F601A2"/>
    <w:rsid w:val="00F60AAF"/>
    <w:rsid w:val="00F630B5"/>
    <w:rsid w:val="00F64164"/>
    <w:rsid w:val="00F64CD4"/>
    <w:rsid w:val="00F65118"/>
    <w:rsid w:val="00F654AF"/>
    <w:rsid w:val="00F65D55"/>
    <w:rsid w:val="00F67436"/>
    <w:rsid w:val="00F6780C"/>
    <w:rsid w:val="00F70207"/>
    <w:rsid w:val="00F70EB3"/>
    <w:rsid w:val="00F714CE"/>
    <w:rsid w:val="00F732A0"/>
    <w:rsid w:val="00F73F5C"/>
    <w:rsid w:val="00F75AC9"/>
    <w:rsid w:val="00F760C8"/>
    <w:rsid w:val="00F815CD"/>
    <w:rsid w:val="00F838CD"/>
    <w:rsid w:val="00F849A2"/>
    <w:rsid w:val="00F84C8D"/>
    <w:rsid w:val="00F85121"/>
    <w:rsid w:val="00F87A06"/>
    <w:rsid w:val="00F87AC8"/>
    <w:rsid w:val="00F902DE"/>
    <w:rsid w:val="00F904DF"/>
    <w:rsid w:val="00F91814"/>
    <w:rsid w:val="00F92767"/>
    <w:rsid w:val="00F94F70"/>
    <w:rsid w:val="00F967BA"/>
    <w:rsid w:val="00F97B64"/>
    <w:rsid w:val="00FA016B"/>
    <w:rsid w:val="00FA0D1A"/>
    <w:rsid w:val="00FA1FAD"/>
    <w:rsid w:val="00FA255D"/>
    <w:rsid w:val="00FA2D65"/>
    <w:rsid w:val="00FA4623"/>
    <w:rsid w:val="00FB5AB3"/>
    <w:rsid w:val="00FB612E"/>
    <w:rsid w:val="00FB61A8"/>
    <w:rsid w:val="00FB62F5"/>
    <w:rsid w:val="00FC046D"/>
    <w:rsid w:val="00FC1789"/>
    <w:rsid w:val="00FC2507"/>
    <w:rsid w:val="00FC4187"/>
    <w:rsid w:val="00FC443B"/>
    <w:rsid w:val="00FC607B"/>
    <w:rsid w:val="00FC6580"/>
    <w:rsid w:val="00FD02CF"/>
    <w:rsid w:val="00FD0DAA"/>
    <w:rsid w:val="00FD11B0"/>
    <w:rsid w:val="00FD26EE"/>
    <w:rsid w:val="00FD7248"/>
    <w:rsid w:val="00FD7499"/>
    <w:rsid w:val="00FE063C"/>
    <w:rsid w:val="00FE071A"/>
    <w:rsid w:val="00FE331B"/>
    <w:rsid w:val="00FE362D"/>
    <w:rsid w:val="00FE5172"/>
    <w:rsid w:val="00FE6543"/>
    <w:rsid w:val="00FE77A6"/>
    <w:rsid w:val="00FF1AA8"/>
    <w:rsid w:val="00FF2A8C"/>
    <w:rsid w:val="00FF3ABF"/>
    <w:rsid w:val="00FF5F76"/>
    <w:rsid w:val="00FF6BDF"/>
    <w:rsid w:val="00FF7421"/>
    <w:rsid w:val="00FF7C15"/>
    <w:rsid w:val="010827C0"/>
    <w:rsid w:val="010A478A"/>
    <w:rsid w:val="010B22B0"/>
    <w:rsid w:val="010B2AF9"/>
    <w:rsid w:val="010B78A3"/>
    <w:rsid w:val="010D2943"/>
    <w:rsid w:val="01125C8E"/>
    <w:rsid w:val="011B6997"/>
    <w:rsid w:val="011E1FE4"/>
    <w:rsid w:val="012B7068"/>
    <w:rsid w:val="012C0430"/>
    <w:rsid w:val="01322983"/>
    <w:rsid w:val="013C246A"/>
    <w:rsid w:val="01460724"/>
    <w:rsid w:val="014A102B"/>
    <w:rsid w:val="014B6416"/>
    <w:rsid w:val="01504677"/>
    <w:rsid w:val="01527C8C"/>
    <w:rsid w:val="01585192"/>
    <w:rsid w:val="016320EC"/>
    <w:rsid w:val="016C0FA1"/>
    <w:rsid w:val="016F43BB"/>
    <w:rsid w:val="017936BE"/>
    <w:rsid w:val="01804A4C"/>
    <w:rsid w:val="018502B5"/>
    <w:rsid w:val="018D0F17"/>
    <w:rsid w:val="019D115B"/>
    <w:rsid w:val="01A00C4B"/>
    <w:rsid w:val="01A71FD9"/>
    <w:rsid w:val="01A85D51"/>
    <w:rsid w:val="01B52630"/>
    <w:rsid w:val="01C41B44"/>
    <w:rsid w:val="01C81F50"/>
    <w:rsid w:val="01CA5CC8"/>
    <w:rsid w:val="01CB5009"/>
    <w:rsid w:val="01D32DCE"/>
    <w:rsid w:val="01DB7ED5"/>
    <w:rsid w:val="01E07299"/>
    <w:rsid w:val="01E3334E"/>
    <w:rsid w:val="01F01BD2"/>
    <w:rsid w:val="01F62F61"/>
    <w:rsid w:val="01F66ABD"/>
    <w:rsid w:val="01FB23E5"/>
    <w:rsid w:val="0204567E"/>
    <w:rsid w:val="020C62E0"/>
    <w:rsid w:val="021D04ED"/>
    <w:rsid w:val="021E42F5"/>
    <w:rsid w:val="022538A0"/>
    <w:rsid w:val="022655F4"/>
    <w:rsid w:val="02274EC8"/>
    <w:rsid w:val="022A49B8"/>
    <w:rsid w:val="022A6766"/>
    <w:rsid w:val="02315D47"/>
    <w:rsid w:val="02331ABF"/>
    <w:rsid w:val="023F2212"/>
    <w:rsid w:val="0242796A"/>
    <w:rsid w:val="02512F75"/>
    <w:rsid w:val="025B1C52"/>
    <w:rsid w:val="026003DA"/>
    <w:rsid w:val="02626ABC"/>
    <w:rsid w:val="027A76EE"/>
    <w:rsid w:val="0284159F"/>
    <w:rsid w:val="0284231A"/>
    <w:rsid w:val="02936AEE"/>
    <w:rsid w:val="02990161"/>
    <w:rsid w:val="029C7664"/>
    <w:rsid w:val="02B06AA5"/>
    <w:rsid w:val="02B32C00"/>
    <w:rsid w:val="02BA3F8E"/>
    <w:rsid w:val="02C1531D"/>
    <w:rsid w:val="02C170CB"/>
    <w:rsid w:val="02CD3C15"/>
    <w:rsid w:val="02D50DC8"/>
    <w:rsid w:val="02DD1011"/>
    <w:rsid w:val="02DF39F5"/>
    <w:rsid w:val="02ED6112"/>
    <w:rsid w:val="02F23728"/>
    <w:rsid w:val="0301396B"/>
    <w:rsid w:val="030478A1"/>
    <w:rsid w:val="03086AA8"/>
    <w:rsid w:val="030D40BE"/>
    <w:rsid w:val="031B2C7F"/>
    <w:rsid w:val="033250C0"/>
    <w:rsid w:val="033A0C2B"/>
    <w:rsid w:val="0341249E"/>
    <w:rsid w:val="034A5312"/>
    <w:rsid w:val="034D095E"/>
    <w:rsid w:val="035937A7"/>
    <w:rsid w:val="03604B36"/>
    <w:rsid w:val="036A7762"/>
    <w:rsid w:val="037800D1"/>
    <w:rsid w:val="03864812"/>
    <w:rsid w:val="038B1C6A"/>
    <w:rsid w:val="038D51FF"/>
    <w:rsid w:val="03934A6B"/>
    <w:rsid w:val="03A367D0"/>
    <w:rsid w:val="03A5079A"/>
    <w:rsid w:val="03B709A5"/>
    <w:rsid w:val="03B804CE"/>
    <w:rsid w:val="03BB7FBE"/>
    <w:rsid w:val="03C76963"/>
    <w:rsid w:val="03C9092D"/>
    <w:rsid w:val="03DA2C38"/>
    <w:rsid w:val="03DE3CAC"/>
    <w:rsid w:val="03F02791"/>
    <w:rsid w:val="03F1578E"/>
    <w:rsid w:val="03F21445"/>
    <w:rsid w:val="04055277"/>
    <w:rsid w:val="040D5CD7"/>
    <w:rsid w:val="041A02DA"/>
    <w:rsid w:val="041A1188"/>
    <w:rsid w:val="041C6AD9"/>
    <w:rsid w:val="04250EE4"/>
    <w:rsid w:val="042E0790"/>
    <w:rsid w:val="042E69E2"/>
    <w:rsid w:val="043164D2"/>
    <w:rsid w:val="0432230B"/>
    <w:rsid w:val="0449381C"/>
    <w:rsid w:val="044B58F1"/>
    <w:rsid w:val="045505B6"/>
    <w:rsid w:val="045A3428"/>
    <w:rsid w:val="04653A3F"/>
    <w:rsid w:val="046A403E"/>
    <w:rsid w:val="04763EE5"/>
    <w:rsid w:val="047F2D99"/>
    <w:rsid w:val="04983E5B"/>
    <w:rsid w:val="04A0122B"/>
    <w:rsid w:val="04AB1DE0"/>
    <w:rsid w:val="04B70785"/>
    <w:rsid w:val="04C05AF4"/>
    <w:rsid w:val="04C3537C"/>
    <w:rsid w:val="04D31337"/>
    <w:rsid w:val="04D72BD5"/>
    <w:rsid w:val="04DC01EC"/>
    <w:rsid w:val="04DF250D"/>
    <w:rsid w:val="04E94D00"/>
    <w:rsid w:val="04ED41A7"/>
    <w:rsid w:val="04EE38A7"/>
    <w:rsid w:val="04EE6171"/>
    <w:rsid w:val="04EF296C"/>
    <w:rsid w:val="0506170D"/>
    <w:rsid w:val="05094D59"/>
    <w:rsid w:val="05151D50"/>
    <w:rsid w:val="052A53FB"/>
    <w:rsid w:val="052D4EEB"/>
    <w:rsid w:val="053B146B"/>
    <w:rsid w:val="053E0EA6"/>
    <w:rsid w:val="05412745"/>
    <w:rsid w:val="05414936"/>
    <w:rsid w:val="054335A5"/>
    <w:rsid w:val="054364BD"/>
    <w:rsid w:val="05445D91"/>
    <w:rsid w:val="054B2E22"/>
    <w:rsid w:val="054F5E06"/>
    <w:rsid w:val="055204AE"/>
    <w:rsid w:val="05573D16"/>
    <w:rsid w:val="05580A37"/>
    <w:rsid w:val="055F2BCB"/>
    <w:rsid w:val="05664216"/>
    <w:rsid w:val="057743B8"/>
    <w:rsid w:val="05860158"/>
    <w:rsid w:val="058A3A22"/>
    <w:rsid w:val="058B59CC"/>
    <w:rsid w:val="058F525E"/>
    <w:rsid w:val="05903FC8"/>
    <w:rsid w:val="059A2F6A"/>
    <w:rsid w:val="05A26417"/>
    <w:rsid w:val="05A625A8"/>
    <w:rsid w:val="05B9052D"/>
    <w:rsid w:val="05C16DFD"/>
    <w:rsid w:val="05CD222A"/>
    <w:rsid w:val="05D55C6E"/>
    <w:rsid w:val="05E470DE"/>
    <w:rsid w:val="05E535CA"/>
    <w:rsid w:val="05FD2B10"/>
    <w:rsid w:val="05FE0636"/>
    <w:rsid w:val="060519C4"/>
    <w:rsid w:val="06224324"/>
    <w:rsid w:val="06287DBD"/>
    <w:rsid w:val="062E2CC9"/>
    <w:rsid w:val="063127B9"/>
    <w:rsid w:val="06365872"/>
    <w:rsid w:val="063B3638"/>
    <w:rsid w:val="063E0A32"/>
    <w:rsid w:val="06456265"/>
    <w:rsid w:val="064A1826"/>
    <w:rsid w:val="064A5629"/>
    <w:rsid w:val="06530982"/>
    <w:rsid w:val="065D535C"/>
    <w:rsid w:val="06693D01"/>
    <w:rsid w:val="0673692E"/>
    <w:rsid w:val="06757F1F"/>
    <w:rsid w:val="0680729D"/>
    <w:rsid w:val="069B75C0"/>
    <w:rsid w:val="069F5975"/>
    <w:rsid w:val="06A967F3"/>
    <w:rsid w:val="06AE7966"/>
    <w:rsid w:val="06B62CBE"/>
    <w:rsid w:val="06B64A6C"/>
    <w:rsid w:val="06BA1548"/>
    <w:rsid w:val="06C4362D"/>
    <w:rsid w:val="06D73361"/>
    <w:rsid w:val="06DE29E2"/>
    <w:rsid w:val="06DF404C"/>
    <w:rsid w:val="06EC66E0"/>
    <w:rsid w:val="06EE06AA"/>
    <w:rsid w:val="06F176EE"/>
    <w:rsid w:val="06F4271B"/>
    <w:rsid w:val="06FB026C"/>
    <w:rsid w:val="07041C7C"/>
    <w:rsid w:val="07045148"/>
    <w:rsid w:val="071579E5"/>
    <w:rsid w:val="071874D5"/>
    <w:rsid w:val="07230354"/>
    <w:rsid w:val="07322345"/>
    <w:rsid w:val="073A38EF"/>
    <w:rsid w:val="074225FF"/>
    <w:rsid w:val="074327A4"/>
    <w:rsid w:val="07481042"/>
    <w:rsid w:val="07481B68"/>
    <w:rsid w:val="074B78AB"/>
    <w:rsid w:val="074D3623"/>
    <w:rsid w:val="074F739B"/>
    <w:rsid w:val="07506C6F"/>
    <w:rsid w:val="075229E7"/>
    <w:rsid w:val="0755183C"/>
    <w:rsid w:val="075C5485"/>
    <w:rsid w:val="076369A2"/>
    <w:rsid w:val="076C5859"/>
    <w:rsid w:val="077C1812"/>
    <w:rsid w:val="077E1A2E"/>
    <w:rsid w:val="077E37DC"/>
    <w:rsid w:val="07825F0E"/>
    <w:rsid w:val="07866B42"/>
    <w:rsid w:val="0788465B"/>
    <w:rsid w:val="078B13FF"/>
    <w:rsid w:val="078D7776"/>
    <w:rsid w:val="07911761"/>
    <w:rsid w:val="0791360C"/>
    <w:rsid w:val="07953CAF"/>
    <w:rsid w:val="07990616"/>
    <w:rsid w:val="07A70F85"/>
    <w:rsid w:val="07AA45D1"/>
    <w:rsid w:val="07AD6F10"/>
    <w:rsid w:val="07B54D24"/>
    <w:rsid w:val="07B611C8"/>
    <w:rsid w:val="07BB058C"/>
    <w:rsid w:val="07BF48A8"/>
    <w:rsid w:val="07C84A57"/>
    <w:rsid w:val="07CE4A46"/>
    <w:rsid w:val="07CF4038"/>
    <w:rsid w:val="07D41F0B"/>
    <w:rsid w:val="07E31891"/>
    <w:rsid w:val="07F41CF0"/>
    <w:rsid w:val="07F615C4"/>
    <w:rsid w:val="080261BB"/>
    <w:rsid w:val="08057A5A"/>
    <w:rsid w:val="080C0DE8"/>
    <w:rsid w:val="080D690E"/>
    <w:rsid w:val="08123F24"/>
    <w:rsid w:val="08144EEC"/>
    <w:rsid w:val="08161C67"/>
    <w:rsid w:val="081C5B30"/>
    <w:rsid w:val="0829526B"/>
    <w:rsid w:val="082E5202"/>
    <w:rsid w:val="08314CF2"/>
    <w:rsid w:val="085602B5"/>
    <w:rsid w:val="085A10AA"/>
    <w:rsid w:val="085A5FF7"/>
    <w:rsid w:val="0865674A"/>
    <w:rsid w:val="087150EF"/>
    <w:rsid w:val="087846CF"/>
    <w:rsid w:val="08785772"/>
    <w:rsid w:val="08875F7E"/>
    <w:rsid w:val="088D69A3"/>
    <w:rsid w:val="089716ED"/>
    <w:rsid w:val="08987E56"/>
    <w:rsid w:val="089D25A0"/>
    <w:rsid w:val="089E3A0A"/>
    <w:rsid w:val="08A74FB5"/>
    <w:rsid w:val="08A94889"/>
    <w:rsid w:val="08AA23AF"/>
    <w:rsid w:val="08AE1E9F"/>
    <w:rsid w:val="08B576D2"/>
    <w:rsid w:val="08B76626"/>
    <w:rsid w:val="08BB280E"/>
    <w:rsid w:val="08BD5415"/>
    <w:rsid w:val="08C50B9C"/>
    <w:rsid w:val="08CE42EF"/>
    <w:rsid w:val="08D51B22"/>
    <w:rsid w:val="08DB2FD9"/>
    <w:rsid w:val="08DB6A0C"/>
    <w:rsid w:val="08E27D9B"/>
    <w:rsid w:val="08E51639"/>
    <w:rsid w:val="08E6788B"/>
    <w:rsid w:val="08E9552D"/>
    <w:rsid w:val="08F55D20"/>
    <w:rsid w:val="08FA50E4"/>
    <w:rsid w:val="091066B6"/>
    <w:rsid w:val="0913264A"/>
    <w:rsid w:val="092B7994"/>
    <w:rsid w:val="09380E13"/>
    <w:rsid w:val="09442803"/>
    <w:rsid w:val="094B5940"/>
    <w:rsid w:val="095567BF"/>
    <w:rsid w:val="095973FF"/>
    <w:rsid w:val="096176AA"/>
    <w:rsid w:val="09670057"/>
    <w:rsid w:val="097900C9"/>
    <w:rsid w:val="097F55EA"/>
    <w:rsid w:val="098470A4"/>
    <w:rsid w:val="09864BCA"/>
    <w:rsid w:val="09896468"/>
    <w:rsid w:val="098D5F59"/>
    <w:rsid w:val="0990783C"/>
    <w:rsid w:val="09954E0D"/>
    <w:rsid w:val="099948FD"/>
    <w:rsid w:val="099E3CC2"/>
    <w:rsid w:val="09A11A04"/>
    <w:rsid w:val="09A712FC"/>
    <w:rsid w:val="09AD3E46"/>
    <w:rsid w:val="09B13FF7"/>
    <w:rsid w:val="09B5725D"/>
    <w:rsid w:val="09B94F9F"/>
    <w:rsid w:val="09BF6588"/>
    <w:rsid w:val="09C120A6"/>
    <w:rsid w:val="09CD18FD"/>
    <w:rsid w:val="09CE25B1"/>
    <w:rsid w:val="09D9119E"/>
    <w:rsid w:val="09DB3168"/>
    <w:rsid w:val="0A026946"/>
    <w:rsid w:val="0A1C108A"/>
    <w:rsid w:val="0A25207E"/>
    <w:rsid w:val="0A3208AE"/>
    <w:rsid w:val="0A326B00"/>
    <w:rsid w:val="0A36214C"/>
    <w:rsid w:val="0A444601"/>
    <w:rsid w:val="0A49453D"/>
    <w:rsid w:val="0A5627EE"/>
    <w:rsid w:val="0A5F6305"/>
    <w:rsid w:val="0A614D22"/>
    <w:rsid w:val="0A6A0048"/>
    <w:rsid w:val="0A8452CE"/>
    <w:rsid w:val="0A870BFA"/>
    <w:rsid w:val="0A886720"/>
    <w:rsid w:val="0A9652E1"/>
    <w:rsid w:val="0AA74DF8"/>
    <w:rsid w:val="0AB319EF"/>
    <w:rsid w:val="0AB32F67"/>
    <w:rsid w:val="0AB34854"/>
    <w:rsid w:val="0AB37C41"/>
    <w:rsid w:val="0AC260D6"/>
    <w:rsid w:val="0AC37758"/>
    <w:rsid w:val="0AC55C00"/>
    <w:rsid w:val="0ACF5585"/>
    <w:rsid w:val="0AD33E3F"/>
    <w:rsid w:val="0ADD4CBE"/>
    <w:rsid w:val="0ADD6A6C"/>
    <w:rsid w:val="0ADF27E4"/>
    <w:rsid w:val="0ADF4592"/>
    <w:rsid w:val="0AE9213D"/>
    <w:rsid w:val="0AF81AF7"/>
    <w:rsid w:val="0B043FF8"/>
    <w:rsid w:val="0B0B35D9"/>
    <w:rsid w:val="0B137E4E"/>
    <w:rsid w:val="0B1701D0"/>
    <w:rsid w:val="0B185CF6"/>
    <w:rsid w:val="0B246449"/>
    <w:rsid w:val="0B27336D"/>
    <w:rsid w:val="0B2E17AF"/>
    <w:rsid w:val="0B3B2FE3"/>
    <w:rsid w:val="0B462863"/>
    <w:rsid w:val="0B4B3681"/>
    <w:rsid w:val="0B4B7E79"/>
    <w:rsid w:val="0B4E5BBB"/>
    <w:rsid w:val="0B725406"/>
    <w:rsid w:val="0B7373D0"/>
    <w:rsid w:val="0B7A69B0"/>
    <w:rsid w:val="0B7B50D1"/>
    <w:rsid w:val="0B840CD4"/>
    <w:rsid w:val="0B896BF3"/>
    <w:rsid w:val="0B921A20"/>
    <w:rsid w:val="0B9423AE"/>
    <w:rsid w:val="0B974E6D"/>
    <w:rsid w:val="0B9A495D"/>
    <w:rsid w:val="0B9C06D5"/>
    <w:rsid w:val="0BA76DCB"/>
    <w:rsid w:val="0BB1074E"/>
    <w:rsid w:val="0BB51797"/>
    <w:rsid w:val="0BB7550F"/>
    <w:rsid w:val="0BC2061F"/>
    <w:rsid w:val="0BC83278"/>
    <w:rsid w:val="0BCB0FBA"/>
    <w:rsid w:val="0BCB4B16"/>
    <w:rsid w:val="0BE300B2"/>
    <w:rsid w:val="0BE42F9A"/>
    <w:rsid w:val="0BEA7692"/>
    <w:rsid w:val="0BED1C3D"/>
    <w:rsid w:val="0BEF6A57"/>
    <w:rsid w:val="0BF027CF"/>
    <w:rsid w:val="0BF30E45"/>
    <w:rsid w:val="0BF40511"/>
    <w:rsid w:val="0BF95B27"/>
    <w:rsid w:val="0C081210"/>
    <w:rsid w:val="0C0F534B"/>
    <w:rsid w:val="0C1053BE"/>
    <w:rsid w:val="0C2B29AC"/>
    <w:rsid w:val="0C2D757F"/>
    <w:rsid w:val="0C30706F"/>
    <w:rsid w:val="0C37664F"/>
    <w:rsid w:val="0C48085D"/>
    <w:rsid w:val="0C580AA0"/>
    <w:rsid w:val="0C594818"/>
    <w:rsid w:val="0C62191E"/>
    <w:rsid w:val="0C6C454B"/>
    <w:rsid w:val="0C6E02C3"/>
    <w:rsid w:val="0C743827"/>
    <w:rsid w:val="0C8F023A"/>
    <w:rsid w:val="0C9548BE"/>
    <w:rsid w:val="0C9615C8"/>
    <w:rsid w:val="0C977C7B"/>
    <w:rsid w:val="0CA70070"/>
    <w:rsid w:val="0CA75583"/>
    <w:rsid w:val="0CA95105"/>
    <w:rsid w:val="0CAC4948"/>
    <w:rsid w:val="0CAD6B44"/>
    <w:rsid w:val="0CB97065"/>
    <w:rsid w:val="0CCA6C8C"/>
    <w:rsid w:val="0CD67C16"/>
    <w:rsid w:val="0CDE6ACB"/>
    <w:rsid w:val="0CE57E5A"/>
    <w:rsid w:val="0CEA05CC"/>
    <w:rsid w:val="0CEC7A9B"/>
    <w:rsid w:val="0CEE6D0E"/>
    <w:rsid w:val="0CF14A50"/>
    <w:rsid w:val="0CFF0F1B"/>
    <w:rsid w:val="0D004C93"/>
    <w:rsid w:val="0D0E115E"/>
    <w:rsid w:val="0D122E16"/>
    <w:rsid w:val="0D26294C"/>
    <w:rsid w:val="0D270472"/>
    <w:rsid w:val="0D272220"/>
    <w:rsid w:val="0D387A9B"/>
    <w:rsid w:val="0D4B4161"/>
    <w:rsid w:val="0D4E2719"/>
    <w:rsid w:val="0D5A0848"/>
    <w:rsid w:val="0D5D5C42"/>
    <w:rsid w:val="0D611BD6"/>
    <w:rsid w:val="0D620389"/>
    <w:rsid w:val="0D6B71B3"/>
    <w:rsid w:val="0D7002CE"/>
    <w:rsid w:val="0D717242"/>
    <w:rsid w:val="0D7336B7"/>
    <w:rsid w:val="0D7C6A10"/>
    <w:rsid w:val="0D7C6D84"/>
    <w:rsid w:val="0D8238FA"/>
    <w:rsid w:val="0D8458C4"/>
    <w:rsid w:val="0D8D29CB"/>
    <w:rsid w:val="0D8F281E"/>
    <w:rsid w:val="0D8F7523"/>
    <w:rsid w:val="0D913B3D"/>
    <w:rsid w:val="0DA606FE"/>
    <w:rsid w:val="0DAE2941"/>
    <w:rsid w:val="0DBD4932"/>
    <w:rsid w:val="0DC65EDD"/>
    <w:rsid w:val="0DC87AF9"/>
    <w:rsid w:val="0DDE7A75"/>
    <w:rsid w:val="0DE14AC5"/>
    <w:rsid w:val="0DE93979"/>
    <w:rsid w:val="0DEA1BCB"/>
    <w:rsid w:val="0DF540CC"/>
    <w:rsid w:val="0DFC18FF"/>
    <w:rsid w:val="0E0B4A8C"/>
    <w:rsid w:val="0E0E518E"/>
    <w:rsid w:val="0E0F6703"/>
    <w:rsid w:val="0E143D01"/>
    <w:rsid w:val="0E1518A1"/>
    <w:rsid w:val="0E172295"/>
    <w:rsid w:val="0E1924B1"/>
    <w:rsid w:val="0E236E8B"/>
    <w:rsid w:val="0E2449B2"/>
    <w:rsid w:val="0E2F6913"/>
    <w:rsid w:val="0E303356"/>
    <w:rsid w:val="0E344BF5"/>
    <w:rsid w:val="0E3A41D5"/>
    <w:rsid w:val="0E3B4019"/>
    <w:rsid w:val="0E3F651F"/>
    <w:rsid w:val="0E4532A6"/>
    <w:rsid w:val="0E460DCC"/>
    <w:rsid w:val="0E552DBD"/>
    <w:rsid w:val="0E6010CF"/>
    <w:rsid w:val="0E601E8E"/>
    <w:rsid w:val="0E63197E"/>
    <w:rsid w:val="0E662292"/>
    <w:rsid w:val="0E6B3B61"/>
    <w:rsid w:val="0E6B51F6"/>
    <w:rsid w:val="0E6C1F07"/>
    <w:rsid w:val="0E6E13F4"/>
    <w:rsid w:val="0E72396F"/>
    <w:rsid w:val="0E72571D"/>
    <w:rsid w:val="0E7B0A75"/>
    <w:rsid w:val="0E7B2823"/>
    <w:rsid w:val="0E835B7C"/>
    <w:rsid w:val="0E8536A2"/>
    <w:rsid w:val="0E8C2C83"/>
    <w:rsid w:val="0E8D2557"/>
    <w:rsid w:val="0E913745"/>
    <w:rsid w:val="0E914B75"/>
    <w:rsid w:val="0E970134"/>
    <w:rsid w:val="0E9733D5"/>
    <w:rsid w:val="0EA31D7A"/>
    <w:rsid w:val="0EB126E9"/>
    <w:rsid w:val="0EB837ED"/>
    <w:rsid w:val="0EBB5316"/>
    <w:rsid w:val="0ECF2B91"/>
    <w:rsid w:val="0ED14B39"/>
    <w:rsid w:val="0EDE4B79"/>
    <w:rsid w:val="0EDF60ED"/>
    <w:rsid w:val="0EE04D7C"/>
    <w:rsid w:val="0EE24651"/>
    <w:rsid w:val="0EE54141"/>
    <w:rsid w:val="0EE63407"/>
    <w:rsid w:val="0EEC7DE1"/>
    <w:rsid w:val="0EEF3211"/>
    <w:rsid w:val="0F04588B"/>
    <w:rsid w:val="0F114F36"/>
    <w:rsid w:val="0F19203C"/>
    <w:rsid w:val="0F1A028E"/>
    <w:rsid w:val="0F1D1B2D"/>
    <w:rsid w:val="0F274759"/>
    <w:rsid w:val="0F2D24A0"/>
    <w:rsid w:val="0F346E76"/>
    <w:rsid w:val="0F386966"/>
    <w:rsid w:val="0F492922"/>
    <w:rsid w:val="0F53554E"/>
    <w:rsid w:val="0F576E62"/>
    <w:rsid w:val="0F5B2655"/>
    <w:rsid w:val="0F5D017B"/>
    <w:rsid w:val="0F615EBD"/>
    <w:rsid w:val="0F6E2388"/>
    <w:rsid w:val="0F7244C4"/>
    <w:rsid w:val="0F7756E1"/>
    <w:rsid w:val="0F783207"/>
    <w:rsid w:val="0F7B6853"/>
    <w:rsid w:val="0F7F4595"/>
    <w:rsid w:val="0F7F5A4A"/>
    <w:rsid w:val="0F803E6A"/>
    <w:rsid w:val="0F876D1B"/>
    <w:rsid w:val="0F9022FF"/>
    <w:rsid w:val="0F94743F"/>
    <w:rsid w:val="0FB00BF3"/>
    <w:rsid w:val="0FB256FF"/>
    <w:rsid w:val="0FB35FED"/>
    <w:rsid w:val="0FBC1346"/>
    <w:rsid w:val="0FC83354"/>
    <w:rsid w:val="0FC87CEA"/>
    <w:rsid w:val="0FD3043D"/>
    <w:rsid w:val="0FE70717"/>
    <w:rsid w:val="0FE97C61"/>
    <w:rsid w:val="0FEE34C9"/>
    <w:rsid w:val="0FF22FB9"/>
    <w:rsid w:val="0FF705D0"/>
    <w:rsid w:val="0FF805B4"/>
    <w:rsid w:val="1001144E"/>
    <w:rsid w:val="10066E36"/>
    <w:rsid w:val="100D394F"/>
    <w:rsid w:val="100D7DF3"/>
    <w:rsid w:val="10303FAF"/>
    <w:rsid w:val="103203AB"/>
    <w:rsid w:val="10362DC0"/>
    <w:rsid w:val="103C5FE2"/>
    <w:rsid w:val="103F3D25"/>
    <w:rsid w:val="104A6951"/>
    <w:rsid w:val="104B48F8"/>
    <w:rsid w:val="104F0E5E"/>
    <w:rsid w:val="10525C37"/>
    <w:rsid w:val="1057106E"/>
    <w:rsid w:val="10686DD7"/>
    <w:rsid w:val="10703EDE"/>
    <w:rsid w:val="10712901"/>
    <w:rsid w:val="10817EF0"/>
    <w:rsid w:val="1088747A"/>
    <w:rsid w:val="108A31F2"/>
    <w:rsid w:val="1090632E"/>
    <w:rsid w:val="10923E54"/>
    <w:rsid w:val="109E6C9D"/>
    <w:rsid w:val="10A1053B"/>
    <w:rsid w:val="10A87B1C"/>
    <w:rsid w:val="10AA3894"/>
    <w:rsid w:val="10AF0EAA"/>
    <w:rsid w:val="10B4026F"/>
    <w:rsid w:val="10C06C14"/>
    <w:rsid w:val="10CA2010"/>
    <w:rsid w:val="10CD2674"/>
    <w:rsid w:val="10CF71CE"/>
    <w:rsid w:val="10DE52EC"/>
    <w:rsid w:val="10E50428"/>
    <w:rsid w:val="10F62635"/>
    <w:rsid w:val="11146F5F"/>
    <w:rsid w:val="111B6540"/>
    <w:rsid w:val="11276C93"/>
    <w:rsid w:val="11327818"/>
    <w:rsid w:val="11334496"/>
    <w:rsid w:val="11427629"/>
    <w:rsid w:val="114E06C3"/>
    <w:rsid w:val="114F41B6"/>
    <w:rsid w:val="11513D10"/>
    <w:rsid w:val="11537A88"/>
    <w:rsid w:val="11553800"/>
    <w:rsid w:val="11561326"/>
    <w:rsid w:val="115D26B4"/>
    <w:rsid w:val="11627CCB"/>
    <w:rsid w:val="116457F1"/>
    <w:rsid w:val="11692E07"/>
    <w:rsid w:val="116F4196"/>
    <w:rsid w:val="117D2D56"/>
    <w:rsid w:val="118C1040"/>
    <w:rsid w:val="118D0978"/>
    <w:rsid w:val="11A227BD"/>
    <w:rsid w:val="11AA3420"/>
    <w:rsid w:val="11B82B7A"/>
    <w:rsid w:val="11B95DC0"/>
    <w:rsid w:val="11C24C0D"/>
    <w:rsid w:val="11D16BFE"/>
    <w:rsid w:val="11D54941"/>
    <w:rsid w:val="11D84431"/>
    <w:rsid w:val="11EB7CC0"/>
    <w:rsid w:val="11ED440A"/>
    <w:rsid w:val="11F33019"/>
    <w:rsid w:val="1209283C"/>
    <w:rsid w:val="120B24D6"/>
    <w:rsid w:val="120E1C01"/>
    <w:rsid w:val="12195523"/>
    <w:rsid w:val="121A5CE8"/>
    <w:rsid w:val="121C7A25"/>
    <w:rsid w:val="121F252E"/>
    <w:rsid w:val="123E24E6"/>
    <w:rsid w:val="12445622"/>
    <w:rsid w:val="12466863"/>
    <w:rsid w:val="124671E9"/>
    <w:rsid w:val="12535865"/>
    <w:rsid w:val="125407BD"/>
    <w:rsid w:val="125515DD"/>
    <w:rsid w:val="126D2BDA"/>
    <w:rsid w:val="12781473"/>
    <w:rsid w:val="127840D2"/>
    <w:rsid w:val="127B54E8"/>
    <w:rsid w:val="12802AFE"/>
    <w:rsid w:val="12940358"/>
    <w:rsid w:val="12993BC0"/>
    <w:rsid w:val="129C6D40"/>
    <w:rsid w:val="12A14823"/>
    <w:rsid w:val="12A45025"/>
    <w:rsid w:val="12AD31C8"/>
    <w:rsid w:val="12AF46D0"/>
    <w:rsid w:val="12C16C73"/>
    <w:rsid w:val="12C66037"/>
    <w:rsid w:val="12CD73C6"/>
    <w:rsid w:val="12D469A6"/>
    <w:rsid w:val="12D746E8"/>
    <w:rsid w:val="12D9220E"/>
    <w:rsid w:val="12DE15D3"/>
    <w:rsid w:val="12DF1950"/>
    <w:rsid w:val="12DF19B5"/>
    <w:rsid w:val="12E60488"/>
    <w:rsid w:val="12E666D9"/>
    <w:rsid w:val="12E97AE7"/>
    <w:rsid w:val="12EE2FEF"/>
    <w:rsid w:val="12F11306"/>
    <w:rsid w:val="12F157AA"/>
    <w:rsid w:val="12FB2185"/>
    <w:rsid w:val="130F7A3C"/>
    <w:rsid w:val="13141499"/>
    <w:rsid w:val="13176F47"/>
    <w:rsid w:val="13205841"/>
    <w:rsid w:val="13337B71"/>
    <w:rsid w:val="13421244"/>
    <w:rsid w:val="13421B62"/>
    <w:rsid w:val="13433B2C"/>
    <w:rsid w:val="134358DA"/>
    <w:rsid w:val="136174EF"/>
    <w:rsid w:val="13741F37"/>
    <w:rsid w:val="13750189"/>
    <w:rsid w:val="13781A27"/>
    <w:rsid w:val="137A2558"/>
    <w:rsid w:val="137B5074"/>
    <w:rsid w:val="137D703E"/>
    <w:rsid w:val="13893C35"/>
    <w:rsid w:val="1399374C"/>
    <w:rsid w:val="139D0D24"/>
    <w:rsid w:val="139E2427"/>
    <w:rsid w:val="13A02D2C"/>
    <w:rsid w:val="13AA5959"/>
    <w:rsid w:val="13AE71F7"/>
    <w:rsid w:val="13AF2F6F"/>
    <w:rsid w:val="13B81E24"/>
    <w:rsid w:val="13BB7B66"/>
    <w:rsid w:val="13BC5DB8"/>
    <w:rsid w:val="13C0517C"/>
    <w:rsid w:val="13D05F2D"/>
    <w:rsid w:val="13D50C28"/>
    <w:rsid w:val="13DA2D54"/>
    <w:rsid w:val="13DC1FB6"/>
    <w:rsid w:val="13E26EA1"/>
    <w:rsid w:val="13E736EA"/>
    <w:rsid w:val="13F84916"/>
    <w:rsid w:val="13FA068E"/>
    <w:rsid w:val="13FF3EF7"/>
    <w:rsid w:val="14045069"/>
    <w:rsid w:val="14052375"/>
    <w:rsid w:val="1405766B"/>
    <w:rsid w:val="14117786"/>
    <w:rsid w:val="14272A04"/>
    <w:rsid w:val="142D2812"/>
    <w:rsid w:val="1437543F"/>
    <w:rsid w:val="144015D2"/>
    <w:rsid w:val="14465682"/>
    <w:rsid w:val="14467430"/>
    <w:rsid w:val="14485160"/>
    <w:rsid w:val="14504752"/>
    <w:rsid w:val="145D0B4E"/>
    <w:rsid w:val="146B51C5"/>
    <w:rsid w:val="146D0E60"/>
    <w:rsid w:val="148733B9"/>
    <w:rsid w:val="149172AB"/>
    <w:rsid w:val="149A59CD"/>
    <w:rsid w:val="149C7998"/>
    <w:rsid w:val="14A01236"/>
    <w:rsid w:val="14A62ED6"/>
    <w:rsid w:val="14B52807"/>
    <w:rsid w:val="14DC5FE6"/>
    <w:rsid w:val="14E37374"/>
    <w:rsid w:val="14EB6229"/>
    <w:rsid w:val="14F50E56"/>
    <w:rsid w:val="14F656CC"/>
    <w:rsid w:val="14FC21E4"/>
    <w:rsid w:val="151217EE"/>
    <w:rsid w:val="1517701E"/>
    <w:rsid w:val="151A1694"/>
    <w:rsid w:val="151D2886"/>
    <w:rsid w:val="151F6582"/>
    <w:rsid w:val="152D6842"/>
    <w:rsid w:val="152F6116"/>
    <w:rsid w:val="153B44D7"/>
    <w:rsid w:val="153D1E63"/>
    <w:rsid w:val="154716B1"/>
    <w:rsid w:val="15472268"/>
    <w:rsid w:val="15485429"/>
    <w:rsid w:val="15634011"/>
    <w:rsid w:val="1573694A"/>
    <w:rsid w:val="15763D45"/>
    <w:rsid w:val="15804BC3"/>
    <w:rsid w:val="158F6B4C"/>
    <w:rsid w:val="15912A72"/>
    <w:rsid w:val="159378EA"/>
    <w:rsid w:val="159706BF"/>
    <w:rsid w:val="159B7C4F"/>
    <w:rsid w:val="15A176F0"/>
    <w:rsid w:val="15A861C9"/>
    <w:rsid w:val="15B02D28"/>
    <w:rsid w:val="15B77130"/>
    <w:rsid w:val="15B8610B"/>
    <w:rsid w:val="15B91E83"/>
    <w:rsid w:val="15C27190"/>
    <w:rsid w:val="15C667B6"/>
    <w:rsid w:val="15F630D7"/>
    <w:rsid w:val="15FA0B08"/>
    <w:rsid w:val="15FA0F22"/>
    <w:rsid w:val="16005D04"/>
    <w:rsid w:val="16066CA6"/>
    <w:rsid w:val="160A1357"/>
    <w:rsid w:val="160B28AB"/>
    <w:rsid w:val="16143C3C"/>
    <w:rsid w:val="16157A01"/>
    <w:rsid w:val="161B25E6"/>
    <w:rsid w:val="161F43DC"/>
    <w:rsid w:val="1621168A"/>
    <w:rsid w:val="16297009"/>
    <w:rsid w:val="162E5E8B"/>
    <w:rsid w:val="16340F0D"/>
    <w:rsid w:val="163B498D"/>
    <w:rsid w:val="166E0637"/>
    <w:rsid w:val="16832F64"/>
    <w:rsid w:val="16941272"/>
    <w:rsid w:val="16A07958"/>
    <w:rsid w:val="16A82624"/>
    <w:rsid w:val="16B76A60"/>
    <w:rsid w:val="16C06C62"/>
    <w:rsid w:val="16CA189C"/>
    <w:rsid w:val="16D83A1E"/>
    <w:rsid w:val="16D927DD"/>
    <w:rsid w:val="16DA0303"/>
    <w:rsid w:val="16E11692"/>
    <w:rsid w:val="16E73339"/>
    <w:rsid w:val="16EA2C3C"/>
    <w:rsid w:val="16F83F6D"/>
    <w:rsid w:val="16F906CA"/>
    <w:rsid w:val="16FB6BF7"/>
    <w:rsid w:val="16FF63E0"/>
    <w:rsid w:val="17017F86"/>
    <w:rsid w:val="170535D2"/>
    <w:rsid w:val="172137CC"/>
    <w:rsid w:val="172B2F4B"/>
    <w:rsid w:val="172C5BE5"/>
    <w:rsid w:val="17324322"/>
    <w:rsid w:val="17397720"/>
    <w:rsid w:val="174076D1"/>
    <w:rsid w:val="174340FA"/>
    <w:rsid w:val="175033C9"/>
    <w:rsid w:val="17556281"/>
    <w:rsid w:val="17594D48"/>
    <w:rsid w:val="1760580E"/>
    <w:rsid w:val="1771404B"/>
    <w:rsid w:val="178763DD"/>
    <w:rsid w:val="178C1737"/>
    <w:rsid w:val="179661E7"/>
    <w:rsid w:val="179B7538"/>
    <w:rsid w:val="17A10052"/>
    <w:rsid w:val="17B22D7B"/>
    <w:rsid w:val="17BB323B"/>
    <w:rsid w:val="17C0574B"/>
    <w:rsid w:val="17CF1E32"/>
    <w:rsid w:val="17EE22B8"/>
    <w:rsid w:val="180970F2"/>
    <w:rsid w:val="180C0000"/>
    <w:rsid w:val="18144988"/>
    <w:rsid w:val="1816180F"/>
    <w:rsid w:val="18274DE5"/>
    <w:rsid w:val="182B589C"/>
    <w:rsid w:val="18357EE7"/>
    <w:rsid w:val="1846659C"/>
    <w:rsid w:val="18477A39"/>
    <w:rsid w:val="185A629D"/>
    <w:rsid w:val="18614567"/>
    <w:rsid w:val="18695DE3"/>
    <w:rsid w:val="186E33F9"/>
    <w:rsid w:val="1885001A"/>
    <w:rsid w:val="188F365D"/>
    <w:rsid w:val="1890063D"/>
    <w:rsid w:val="18925339"/>
    <w:rsid w:val="189746FE"/>
    <w:rsid w:val="189B3AC2"/>
    <w:rsid w:val="189D5A8C"/>
    <w:rsid w:val="18AC1971"/>
    <w:rsid w:val="18B0460C"/>
    <w:rsid w:val="18B463E2"/>
    <w:rsid w:val="18C13529"/>
    <w:rsid w:val="18C43521"/>
    <w:rsid w:val="18C94AD3"/>
    <w:rsid w:val="18D07C10"/>
    <w:rsid w:val="18D53478"/>
    <w:rsid w:val="18DF1F83"/>
    <w:rsid w:val="18E20635"/>
    <w:rsid w:val="18E26BB2"/>
    <w:rsid w:val="18E720F7"/>
    <w:rsid w:val="18F02060"/>
    <w:rsid w:val="18F27B86"/>
    <w:rsid w:val="19017DC9"/>
    <w:rsid w:val="19067AD5"/>
    <w:rsid w:val="190D2EFC"/>
    <w:rsid w:val="190D676E"/>
    <w:rsid w:val="191F64A1"/>
    <w:rsid w:val="192341E3"/>
    <w:rsid w:val="192C753C"/>
    <w:rsid w:val="19353F17"/>
    <w:rsid w:val="19371A3D"/>
    <w:rsid w:val="193C7053"/>
    <w:rsid w:val="194F4FD8"/>
    <w:rsid w:val="194F6D87"/>
    <w:rsid w:val="195720DF"/>
    <w:rsid w:val="195F2D42"/>
    <w:rsid w:val="19614D0C"/>
    <w:rsid w:val="19637AFC"/>
    <w:rsid w:val="196D545F"/>
    <w:rsid w:val="19722A75"/>
    <w:rsid w:val="19726F19"/>
    <w:rsid w:val="19792055"/>
    <w:rsid w:val="198136D4"/>
    <w:rsid w:val="198B3B37"/>
    <w:rsid w:val="19921369"/>
    <w:rsid w:val="199F6C5D"/>
    <w:rsid w:val="19CF6119"/>
    <w:rsid w:val="19DD0491"/>
    <w:rsid w:val="19DD25E4"/>
    <w:rsid w:val="19E01483"/>
    <w:rsid w:val="19E51499"/>
    <w:rsid w:val="19E52ADB"/>
    <w:rsid w:val="19E75211"/>
    <w:rsid w:val="19EE2813"/>
    <w:rsid w:val="19F8741E"/>
    <w:rsid w:val="19F91BE1"/>
    <w:rsid w:val="1A0232EE"/>
    <w:rsid w:val="1A1A6AA9"/>
    <w:rsid w:val="1A2541AB"/>
    <w:rsid w:val="1A301355"/>
    <w:rsid w:val="1A366198"/>
    <w:rsid w:val="1A384F4A"/>
    <w:rsid w:val="1A3B37AF"/>
    <w:rsid w:val="1A3B555D"/>
    <w:rsid w:val="1A3B730B"/>
    <w:rsid w:val="1A442663"/>
    <w:rsid w:val="1A444411"/>
    <w:rsid w:val="1A4E34E2"/>
    <w:rsid w:val="1A604FC3"/>
    <w:rsid w:val="1A606D71"/>
    <w:rsid w:val="1A642D06"/>
    <w:rsid w:val="1A645994"/>
    <w:rsid w:val="1A66082C"/>
    <w:rsid w:val="1A686111"/>
    <w:rsid w:val="1A69031C"/>
    <w:rsid w:val="1A6E148E"/>
    <w:rsid w:val="1A6E76E0"/>
    <w:rsid w:val="1A710E2A"/>
    <w:rsid w:val="1A7D7923"/>
    <w:rsid w:val="1A89449F"/>
    <w:rsid w:val="1A94428E"/>
    <w:rsid w:val="1A98650B"/>
    <w:rsid w:val="1A9A14CE"/>
    <w:rsid w:val="1A9E46B2"/>
    <w:rsid w:val="1AA66E7A"/>
    <w:rsid w:val="1AA67EB7"/>
    <w:rsid w:val="1AAC1FB7"/>
    <w:rsid w:val="1AAE3FD3"/>
    <w:rsid w:val="1AB709EE"/>
    <w:rsid w:val="1ABA46A4"/>
    <w:rsid w:val="1ABC03D0"/>
    <w:rsid w:val="1ABC044C"/>
    <w:rsid w:val="1ABE373E"/>
    <w:rsid w:val="1AC3082E"/>
    <w:rsid w:val="1AC90DBB"/>
    <w:rsid w:val="1AC92E03"/>
    <w:rsid w:val="1AD35795"/>
    <w:rsid w:val="1AD734D7"/>
    <w:rsid w:val="1ADD03C2"/>
    <w:rsid w:val="1ADE25A0"/>
    <w:rsid w:val="1ADE4866"/>
    <w:rsid w:val="1ADF2D85"/>
    <w:rsid w:val="1AF37BE5"/>
    <w:rsid w:val="1AFA7E47"/>
    <w:rsid w:val="1AFC1190"/>
    <w:rsid w:val="1AFF2A2E"/>
    <w:rsid w:val="1B177D78"/>
    <w:rsid w:val="1B1A7868"/>
    <w:rsid w:val="1B1C2D85"/>
    <w:rsid w:val="1B1E1106"/>
    <w:rsid w:val="1B2349D2"/>
    <w:rsid w:val="1B27162C"/>
    <w:rsid w:val="1B2A75B7"/>
    <w:rsid w:val="1B360162"/>
    <w:rsid w:val="1B3E34D9"/>
    <w:rsid w:val="1B3E70B3"/>
    <w:rsid w:val="1B4B7383"/>
    <w:rsid w:val="1B505038"/>
    <w:rsid w:val="1B527002"/>
    <w:rsid w:val="1B5418CA"/>
    <w:rsid w:val="1B59213E"/>
    <w:rsid w:val="1B667178"/>
    <w:rsid w:val="1B6805D3"/>
    <w:rsid w:val="1B6B3C20"/>
    <w:rsid w:val="1B7156DA"/>
    <w:rsid w:val="1B762CF0"/>
    <w:rsid w:val="1B7900EB"/>
    <w:rsid w:val="1B7C36EB"/>
    <w:rsid w:val="1B7F7299"/>
    <w:rsid w:val="1B9264A3"/>
    <w:rsid w:val="1B966EEF"/>
    <w:rsid w:val="1BAD7AD6"/>
    <w:rsid w:val="1BB36E25"/>
    <w:rsid w:val="1BBC26CD"/>
    <w:rsid w:val="1BC53330"/>
    <w:rsid w:val="1BC7354C"/>
    <w:rsid w:val="1BC85C3D"/>
    <w:rsid w:val="1BD6378F"/>
    <w:rsid w:val="1BDB37F6"/>
    <w:rsid w:val="1BE91714"/>
    <w:rsid w:val="1BE97D03"/>
    <w:rsid w:val="1BEA0FE8"/>
    <w:rsid w:val="1BEA2D97"/>
    <w:rsid w:val="1BEC2FB3"/>
    <w:rsid w:val="1BEE3C6A"/>
    <w:rsid w:val="1BF74CF0"/>
    <w:rsid w:val="1C1054B0"/>
    <w:rsid w:val="1C12775C"/>
    <w:rsid w:val="1C16002F"/>
    <w:rsid w:val="1C1B73F4"/>
    <w:rsid w:val="1C2269D4"/>
    <w:rsid w:val="1C230C59"/>
    <w:rsid w:val="1C2838BF"/>
    <w:rsid w:val="1C2A5889"/>
    <w:rsid w:val="1C2D73AE"/>
    <w:rsid w:val="1C2E5F91"/>
    <w:rsid w:val="1C33298F"/>
    <w:rsid w:val="1C3B62E8"/>
    <w:rsid w:val="1C4B0B43"/>
    <w:rsid w:val="1C4E3DD1"/>
    <w:rsid w:val="1C5E5533"/>
    <w:rsid w:val="1C625023"/>
    <w:rsid w:val="1C7F5DFC"/>
    <w:rsid w:val="1C84143D"/>
    <w:rsid w:val="1C884062"/>
    <w:rsid w:val="1C8C02F2"/>
    <w:rsid w:val="1C901B90"/>
    <w:rsid w:val="1C9958AA"/>
    <w:rsid w:val="1CA710ED"/>
    <w:rsid w:val="1CB11B06"/>
    <w:rsid w:val="1CB3587E"/>
    <w:rsid w:val="1CC23D13"/>
    <w:rsid w:val="1CC47A8B"/>
    <w:rsid w:val="1CCA5E18"/>
    <w:rsid w:val="1CD8034B"/>
    <w:rsid w:val="1CDD0B4D"/>
    <w:rsid w:val="1CE4012E"/>
    <w:rsid w:val="1CE43C8A"/>
    <w:rsid w:val="1CEB4191"/>
    <w:rsid w:val="1CFF2872"/>
    <w:rsid w:val="1D10524C"/>
    <w:rsid w:val="1D1075D0"/>
    <w:rsid w:val="1D183933"/>
    <w:rsid w:val="1D1A3B4F"/>
    <w:rsid w:val="1D3A00CA"/>
    <w:rsid w:val="1D4551DD"/>
    <w:rsid w:val="1D50612E"/>
    <w:rsid w:val="1D526E45"/>
    <w:rsid w:val="1D552DD9"/>
    <w:rsid w:val="1D57445C"/>
    <w:rsid w:val="1D61352C"/>
    <w:rsid w:val="1D69418F"/>
    <w:rsid w:val="1D7E20B6"/>
    <w:rsid w:val="1D80539A"/>
    <w:rsid w:val="1D884F5D"/>
    <w:rsid w:val="1D8A3911"/>
    <w:rsid w:val="1D9E02DC"/>
    <w:rsid w:val="1D9E3B64"/>
    <w:rsid w:val="1DA1755A"/>
    <w:rsid w:val="1DA44BBF"/>
    <w:rsid w:val="1DB25B36"/>
    <w:rsid w:val="1DBF770D"/>
    <w:rsid w:val="1DCC309C"/>
    <w:rsid w:val="1DDA43AF"/>
    <w:rsid w:val="1DED4DC0"/>
    <w:rsid w:val="1E114696"/>
    <w:rsid w:val="1E124827"/>
    <w:rsid w:val="1E1717D9"/>
    <w:rsid w:val="1E197963"/>
    <w:rsid w:val="1E1C7453"/>
    <w:rsid w:val="1E234C86"/>
    <w:rsid w:val="1E2642CF"/>
    <w:rsid w:val="1E2D1660"/>
    <w:rsid w:val="1E334EC9"/>
    <w:rsid w:val="1E3451B5"/>
    <w:rsid w:val="1E37370F"/>
    <w:rsid w:val="1E397A82"/>
    <w:rsid w:val="1E3A4DD2"/>
    <w:rsid w:val="1E433215"/>
    <w:rsid w:val="1E4A3FC0"/>
    <w:rsid w:val="1E510621"/>
    <w:rsid w:val="1E51534F"/>
    <w:rsid w:val="1E5906A7"/>
    <w:rsid w:val="1E5B2E05"/>
    <w:rsid w:val="1E601A36"/>
    <w:rsid w:val="1E605592"/>
    <w:rsid w:val="1E674B72"/>
    <w:rsid w:val="1E6A6411"/>
    <w:rsid w:val="1E6C2189"/>
    <w:rsid w:val="1E7158D5"/>
    <w:rsid w:val="1E7828DC"/>
    <w:rsid w:val="1E7E1EBC"/>
    <w:rsid w:val="1E8F353E"/>
    <w:rsid w:val="1E982F7E"/>
    <w:rsid w:val="1EA25BAA"/>
    <w:rsid w:val="1EA3784E"/>
    <w:rsid w:val="1EA90CE7"/>
    <w:rsid w:val="1EBF050A"/>
    <w:rsid w:val="1EC74CE2"/>
    <w:rsid w:val="1EC826D4"/>
    <w:rsid w:val="1ECD229B"/>
    <w:rsid w:val="1EDB2E6A"/>
    <w:rsid w:val="1EDC47E9"/>
    <w:rsid w:val="1EE14925"/>
    <w:rsid w:val="1EE53CE9"/>
    <w:rsid w:val="1EE7180F"/>
    <w:rsid w:val="1EF108E0"/>
    <w:rsid w:val="1EF1268E"/>
    <w:rsid w:val="1EF328AA"/>
    <w:rsid w:val="1F0E1492"/>
    <w:rsid w:val="1F126C34"/>
    <w:rsid w:val="1F132C50"/>
    <w:rsid w:val="1F136AA8"/>
    <w:rsid w:val="1F2962CC"/>
    <w:rsid w:val="1F2D2632"/>
    <w:rsid w:val="1F394761"/>
    <w:rsid w:val="1F3D58D3"/>
    <w:rsid w:val="1F3E1D77"/>
    <w:rsid w:val="1F5321E4"/>
    <w:rsid w:val="1F533349"/>
    <w:rsid w:val="1F686DF4"/>
    <w:rsid w:val="1F7532BF"/>
    <w:rsid w:val="1F784B5D"/>
    <w:rsid w:val="1F890B18"/>
    <w:rsid w:val="1F8B663F"/>
    <w:rsid w:val="1F8D685B"/>
    <w:rsid w:val="1F940E51"/>
    <w:rsid w:val="1FA85442"/>
    <w:rsid w:val="1FA97455"/>
    <w:rsid w:val="1FBC2869"/>
    <w:rsid w:val="1FC15C85"/>
    <w:rsid w:val="1FC2308E"/>
    <w:rsid w:val="1FD06747"/>
    <w:rsid w:val="1FD44489"/>
    <w:rsid w:val="1FD46237"/>
    <w:rsid w:val="1FD5034D"/>
    <w:rsid w:val="1FEA1406"/>
    <w:rsid w:val="1FEA7809"/>
    <w:rsid w:val="1FF22B62"/>
    <w:rsid w:val="1FF42436"/>
    <w:rsid w:val="1FFC7464"/>
    <w:rsid w:val="20062169"/>
    <w:rsid w:val="200A7EAB"/>
    <w:rsid w:val="20120B0E"/>
    <w:rsid w:val="20130AF8"/>
    <w:rsid w:val="201A79C2"/>
    <w:rsid w:val="201C5886"/>
    <w:rsid w:val="201E3957"/>
    <w:rsid w:val="201E5705"/>
    <w:rsid w:val="201F5E38"/>
    <w:rsid w:val="203647FC"/>
    <w:rsid w:val="203942EC"/>
    <w:rsid w:val="2040567B"/>
    <w:rsid w:val="20412454"/>
    <w:rsid w:val="20542ED4"/>
    <w:rsid w:val="20616645"/>
    <w:rsid w:val="20651585"/>
    <w:rsid w:val="206A6B9C"/>
    <w:rsid w:val="20784E15"/>
    <w:rsid w:val="207E14BD"/>
    <w:rsid w:val="208F1E39"/>
    <w:rsid w:val="20972FF9"/>
    <w:rsid w:val="209F6845"/>
    <w:rsid w:val="20A0675E"/>
    <w:rsid w:val="20A35C8C"/>
    <w:rsid w:val="20A83220"/>
    <w:rsid w:val="20B10327"/>
    <w:rsid w:val="20C55B80"/>
    <w:rsid w:val="20CA4C74"/>
    <w:rsid w:val="20D02EA3"/>
    <w:rsid w:val="20D34741"/>
    <w:rsid w:val="20D44015"/>
    <w:rsid w:val="20D81D57"/>
    <w:rsid w:val="20DA0C0A"/>
    <w:rsid w:val="20DB35F6"/>
    <w:rsid w:val="20E424AA"/>
    <w:rsid w:val="20E56222"/>
    <w:rsid w:val="20E6633B"/>
    <w:rsid w:val="20F46465"/>
    <w:rsid w:val="20F621DE"/>
    <w:rsid w:val="20F87D04"/>
    <w:rsid w:val="20FD3B2A"/>
    <w:rsid w:val="20FF257A"/>
    <w:rsid w:val="21021657"/>
    <w:rsid w:val="210617F6"/>
    <w:rsid w:val="21134B3E"/>
    <w:rsid w:val="2115671A"/>
    <w:rsid w:val="21156B08"/>
    <w:rsid w:val="2116462E"/>
    <w:rsid w:val="211F34E2"/>
    <w:rsid w:val="21262AC3"/>
    <w:rsid w:val="212A1E87"/>
    <w:rsid w:val="212D49A1"/>
    <w:rsid w:val="21377158"/>
    <w:rsid w:val="21423675"/>
    <w:rsid w:val="2144119B"/>
    <w:rsid w:val="214E201A"/>
    <w:rsid w:val="21582E98"/>
    <w:rsid w:val="21611D4D"/>
    <w:rsid w:val="21613AFB"/>
    <w:rsid w:val="2164183D"/>
    <w:rsid w:val="21696E53"/>
    <w:rsid w:val="216B198A"/>
    <w:rsid w:val="21833993"/>
    <w:rsid w:val="21871088"/>
    <w:rsid w:val="21900AD8"/>
    <w:rsid w:val="219263AA"/>
    <w:rsid w:val="21935C7E"/>
    <w:rsid w:val="21945333"/>
    <w:rsid w:val="219E4D4F"/>
    <w:rsid w:val="21B225A8"/>
    <w:rsid w:val="21B46321"/>
    <w:rsid w:val="21C03B6C"/>
    <w:rsid w:val="21C10A3D"/>
    <w:rsid w:val="21CA5B44"/>
    <w:rsid w:val="21CD2F3E"/>
    <w:rsid w:val="21CD73E2"/>
    <w:rsid w:val="21CF5E82"/>
    <w:rsid w:val="21D36836"/>
    <w:rsid w:val="21E14C3C"/>
    <w:rsid w:val="21E5472C"/>
    <w:rsid w:val="21EA7F94"/>
    <w:rsid w:val="21F506E7"/>
    <w:rsid w:val="22056B7C"/>
    <w:rsid w:val="2208666C"/>
    <w:rsid w:val="22124FE4"/>
    <w:rsid w:val="22145011"/>
    <w:rsid w:val="22160D89"/>
    <w:rsid w:val="221C2118"/>
    <w:rsid w:val="221D20F7"/>
    <w:rsid w:val="22254F70"/>
    <w:rsid w:val="22266AF2"/>
    <w:rsid w:val="223236E9"/>
    <w:rsid w:val="2242684A"/>
    <w:rsid w:val="22486A69"/>
    <w:rsid w:val="224D0523"/>
    <w:rsid w:val="22535BE2"/>
    <w:rsid w:val="225A37DA"/>
    <w:rsid w:val="225C002A"/>
    <w:rsid w:val="225D726E"/>
    <w:rsid w:val="22833F45"/>
    <w:rsid w:val="22910410"/>
    <w:rsid w:val="22947F00"/>
    <w:rsid w:val="229B317F"/>
    <w:rsid w:val="229E0D7F"/>
    <w:rsid w:val="22B257B3"/>
    <w:rsid w:val="22B42350"/>
    <w:rsid w:val="22B83BEE"/>
    <w:rsid w:val="22B94231"/>
    <w:rsid w:val="22BC7FA6"/>
    <w:rsid w:val="22C5455D"/>
    <w:rsid w:val="22C82007"/>
    <w:rsid w:val="22DD3655"/>
    <w:rsid w:val="22EE5862"/>
    <w:rsid w:val="22F56BF1"/>
    <w:rsid w:val="22F6077C"/>
    <w:rsid w:val="22FA4207"/>
    <w:rsid w:val="22FC4377"/>
    <w:rsid w:val="22FE5379"/>
    <w:rsid w:val="230174F6"/>
    <w:rsid w:val="230611AF"/>
    <w:rsid w:val="230966F8"/>
    <w:rsid w:val="231216D4"/>
    <w:rsid w:val="23134958"/>
    <w:rsid w:val="231D6147"/>
    <w:rsid w:val="232C638A"/>
    <w:rsid w:val="23314EE2"/>
    <w:rsid w:val="23360FB7"/>
    <w:rsid w:val="233A15B7"/>
    <w:rsid w:val="233F60BE"/>
    <w:rsid w:val="23452FA8"/>
    <w:rsid w:val="23466363"/>
    <w:rsid w:val="234B4A63"/>
    <w:rsid w:val="235D02F2"/>
    <w:rsid w:val="236246E5"/>
    <w:rsid w:val="23675615"/>
    <w:rsid w:val="2369313B"/>
    <w:rsid w:val="236C6787"/>
    <w:rsid w:val="237646A6"/>
    <w:rsid w:val="23766ABD"/>
    <w:rsid w:val="23841D23"/>
    <w:rsid w:val="23885AF7"/>
    <w:rsid w:val="23964A2C"/>
    <w:rsid w:val="23971A56"/>
    <w:rsid w:val="23977CA8"/>
    <w:rsid w:val="239F4DAE"/>
    <w:rsid w:val="23B7280F"/>
    <w:rsid w:val="23BC326A"/>
    <w:rsid w:val="23C245F9"/>
    <w:rsid w:val="23C44815"/>
    <w:rsid w:val="23C860B3"/>
    <w:rsid w:val="23C9574A"/>
    <w:rsid w:val="23CE5E4B"/>
    <w:rsid w:val="23DC390D"/>
    <w:rsid w:val="23EE19AA"/>
    <w:rsid w:val="23EF693F"/>
    <w:rsid w:val="23F23130"/>
    <w:rsid w:val="23FC3FAF"/>
    <w:rsid w:val="24083E34"/>
    <w:rsid w:val="240D1EC8"/>
    <w:rsid w:val="24125580"/>
    <w:rsid w:val="24217571"/>
    <w:rsid w:val="24255901"/>
    <w:rsid w:val="24286B52"/>
    <w:rsid w:val="243303BE"/>
    <w:rsid w:val="24474C29"/>
    <w:rsid w:val="244B0A92"/>
    <w:rsid w:val="244D480A"/>
    <w:rsid w:val="245120F8"/>
    <w:rsid w:val="24523BCF"/>
    <w:rsid w:val="245711E5"/>
    <w:rsid w:val="245F009A"/>
    <w:rsid w:val="246102B6"/>
    <w:rsid w:val="24704055"/>
    <w:rsid w:val="247249B6"/>
    <w:rsid w:val="2472601F"/>
    <w:rsid w:val="247B1377"/>
    <w:rsid w:val="247F00B7"/>
    <w:rsid w:val="247F392A"/>
    <w:rsid w:val="248D4C07"/>
    <w:rsid w:val="24AF5500"/>
    <w:rsid w:val="24BC24C1"/>
    <w:rsid w:val="24BE1264"/>
    <w:rsid w:val="24C3687B"/>
    <w:rsid w:val="24CA19B7"/>
    <w:rsid w:val="24D10F97"/>
    <w:rsid w:val="24D34D10"/>
    <w:rsid w:val="24DD793C"/>
    <w:rsid w:val="24E87ACF"/>
    <w:rsid w:val="24F42ED8"/>
    <w:rsid w:val="24F85E47"/>
    <w:rsid w:val="250824DF"/>
    <w:rsid w:val="250C10D6"/>
    <w:rsid w:val="25113BF1"/>
    <w:rsid w:val="25145D5F"/>
    <w:rsid w:val="25205A7B"/>
    <w:rsid w:val="253653D9"/>
    <w:rsid w:val="2540611D"/>
    <w:rsid w:val="254554E2"/>
    <w:rsid w:val="25493139"/>
    <w:rsid w:val="254E25E8"/>
    <w:rsid w:val="2556149D"/>
    <w:rsid w:val="25585215"/>
    <w:rsid w:val="255A61ED"/>
    <w:rsid w:val="255D282B"/>
    <w:rsid w:val="25675458"/>
    <w:rsid w:val="25695674"/>
    <w:rsid w:val="256A4F48"/>
    <w:rsid w:val="2573204F"/>
    <w:rsid w:val="257D111F"/>
    <w:rsid w:val="25862CCE"/>
    <w:rsid w:val="25920446"/>
    <w:rsid w:val="2593449F"/>
    <w:rsid w:val="2593624D"/>
    <w:rsid w:val="259C15A5"/>
    <w:rsid w:val="25A460F2"/>
    <w:rsid w:val="25A55F80"/>
    <w:rsid w:val="25B328ED"/>
    <w:rsid w:val="25B427E8"/>
    <w:rsid w:val="25BF30ED"/>
    <w:rsid w:val="25C1725E"/>
    <w:rsid w:val="25C805EC"/>
    <w:rsid w:val="25DB64AA"/>
    <w:rsid w:val="25E371D4"/>
    <w:rsid w:val="25F211C5"/>
    <w:rsid w:val="25F5515A"/>
    <w:rsid w:val="25FA62CC"/>
    <w:rsid w:val="25FC0296"/>
    <w:rsid w:val="2600779A"/>
    <w:rsid w:val="260B04D9"/>
    <w:rsid w:val="260E3B25"/>
    <w:rsid w:val="26125217"/>
    <w:rsid w:val="26164C47"/>
    <w:rsid w:val="2624392C"/>
    <w:rsid w:val="262852FE"/>
    <w:rsid w:val="263C0693"/>
    <w:rsid w:val="26435EC5"/>
    <w:rsid w:val="264D0A3B"/>
    <w:rsid w:val="265429BD"/>
    <w:rsid w:val="265956E8"/>
    <w:rsid w:val="26633E71"/>
    <w:rsid w:val="266B0CA3"/>
    <w:rsid w:val="266C2D8F"/>
    <w:rsid w:val="266D6A9E"/>
    <w:rsid w:val="26737C48"/>
    <w:rsid w:val="267C3185"/>
    <w:rsid w:val="267E2C3E"/>
    <w:rsid w:val="267F67D1"/>
    <w:rsid w:val="268838D8"/>
    <w:rsid w:val="268D7140"/>
    <w:rsid w:val="26924756"/>
    <w:rsid w:val="26982A81"/>
    <w:rsid w:val="26997893"/>
    <w:rsid w:val="269C55D5"/>
    <w:rsid w:val="26A10E3D"/>
    <w:rsid w:val="26A80CBB"/>
    <w:rsid w:val="26A821CC"/>
    <w:rsid w:val="26A942A1"/>
    <w:rsid w:val="26AA7CF2"/>
    <w:rsid w:val="26B50445"/>
    <w:rsid w:val="26B66697"/>
    <w:rsid w:val="26BB1EFF"/>
    <w:rsid w:val="26C568DA"/>
    <w:rsid w:val="26CA6EEB"/>
    <w:rsid w:val="26CF1507"/>
    <w:rsid w:val="26D13214"/>
    <w:rsid w:val="26D1527F"/>
    <w:rsid w:val="26D430D5"/>
    <w:rsid w:val="26D62895"/>
    <w:rsid w:val="26DB7EAB"/>
    <w:rsid w:val="26DD1E76"/>
    <w:rsid w:val="26DD4165"/>
    <w:rsid w:val="26DE799C"/>
    <w:rsid w:val="26E5254D"/>
    <w:rsid w:val="26E74F9B"/>
    <w:rsid w:val="26EA00EF"/>
    <w:rsid w:val="27037402"/>
    <w:rsid w:val="2705317A"/>
    <w:rsid w:val="27076EF2"/>
    <w:rsid w:val="27084A19"/>
    <w:rsid w:val="271D04C4"/>
    <w:rsid w:val="272D1439"/>
    <w:rsid w:val="27335F39"/>
    <w:rsid w:val="273863F6"/>
    <w:rsid w:val="27391076"/>
    <w:rsid w:val="275163C0"/>
    <w:rsid w:val="27590257"/>
    <w:rsid w:val="27595274"/>
    <w:rsid w:val="275B2D9A"/>
    <w:rsid w:val="275B551F"/>
    <w:rsid w:val="2762237B"/>
    <w:rsid w:val="2769195B"/>
    <w:rsid w:val="277A3B68"/>
    <w:rsid w:val="277B168E"/>
    <w:rsid w:val="277E553E"/>
    <w:rsid w:val="2780046C"/>
    <w:rsid w:val="27886730"/>
    <w:rsid w:val="27890C93"/>
    <w:rsid w:val="278F1D04"/>
    <w:rsid w:val="279120C8"/>
    <w:rsid w:val="27967140"/>
    <w:rsid w:val="279E58CD"/>
    <w:rsid w:val="27A61EA5"/>
    <w:rsid w:val="27A72484"/>
    <w:rsid w:val="27BC5F2F"/>
    <w:rsid w:val="27CE5C62"/>
    <w:rsid w:val="27D768E4"/>
    <w:rsid w:val="27DA4607"/>
    <w:rsid w:val="27E2170E"/>
    <w:rsid w:val="27E24418"/>
    <w:rsid w:val="27FA0805"/>
    <w:rsid w:val="2802590C"/>
    <w:rsid w:val="280F0282"/>
    <w:rsid w:val="281335CC"/>
    <w:rsid w:val="281A740B"/>
    <w:rsid w:val="28215D92"/>
    <w:rsid w:val="28223F47"/>
    <w:rsid w:val="282D2989"/>
    <w:rsid w:val="283A50A6"/>
    <w:rsid w:val="28425D08"/>
    <w:rsid w:val="284F6DA3"/>
    <w:rsid w:val="28537F15"/>
    <w:rsid w:val="285C14C0"/>
    <w:rsid w:val="286B525F"/>
    <w:rsid w:val="28757E8C"/>
    <w:rsid w:val="28814A83"/>
    <w:rsid w:val="2886653D"/>
    <w:rsid w:val="2890116A"/>
    <w:rsid w:val="28922533"/>
    <w:rsid w:val="28B430AA"/>
    <w:rsid w:val="28BB2B5E"/>
    <w:rsid w:val="28CD0E0B"/>
    <w:rsid w:val="28CD1A76"/>
    <w:rsid w:val="28CF3A40"/>
    <w:rsid w:val="28DA3C87"/>
    <w:rsid w:val="28DD1D90"/>
    <w:rsid w:val="28DE6577"/>
    <w:rsid w:val="28E55011"/>
    <w:rsid w:val="28E73BD6"/>
    <w:rsid w:val="28F90ABD"/>
    <w:rsid w:val="290609B7"/>
    <w:rsid w:val="290A4A78"/>
    <w:rsid w:val="29116DCF"/>
    <w:rsid w:val="2913316F"/>
    <w:rsid w:val="291476A5"/>
    <w:rsid w:val="2920429C"/>
    <w:rsid w:val="29235B3A"/>
    <w:rsid w:val="29404C43"/>
    <w:rsid w:val="29422464"/>
    <w:rsid w:val="29424EDD"/>
    <w:rsid w:val="29472C62"/>
    <w:rsid w:val="294921DF"/>
    <w:rsid w:val="294E0E09"/>
    <w:rsid w:val="295403E9"/>
    <w:rsid w:val="29543E11"/>
    <w:rsid w:val="295C627D"/>
    <w:rsid w:val="2961005D"/>
    <w:rsid w:val="297445E7"/>
    <w:rsid w:val="29785E86"/>
    <w:rsid w:val="29852351"/>
    <w:rsid w:val="2987431B"/>
    <w:rsid w:val="29893677"/>
    <w:rsid w:val="2994068B"/>
    <w:rsid w:val="299407E6"/>
    <w:rsid w:val="29951BE3"/>
    <w:rsid w:val="299928B1"/>
    <w:rsid w:val="299E0408"/>
    <w:rsid w:val="29AE18A7"/>
    <w:rsid w:val="29B36EBE"/>
    <w:rsid w:val="29B84A22"/>
    <w:rsid w:val="29BB2216"/>
    <w:rsid w:val="29C63095"/>
    <w:rsid w:val="29C9048F"/>
    <w:rsid w:val="29CC7F7F"/>
    <w:rsid w:val="29CE1F49"/>
    <w:rsid w:val="29D05CC2"/>
    <w:rsid w:val="29D06DA5"/>
    <w:rsid w:val="29D37560"/>
    <w:rsid w:val="29DB4666"/>
    <w:rsid w:val="29DD2CB5"/>
    <w:rsid w:val="29DF4157"/>
    <w:rsid w:val="29E51041"/>
    <w:rsid w:val="29E55368"/>
    <w:rsid w:val="29E7300B"/>
    <w:rsid w:val="29EC0622"/>
    <w:rsid w:val="29F37C02"/>
    <w:rsid w:val="29F43A2A"/>
    <w:rsid w:val="2A0239A1"/>
    <w:rsid w:val="2A0A1A27"/>
    <w:rsid w:val="2A0F7D89"/>
    <w:rsid w:val="2A102562"/>
    <w:rsid w:val="2A1C2CB5"/>
    <w:rsid w:val="2A1D6A2D"/>
    <w:rsid w:val="2A1E7014"/>
    <w:rsid w:val="2A1F4553"/>
    <w:rsid w:val="2A241B69"/>
    <w:rsid w:val="2A2554D5"/>
    <w:rsid w:val="2A297180"/>
    <w:rsid w:val="2A2D4EC2"/>
    <w:rsid w:val="2A3622A5"/>
    <w:rsid w:val="2A3F0751"/>
    <w:rsid w:val="2A471763"/>
    <w:rsid w:val="2A4B17EC"/>
    <w:rsid w:val="2A4E4AD4"/>
    <w:rsid w:val="2A570191"/>
    <w:rsid w:val="2A5E151F"/>
    <w:rsid w:val="2A6B1546"/>
    <w:rsid w:val="2A6F5586"/>
    <w:rsid w:val="2A7523C5"/>
    <w:rsid w:val="2A834AE2"/>
    <w:rsid w:val="2A855AE0"/>
    <w:rsid w:val="2A882CAC"/>
    <w:rsid w:val="2A8F2E2C"/>
    <w:rsid w:val="2A91429C"/>
    <w:rsid w:val="2A93400E"/>
    <w:rsid w:val="2A9D068C"/>
    <w:rsid w:val="2AA607D0"/>
    <w:rsid w:val="2AB47391"/>
    <w:rsid w:val="2AB63109"/>
    <w:rsid w:val="2AB63454"/>
    <w:rsid w:val="2AB638DA"/>
    <w:rsid w:val="2ABD7790"/>
    <w:rsid w:val="2ABF11E3"/>
    <w:rsid w:val="2AC131E9"/>
    <w:rsid w:val="2AC46EA9"/>
    <w:rsid w:val="2AC62C21"/>
    <w:rsid w:val="2AD256CE"/>
    <w:rsid w:val="2AD74E2E"/>
    <w:rsid w:val="2ADE6FBF"/>
    <w:rsid w:val="2AE35581"/>
    <w:rsid w:val="2AFB6D6E"/>
    <w:rsid w:val="2AFC4894"/>
    <w:rsid w:val="2B011EAB"/>
    <w:rsid w:val="2B06518F"/>
    <w:rsid w:val="2B0760E4"/>
    <w:rsid w:val="2B084FE7"/>
    <w:rsid w:val="2B0B2D29"/>
    <w:rsid w:val="2B1E2A5D"/>
    <w:rsid w:val="2B230073"/>
    <w:rsid w:val="2B2636BF"/>
    <w:rsid w:val="2B2C33CC"/>
    <w:rsid w:val="2B2F6A18"/>
    <w:rsid w:val="2B312790"/>
    <w:rsid w:val="2B393326"/>
    <w:rsid w:val="2B3B716B"/>
    <w:rsid w:val="2B516861"/>
    <w:rsid w:val="2B5D3585"/>
    <w:rsid w:val="2B6A3EF4"/>
    <w:rsid w:val="2B6C5576"/>
    <w:rsid w:val="2B6F2A00"/>
    <w:rsid w:val="2B762899"/>
    <w:rsid w:val="2B886128"/>
    <w:rsid w:val="2B8C5C18"/>
    <w:rsid w:val="2B8C79C6"/>
    <w:rsid w:val="2B8F74B6"/>
    <w:rsid w:val="2BB31F9C"/>
    <w:rsid w:val="2BB974A6"/>
    <w:rsid w:val="2BBA4914"/>
    <w:rsid w:val="2BBF5FEE"/>
    <w:rsid w:val="2BC2522C"/>
    <w:rsid w:val="2BCA6741"/>
    <w:rsid w:val="2BCF1FA9"/>
    <w:rsid w:val="2BDA2E28"/>
    <w:rsid w:val="2BE11E94"/>
    <w:rsid w:val="2BE23AF2"/>
    <w:rsid w:val="2BEA293F"/>
    <w:rsid w:val="2BEB6DE3"/>
    <w:rsid w:val="2C057779"/>
    <w:rsid w:val="2C1520B2"/>
    <w:rsid w:val="2C2B26BF"/>
    <w:rsid w:val="2C3818FC"/>
    <w:rsid w:val="2C3A5674"/>
    <w:rsid w:val="2C3B319A"/>
    <w:rsid w:val="2C3B4FEC"/>
    <w:rsid w:val="2C42277B"/>
    <w:rsid w:val="2C4B162F"/>
    <w:rsid w:val="2C4B7881"/>
    <w:rsid w:val="2C506C46"/>
    <w:rsid w:val="2C520C10"/>
    <w:rsid w:val="2C5A7AC4"/>
    <w:rsid w:val="2C5C2991"/>
    <w:rsid w:val="2C6D3C9C"/>
    <w:rsid w:val="2C740608"/>
    <w:rsid w:val="2C7E7C57"/>
    <w:rsid w:val="2C7F1990"/>
    <w:rsid w:val="2C8B7C25"/>
    <w:rsid w:val="2C9A5250"/>
    <w:rsid w:val="2C9C1E8B"/>
    <w:rsid w:val="2CA43FDE"/>
    <w:rsid w:val="2CB25B52"/>
    <w:rsid w:val="2CB465CE"/>
    <w:rsid w:val="2CB65DD5"/>
    <w:rsid w:val="2CBA0563"/>
    <w:rsid w:val="2CC338BC"/>
    <w:rsid w:val="2CC97DA0"/>
    <w:rsid w:val="2CCA1365"/>
    <w:rsid w:val="2CCE400E"/>
    <w:rsid w:val="2CD73D18"/>
    <w:rsid w:val="2CD94E8D"/>
    <w:rsid w:val="2CDF383C"/>
    <w:rsid w:val="2CE51A84"/>
    <w:rsid w:val="2CEC326F"/>
    <w:rsid w:val="2CFF0262"/>
    <w:rsid w:val="2D033C32"/>
    <w:rsid w:val="2D0423D2"/>
    <w:rsid w:val="2D0B6E23"/>
    <w:rsid w:val="2D12039F"/>
    <w:rsid w:val="2D172DB1"/>
    <w:rsid w:val="2D285E15"/>
    <w:rsid w:val="2D2B1461"/>
    <w:rsid w:val="2D2D51D9"/>
    <w:rsid w:val="2D35408E"/>
    <w:rsid w:val="2D3B51E2"/>
    <w:rsid w:val="2D3D2D26"/>
    <w:rsid w:val="2D3E2F42"/>
    <w:rsid w:val="2D3E57C8"/>
    <w:rsid w:val="2D4254F8"/>
    <w:rsid w:val="2D426ED6"/>
    <w:rsid w:val="2D4D7629"/>
    <w:rsid w:val="2D4F6EFD"/>
    <w:rsid w:val="2D5503F3"/>
    <w:rsid w:val="2D5935D3"/>
    <w:rsid w:val="2D60068C"/>
    <w:rsid w:val="2D67693D"/>
    <w:rsid w:val="2D6C5B94"/>
    <w:rsid w:val="2D6E3BB9"/>
    <w:rsid w:val="2D87536D"/>
    <w:rsid w:val="2D8F7C42"/>
    <w:rsid w:val="2DA96388"/>
    <w:rsid w:val="2DAA05D8"/>
    <w:rsid w:val="2DB94CBF"/>
    <w:rsid w:val="2DBA3965"/>
    <w:rsid w:val="2DBB0A37"/>
    <w:rsid w:val="2DC7118A"/>
    <w:rsid w:val="2DC86CB0"/>
    <w:rsid w:val="2DCF44E2"/>
    <w:rsid w:val="2DDC57E6"/>
    <w:rsid w:val="2DDD1E55"/>
    <w:rsid w:val="2DE03652"/>
    <w:rsid w:val="2DE735DA"/>
    <w:rsid w:val="2DF81343"/>
    <w:rsid w:val="2DF950BB"/>
    <w:rsid w:val="2E02075B"/>
    <w:rsid w:val="2E074870"/>
    <w:rsid w:val="2E110555"/>
    <w:rsid w:val="2E165CB1"/>
    <w:rsid w:val="2E1F32AF"/>
    <w:rsid w:val="2E235D42"/>
    <w:rsid w:val="2E29045C"/>
    <w:rsid w:val="2E2A34C6"/>
    <w:rsid w:val="2E31032F"/>
    <w:rsid w:val="2E36221C"/>
    <w:rsid w:val="2E36450D"/>
    <w:rsid w:val="2E392FAE"/>
    <w:rsid w:val="2E3D144C"/>
    <w:rsid w:val="2E494294"/>
    <w:rsid w:val="2E4F5A2C"/>
    <w:rsid w:val="2E530C6F"/>
    <w:rsid w:val="2E6764C9"/>
    <w:rsid w:val="2E6E3CFB"/>
    <w:rsid w:val="2E6F2C6C"/>
    <w:rsid w:val="2E8D23D3"/>
    <w:rsid w:val="2E9F1F0C"/>
    <w:rsid w:val="2E9F3EB4"/>
    <w:rsid w:val="2EA80FBB"/>
    <w:rsid w:val="2EAB4607"/>
    <w:rsid w:val="2EB01C1E"/>
    <w:rsid w:val="2EB77450"/>
    <w:rsid w:val="2EBE02E7"/>
    <w:rsid w:val="2EBE07DF"/>
    <w:rsid w:val="2EC51ECD"/>
    <w:rsid w:val="2ECD27D0"/>
    <w:rsid w:val="2ED27DE6"/>
    <w:rsid w:val="2ED7364E"/>
    <w:rsid w:val="2EDA313F"/>
    <w:rsid w:val="2EE23DA1"/>
    <w:rsid w:val="2EF762D2"/>
    <w:rsid w:val="2EFA13E0"/>
    <w:rsid w:val="2EFC1307"/>
    <w:rsid w:val="2EFE7B1A"/>
    <w:rsid w:val="2F041F69"/>
    <w:rsid w:val="2F146FFE"/>
    <w:rsid w:val="2F1B63BD"/>
    <w:rsid w:val="2F2D14C0"/>
    <w:rsid w:val="2F3E191F"/>
    <w:rsid w:val="2F3E36CD"/>
    <w:rsid w:val="2F540059"/>
    <w:rsid w:val="2F57653D"/>
    <w:rsid w:val="2F5E5B1E"/>
    <w:rsid w:val="2F644887"/>
    <w:rsid w:val="2F6C1017"/>
    <w:rsid w:val="2F6D1517"/>
    <w:rsid w:val="2F8512FC"/>
    <w:rsid w:val="2F93021B"/>
    <w:rsid w:val="2F9E23BE"/>
    <w:rsid w:val="2FAA48BF"/>
    <w:rsid w:val="2FB63264"/>
    <w:rsid w:val="2FB67708"/>
    <w:rsid w:val="2FC5794B"/>
    <w:rsid w:val="2FC75471"/>
    <w:rsid w:val="2FC8743B"/>
    <w:rsid w:val="2FCA2739"/>
    <w:rsid w:val="2FD122E7"/>
    <w:rsid w:val="2FD7047A"/>
    <w:rsid w:val="2FD8767E"/>
    <w:rsid w:val="2FE204FD"/>
    <w:rsid w:val="2FE9188B"/>
    <w:rsid w:val="2FFB15BE"/>
    <w:rsid w:val="300466C5"/>
    <w:rsid w:val="30087837"/>
    <w:rsid w:val="300C43DA"/>
    <w:rsid w:val="300E317B"/>
    <w:rsid w:val="301306B6"/>
    <w:rsid w:val="301601A6"/>
    <w:rsid w:val="301B57BD"/>
    <w:rsid w:val="30204B81"/>
    <w:rsid w:val="30330D58"/>
    <w:rsid w:val="303625F7"/>
    <w:rsid w:val="3049264E"/>
    <w:rsid w:val="30562C99"/>
    <w:rsid w:val="305667F5"/>
    <w:rsid w:val="30696528"/>
    <w:rsid w:val="306E7FE2"/>
    <w:rsid w:val="3075311F"/>
    <w:rsid w:val="30763610"/>
    <w:rsid w:val="3078676B"/>
    <w:rsid w:val="30817D16"/>
    <w:rsid w:val="3082583C"/>
    <w:rsid w:val="30887809"/>
    <w:rsid w:val="308D49C9"/>
    <w:rsid w:val="30A35A58"/>
    <w:rsid w:val="30B023A9"/>
    <w:rsid w:val="30B24E77"/>
    <w:rsid w:val="30BA09FB"/>
    <w:rsid w:val="30C16364"/>
    <w:rsid w:val="30C47C02"/>
    <w:rsid w:val="30C65728"/>
    <w:rsid w:val="30C714A1"/>
    <w:rsid w:val="30DB6CFA"/>
    <w:rsid w:val="30DF2C8E"/>
    <w:rsid w:val="30E16A06"/>
    <w:rsid w:val="30E42053"/>
    <w:rsid w:val="30E74FBA"/>
    <w:rsid w:val="30ED5C21"/>
    <w:rsid w:val="30F52B33"/>
    <w:rsid w:val="30F554B8"/>
    <w:rsid w:val="30F93D50"/>
    <w:rsid w:val="31077AEF"/>
    <w:rsid w:val="310B3A83"/>
    <w:rsid w:val="31140B8A"/>
    <w:rsid w:val="31177414"/>
    <w:rsid w:val="311D7312"/>
    <w:rsid w:val="312073F3"/>
    <w:rsid w:val="313308E4"/>
    <w:rsid w:val="31336B36"/>
    <w:rsid w:val="313A4B10"/>
    <w:rsid w:val="313E0D04"/>
    <w:rsid w:val="313E79B5"/>
    <w:rsid w:val="314B0324"/>
    <w:rsid w:val="31541769"/>
    <w:rsid w:val="315B3EBF"/>
    <w:rsid w:val="31644F41"/>
    <w:rsid w:val="31741628"/>
    <w:rsid w:val="318A2BFA"/>
    <w:rsid w:val="318F22DC"/>
    <w:rsid w:val="319475D5"/>
    <w:rsid w:val="3195334D"/>
    <w:rsid w:val="31994BEB"/>
    <w:rsid w:val="31AF3FB9"/>
    <w:rsid w:val="31BE0AF5"/>
    <w:rsid w:val="31C75BFC"/>
    <w:rsid w:val="31DD2470"/>
    <w:rsid w:val="31DE4CF4"/>
    <w:rsid w:val="31DF329E"/>
    <w:rsid w:val="31E00A6C"/>
    <w:rsid w:val="31E542D4"/>
    <w:rsid w:val="31EA60C2"/>
    <w:rsid w:val="31EB11BF"/>
    <w:rsid w:val="31EC7411"/>
    <w:rsid w:val="31F42769"/>
    <w:rsid w:val="31F75DB5"/>
    <w:rsid w:val="31FB7654"/>
    <w:rsid w:val="32002EBC"/>
    <w:rsid w:val="32135F41"/>
    <w:rsid w:val="321437BA"/>
    <w:rsid w:val="32193F7E"/>
    <w:rsid w:val="321C75CA"/>
    <w:rsid w:val="321F4B0D"/>
    <w:rsid w:val="3220530C"/>
    <w:rsid w:val="32270449"/>
    <w:rsid w:val="322841C1"/>
    <w:rsid w:val="323330D4"/>
    <w:rsid w:val="32346773"/>
    <w:rsid w:val="3253123E"/>
    <w:rsid w:val="326276D3"/>
    <w:rsid w:val="326E42CA"/>
    <w:rsid w:val="326E5457"/>
    <w:rsid w:val="327C0679"/>
    <w:rsid w:val="327D450D"/>
    <w:rsid w:val="32853B02"/>
    <w:rsid w:val="329A3E4A"/>
    <w:rsid w:val="32A61CB5"/>
    <w:rsid w:val="32B53CA7"/>
    <w:rsid w:val="32B55A55"/>
    <w:rsid w:val="32BE2CA3"/>
    <w:rsid w:val="32BF2D77"/>
    <w:rsid w:val="32C97752"/>
    <w:rsid w:val="32CE2798"/>
    <w:rsid w:val="32D14858"/>
    <w:rsid w:val="32DD31FD"/>
    <w:rsid w:val="32E427DE"/>
    <w:rsid w:val="32EF7667"/>
    <w:rsid w:val="32F50547"/>
    <w:rsid w:val="32F96428"/>
    <w:rsid w:val="32FA790B"/>
    <w:rsid w:val="32FD765D"/>
    <w:rsid w:val="3307027A"/>
    <w:rsid w:val="332B21BB"/>
    <w:rsid w:val="33316C94"/>
    <w:rsid w:val="33346E7E"/>
    <w:rsid w:val="33451645"/>
    <w:rsid w:val="335B0BA5"/>
    <w:rsid w:val="335C76C1"/>
    <w:rsid w:val="336254B1"/>
    <w:rsid w:val="33633703"/>
    <w:rsid w:val="336851BD"/>
    <w:rsid w:val="336D3647"/>
    <w:rsid w:val="337E661C"/>
    <w:rsid w:val="337E678E"/>
    <w:rsid w:val="33811DDB"/>
    <w:rsid w:val="338F274A"/>
    <w:rsid w:val="33955E5F"/>
    <w:rsid w:val="339B7340"/>
    <w:rsid w:val="33A3495C"/>
    <w:rsid w:val="33A67A93"/>
    <w:rsid w:val="33AA6B0E"/>
    <w:rsid w:val="33AD0E22"/>
    <w:rsid w:val="33B2468A"/>
    <w:rsid w:val="33B82337"/>
    <w:rsid w:val="33B91574"/>
    <w:rsid w:val="33B93FC7"/>
    <w:rsid w:val="33C85E6A"/>
    <w:rsid w:val="33D416F9"/>
    <w:rsid w:val="33E16D1D"/>
    <w:rsid w:val="33F00D0E"/>
    <w:rsid w:val="33F1438B"/>
    <w:rsid w:val="33F251D8"/>
    <w:rsid w:val="33F702EF"/>
    <w:rsid w:val="33F86541"/>
    <w:rsid w:val="33F97BC3"/>
    <w:rsid w:val="33FC2096"/>
    <w:rsid w:val="34012F1B"/>
    <w:rsid w:val="34044278"/>
    <w:rsid w:val="3407536A"/>
    <w:rsid w:val="340F388A"/>
    <w:rsid w:val="341475A7"/>
    <w:rsid w:val="341D7D55"/>
    <w:rsid w:val="3425052C"/>
    <w:rsid w:val="34272982"/>
    <w:rsid w:val="34282ACF"/>
    <w:rsid w:val="342F1837"/>
    <w:rsid w:val="34321327"/>
    <w:rsid w:val="34445BC9"/>
    <w:rsid w:val="34572D85"/>
    <w:rsid w:val="345B262C"/>
    <w:rsid w:val="3460265B"/>
    <w:rsid w:val="346534AA"/>
    <w:rsid w:val="346D235F"/>
    <w:rsid w:val="34702AD1"/>
    <w:rsid w:val="347253F1"/>
    <w:rsid w:val="348222AE"/>
    <w:rsid w:val="34983880"/>
    <w:rsid w:val="349D4460"/>
    <w:rsid w:val="349F14B4"/>
    <w:rsid w:val="34B12734"/>
    <w:rsid w:val="34B306BA"/>
    <w:rsid w:val="34C1630D"/>
    <w:rsid w:val="34C5219B"/>
    <w:rsid w:val="34D7710B"/>
    <w:rsid w:val="34DA316E"/>
    <w:rsid w:val="34DA471A"/>
    <w:rsid w:val="34E940DB"/>
    <w:rsid w:val="34EC597A"/>
    <w:rsid w:val="34F0546A"/>
    <w:rsid w:val="34F10D7C"/>
    <w:rsid w:val="34F34F5A"/>
    <w:rsid w:val="34F71AA1"/>
    <w:rsid w:val="34FB796B"/>
    <w:rsid w:val="35020CF9"/>
    <w:rsid w:val="35041886"/>
    <w:rsid w:val="3518676F"/>
    <w:rsid w:val="35190E08"/>
    <w:rsid w:val="35193EE6"/>
    <w:rsid w:val="352528EA"/>
    <w:rsid w:val="352C4558"/>
    <w:rsid w:val="353675A9"/>
    <w:rsid w:val="35380BBF"/>
    <w:rsid w:val="35385E67"/>
    <w:rsid w:val="355136B9"/>
    <w:rsid w:val="3566572C"/>
    <w:rsid w:val="35780008"/>
    <w:rsid w:val="35794D6E"/>
    <w:rsid w:val="357F4353"/>
    <w:rsid w:val="35824CBB"/>
    <w:rsid w:val="358D2CB9"/>
    <w:rsid w:val="359027A9"/>
    <w:rsid w:val="35951B6D"/>
    <w:rsid w:val="359D6D3A"/>
    <w:rsid w:val="35A71D5C"/>
    <w:rsid w:val="35A9176E"/>
    <w:rsid w:val="35B14B8F"/>
    <w:rsid w:val="35C43AF0"/>
    <w:rsid w:val="35D92C7B"/>
    <w:rsid w:val="35DE1766"/>
    <w:rsid w:val="35DF103A"/>
    <w:rsid w:val="35E36D7D"/>
    <w:rsid w:val="35E52AF5"/>
    <w:rsid w:val="35EF127D"/>
    <w:rsid w:val="35F1076F"/>
    <w:rsid w:val="35F26FC0"/>
    <w:rsid w:val="35F745D6"/>
    <w:rsid w:val="360A255B"/>
    <w:rsid w:val="360B0081"/>
    <w:rsid w:val="360B1E2F"/>
    <w:rsid w:val="360F36CE"/>
    <w:rsid w:val="362C0724"/>
    <w:rsid w:val="362E5CDC"/>
    <w:rsid w:val="36321AB2"/>
    <w:rsid w:val="364246AF"/>
    <w:rsid w:val="36460D8D"/>
    <w:rsid w:val="364A6709"/>
    <w:rsid w:val="366A124C"/>
    <w:rsid w:val="3674215F"/>
    <w:rsid w:val="367479D5"/>
    <w:rsid w:val="36767BF1"/>
    <w:rsid w:val="36780D5A"/>
    <w:rsid w:val="36791FB9"/>
    <w:rsid w:val="367E2601"/>
    <w:rsid w:val="368D2201"/>
    <w:rsid w:val="368F38CC"/>
    <w:rsid w:val="369201BD"/>
    <w:rsid w:val="36987B67"/>
    <w:rsid w:val="36B14785"/>
    <w:rsid w:val="36BD75CE"/>
    <w:rsid w:val="36C50230"/>
    <w:rsid w:val="36D44917"/>
    <w:rsid w:val="36E30D3E"/>
    <w:rsid w:val="36E508D2"/>
    <w:rsid w:val="36FF1994"/>
    <w:rsid w:val="370C40B1"/>
    <w:rsid w:val="370F0246"/>
    <w:rsid w:val="3723764B"/>
    <w:rsid w:val="37265173"/>
    <w:rsid w:val="37307DA0"/>
    <w:rsid w:val="37460314"/>
    <w:rsid w:val="37493898"/>
    <w:rsid w:val="374970B3"/>
    <w:rsid w:val="375021F0"/>
    <w:rsid w:val="37515F68"/>
    <w:rsid w:val="37531CE0"/>
    <w:rsid w:val="37645C9B"/>
    <w:rsid w:val="377726DE"/>
    <w:rsid w:val="377A4DF2"/>
    <w:rsid w:val="377C4D93"/>
    <w:rsid w:val="377D2039"/>
    <w:rsid w:val="378105FB"/>
    <w:rsid w:val="3781684D"/>
    <w:rsid w:val="378E2D18"/>
    <w:rsid w:val="37932249"/>
    <w:rsid w:val="379E08CB"/>
    <w:rsid w:val="37AF33BA"/>
    <w:rsid w:val="37C16C4A"/>
    <w:rsid w:val="37C52BDE"/>
    <w:rsid w:val="37C87FD8"/>
    <w:rsid w:val="37D01583"/>
    <w:rsid w:val="37D83F93"/>
    <w:rsid w:val="37DA4CEE"/>
    <w:rsid w:val="37DF17C6"/>
    <w:rsid w:val="37EA43F2"/>
    <w:rsid w:val="37ED7275"/>
    <w:rsid w:val="37F012DD"/>
    <w:rsid w:val="37FE7E9E"/>
    <w:rsid w:val="38045A76"/>
    <w:rsid w:val="380F20AB"/>
    <w:rsid w:val="381E22EE"/>
    <w:rsid w:val="382928A8"/>
    <w:rsid w:val="382D2E86"/>
    <w:rsid w:val="3837515E"/>
    <w:rsid w:val="38376F0C"/>
    <w:rsid w:val="384358B1"/>
    <w:rsid w:val="384653A1"/>
    <w:rsid w:val="3848736B"/>
    <w:rsid w:val="38514471"/>
    <w:rsid w:val="385555E4"/>
    <w:rsid w:val="385B18FF"/>
    <w:rsid w:val="38600A43"/>
    <w:rsid w:val="386D0B7F"/>
    <w:rsid w:val="386F66A6"/>
    <w:rsid w:val="38726196"/>
    <w:rsid w:val="38855EC9"/>
    <w:rsid w:val="388760E5"/>
    <w:rsid w:val="38935285"/>
    <w:rsid w:val="38995E18"/>
    <w:rsid w:val="389B249F"/>
    <w:rsid w:val="38A078CB"/>
    <w:rsid w:val="38A07FD8"/>
    <w:rsid w:val="38A324C1"/>
    <w:rsid w:val="38A547BD"/>
    <w:rsid w:val="38BB18EB"/>
    <w:rsid w:val="38CF5396"/>
    <w:rsid w:val="38D138B9"/>
    <w:rsid w:val="38D155B2"/>
    <w:rsid w:val="38D56239"/>
    <w:rsid w:val="38D62BC9"/>
    <w:rsid w:val="38D8372A"/>
    <w:rsid w:val="38DB01DF"/>
    <w:rsid w:val="38EA2CDB"/>
    <w:rsid w:val="38EF5A38"/>
    <w:rsid w:val="38F82B3F"/>
    <w:rsid w:val="38FE7A29"/>
    <w:rsid w:val="390019F4"/>
    <w:rsid w:val="39002936"/>
    <w:rsid w:val="390E2362"/>
    <w:rsid w:val="39113C01"/>
    <w:rsid w:val="3914724D"/>
    <w:rsid w:val="392576AC"/>
    <w:rsid w:val="39390772"/>
    <w:rsid w:val="39445D84"/>
    <w:rsid w:val="39461AFC"/>
    <w:rsid w:val="39477622"/>
    <w:rsid w:val="394925BC"/>
    <w:rsid w:val="39534219"/>
    <w:rsid w:val="395D0BF4"/>
    <w:rsid w:val="39643D30"/>
    <w:rsid w:val="396B157C"/>
    <w:rsid w:val="396E4BAF"/>
    <w:rsid w:val="397321C6"/>
    <w:rsid w:val="397523E2"/>
    <w:rsid w:val="39783C80"/>
    <w:rsid w:val="397B047F"/>
    <w:rsid w:val="39860B3F"/>
    <w:rsid w:val="39882115"/>
    <w:rsid w:val="398C3287"/>
    <w:rsid w:val="398C6381"/>
    <w:rsid w:val="39903E56"/>
    <w:rsid w:val="39A44A75"/>
    <w:rsid w:val="39A92DD2"/>
    <w:rsid w:val="39AC56D7"/>
    <w:rsid w:val="39B5256A"/>
    <w:rsid w:val="39B53E45"/>
    <w:rsid w:val="39BA1BA2"/>
    <w:rsid w:val="39C720B7"/>
    <w:rsid w:val="39C82C8B"/>
    <w:rsid w:val="39CD3FCC"/>
    <w:rsid w:val="39CE2A82"/>
    <w:rsid w:val="39CE564E"/>
    <w:rsid w:val="39D8471E"/>
    <w:rsid w:val="39DC176D"/>
    <w:rsid w:val="39E713E1"/>
    <w:rsid w:val="3A0177D1"/>
    <w:rsid w:val="3A051432"/>
    <w:rsid w:val="3A0B0650"/>
    <w:rsid w:val="3A0B2583"/>
    <w:rsid w:val="3A13103F"/>
    <w:rsid w:val="3A176FF5"/>
    <w:rsid w:val="3A1C0AAF"/>
    <w:rsid w:val="3A2D4A6A"/>
    <w:rsid w:val="3A4E00E0"/>
    <w:rsid w:val="3A543DA5"/>
    <w:rsid w:val="3A661D2A"/>
    <w:rsid w:val="3A6C59FF"/>
    <w:rsid w:val="3A78145B"/>
    <w:rsid w:val="3A816B64"/>
    <w:rsid w:val="3A8718D2"/>
    <w:rsid w:val="3A8824C5"/>
    <w:rsid w:val="3A8A3C6B"/>
    <w:rsid w:val="3A8D5509"/>
    <w:rsid w:val="3A9248CD"/>
    <w:rsid w:val="3A940645"/>
    <w:rsid w:val="3A946897"/>
    <w:rsid w:val="3A9C74FA"/>
    <w:rsid w:val="3AA0523C"/>
    <w:rsid w:val="3AA06FEA"/>
    <w:rsid w:val="3AA34D2C"/>
    <w:rsid w:val="3AC9755C"/>
    <w:rsid w:val="3ACC4283"/>
    <w:rsid w:val="3AD4138A"/>
    <w:rsid w:val="3ADB04DA"/>
    <w:rsid w:val="3ADC221B"/>
    <w:rsid w:val="3AE8273F"/>
    <w:rsid w:val="3AEE41FA"/>
    <w:rsid w:val="3AF45588"/>
    <w:rsid w:val="3AFB6F16"/>
    <w:rsid w:val="3B0A6B5A"/>
    <w:rsid w:val="3B0D6AB1"/>
    <w:rsid w:val="3B0F23C2"/>
    <w:rsid w:val="3B131EB2"/>
    <w:rsid w:val="3B1B0D67"/>
    <w:rsid w:val="3B1D4ADF"/>
    <w:rsid w:val="3B3C0B3E"/>
    <w:rsid w:val="3B483F9E"/>
    <w:rsid w:val="3B6D02E2"/>
    <w:rsid w:val="3B8406BA"/>
    <w:rsid w:val="3B895CD0"/>
    <w:rsid w:val="3B8E608F"/>
    <w:rsid w:val="3BA66882"/>
    <w:rsid w:val="3BAC189C"/>
    <w:rsid w:val="3BB70A8F"/>
    <w:rsid w:val="3BB96ED9"/>
    <w:rsid w:val="3BBA40DC"/>
    <w:rsid w:val="3BBD1E1E"/>
    <w:rsid w:val="3BC27434"/>
    <w:rsid w:val="3BC44F5A"/>
    <w:rsid w:val="3BC66F24"/>
    <w:rsid w:val="3BC907C3"/>
    <w:rsid w:val="3BCB62E9"/>
    <w:rsid w:val="3BCF099E"/>
    <w:rsid w:val="3BD01B51"/>
    <w:rsid w:val="3BD13AAF"/>
    <w:rsid w:val="3BD553B9"/>
    <w:rsid w:val="3BE07E5D"/>
    <w:rsid w:val="3BE21884"/>
    <w:rsid w:val="3BE70C49"/>
    <w:rsid w:val="3BE9676F"/>
    <w:rsid w:val="3BEB40E5"/>
    <w:rsid w:val="3BF75330"/>
    <w:rsid w:val="3C0161AE"/>
    <w:rsid w:val="3C085BD9"/>
    <w:rsid w:val="3C095063"/>
    <w:rsid w:val="3C1557B6"/>
    <w:rsid w:val="3C20213A"/>
    <w:rsid w:val="3C2B6D87"/>
    <w:rsid w:val="3C2E6878"/>
    <w:rsid w:val="3C335C3C"/>
    <w:rsid w:val="3C4542ED"/>
    <w:rsid w:val="3C495460"/>
    <w:rsid w:val="3C5D7548"/>
    <w:rsid w:val="3C5F6A31"/>
    <w:rsid w:val="3C6348C7"/>
    <w:rsid w:val="3C636521"/>
    <w:rsid w:val="3C706E90"/>
    <w:rsid w:val="3C797AF3"/>
    <w:rsid w:val="3C85300E"/>
    <w:rsid w:val="3C893ABF"/>
    <w:rsid w:val="3C917532"/>
    <w:rsid w:val="3C965F84"/>
    <w:rsid w:val="3C9848C3"/>
    <w:rsid w:val="3C9E39FD"/>
    <w:rsid w:val="3CA069C2"/>
    <w:rsid w:val="3CB23005"/>
    <w:rsid w:val="3CB7686D"/>
    <w:rsid w:val="3CC01BC6"/>
    <w:rsid w:val="3CCA65A0"/>
    <w:rsid w:val="3CD92605"/>
    <w:rsid w:val="3CD967E3"/>
    <w:rsid w:val="3CE324E2"/>
    <w:rsid w:val="3CE33B06"/>
    <w:rsid w:val="3CF257A2"/>
    <w:rsid w:val="3CF47AC1"/>
    <w:rsid w:val="3CFB0E50"/>
    <w:rsid w:val="3CFE0EBD"/>
    <w:rsid w:val="3D1617E6"/>
    <w:rsid w:val="3D1A0354"/>
    <w:rsid w:val="3D1D0DC6"/>
    <w:rsid w:val="3D235CB1"/>
    <w:rsid w:val="3D2C249F"/>
    <w:rsid w:val="3D324FCB"/>
    <w:rsid w:val="3D415A63"/>
    <w:rsid w:val="3D42560E"/>
    <w:rsid w:val="3D4445A5"/>
    <w:rsid w:val="3D4C5207"/>
    <w:rsid w:val="3D4F2F4A"/>
    <w:rsid w:val="3D51281E"/>
    <w:rsid w:val="3D581DFE"/>
    <w:rsid w:val="3D5C1704"/>
    <w:rsid w:val="3D606F05"/>
    <w:rsid w:val="3D653C52"/>
    <w:rsid w:val="3D6546FF"/>
    <w:rsid w:val="3D6853C9"/>
    <w:rsid w:val="3D8449A1"/>
    <w:rsid w:val="3D85696B"/>
    <w:rsid w:val="3D922A21"/>
    <w:rsid w:val="3D934BE4"/>
    <w:rsid w:val="3D9A41C5"/>
    <w:rsid w:val="3D9B1CEB"/>
    <w:rsid w:val="3DA72E3B"/>
    <w:rsid w:val="3DB35286"/>
    <w:rsid w:val="3DB64D77"/>
    <w:rsid w:val="3DB86EAB"/>
    <w:rsid w:val="3DBA03C3"/>
    <w:rsid w:val="3DBD4389"/>
    <w:rsid w:val="3DCF68AE"/>
    <w:rsid w:val="3DE9514C"/>
    <w:rsid w:val="3DEB412C"/>
    <w:rsid w:val="3DEC7CF2"/>
    <w:rsid w:val="3DF5589F"/>
    <w:rsid w:val="3DFA2EB5"/>
    <w:rsid w:val="3DFA4C63"/>
    <w:rsid w:val="3DFC407A"/>
    <w:rsid w:val="3E063608"/>
    <w:rsid w:val="3E077380"/>
    <w:rsid w:val="3E0A6CE5"/>
    <w:rsid w:val="3E104487"/>
    <w:rsid w:val="3E1D6BA4"/>
    <w:rsid w:val="3E265A58"/>
    <w:rsid w:val="3E576E67"/>
    <w:rsid w:val="3E5E3444"/>
    <w:rsid w:val="3E75078E"/>
    <w:rsid w:val="3E7A5DA4"/>
    <w:rsid w:val="3E7B250D"/>
    <w:rsid w:val="3E815385"/>
    <w:rsid w:val="3E8409D1"/>
    <w:rsid w:val="3E86735F"/>
    <w:rsid w:val="3E9349B3"/>
    <w:rsid w:val="3EA177D5"/>
    <w:rsid w:val="3EA64DEB"/>
    <w:rsid w:val="3EAB1A1E"/>
    <w:rsid w:val="3EC51715"/>
    <w:rsid w:val="3EC82FB3"/>
    <w:rsid w:val="3ECB78C6"/>
    <w:rsid w:val="3ECF2E68"/>
    <w:rsid w:val="3ED100BA"/>
    <w:rsid w:val="3ED96F6F"/>
    <w:rsid w:val="3EE80F60"/>
    <w:rsid w:val="3EEB52E2"/>
    <w:rsid w:val="3EEE19AC"/>
    <w:rsid w:val="3EEF0540"/>
    <w:rsid w:val="3EF23B8C"/>
    <w:rsid w:val="3EF622CD"/>
    <w:rsid w:val="3F051B12"/>
    <w:rsid w:val="3F125FDD"/>
    <w:rsid w:val="3F177A97"/>
    <w:rsid w:val="3F190261"/>
    <w:rsid w:val="3F200698"/>
    <w:rsid w:val="3F214472"/>
    <w:rsid w:val="3F2718DA"/>
    <w:rsid w:val="3F2C004B"/>
    <w:rsid w:val="3F3D1329"/>
    <w:rsid w:val="3F473ED8"/>
    <w:rsid w:val="3F520ACF"/>
    <w:rsid w:val="3F545AC1"/>
    <w:rsid w:val="3F562626"/>
    <w:rsid w:val="3F5935B5"/>
    <w:rsid w:val="3F5C1E50"/>
    <w:rsid w:val="3F685733"/>
    <w:rsid w:val="3F6F6722"/>
    <w:rsid w:val="3F7253E7"/>
    <w:rsid w:val="3F7758F8"/>
    <w:rsid w:val="3F7A1B1A"/>
    <w:rsid w:val="3F80388E"/>
    <w:rsid w:val="3F854A01"/>
    <w:rsid w:val="3F8844F1"/>
    <w:rsid w:val="3F8C2233"/>
    <w:rsid w:val="3F8C5D8F"/>
    <w:rsid w:val="3F9549D5"/>
    <w:rsid w:val="3F97025D"/>
    <w:rsid w:val="3F9B5FD2"/>
    <w:rsid w:val="3FA34B22"/>
    <w:rsid w:val="3FA819ED"/>
    <w:rsid w:val="3FA83641"/>
    <w:rsid w:val="3FA90056"/>
    <w:rsid w:val="3FAE03FB"/>
    <w:rsid w:val="3FAF614D"/>
    <w:rsid w:val="3FB502F2"/>
    <w:rsid w:val="3FBA6DA0"/>
    <w:rsid w:val="3FC90249"/>
    <w:rsid w:val="3FD13C3B"/>
    <w:rsid w:val="3FD33BBF"/>
    <w:rsid w:val="3FD6525C"/>
    <w:rsid w:val="3FE442C9"/>
    <w:rsid w:val="3FEE07F8"/>
    <w:rsid w:val="3FF57DD8"/>
    <w:rsid w:val="4000052B"/>
    <w:rsid w:val="40063D93"/>
    <w:rsid w:val="40095632"/>
    <w:rsid w:val="400B75FC"/>
    <w:rsid w:val="40125860"/>
    <w:rsid w:val="4013025E"/>
    <w:rsid w:val="4028745E"/>
    <w:rsid w:val="402A21B3"/>
    <w:rsid w:val="403326AF"/>
    <w:rsid w:val="40356A88"/>
    <w:rsid w:val="40460404"/>
    <w:rsid w:val="40480434"/>
    <w:rsid w:val="405E1221"/>
    <w:rsid w:val="405E170F"/>
    <w:rsid w:val="40642868"/>
    <w:rsid w:val="407F3BB2"/>
    <w:rsid w:val="408178BE"/>
    <w:rsid w:val="4084115C"/>
    <w:rsid w:val="408E5B37"/>
    <w:rsid w:val="40923879"/>
    <w:rsid w:val="409A66C9"/>
    <w:rsid w:val="40B42B9B"/>
    <w:rsid w:val="40BC08F6"/>
    <w:rsid w:val="40C477AB"/>
    <w:rsid w:val="40C54F46"/>
    <w:rsid w:val="40CB0B39"/>
    <w:rsid w:val="40D64BB5"/>
    <w:rsid w:val="40D95638"/>
    <w:rsid w:val="40E12FE8"/>
    <w:rsid w:val="40E165AE"/>
    <w:rsid w:val="40E51BFB"/>
    <w:rsid w:val="40EB76AA"/>
    <w:rsid w:val="40F40090"/>
    <w:rsid w:val="40F42D0D"/>
    <w:rsid w:val="40F70F17"/>
    <w:rsid w:val="40F8666E"/>
    <w:rsid w:val="40FC0CF2"/>
    <w:rsid w:val="40FE68FE"/>
    <w:rsid w:val="410F1EE7"/>
    <w:rsid w:val="41161AA2"/>
    <w:rsid w:val="41191581"/>
    <w:rsid w:val="411E6EBB"/>
    <w:rsid w:val="411F7C23"/>
    <w:rsid w:val="41200E85"/>
    <w:rsid w:val="412407D3"/>
    <w:rsid w:val="412F10C8"/>
    <w:rsid w:val="41326E0A"/>
    <w:rsid w:val="413E755D"/>
    <w:rsid w:val="414E0C68"/>
    <w:rsid w:val="415F5CE4"/>
    <w:rsid w:val="41605725"/>
    <w:rsid w:val="416074D3"/>
    <w:rsid w:val="41664660"/>
    <w:rsid w:val="4168282C"/>
    <w:rsid w:val="417B255F"/>
    <w:rsid w:val="417D0085"/>
    <w:rsid w:val="41924434"/>
    <w:rsid w:val="419378A9"/>
    <w:rsid w:val="41984EBF"/>
    <w:rsid w:val="41A54E48"/>
    <w:rsid w:val="41AD023F"/>
    <w:rsid w:val="41AE6B81"/>
    <w:rsid w:val="41B13830"/>
    <w:rsid w:val="41C932CA"/>
    <w:rsid w:val="41C94A33"/>
    <w:rsid w:val="41CF4659"/>
    <w:rsid w:val="41D92B24"/>
    <w:rsid w:val="41DA54D8"/>
    <w:rsid w:val="41DB1250"/>
    <w:rsid w:val="41E00614"/>
    <w:rsid w:val="41E73A1D"/>
    <w:rsid w:val="41EA124C"/>
    <w:rsid w:val="41F01EAA"/>
    <w:rsid w:val="41FA16D6"/>
    <w:rsid w:val="41FB71FC"/>
    <w:rsid w:val="42031BCD"/>
    <w:rsid w:val="42042555"/>
    <w:rsid w:val="420662CD"/>
    <w:rsid w:val="42070B9A"/>
    <w:rsid w:val="420C32FF"/>
    <w:rsid w:val="4216703F"/>
    <w:rsid w:val="421F738E"/>
    <w:rsid w:val="423170C2"/>
    <w:rsid w:val="4235270E"/>
    <w:rsid w:val="42352F37"/>
    <w:rsid w:val="42380450"/>
    <w:rsid w:val="4238195F"/>
    <w:rsid w:val="42505EA3"/>
    <w:rsid w:val="425E3A32"/>
    <w:rsid w:val="4262727B"/>
    <w:rsid w:val="42663B1B"/>
    <w:rsid w:val="42772D26"/>
    <w:rsid w:val="427B4EEB"/>
    <w:rsid w:val="42823479"/>
    <w:rsid w:val="4285798E"/>
    <w:rsid w:val="428617AE"/>
    <w:rsid w:val="428840CE"/>
    <w:rsid w:val="429168C1"/>
    <w:rsid w:val="429A1D6F"/>
    <w:rsid w:val="429D02B3"/>
    <w:rsid w:val="429D6505"/>
    <w:rsid w:val="42A821E2"/>
    <w:rsid w:val="42BA2C13"/>
    <w:rsid w:val="42C6561D"/>
    <w:rsid w:val="42CC3B2C"/>
    <w:rsid w:val="42D31F27"/>
    <w:rsid w:val="42DA32B5"/>
    <w:rsid w:val="42DE7867"/>
    <w:rsid w:val="42EB101F"/>
    <w:rsid w:val="42F44377"/>
    <w:rsid w:val="42F70CA5"/>
    <w:rsid w:val="42F779C3"/>
    <w:rsid w:val="42F8373B"/>
    <w:rsid w:val="430420E0"/>
    <w:rsid w:val="43087E22"/>
    <w:rsid w:val="4315253F"/>
    <w:rsid w:val="431E31A2"/>
    <w:rsid w:val="432664FB"/>
    <w:rsid w:val="43300153"/>
    <w:rsid w:val="43324E9F"/>
    <w:rsid w:val="433A3D54"/>
    <w:rsid w:val="43413334"/>
    <w:rsid w:val="434A21E9"/>
    <w:rsid w:val="43503578"/>
    <w:rsid w:val="435878D2"/>
    <w:rsid w:val="43650CAE"/>
    <w:rsid w:val="43686B13"/>
    <w:rsid w:val="43693B84"/>
    <w:rsid w:val="436C03B1"/>
    <w:rsid w:val="436F1C50"/>
    <w:rsid w:val="436F4AB5"/>
    <w:rsid w:val="436F7EA2"/>
    <w:rsid w:val="437234EE"/>
    <w:rsid w:val="43747266"/>
    <w:rsid w:val="43827BD5"/>
    <w:rsid w:val="43872E0A"/>
    <w:rsid w:val="438F6D0C"/>
    <w:rsid w:val="439B2A45"/>
    <w:rsid w:val="439E42E3"/>
    <w:rsid w:val="43AC6A00"/>
    <w:rsid w:val="43B9736F"/>
    <w:rsid w:val="43BB6C43"/>
    <w:rsid w:val="43BD6E5F"/>
    <w:rsid w:val="43C20D21"/>
    <w:rsid w:val="43C401ED"/>
    <w:rsid w:val="43C7383A"/>
    <w:rsid w:val="43CE14F2"/>
    <w:rsid w:val="43DB72E5"/>
    <w:rsid w:val="43EC504E"/>
    <w:rsid w:val="43EF2D90"/>
    <w:rsid w:val="43FE2FD4"/>
    <w:rsid w:val="44043F6F"/>
    <w:rsid w:val="44051B73"/>
    <w:rsid w:val="440A7BCA"/>
    <w:rsid w:val="440F51E1"/>
    <w:rsid w:val="44112D07"/>
    <w:rsid w:val="441B242B"/>
    <w:rsid w:val="441B2AC5"/>
    <w:rsid w:val="442347E8"/>
    <w:rsid w:val="44254A04"/>
    <w:rsid w:val="442F0E4A"/>
    <w:rsid w:val="44325FD5"/>
    <w:rsid w:val="44365E73"/>
    <w:rsid w:val="443B0247"/>
    <w:rsid w:val="443C5A4F"/>
    <w:rsid w:val="443F11DD"/>
    <w:rsid w:val="44421112"/>
    <w:rsid w:val="444255B6"/>
    <w:rsid w:val="445758BE"/>
    <w:rsid w:val="445826E4"/>
    <w:rsid w:val="446C618F"/>
    <w:rsid w:val="446D7AB5"/>
    <w:rsid w:val="447137A5"/>
    <w:rsid w:val="44727434"/>
    <w:rsid w:val="44867251"/>
    <w:rsid w:val="448E6105"/>
    <w:rsid w:val="4493196E"/>
    <w:rsid w:val="4494346C"/>
    <w:rsid w:val="449F61B6"/>
    <w:rsid w:val="44B738AE"/>
    <w:rsid w:val="44BC7116"/>
    <w:rsid w:val="44BF09B5"/>
    <w:rsid w:val="44C10289"/>
    <w:rsid w:val="44C67F95"/>
    <w:rsid w:val="44C77869"/>
    <w:rsid w:val="44CD30D2"/>
    <w:rsid w:val="44D75CFE"/>
    <w:rsid w:val="44D77AAC"/>
    <w:rsid w:val="44DA134B"/>
    <w:rsid w:val="44E72F06"/>
    <w:rsid w:val="44F81395"/>
    <w:rsid w:val="45012D7B"/>
    <w:rsid w:val="45034D45"/>
    <w:rsid w:val="45091C30"/>
    <w:rsid w:val="4517259F"/>
    <w:rsid w:val="451C3BF0"/>
    <w:rsid w:val="451E1B7F"/>
    <w:rsid w:val="451F76A5"/>
    <w:rsid w:val="45343CF4"/>
    <w:rsid w:val="45366545"/>
    <w:rsid w:val="453D2933"/>
    <w:rsid w:val="454113CA"/>
    <w:rsid w:val="45450EC4"/>
    <w:rsid w:val="4557299B"/>
    <w:rsid w:val="4559093D"/>
    <w:rsid w:val="45692560"/>
    <w:rsid w:val="45717F01"/>
    <w:rsid w:val="45744DF5"/>
    <w:rsid w:val="457572C5"/>
    <w:rsid w:val="457C2402"/>
    <w:rsid w:val="458F0387"/>
    <w:rsid w:val="459C2AA4"/>
    <w:rsid w:val="459E05CA"/>
    <w:rsid w:val="45A100BA"/>
    <w:rsid w:val="45A33D90"/>
    <w:rsid w:val="45A55DFD"/>
    <w:rsid w:val="45B222C8"/>
    <w:rsid w:val="45B778DE"/>
    <w:rsid w:val="45BF3622"/>
    <w:rsid w:val="45C2075D"/>
    <w:rsid w:val="45C443BB"/>
    <w:rsid w:val="45CC116E"/>
    <w:rsid w:val="45D14C98"/>
    <w:rsid w:val="45D87F80"/>
    <w:rsid w:val="45DD7344"/>
    <w:rsid w:val="45DE4E6B"/>
    <w:rsid w:val="45E06449"/>
    <w:rsid w:val="45E16709"/>
    <w:rsid w:val="45ED50AE"/>
    <w:rsid w:val="460074D7"/>
    <w:rsid w:val="46024FFD"/>
    <w:rsid w:val="460743C1"/>
    <w:rsid w:val="460F6413"/>
    <w:rsid w:val="461E795D"/>
    <w:rsid w:val="462036D5"/>
    <w:rsid w:val="46244F73"/>
    <w:rsid w:val="462705C0"/>
    <w:rsid w:val="462D16C5"/>
    <w:rsid w:val="462E5E6E"/>
    <w:rsid w:val="4630260D"/>
    <w:rsid w:val="463C0057"/>
    <w:rsid w:val="463D7DE3"/>
    <w:rsid w:val="46447445"/>
    <w:rsid w:val="4649213E"/>
    <w:rsid w:val="464C0026"/>
    <w:rsid w:val="464C3714"/>
    <w:rsid w:val="464C669C"/>
    <w:rsid w:val="464F5D68"/>
    <w:rsid w:val="465643F5"/>
    <w:rsid w:val="465E14E3"/>
    <w:rsid w:val="465E7D59"/>
    <w:rsid w:val="466631B0"/>
    <w:rsid w:val="467001B9"/>
    <w:rsid w:val="46733805"/>
    <w:rsid w:val="46890F0F"/>
    <w:rsid w:val="468E7C06"/>
    <w:rsid w:val="46923DF0"/>
    <w:rsid w:val="46955E71"/>
    <w:rsid w:val="46AD0CBF"/>
    <w:rsid w:val="46B02CAB"/>
    <w:rsid w:val="46B06807"/>
    <w:rsid w:val="46B1257F"/>
    <w:rsid w:val="46C25D23"/>
    <w:rsid w:val="46C2653A"/>
    <w:rsid w:val="46C40504"/>
    <w:rsid w:val="46CE7995"/>
    <w:rsid w:val="46D123E9"/>
    <w:rsid w:val="46D25049"/>
    <w:rsid w:val="46E079A0"/>
    <w:rsid w:val="46E84081"/>
    <w:rsid w:val="46E91D19"/>
    <w:rsid w:val="46EB783F"/>
    <w:rsid w:val="46F029AF"/>
    <w:rsid w:val="46F14390"/>
    <w:rsid w:val="46F24DE9"/>
    <w:rsid w:val="46F5246C"/>
    <w:rsid w:val="46FE2974"/>
    <w:rsid w:val="46FE3A16"/>
    <w:rsid w:val="4710374A"/>
    <w:rsid w:val="4718231C"/>
    <w:rsid w:val="471843AC"/>
    <w:rsid w:val="471A45C8"/>
    <w:rsid w:val="471C20EE"/>
    <w:rsid w:val="471C21ED"/>
    <w:rsid w:val="47213040"/>
    <w:rsid w:val="47354F5E"/>
    <w:rsid w:val="474451A1"/>
    <w:rsid w:val="474A3097"/>
    <w:rsid w:val="47555600"/>
    <w:rsid w:val="47557E86"/>
    <w:rsid w:val="475F1FDB"/>
    <w:rsid w:val="476502B5"/>
    <w:rsid w:val="477305A8"/>
    <w:rsid w:val="47926F31"/>
    <w:rsid w:val="4799729B"/>
    <w:rsid w:val="479C04F0"/>
    <w:rsid w:val="47A83982"/>
    <w:rsid w:val="47AB5220"/>
    <w:rsid w:val="47AE4093"/>
    <w:rsid w:val="47B616EC"/>
    <w:rsid w:val="47B73BC5"/>
    <w:rsid w:val="47B75D9F"/>
    <w:rsid w:val="47B83C43"/>
    <w:rsid w:val="47C03F58"/>
    <w:rsid w:val="47DD2C1E"/>
    <w:rsid w:val="47E04ECA"/>
    <w:rsid w:val="47E524E0"/>
    <w:rsid w:val="47FE17F4"/>
    <w:rsid w:val="480D1A37"/>
    <w:rsid w:val="48164D90"/>
    <w:rsid w:val="481B05F8"/>
    <w:rsid w:val="481D4A12"/>
    <w:rsid w:val="481F6749"/>
    <w:rsid w:val="4823125B"/>
    <w:rsid w:val="48253225"/>
    <w:rsid w:val="48396CD0"/>
    <w:rsid w:val="483B1607"/>
    <w:rsid w:val="483D40CA"/>
    <w:rsid w:val="484336AB"/>
    <w:rsid w:val="4845006F"/>
    <w:rsid w:val="4845777A"/>
    <w:rsid w:val="4847568C"/>
    <w:rsid w:val="48623B31"/>
    <w:rsid w:val="48657AC5"/>
    <w:rsid w:val="486E0728"/>
    <w:rsid w:val="487321E2"/>
    <w:rsid w:val="48743864"/>
    <w:rsid w:val="4880045B"/>
    <w:rsid w:val="48831CF9"/>
    <w:rsid w:val="488F069E"/>
    <w:rsid w:val="48970774"/>
    <w:rsid w:val="489B5295"/>
    <w:rsid w:val="48BC1037"/>
    <w:rsid w:val="48C7040A"/>
    <w:rsid w:val="48C742DC"/>
    <w:rsid w:val="48E04A06"/>
    <w:rsid w:val="48E94252"/>
    <w:rsid w:val="48F714FF"/>
    <w:rsid w:val="49016A01"/>
    <w:rsid w:val="4907292A"/>
    <w:rsid w:val="49086E8F"/>
    <w:rsid w:val="490B427D"/>
    <w:rsid w:val="49153299"/>
    <w:rsid w:val="49252F55"/>
    <w:rsid w:val="49282FCC"/>
    <w:rsid w:val="49373210"/>
    <w:rsid w:val="493C4382"/>
    <w:rsid w:val="49423962"/>
    <w:rsid w:val="49494CF1"/>
    <w:rsid w:val="49557B3A"/>
    <w:rsid w:val="495C07B1"/>
    <w:rsid w:val="495C67D2"/>
    <w:rsid w:val="496B305C"/>
    <w:rsid w:val="4972249A"/>
    <w:rsid w:val="49753D38"/>
    <w:rsid w:val="497C6E74"/>
    <w:rsid w:val="49845D29"/>
    <w:rsid w:val="49956188"/>
    <w:rsid w:val="499A2777"/>
    <w:rsid w:val="499B6895"/>
    <w:rsid w:val="499C3073"/>
    <w:rsid w:val="49A85EBB"/>
    <w:rsid w:val="49AA1C33"/>
    <w:rsid w:val="49AF0FF8"/>
    <w:rsid w:val="49B06B1E"/>
    <w:rsid w:val="49C2499C"/>
    <w:rsid w:val="49D071C0"/>
    <w:rsid w:val="49DE7B2F"/>
    <w:rsid w:val="49DF74F9"/>
    <w:rsid w:val="49E862B8"/>
    <w:rsid w:val="49EA10B7"/>
    <w:rsid w:val="49EC22F3"/>
    <w:rsid w:val="49F25388"/>
    <w:rsid w:val="49F41101"/>
    <w:rsid w:val="4A001853"/>
    <w:rsid w:val="4A007D8A"/>
    <w:rsid w:val="4A0B1E13"/>
    <w:rsid w:val="4A2C089A"/>
    <w:rsid w:val="4A3115EB"/>
    <w:rsid w:val="4A413E43"/>
    <w:rsid w:val="4A4831FA"/>
    <w:rsid w:val="4A49144C"/>
    <w:rsid w:val="4A595408"/>
    <w:rsid w:val="4A5B4CDC"/>
    <w:rsid w:val="4A5E657A"/>
    <w:rsid w:val="4A652444"/>
    <w:rsid w:val="4A657908"/>
    <w:rsid w:val="4A6F1A83"/>
    <w:rsid w:val="4A7142E8"/>
    <w:rsid w:val="4A72164F"/>
    <w:rsid w:val="4A7D10F6"/>
    <w:rsid w:val="4A7D4C52"/>
    <w:rsid w:val="4A7F4E6E"/>
    <w:rsid w:val="4A822826"/>
    <w:rsid w:val="4A8A55C1"/>
    <w:rsid w:val="4A91694F"/>
    <w:rsid w:val="4A954692"/>
    <w:rsid w:val="4A96396C"/>
    <w:rsid w:val="4AAA237E"/>
    <w:rsid w:val="4AB77C83"/>
    <w:rsid w:val="4ABA5EA6"/>
    <w:rsid w:val="4AC42881"/>
    <w:rsid w:val="4ACF1226"/>
    <w:rsid w:val="4AE46393"/>
    <w:rsid w:val="4AE66C9B"/>
    <w:rsid w:val="4AEC1DD8"/>
    <w:rsid w:val="4AF40C8C"/>
    <w:rsid w:val="4AFA42E5"/>
    <w:rsid w:val="4B0A55CE"/>
    <w:rsid w:val="4B0B69AB"/>
    <w:rsid w:val="4B1A0571"/>
    <w:rsid w:val="4B1F3F5B"/>
    <w:rsid w:val="4B2652EA"/>
    <w:rsid w:val="4B2963D3"/>
    <w:rsid w:val="4B2E0642"/>
    <w:rsid w:val="4B323C3A"/>
    <w:rsid w:val="4B3317B5"/>
    <w:rsid w:val="4B35552D"/>
    <w:rsid w:val="4B3D0885"/>
    <w:rsid w:val="4B4B11F4"/>
    <w:rsid w:val="4B55797D"/>
    <w:rsid w:val="4B5A0AC0"/>
    <w:rsid w:val="4B5D2CD5"/>
    <w:rsid w:val="4B6416C5"/>
    <w:rsid w:val="4B645E12"/>
    <w:rsid w:val="4B693428"/>
    <w:rsid w:val="4B7F2C4C"/>
    <w:rsid w:val="4B7F49FA"/>
    <w:rsid w:val="4B977F95"/>
    <w:rsid w:val="4B9A1834"/>
    <w:rsid w:val="4BA10E14"/>
    <w:rsid w:val="4BA6292B"/>
    <w:rsid w:val="4BA97CC9"/>
    <w:rsid w:val="4BAF2C24"/>
    <w:rsid w:val="4BC82845"/>
    <w:rsid w:val="4BD411EA"/>
    <w:rsid w:val="4BD42F98"/>
    <w:rsid w:val="4BE17CB5"/>
    <w:rsid w:val="4BE86A43"/>
    <w:rsid w:val="4BEA27BB"/>
    <w:rsid w:val="4BED06F1"/>
    <w:rsid w:val="4BED22AB"/>
    <w:rsid w:val="4BED67DE"/>
    <w:rsid w:val="4BF52F0E"/>
    <w:rsid w:val="4BFC24EE"/>
    <w:rsid w:val="4BFC604B"/>
    <w:rsid w:val="4C0118B3"/>
    <w:rsid w:val="4C0513A3"/>
    <w:rsid w:val="4C08741E"/>
    <w:rsid w:val="4C1830D1"/>
    <w:rsid w:val="4C2061DD"/>
    <w:rsid w:val="4C207F8B"/>
    <w:rsid w:val="4C251A45"/>
    <w:rsid w:val="4C340DAD"/>
    <w:rsid w:val="4C341593"/>
    <w:rsid w:val="4C4023DB"/>
    <w:rsid w:val="4C4179C2"/>
    <w:rsid w:val="4C434755"/>
    <w:rsid w:val="4C616061"/>
    <w:rsid w:val="4C6267F5"/>
    <w:rsid w:val="4C715997"/>
    <w:rsid w:val="4C8154DF"/>
    <w:rsid w:val="4C8A5C61"/>
    <w:rsid w:val="4CA50490"/>
    <w:rsid w:val="4CAC181F"/>
    <w:rsid w:val="4CAE7A09"/>
    <w:rsid w:val="4CB501F8"/>
    <w:rsid w:val="4CBE1C24"/>
    <w:rsid w:val="4CC0351C"/>
    <w:rsid w:val="4CC41C4C"/>
    <w:rsid w:val="4CC94487"/>
    <w:rsid w:val="4CCF74E6"/>
    <w:rsid w:val="4CD34D9C"/>
    <w:rsid w:val="4CD4551D"/>
    <w:rsid w:val="4CD60F91"/>
    <w:rsid w:val="4CD80866"/>
    <w:rsid w:val="4CDD7C2A"/>
    <w:rsid w:val="4CE23492"/>
    <w:rsid w:val="4CE511D4"/>
    <w:rsid w:val="4CE92A73"/>
    <w:rsid w:val="4CF3569F"/>
    <w:rsid w:val="4CF65190"/>
    <w:rsid w:val="4D08475C"/>
    <w:rsid w:val="4D096C71"/>
    <w:rsid w:val="4D0A29E9"/>
    <w:rsid w:val="4D1A70D0"/>
    <w:rsid w:val="4D1D271C"/>
    <w:rsid w:val="4D21045F"/>
    <w:rsid w:val="4D275349"/>
    <w:rsid w:val="4D31441A"/>
    <w:rsid w:val="4D3F08E5"/>
    <w:rsid w:val="4D445EFB"/>
    <w:rsid w:val="4D481E4F"/>
    <w:rsid w:val="4D5A74CD"/>
    <w:rsid w:val="4D5D0D6B"/>
    <w:rsid w:val="4D6E11CA"/>
    <w:rsid w:val="4D7A756A"/>
    <w:rsid w:val="4D871483"/>
    <w:rsid w:val="4D9329DF"/>
    <w:rsid w:val="4D9B201E"/>
    <w:rsid w:val="4D9D560B"/>
    <w:rsid w:val="4D9F1383"/>
    <w:rsid w:val="4D9F3131"/>
    <w:rsid w:val="4DA30634"/>
    <w:rsid w:val="4DA93FB0"/>
    <w:rsid w:val="4DAD54A5"/>
    <w:rsid w:val="4DC16DD5"/>
    <w:rsid w:val="4DC25072"/>
    <w:rsid w:val="4DCA04A7"/>
    <w:rsid w:val="4DCA69F7"/>
    <w:rsid w:val="4DCC3EE8"/>
    <w:rsid w:val="4DD0778F"/>
    <w:rsid w:val="4DD3292B"/>
    <w:rsid w:val="4DE33966"/>
    <w:rsid w:val="4DE44FE8"/>
    <w:rsid w:val="4DE913A9"/>
    <w:rsid w:val="4DF2710E"/>
    <w:rsid w:val="4DF47921"/>
    <w:rsid w:val="4DF67C28"/>
    <w:rsid w:val="4DF74D1B"/>
    <w:rsid w:val="4DF96CE5"/>
    <w:rsid w:val="4DFA5A36"/>
    <w:rsid w:val="4DFA6D48"/>
    <w:rsid w:val="4E107456"/>
    <w:rsid w:val="4E125FF9"/>
    <w:rsid w:val="4E197388"/>
    <w:rsid w:val="4E1A470D"/>
    <w:rsid w:val="4E2167D8"/>
    <w:rsid w:val="4E257ADB"/>
    <w:rsid w:val="4E2875CB"/>
    <w:rsid w:val="4E2A4103"/>
    <w:rsid w:val="4E3C3076"/>
    <w:rsid w:val="4E44545D"/>
    <w:rsid w:val="4E4B50CF"/>
    <w:rsid w:val="4E501797"/>
    <w:rsid w:val="4E533B10"/>
    <w:rsid w:val="4E5E123E"/>
    <w:rsid w:val="4E5E2FEC"/>
    <w:rsid w:val="4E6147F1"/>
    <w:rsid w:val="4E6323B1"/>
    <w:rsid w:val="4E712FC8"/>
    <w:rsid w:val="4E74636C"/>
    <w:rsid w:val="4E810A89"/>
    <w:rsid w:val="4E813FBD"/>
    <w:rsid w:val="4E8567CB"/>
    <w:rsid w:val="4E86609F"/>
    <w:rsid w:val="4E8D5680"/>
    <w:rsid w:val="4EA2112B"/>
    <w:rsid w:val="4EA529C9"/>
    <w:rsid w:val="4EC05A55"/>
    <w:rsid w:val="4EC36BCA"/>
    <w:rsid w:val="4EDB463D"/>
    <w:rsid w:val="4EDD2163"/>
    <w:rsid w:val="4EDE3549"/>
    <w:rsid w:val="4EDF237F"/>
    <w:rsid w:val="4EE23C1E"/>
    <w:rsid w:val="4EE71234"/>
    <w:rsid w:val="4EF342AF"/>
    <w:rsid w:val="4EFB41B1"/>
    <w:rsid w:val="4F1420D3"/>
    <w:rsid w:val="4F1B2C8C"/>
    <w:rsid w:val="4F316279"/>
    <w:rsid w:val="4F3D70A6"/>
    <w:rsid w:val="4F414A9A"/>
    <w:rsid w:val="4F5341B6"/>
    <w:rsid w:val="4F560168"/>
    <w:rsid w:val="4F5A37B4"/>
    <w:rsid w:val="4F5C43BB"/>
    <w:rsid w:val="4F5F701C"/>
    <w:rsid w:val="4F604B42"/>
    <w:rsid w:val="4F606FCB"/>
    <w:rsid w:val="4F624D5E"/>
    <w:rsid w:val="4F6463E1"/>
    <w:rsid w:val="4F6E725F"/>
    <w:rsid w:val="4F730D1A"/>
    <w:rsid w:val="4F833B31"/>
    <w:rsid w:val="4F844CD5"/>
    <w:rsid w:val="4F905428"/>
    <w:rsid w:val="4F9E636D"/>
    <w:rsid w:val="4FA42C81"/>
    <w:rsid w:val="4FAB400F"/>
    <w:rsid w:val="4FAD422B"/>
    <w:rsid w:val="4FB23A3D"/>
    <w:rsid w:val="4FB35FAC"/>
    <w:rsid w:val="4FD277EE"/>
    <w:rsid w:val="4FDA66A3"/>
    <w:rsid w:val="4FE47521"/>
    <w:rsid w:val="4FEC7CAE"/>
    <w:rsid w:val="4FEF1719"/>
    <w:rsid w:val="4FF0236A"/>
    <w:rsid w:val="4FFE4A87"/>
    <w:rsid w:val="500100D3"/>
    <w:rsid w:val="50011E81"/>
    <w:rsid w:val="50051019"/>
    <w:rsid w:val="50072B3F"/>
    <w:rsid w:val="50083210"/>
    <w:rsid w:val="501F0559"/>
    <w:rsid w:val="502344EE"/>
    <w:rsid w:val="502B02F9"/>
    <w:rsid w:val="502B5150"/>
    <w:rsid w:val="50397C5E"/>
    <w:rsid w:val="503A35E5"/>
    <w:rsid w:val="503E1327"/>
    <w:rsid w:val="50426B99"/>
    <w:rsid w:val="50467A47"/>
    <w:rsid w:val="504870C6"/>
    <w:rsid w:val="50586D12"/>
    <w:rsid w:val="505F69DA"/>
    <w:rsid w:val="50905620"/>
    <w:rsid w:val="50A1391C"/>
    <w:rsid w:val="50A53155"/>
    <w:rsid w:val="50AA076B"/>
    <w:rsid w:val="50AA42C7"/>
    <w:rsid w:val="50AC6291"/>
    <w:rsid w:val="50B05655"/>
    <w:rsid w:val="50B27620"/>
    <w:rsid w:val="50B43398"/>
    <w:rsid w:val="50B61C88"/>
    <w:rsid w:val="50B769E4"/>
    <w:rsid w:val="50C23D07"/>
    <w:rsid w:val="50C25AB5"/>
    <w:rsid w:val="50C555A5"/>
    <w:rsid w:val="50D17AA6"/>
    <w:rsid w:val="50D507AB"/>
    <w:rsid w:val="50E579F5"/>
    <w:rsid w:val="50E81293"/>
    <w:rsid w:val="50ED0658"/>
    <w:rsid w:val="51045D31"/>
    <w:rsid w:val="510936E3"/>
    <w:rsid w:val="510C31D4"/>
    <w:rsid w:val="510C32BB"/>
    <w:rsid w:val="510C6D30"/>
    <w:rsid w:val="51217330"/>
    <w:rsid w:val="51281690"/>
    <w:rsid w:val="512B12FE"/>
    <w:rsid w:val="512C5624"/>
    <w:rsid w:val="512E314A"/>
    <w:rsid w:val="512F0C70"/>
    <w:rsid w:val="51302628"/>
    <w:rsid w:val="51434D02"/>
    <w:rsid w:val="514E10F6"/>
    <w:rsid w:val="51501312"/>
    <w:rsid w:val="5156444F"/>
    <w:rsid w:val="515B1A65"/>
    <w:rsid w:val="516A7EFA"/>
    <w:rsid w:val="516C3C72"/>
    <w:rsid w:val="516E5B1B"/>
    <w:rsid w:val="51736DAF"/>
    <w:rsid w:val="517448D5"/>
    <w:rsid w:val="517D5E7F"/>
    <w:rsid w:val="517F5754"/>
    <w:rsid w:val="51832DA6"/>
    <w:rsid w:val="51854530"/>
    <w:rsid w:val="5189167A"/>
    <w:rsid w:val="51A169F2"/>
    <w:rsid w:val="51AA471F"/>
    <w:rsid w:val="51AC0513"/>
    <w:rsid w:val="51AF0C61"/>
    <w:rsid w:val="51B03B5F"/>
    <w:rsid w:val="51B03DC9"/>
    <w:rsid w:val="51BD627C"/>
    <w:rsid w:val="51C413B8"/>
    <w:rsid w:val="51CC4711"/>
    <w:rsid w:val="51CE0489"/>
    <w:rsid w:val="51D22468"/>
    <w:rsid w:val="51D3012E"/>
    <w:rsid w:val="51DA0255"/>
    <w:rsid w:val="51DA0720"/>
    <w:rsid w:val="51DB6702"/>
    <w:rsid w:val="51E55126"/>
    <w:rsid w:val="51E63A25"/>
    <w:rsid w:val="51EB3BB0"/>
    <w:rsid w:val="51F55A16"/>
    <w:rsid w:val="51F779E0"/>
    <w:rsid w:val="520675FB"/>
    <w:rsid w:val="520A1933"/>
    <w:rsid w:val="521560B8"/>
    <w:rsid w:val="521E31BF"/>
    <w:rsid w:val="52251FA9"/>
    <w:rsid w:val="52285DEB"/>
    <w:rsid w:val="52291B63"/>
    <w:rsid w:val="52374280"/>
    <w:rsid w:val="523A3584"/>
    <w:rsid w:val="523F4EE3"/>
    <w:rsid w:val="52435D77"/>
    <w:rsid w:val="524674B3"/>
    <w:rsid w:val="5263079A"/>
    <w:rsid w:val="526A6404"/>
    <w:rsid w:val="527D3B52"/>
    <w:rsid w:val="52854FEC"/>
    <w:rsid w:val="529945F3"/>
    <w:rsid w:val="52B4142D"/>
    <w:rsid w:val="52B458D1"/>
    <w:rsid w:val="52B4767F"/>
    <w:rsid w:val="52C25E7E"/>
    <w:rsid w:val="52D95337"/>
    <w:rsid w:val="52DB51E3"/>
    <w:rsid w:val="52E2243E"/>
    <w:rsid w:val="52F263F9"/>
    <w:rsid w:val="5301763A"/>
    <w:rsid w:val="530938FD"/>
    <w:rsid w:val="530F0D59"/>
    <w:rsid w:val="5311062D"/>
    <w:rsid w:val="531719BC"/>
    <w:rsid w:val="532145E9"/>
    <w:rsid w:val="532540D9"/>
    <w:rsid w:val="53271D58"/>
    <w:rsid w:val="532D1437"/>
    <w:rsid w:val="5337070E"/>
    <w:rsid w:val="53407165"/>
    <w:rsid w:val="53457470"/>
    <w:rsid w:val="535624E4"/>
    <w:rsid w:val="53566988"/>
    <w:rsid w:val="536032BB"/>
    <w:rsid w:val="536270DB"/>
    <w:rsid w:val="536746F1"/>
    <w:rsid w:val="53690469"/>
    <w:rsid w:val="53746E0E"/>
    <w:rsid w:val="537E1F08"/>
    <w:rsid w:val="53806410"/>
    <w:rsid w:val="538A3E42"/>
    <w:rsid w:val="5394300C"/>
    <w:rsid w:val="539D0113"/>
    <w:rsid w:val="53A5521A"/>
    <w:rsid w:val="53B536AF"/>
    <w:rsid w:val="53B66FD2"/>
    <w:rsid w:val="53BF452D"/>
    <w:rsid w:val="53C54323"/>
    <w:rsid w:val="53C72B28"/>
    <w:rsid w:val="53CC27A6"/>
    <w:rsid w:val="53CE5876"/>
    <w:rsid w:val="53D55AFF"/>
    <w:rsid w:val="53D654FE"/>
    <w:rsid w:val="53DB6E8D"/>
    <w:rsid w:val="53E73A84"/>
    <w:rsid w:val="53EB5322"/>
    <w:rsid w:val="53F21C60"/>
    <w:rsid w:val="53FC16E4"/>
    <w:rsid w:val="540957A8"/>
    <w:rsid w:val="5415414D"/>
    <w:rsid w:val="54172462"/>
    <w:rsid w:val="541776E2"/>
    <w:rsid w:val="541859EC"/>
    <w:rsid w:val="541B332E"/>
    <w:rsid w:val="541C1980"/>
    <w:rsid w:val="542C518A"/>
    <w:rsid w:val="543636AC"/>
    <w:rsid w:val="543E02E6"/>
    <w:rsid w:val="54595379"/>
    <w:rsid w:val="54596730"/>
    <w:rsid w:val="54613836"/>
    <w:rsid w:val="54622045"/>
    <w:rsid w:val="546D5D37"/>
    <w:rsid w:val="546E7D01"/>
    <w:rsid w:val="54890697"/>
    <w:rsid w:val="5495703C"/>
    <w:rsid w:val="54A44DCE"/>
    <w:rsid w:val="54A61249"/>
    <w:rsid w:val="54A86D6F"/>
    <w:rsid w:val="54AA725A"/>
    <w:rsid w:val="54BA6AA3"/>
    <w:rsid w:val="54CB6F02"/>
    <w:rsid w:val="54CF07A0"/>
    <w:rsid w:val="54CF69F2"/>
    <w:rsid w:val="54D20290"/>
    <w:rsid w:val="54D2203E"/>
    <w:rsid w:val="54FB77E7"/>
    <w:rsid w:val="55061CE8"/>
    <w:rsid w:val="5507618C"/>
    <w:rsid w:val="550D3076"/>
    <w:rsid w:val="55124B31"/>
    <w:rsid w:val="55161382"/>
    <w:rsid w:val="551663CF"/>
    <w:rsid w:val="552910C4"/>
    <w:rsid w:val="552A1E7A"/>
    <w:rsid w:val="552C79A0"/>
    <w:rsid w:val="552E2619"/>
    <w:rsid w:val="55436A98"/>
    <w:rsid w:val="55466588"/>
    <w:rsid w:val="5549190E"/>
    <w:rsid w:val="554C3581"/>
    <w:rsid w:val="55514205"/>
    <w:rsid w:val="55515659"/>
    <w:rsid w:val="55562C6F"/>
    <w:rsid w:val="55577E9B"/>
    <w:rsid w:val="555D64ED"/>
    <w:rsid w:val="556829A3"/>
    <w:rsid w:val="556A04C9"/>
    <w:rsid w:val="55864D7D"/>
    <w:rsid w:val="558E2409"/>
    <w:rsid w:val="5591157B"/>
    <w:rsid w:val="5595220B"/>
    <w:rsid w:val="55A25378"/>
    <w:rsid w:val="55A94F13"/>
    <w:rsid w:val="55AE2AAB"/>
    <w:rsid w:val="55AE4859"/>
    <w:rsid w:val="55AF1CE0"/>
    <w:rsid w:val="55B61960"/>
    <w:rsid w:val="55C6781D"/>
    <w:rsid w:val="55C776C9"/>
    <w:rsid w:val="55CF47D0"/>
    <w:rsid w:val="55D122F6"/>
    <w:rsid w:val="55D23DAF"/>
    <w:rsid w:val="55DB3175"/>
    <w:rsid w:val="55E464CD"/>
    <w:rsid w:val="55E71B19"/>
    <w:rsid w:val="55F30723"/>
    <w:rsid w:val="55F85AD5"/>
    <w:rsid w:val="55FD3BFE"/>
    <w:rsid w:val="56051FA0"/>
    <w:rsid w:val="56116B96"/>
    <w:rsid w:val="561F5899"/>
    <w:rsid w:val="56242D6E"/>
    <w:rsid w:val="562543F0"/>
    <w:rsid w:val="562C577E"/>
    <w:rsid w:val="5641747C"/>
    <w:rsid w:val="56431446"/>
    <w:rsid w:val="56440D1A"/>
    <w:rsid w:val="56497633"/>
    <w:rsid w:val="564A05C5"/>
    <w:rsid w:val="56576C9F"/>
    <w:rsid w:val="56586573"/>
    <w:rsid w:val="565A053D"/>
    <w:rsid w:val="566C29CD"/>
    <w:rsid w:val="56707D61"/>
    <w:rsid w:val="56724AF8"/>
    <w:rsid w:val="56910223"/>
    <w:rsid w:val="56962808"/>
    <w:rsid w:val="569A6B8C"/>
    <w:rsid w:val="56A812A9"/>
    <w:rsid w:val="56B37C4E"/>
    <w:rsid w:val="56C1680E"/>
    <w:rsid w:val="56C730F1"/>
    <w:rsid w:val="56C8194B"/>
    <w:rsid w:val="56C9121F"/>
    <w:rsid w:val="56C97471"/>
    <w:rsid w:val="56CB4F97"/>
    <w:rsid w:val="56D52614"/>
    <w:rsid w:val="56DB6311"/>
    <w:rsid w:val="56DF1D8E"/>
    <w:rsid w:val="56E4595F"/>
    <w:rsid w:val="56EB73E7"/>
    <w:rsid w:val="56F444EE"/>
    <w:rsid w:val="56F50266"/>
    <w:rsid w:val="56F93DBB"/>
    <w:rsid w:val="56FB1D20"/>
    <w:rsid w:val="570010E5"/>
    <w:rsid w:val="5706321F"/>
    <w:rsid w:val="57090374"/>
    <w:rsid w:val="570959F2"/>
    <w:rsid w:val="570A3D11"/>
    <w:rsid w:val="570A713B"/>
    <w:rsid w:val="57131F13"/>
    <w:rsid w:val="57154464"/>
    <w:rsid w:val="57174680"/>
    <w:rsid w:val="571C3A45"/>
    <w:rsid w:val="57203535"/>
    <w:rsid w:val="57272B15"/>
    <w:rsid w:val="572B451F"/>
    <w:rsid w:val="573C5E95"/>
    <w:rsid w:val="57460AC2"/>
    <w:rsid w:val="574B5A5E"/>
    <w:rsid w:val="57680A38"/>
    <w:rsid w:val="57711FE2"/>
    <w:rsid w:val="57792C45"/>
    <w:rsid w:val="579161E1"/>
    <w:rsid w:val="57961A49"/>
    <w:rsid w:val="57A557E8"/>
    <w:rsid w:val="57AC4DC9"/>
    <w:rsid w:val="57AC6B77"/>
    <w:rsid w:val="57BB325E"/>
    <w:rsid w:val="57BC3472"/>
    <w:rsid w:val="57C2283E"/>
    <w:rsid w:val="57CC7219"/>
    <w:rsid w:val="57CF0AB7"/>
    <w:rsid w:val="57DD4F82"/>
    <w:rsid w:val="57E75E01"/>
    <w:rsid w:val="57F30C49"/>
    <w:rsid w:val="57F9784E"/>
    <w:rsid w:val="58112E7E"/>
    <w:rsid w:val="58315F63"/>
    <w:rsid w:val="58415427"/>
    <w:rsid w:val="586438F5"/>
    <w:rsid w:val="5866141B"/>
    <w:rsid w:val="58670CF0"/>
    <w:rsid w:val="586C4558"/>
    <w:rsid w:val="587954E7"/>
    <w:rsid w:val="587A2198"/>
    <w:rsid w:val="58816255"/>
    <w:rsid w:val="588418A2"/>
    <w:rsid w:val="588673C8"/>
    <w:rsid w:val="588954DC"/>
    <w:rsid w:val="58910F35"/>
    <w:rsid w:val="589761C5"/>
    <w:rsid w:val="58A837E2"/>
    <w:rsid w:val="58B31F2B"/>
    <w:rsid w:val="58B77EC9"/>
    <w:rsid w:val="58BA39EF"/>
    <w:rsid w:val="58C47260"/>
    <w:rsid w:val="58C65A65"/>
    <w:rsid w:val="58CB74D0"/>
    <w:rsid w:val="58CF5213"/>
    <w:rsid w:val="58CF78EC"/>
    <w:rsid w:val="58D23D23"/>
    <w:rsid w:val="58DF4D2A"/>
    <w:rsid w:val="58E120F4"/>
    <w:rsid w:val="58F20BAD"/>
    <w:rsid w:val="58FA1B64"/>
    <w:rsid w:val="59097FF9"/>
    <w:rsid w:val="59170968"/>
    <w:rsid w:val="59262959"/>
    <w:rsid w:val="59270880"/>
    <w:rsid w:val="59351C9A"/>
    <w:rsid w:val="593908DE"/>
    <w:rsid w:val="59396B30"/>
    <w:rsid w:val="594377EE"/>
    <w:rsid w:val="594554D5"/>
    <w:rsid w:val="59464DA9"/>
    <w:rsid w:val="595F6E94"/>
    <w:rsid w:val="59674AFC"/>
    <w:rsid w:val="596A6CE9"/>
    <w:rsid w:val="596B480F"/>
    <w:rsid w:val="597A797D"/>
    <w:rsid w:val="59831B59"/>
    <w:rsid w:val="59874140"/>
    <w:rsid w:val="598F6750"/>
    <w:rsid w:val="59A3455B"/>
    <w:rsid w:val="59A40C7E"/>
    <w:rsid w:val="59A815C0"/>
    <w:rsid w:val="59A85A64"/>
    <w:rsid w:val="59B461B6"/>
    <w:rsid w:val="59C02DAD"/>
    <w:rsid w:val="59C83A10"/>
    <w:rsid w:val="59F70789"/>
    <w:rsid w:val="5A0215A1"/>
    <w:rsid w:val="5A1153B7"/>
    <w:rsid w:val="5A186745"/>
    <w:rsid w:val="5A1B4488"/>
    <w:rsid w:val="5A221372"/>
    <w:rsid w:val="5A252C10"/>
    <w:rsid w:val="5A2570B4"/>
    <w:rsid w:val="5A315A59"/>
    <w:rsid w:val="5A3466DD"/>
    <w:rsid w:val="5A380B96"/>
    <w:rsid w:val="5A381A2D"/>
    <w:rsid w:val="5A382944"/>
    <w:rsid w:val="5A4F5EDF"/>
    <w:rsid w:val="5A504A91"/>
    <w:rsid w:val="5A5F25C6"/>
    <w:rsid w:val="5A680F43"/>
    <w:rsid w:val="5A68582C"/>
    <w:rsid w:val="5A715387"/>
    <w:rsid w:val="5A736072"/>
    <w:rsid w:val="5A753B98"/>
    <w:rsid w:val="5A8429B0"/>
    <w:rsid w:val="5A9A1850"/>
    <w:rsid w:val="5AA224B3"/>
    <w:rsid w:val="5AA623B5"/>
    <w:rsid w:val="5AAE0E58"/>
    <w:rsid w:val="5AB3646E"/>
    <w:rsid w:val="5ABB5323"/>
    <w:rsid w:val="5ABE7EC5"/>
    <w:rsid w:val="5ABF4FCA"/>
    <w:rsid w:val="5AC32B55"/>
    <w:rsid w:val="5AC4067B"/>
    <w:rsid w:val="5AD21C59"/>
    <w:rsid w:val="5AD36B10"/>
    <w:rsid w:val="5AD84127"/>
    <w:rsid w:val="5ADD173D"/>
    <w:rsid w:val="5AE66ECB"/>
    <w:rsid w:val="5AED1980"/>
    <w:rsid w:val="5AF01470"/>
    <w:rsid w:val="5AF2343A"/>
    <w:rsid w:val="5AF96577"/>
    <w:rsid w:val="5B0B62AA"/>
    <w:rsid w:val="5B170D67"/>
    <w:rsid w:val="5B1956FE"/>
    <w:rsid w:val="5B2353A2"/>
    <w:rsid w:val="5B4A5024"/>
    <w:rsid w:val="5B4B2214"/>
    <w:rsid w:val="5B5B515F"/>
    <w:rsid w:val="5B5C4D58"/>
    <w:rsid w:val="5B5F2276"/>
    <w:rsid w:val="5B6F6839"/>
    <w:rsid w:val="5B7025B1"/>
    <w:rsid w:val="5B721E85"/>
    <w:rsid w:val="5B765E19"/>
    <w:rsid w:val="5B7729C2"/>
    <w:rsid w:val="5B78539F"/>
    <w:rsid w:val="5B7C71A8"/>
    <w:rsid w:val="5B7E082A"/>
    <w:rsid w:val="5B7E4CCE"/>
    <w:rsid w:val="5B8A5421"/>
    <w:rsid w:val="5B962018"/>
    <w:rsid w:val="5BA54009"/>
    <w:rsid w:val="5BAA7871"/>
    <w:rsid w:val="5BAF6C35"/>
    <w:rsid w:val="5BB4249E"/>
    <w:rsid w:val="5BB46942"/>
    <w:rsid w:val="5BBB382C"/>
    <w:rsid w:val="5BBB7CD0"/>
    <w:rsid w:val="5BC53DAB"/>
    <w:rsid w:val="5BC76675"/>
    <w:rsid w:val="5BCE7A03"/>
    <w:rsid w:val="5BD3501A"/>
    <w:rsid w:val="5BD62414"/>
    <w:rsid w:val="5BE21270"/>
    <w:rsid w:val="5BF03E62"/>
    <w:rsid w:val="5BF226BA"/>
    <w:rsid w:val="5C0276AD"/>
    <w:rsid w:val="5C043425"/>
    <w:rsid w:val="5C0F3B78"/>
    <w:rsid w:val="5C1B4497"/>
    <w:rsid w:val="5C1D0043"/>
    <w:rsid w:val="5C237623"/>
    <w:rsid w:val="5C245875"/>
    <w:rsid w:val="5C2515ED"/>
    <w:rsid w:val="5C2D4F86"/>
    <w:rsid w:val="5C2F7D76"/>
    <w:rsid w:val="5C3D4752"/>
    <w:rsid w:val="5C425CFC"/>
    <w:rsid w:val="5C4A2E02"/>
    <w:rsid w:val="5C545A2F"/>
    <w:rsid w:val="5C583771"/>
    <w:rsid w:val="5C5D1300"/>
    <w:rsid w:val="5C5D48E3"/>
    <w:rsid w:val="5C642116"/>
    <w:rsid w:val="5C677510"/>
    <w:rsid w:val="5C7659A5"/>
    <w:rsid w:val="5C7B745F"/>
    <w:rsid w:val="5C853E3A"/>
    <w:rsid w:val="5C904CB9"/>
    <w:rsid w:val="5C90552B"/>
    <w:rsid w:val="5C9245C9"/>
    <w:rsid w:val="5CA123F2"/>
    <w:rsid w:val="5CAE3391"/>
    <w:rsid w:val="5CB00EB7"/>
    <w:rsid w:val="5CB94328"/>
    <w:rsid w:val="5CBC7ECE"/>
    <w:rsid w:val="5CBD26DC"/>
    <w:rsid w:val="5CC04E72"/>
    <w:rsid w:val="5CC20BEA"/>
    <w:rsid w:val="5CC338F6"/>
    <w:rsid w:val="5CD769B3"/>
    <w:rsid w:val="5CDC21B7"/>
    <w:rsid w:val="5CE329E1"/>
    <w:rsid w:val="5CE32C2D"/>
    <w:rsid w:val="5CE943C9"/>
    <w:rsid w:val="5CEB6393"/>
    <w:rsid w:val="5CFF3BED"/>
    <w:rsid w:val="5D0B07E3"/>
    <w:rsid w:val="5D0C759B"/>
    <w:rsid w:val="5D226B55"/>
    <w:rsid w:val="5D284EF1"/>
    <w:rsid w:val="5D325D70"/>
    <w:rsid w:val="5D3970FE"/>
    <w:rsid w:val="5D4535FA"/>
    <w:rsid w:val="5D465377"/>
    <w:rsid w:val="5D487342"/>
    <w:rsid w:val="5D50269A"/>
    <w:rsid w:val="5D69550A"/>
    <w:rsid w:val="5D6D0B56"/>
    <w:rsid w:val="5D72616D"/>
    <w:rsid w:val="5D744B4B"/>
    <w:rsid w:val="5D7B2566"/>
    <w:rsid w:val="5D7C32DD"/>
    <w:rsid w:val="5D7C5EAE"/>
    <w:rsid w:val="5D855AD0"/>
    <w:rsid w:val="5D874CC1"/>
    <w:rsid w:val="5D9A56C3"/>
    <w:rsid w:val="5D9E1657"/>
    <w:rsid w:val="5DB22A0D"/>
    <w:rsid w:val="5DC65471"/>
    <w:rsid w:val="5DEA03F9"/>
    <w:rsid w:val="5DEA21A7"/>
    <w:rsid w:val="5DED0F27"/>
    <w:rsid w:val="5DED10A9"/>
    <w:rsid w:val="5DF25227"/>
    <w:rsid w:val="5DF9688E"/>
    <w:rsid w:val="5DFB2606"/>
    <w:rsid w:val="5DFB43B4"/>
    <w:rsid w:val="5E027877"/>
    <w:rsid w:val="5E0C3264"/>
    <w:rsid w:val="5E1611EE"/>
    <w:rsid w:val="5E167440"/>
    <w:rsid w:val="5E1A7C74"/>
    <w:rsid w:val="5E1C432A"/>
    <w:rsid w:val="5E2D7FD9"/>
    <w:rsid w:val="5E457D25"/>
    <w:rsid w:val="5E512226"/>
    <w:rsid w:val="5E5166CA"/>
    <w:rsid w:val="5E59557E"/>
    <w:rsid w:val="5E6E102A"/>
    <w:rsid w:val="5E7128C8"/>
    <w:rsid w:val="5E820631"/>
    <w:rsid w:val="5E902679"/>
    <w:rsid w:val="5EA06D09"/>
    <w:rsid w:val="5EB84053"/>
    <w:rsid w:val="5EB97DCB"/>
    <w:rsid w:val="5EBD6E4B"/>
    <w:rsid w:val="5ED846F5"/>
    <w:rsid w:val="5F090D52"/>
    <w:rsid w:val="5F1149A3"/>
    <w:rsid w:val="5F13572D"/>
    <w:rsid w:val="5F1514A5"/>
    <w:rsid w:val="5F1576F7"/>
    <w:rsid w:val="5F1C0A86"/>
    <w:rsid w:val="5F2B0CC9"/>
    <w:rsid w:val="5F36141C"/>
    <w:rsid w:val="5F3A1D3B"/>
    <w:rsid w:val="5F3E49E3"/>
    <w:rsid w:val="5F443B39"/>
    <w:rsid w:val="5F557AF4"/>
    <w:rsid w:val="5F5646F1"/>
    <w:rsid w:val="5F5E0AA9"/>
    <w:rsid w:val="5F5F6BC4"/>
    <w:rsid w:val="5F706E24"/>
    <w:rsid w:val="5F8E1258"/>
    <w:rsid w:val="5F930CBD"/>
    <w:rsid w:val="5F98625E"/>
    <w:rsid w:val="5F993E84"/>
    <w:rsid w:val="5FAA6092"/>
    <w:rsid w:val="5FAD45A1"/>
    <w:rsid w:val="5FC829BC"/>
    <w:rsid w:val="5FE6726D"/>
    <w:rsid w:val="5FEA0B84"/>
    <w:rsid w:val="5FED41D0"/>
    <w:rsid w:val="5FF67E3C"/>
    <w:rsid w:val="5FF97102"/>
    <w:rsid w:val="600F05EB"/>
    <w:rsid w:val="60237BF2"/>
    <w:rsid w:val="602A7D19"/>
    <w:rsid w:val="60402552"/>
    <w:rsid w:val="60471B32"/>
    <w:rsid w:val="604F6C39"/>
    <w:rsid w:val="60621E2A"/>
    <w:rsid w:val="60624BBE"/>
    <w:rsid w:val="606727AB"/>
    <w:rsid w:val="60711087"/>
    <w:rsid w:val="60771CEC"/>
    <w:rsid w:val="6082700E"/>
    <w:rsid w:val="60940AF0"/>
    <w:rsid w:val="609C38F3"/>
    <w:rsid w:val="60A24FBB"/>
    <w:rsid w:val="60A32AE1"/>
    <w:rsid w:val="60B26C85"/>
    <w:rsid w:val="60B44CEE"/>
    <w:rsid w:val="60B60A66"/>
    <w:rsid w:val="60BC5280"/>
    <w:rsid w:val="60BE691E"/>
    <w:rsid w:val="60C56EFB"/>
    <w:rsid w:val="60D1764E"/>
    <w:rsid w:val="60DA12FD"/>
    <w:rsid w:val="60DA29A7"/>
    <w:rsid w:val="60DF023F"/>
    <w:rsid w:val="60DF620F"/>
    <w:rsid w:val="60E90E3C"/>
    <w:rsid w:val="60F4333C"/>
    <w:rsid w:val="610B7004"/>
    <w:rsid w:val="610C68D8"/>
    <w:rsid w:val="61135DC9"/>
    <w:rsid w:val="611B278E"/>
    <w:rsid w:val="611D0AE5"/>
    <w:rsid w:val="61241E74"/>
    <w:rsid w:val="61271964"/>
    <w:rsid w:val="612B45F3"/>
    <w:rsid w:val="6142679E"/>
    <w:rsid w:val="61446072"/>
    <w:rsid w:val="615A7643"/>
    <w:rsid w:val="6166248C"/>
    <w:rsid w:val="617E0DE9"/>
    <w:rsid w:val="61834DEC"/>
    <w:rsid w:val="61847F8A"/>
    <w:rsid w:val="618A7CFA"/>
    <w:rsid w:val="61974B52"/>
    <w:rsid w:val="619F1D22"/>
    <w:rsid w:val="61A3723C"/>
    <w:rsid w:val="61A65D21"/>
    <w:rsid w:val="61AE524A"/>
    <w:rsid w:val="61B2122D"/>
    <w:rsid w:val="61B6665A"/>
    <w:rsid w:val="61BB42C9"/>
    <w:rsid w:val="61BC20AC"/>
    <w:rsid w:val="61C242C4"/>
    <w:rsid w:val="61C947C9"/>
    <w:rsid w:val="61CD42B9"/>
    <w:rsid w:val="61D2367E"/>
    <w:rsid w:val="61D5316E"/>
    <w:rsid w:val="61D8709B"/>
    <w:rsid w:val="61E57855"/>
    <w:rsid w:val="61E640CE"/>
    <w:rsid w:val="61E909C7"/>
    <w:rsid w:val="61F335F4"/>
    <w:rsid w:val="61F3516C"/>
    <w:rsid w:val="61F55FB4"/>
    <w:rsid w:val="61F74F7D"/>
    <w:rsid w:val="62037CDB"/>
    <w:rsid w:val="620B18AC"/>
    <w:rsid w:val="621243C2"/>
    <w:rsid w:val="621C6FEF"/>
    <w:rsid w:val="62265778"/>
    <w:rsid w:val="62286FA5"/>
    <w:rsid w:val="622B3982"/>
    <w:rsid w:val="623E0D13"/>
    <w:rsid w:val="62443AEA"/>
    <w:rsid w:val="62443F57"/>
    <w:rsid w:val="624B7144"/>
    <w:rsid w:val="62634C1E"/>
    <w:rsid w:val="62634FE4"/>
    <w:rsid w:val="6263747B"/>
    <w:rsid w:val="626A1B08"/>
    <w:rsid w:val="626C3AD2"/>
    <w:rsid w:val="627209BD"/>
    <w:rsid w:val="62782477"/>
    <w:rsid w:val="628C5F22"/>
    <w:rsid w:val="62A74B0A"/>
    <w:rsid w:val="62A9537C"/>
    <w:rsid w:val="62AC2121"/>
    <w:rsid w:val="62B169A1"/>
    <w:rsid w:val="62C32426"/>
    <w:rsid w:val="62C76F5B"/>
    <w:rsid w:val="62CB463B"/>
    <w:rsid w:val="62D17DD9"/>
    <w:rsid w:val="62D83C1B"/>
    <w:rsid w:val="62D90A3C"/>
    <w:rsid w:val="62DF24F6"/>
    <w:rsid w:val="62E053D1"/>
    <w:rsid w:val="62E95123"/>
    <w:rsid w:val="62EA0E9B"/>
    <w:rsid w:val="62EB3DB1"/>
    <w:rsid w:val="62F03471"/>
    <w:rsid w:val="630A1AD1"/>
    <w:rsid w:val="630E2DDB"/>
    <w:rsid w:val="630E6937"/>
    <w:rsid w:val="63155F18"/>
    <w:rsid w:val="631657EC"/>
    <w:rsid w:val="631877B6"/>
    <w:rsid w:val="632246B8"/>
    <w:rsid w:val="63253C81"/>
    <w:rsid w:val="632919C3"/>
    <w:rsid w:val="632E6927"/>
    <w:rsid w:val="63377DE5"/>
    <w:rsid w:val="635F53E5"/>
    <w:rsid w:val="636E0C7D"/>
    <w:rsid w:val="636E32B1"/>
    <w:rsid w:val="63822E81"/>
    <w:rsid w:val="63831D54"/>
    <w:rsid w:val="63863255"/>
    <w:rsid w:val="638A6CA9"/>
    <w:rsid w:val="638B7F88"/>
    <w:rsid w:val="63A177AC"/>
    <w:rsid w:val="63A6340B"/>
    <w:rsid w:val="63AE011A"/>
    <w:rsid w:val="63B020AD"/>
    <w:rsid w:val="63BA4952"/>
    <w:rsid w:val="63BC451E"/>
    <w:rsid w:val="63CD05A1"/>
    <w:rsid w:val="63CD10FB"/>
    <w:rsid w:val="63D00091"/>
    <w:rsid w:val="63DF6526"/>
    <w:rsid w:val="63E241D4"/>
    <w:rsid w:val="63ED4D82"/>
    <w:rsid w:val="63F04F12"/>
    <w:rsid w:val="63F26DA7"/>
    <w:rsid w:val="63F85CD2"/>
    <w:rsid w:val="63F975E8"/>
    <w:rsid w:val="640146EE"/>
    <w:rsid w:val="64085A7D"/>
    <w:rsid w:val="640D3093"/>
    <w:rsid w:val="640E2967"/>
    <w:rsid w:val="64104931"/>
    <w:rsid w:val="64236413"/>
    <w:rsid w:val="6424094D"/>
    <w:rsid w:val="64243F39"/>
    <w:rsid w:val="642B3519"/>
    <w:rsid w:val="642E7A8E"/>
    <w:rsid w:val="642F52DB"/>
    <w:rsid w:val="64320A89"/>
    <w:rsid w:val="644C37C0"/>
    <w:rsid w:val="644C3BBB"/>
    <w:rsid w:val="645441CF"/>
    <w:rsid w:val="64740A1C"/>
    <w:rsid w:val="6477675E"/>
    <w:rsid w:val="649C5009"/>
    <w:rsid w:val="64A55079"/>
    <w:rsid w:val="64A84A4A"/>
    <w:rsid w:val="64A84B6A"/>
    <w:rsid w:val="64AC465A"/>
    <w:rsid w:val="64AD3F2E"/>
    <w:rsid w:val="64B654D9"/>
    <w:rsid w:val="64C74ED6"/>
    <w:rsid w:val="64C86FBA"/>
    <w:rsid w:val="64CA796F"/>
    <w:rsid w:val="64D12312"/>
    <w:rsid w:val="64D56869"/>
    <w:rsid w:val="64D8544F"/>
    <w:rsid w:val="64DD0CB7"/>
    <w:rsid w:val="64E61B09"/>
    <w:rsid w:val="64E8010F"/>
    <w:rsid w:val="64FB051F"/>
    <w:rsid w:val="6502071E"/>
    <w:rsid w:val="65077E41"/>
    <w:rsid w:val="650E5259"/>
    <w:rsid w:val="65137B25"/>
    <w:rsid w:val="651E4E2C"/>
    <w:rsid w:val="651E6BDA"/>
    <w:rsid w:val="651F164C"/>
    <w:rsid w:val="651F4987"/>
    <w:rsid w:val="65206382"/>
    <w:rsid w:val="6521764F"/>
    <w:rsid w:val="652C579B"/>
    <w:rsid w:val="652E1513"/>
    <w:rsid w:val="653463FD"/>
    <w:rsid w:val="653E2AE1"/>
    <w:rsid w:val="65501BC3"/>
    <w:rsid w:val="655149D9"/>
    <w:rsid w:val="655F347A"/>
    <w:rsid w:val="656F11E7"/>
    <w:rsid w:val="657038D9"/>
    <w:rsid w:val="65732DF0"/>
    <w:rsid w:val="65784910"/>
    <w:rsid w:val="657D1B52"/>
    <w:rsid w:val="657D5FF6"/>
    <w:rsid w:val="657D7DA4"/>
    <w:rsid w:val="65832956"/>
    <w:rsid w:val="659770B8"/>
    <w:rsid w:val="65A13A93"/>
    <w:rsid w:val="65A2780B"/>
    <w:rsid w:val="65AD261C"/>
    <w:rsid w:val="65B512EC"/>
    <w:rsid w:val="65B732B6"/>
    <w:rsid w:val="65B85280"/>
    <w:rsid w:val="65BA2DA7"/>
    <w:rsid w:val="65BF216B"/>
    <w:rsid w:val="65C47781"/>
    <w:rsid w:val="65D379C4"/>
    <w:rsid w:val="65DA6B77"/>
    <w:rsid w:val="65DF7B6E"/>
    <w:rsid w:val="65E04199"/>
    <w:rsid w:val="65E87914"/>
    <w:rsid w:val="65F04A1A"/>
    <w:rsid w:val="65F92D0E"/>
    <w:rsid w:val="66033537"/>
    <w:rsid w:val="660815CD"/>
    <w:rsid w:val="660A2E72"/>
    <w:rsid w:val="660B53B0"/>
    <w:rsid w:val="661324B7"/>
    <w:rsid w:val="66154AA7"/>
    <w:rsid w:val="662D700F"/>
    <w:rsid w:val="66397BA0"/>
    <w:rsid w:val="663C214A"/>
    <w:rsid w:val="663E7534"/>
    <w:rsid w:val="66595B99"/>
    <w:rsid w:val="666619EF"/>
    <w:rsid w:val="66674840"/>
    <w:rsid w:val="66703465"/>
    <w:rsid w:val="66833198"/>
    <w:rsid w:val="6686712D"/>
    <w:rsid w:val="66897503"/>
    <w:rsid w:val="668A4527"/>
    <w:rsid w:val="668B029F"/>
    <w:rsid w:val="66925AD1"/>
    <w:rsid w:val="6692787F"/>
    <w:rsid w:val="66976C44"/>
    <w:rsid w:val="669C24AC"/>
    <w:rsid w:val="669F2171"/>
    <w:rsid w:val="66A125DB"/>
    <w:rsid w:val="66A55805"/>
    <w:rsid w:val="66A650D9"/>
    <w:rsid w:val="66A7157D"/>
    <w:rsid w:val="66B94E0C"/>
    <w:rsid w:val="66BC426A"/>
    <w:rsid w:val="66C0619B"/>
    <w:rsid w:val="66C55F25"/>
    <w:rsid w:val="66CB1135"/>
    <w:rsid w:val="66CB664A"/>
    <w:rsid w:val="66CD08B8"/>
    <w:rsid w:val="66D659BE"/>
    <w:rsid w:val="66ED5774"/>
    <w:rsid w:val="66FE4F14"/>
    <w:rsid w:val="66FF0FD3"/>
    <w:rsid w:val="6703077D"/>
    <w:rsid w:val="67044F7F"/>
    <w:rsid w:val="670C7C8D"/>
    <w:rsid w:val="671169F6"/>
    <w:rsid w:val="671D539B"/>
    <w:rsid w:val="67245065"/>
    <w:rsid w:val="672C6851"/>
    <w:rsid w:val="672D1356"/>
    <w:rsid w:val="673152EA"/>
    <w:rsid w:val="67380715"/>
    <w:rsid w:val="673B7F17"/>
    <w:rsid w:val="674C308C"/>
    <w:rsid w:val="674C5C80"/>
    <w:rsid w:val="675863D3"/>
    <w:rsid w:val="676034DA"/>
    <w:rsid w:val="676F196F"/>
    <w:rsid w:val="677474B9"/>
    <w:rsid w:val="67780823"/>
    <w:rsid w:val="67791580"/>
    <w:rsid w:val="6780592A"/>
    <w:rsid w:val="678B4662"/>
    <w:rsid w:val="678C0773"/>
    <w:rsid w:val="678E0047"/>
    <w:rsid w:val="67A27F96"/>
    <w:rsid w:val="67A930D3"/>
    <w:rsid w:val="67AE2497"/>
    <w:rsid w:val="67B64F80"/>
    <w:rsid w:val="67B81568"/>
    <w:rsid w:val="67BC1058"/>
    <w:rsid w:val="67C47F0C"/>
    <w:rsid w:val="67D143D7"/>
    <w:rsid w:val="67D55C76"/>
    <w:rsid w:val="67DA7730"/>
    <w:rsid w:val="67DB0DB2"/>
    <w:rsid w:val="67DC5256"/>
    <w:rsid w:val="68000819"/>
    <w:rsid w:val="68024591"/>
    <w:rsid w:val="680E2F36"/>
    <w:rsid w:val="680E73DA"/>
    <w:rsid w:val="68142C42"/>
    <w:rsid w:val="681F67A2"/>
    <w:rsid w:val="68210EBB"/>
    <w:rsid w:val="68262975"/>
    <w:rsid w:val="68294213"/>
    <w:rsid w:val="68306E82"/>
    <w:rsid w:val="68353276"/>
    <w:rsid w:val="683F57E5"/>
    <w:rsid w:val="68431182"/>
    <w:rsid w:val="6846061C"/>
    <w:rsid w:val="684D1CB0"/>
    <w:rsid w:val="684F4C6C"/>
    <w:rsid w:val="685E5C6B"/>
    <w:rsid w:val="6861575B"/>
    <w:rsid w:val="686457A3"/>
    <w:rsid w:val="686D07F0"/>
    <w:rsid w:val="68727968"/>
    <w:rsid w:val="687606FB"/>
    <w:rsid w:val="68784853"/>
    <w:rsid w:val="688D5126"/>
    <w:rsid w:val="68907DEF"/>
    <w:rsid w:val="68B83C21"/>
    <w:rsid w:val="68BA7562"/>
    <w:rsid w:val="68C048DA"/>
    <w:rsid w:val="68C06926"/>
    <w:rsid w:val="68C55CEA"/>
    <w:rsid w:val="68C77CB4"/>
    <w:rsid w:val="68C91CB5"/>
    <w:rsid w:val="68C97328"/>
    <w:rsid w:val="68D004A6"/>
    <w:rsid w:val="68D128E1"/>
    <w:rsid w:val="68D74163"/>
    <w:rsid w:val="68D75788"/>
    <w:rsid w:val="68FE744E"/>
    <w:rsid w:val="691404F3"/>
    <w:rsid w:val="69196036"/>
    <w:rsid w:val="69280027"/>
    <w:rsid w:val="692A1FF1"/>
    <w:rsid w:val="694A2693"/>
    <w:rsid w:val="694E3F32"/>
    <w:rsid w:val="6958090C"/>
    <w:rsid w:val="695B03FD"/>
    <w:rsid w:val="695B4DBA"/>
    <w:rsid w:val="696372B1"/>
    <w:rsid w:val="696A6892"/>
    <w:rsid w:val="696C45BB"/>
    <w:rsid w:val="69745321"/>
    <w:rsid w:val="69880E06"/>
    <w:rsid w:val="698B552F"/>
    <w:rsid w:val="698D6C59"/>
    <w:rsid w:val="69A16841"/>
    <w:rsid w:val="69AC0C58"/>
    <w:rsid w:val="69B52ACD"/>
    <w:rsid w:val="69C064B2"/>
    <w:rsid w:val="69C141D1"/>
    <w:rsid w:val="69C95CCE"/>
    <w:rsid w:val="69C97A5C"/>
    <w:rsid w:val="69D230CB"/>
    <w:rsid w:val="69DB153D"/>
    <w:rsid w:val="69DC4B47"/>
    <w:rsid w:val="69DD3507"/>
    <w:rsid w:val="69DD5A0A"/>
    <w:rsid w:val="69E46644"/>
    <w:rsid w:val="69E54B5A"/>
    <w:rsid w:val="69E82BD0"/>
    <w:rsid w:val="69F73DEA"/>
    <w:rsid w:val="6A0212C3"/>
    <w:rsid w:val="6A102F95"/>
    <w:rsid w:val="6A127BEA"/>
    <w:rsid w:val="6A1C5DDE"/>
    <w:rsid w:val="6A1F060B"/>
    <w:rsid w:val="6A437A66"/>
    <w:rsid w:val="6A4E7F61"/>
    <w:rsid w:val="6A5A06B4"/>
    <w:rsid w:val="6A5C442C"/>
    <w:rsid w:val="6A6041B6"/>
    <w:rsid w:val="6A670B9B"/>
    <w:rsid w:val="6A687275"/>
    <w:rsid w:val="6A6A0653"/>
    <w:rsid w:val="6A6D03E7"/>
    <w:rsid w:val="6A80146E"/>
    <w:rsid w:val="6A813E48"/>
    <w:rsid w:val="6A8458C2"/>
    <w:rsid w:val="6AA66A23"/>
    <w:rsid w:val="6AAC5C88"/>
    <w:rsid w:val="6AAD4C88"/>
    <w:rsid w:val="6AB029CA"/>
    <w:rsid w:val="6AB3561F"/>
    <w:rsid w:val="6AD13496"/>
    <w:rsid w:val="6ADB7A47"/>
    <w:rsid w:val="6ADC37BF"/>
    <w:rsid w:val="6ADD30A3"/>
    <w:rsid w:val="6ADD7329"/>
    <w:rsid w:val="6AE111B6"/>
    <w:rsid w:val="6AE81BC8"/>
    <w:rsid w:val="6AF069D4"/>
    <w:rsid w:val="6AF66009"/>
    <w:rsid w:val="6B14584E"/>
    <w:rsid w:val="6B1765A5"/>
    <w:rsid w:val="6B1D6BD3"/>
    <w:rsid w:val="6B3927B8"/>
    <w:rsid w:val="6B451364"/>
    <w:rsid w:val="6B453112"/>
    <w:rsid w:val="6B480E55"/>
    <w:rsid w:val="6B4A697B"/>
    <w:rsid w:val="6B4B624F"/>
    <w:rsid w:val="6B5463F9"/>
    <w:rsid w:val="6B563DCD"/>
    <w:rsid w:val="6B5670CE"/>
    <w:rsid w:val="6B6C0E53"/>
    <w:rsid w:val="6B745BCD"/>
    <w:rsid w:val="6B824366"/>
    <w:rsid w:val="6B8425F1"/>
    <w:rsid w:val="6B882FFF"/>
    <w:rsid w:val="6B8A4FC9"/>
    <w:rsid w:val="6B8E7A14"/>
    <w:rsid w:val="6B9320D0"/>
    <w:rsid w:val="6BA918F3"/>
    <w:rsid w:val="6BB362CE"/>
    <w:rsid w:val="6BC229B5"/>
    <w:rsid w:val="6BC524A5"/>
    <w:rsid w:val="6BC91047"/>
    <w:rsid w:val="6BCE4EB6"/>
    <w:rsid w:val="6BD3071E"/>
    <w:rsid w:val="6BD44496"/>
    <w:rsid w:val="6BD71083"/>
    <w:rsid w:val="6BE75F78"/>
    <w:rsid w:val="6BF32A97"/>
    <w:rsid w:val="6C030E4B"/>
    <w:rsid w:val="6C133210"/>
    <w:rsid w:val="6C184383"/>
    <w:rsid w:val="6C1D67D2"/>
    <w:rsid w:val="6C256AA0"/>
    <w:rsid w:val="6C2B67AC"/>
    <w:rsid w:val="6C2E004A"/>
    <w:rsid w:val="6C360CAD"/>
    <w:rsid w:val="6C3D64DF"/>
    <w:rsid w:val="6C4038DA"/>
    <w:rsid w:val="6C445178"/>
    <w:rsid w:val="6C53185F"/>
    <w:rsid w:val="6C5744E4"/>
    <w:rsid w:val="6C6367AC"/>
    <w:rsid w:val="6C66443E"/>
    <w:rsid w:val="6C686B68"/>
    <w:rsid w:val="6C702411"/>
    <w:rsid w:val="6C7F395F"/>
    <w:rsid w:val="6C823EF2"/>
    <w:rsid w:val="6C9059AF"/>
    <w:rsid w:val="6C991968"/>
    <w:rsid w:val="6C9C3206"/>
    <w:rsid w:val="6C9C39C1"/>
    <w:rsid w:val="6CA12DB2"/>
    <w:rsid w:val="6CA45534"/>
    <w:rsid w:val="6CA65E33"/>
    <w:rsid w:val="6CA84D8B"/>
    <w:rsid w:val="6CA976D1"/>
    <w:rsid w:val="6CAB51F7"/>
    <w:rsid w:val="6CC83D65"/>
    <w:rsid w:val="6CD774E1"/>
    <w:rsid w:val="6CDE737B"/>
    <w:rsid w:val="6CE40709"/>
    <w:rsid w:val="6CF62502"/>
    <w:rsid w:val="6D062D75"/>
    <w:rsid w:val="6D0D5EB2"/>
    <w:rsid w:val="6D1014FE"/>
    <w:rsid w:val="6D190E46"/>
    <w:rsid w:val="6D262515"/>
    <w:rsid w:val="6D401DE3"/>
    <w:rsid w:val="6D4C6B28"/>
    <w:rsid w:val="6D51565A"/>
    <w:rsid w:val="6D611D5A"/>
    <w:rsid w:val="6D771A05"/>
    <w:rsid w:val="6D7B7A61"/>
    <w:rsid w:val="6D851EEC"/>
    <w:rsid w:val="6D8819DC"/>
    <w:rsid w:val="6D8B37AC"/>
    <w:rsid w:val="6D9263B7"/>
    <w:rsid w:val="6D934609"/>
    <w:rsid w:val="6D9A311E"/>
    <w:rsid w:val="6D9E6B0A"/>
    <w:rsid w:val="6DAC19B8"/>
    <w:rsid w:val="6DAF0D17"/>
    <w:rsid w:val="6DB30807"/>
    <w:rsid w:val="6DB957D2"/>
    <w:rsid w:val="6DBE71AC"/>
    <w:rsid w:val="6DC377F3"/>
    <w:rsid w:val="6DC671B9"/>
    <w:rsid w:val="6DCA3C9F"/>
    <w:rsid w:val="6DCC7B1B"/>
    <w:rsid w:val="6DD4077E"/>
    <w:rsid w:val="6DDC5B41"/>
    <w:rsid w:val="6DE4062E"/>
    <w:rsid w:val="6DF1132F"/>
    <w:rsid w:val="6E292877"/>
    <w:rsid w:val="6E2C05BA"/>
    <w:rsid w:val="6E405E13"/>
    <w:rsid w:val="6E421B8B"/>
    <w:rsid w:val="6E427DDD"/>
    <w:rsid w:val="6E494CC8"/>
    <w:rsid w:val="6E5B2C4D"/>
    <w:rsid w:val="6E7855AD"/>
    <w:rsid w:val="6E851A78"/>
    <w:rsid w:val="6E8B3532"/>
    <w:rsid w:val="6E930D4C"/>
    <w:rsid w:val="6EAC5256"/>
    <w:rsid w:val="6EBF31DC"/>
    <w:rsid w:val="6EC95E08"/>
    <w:rsid w:val="6EC96431"/>
    <w:rsid w:val="6EDF73DA"/>
    <w:rsid w:val="6EE175F6"/>
    <w:rsid w:val="6EE56075"/>
    <w:rsid w:val="6EF20214"/>
    <w:rsid w:val="6EFA0228"/>
    <w:rsid w:val="6EFA425C"/>
    <w:rsid w:val="6F0357BE"/>
    <w:rsid w:val="6F1572A0"/>
    <w:rsid w:val="6F1C062E"/>
    <w:rsid w:val="6F2179F2"/>
    <w:rsid w:val="6F2C1907"/>
    <w:rsid w:val="6F2E3EBD"/>
    <w:rsid w:val="6F367006"/>
    <w:rsid w:val="6F37342C"/>
    <w:rsid w:val="6F3956F2"/>
    <w:rsid w:val="6F435BBB"/>
    <w:rsid w:val="6F4A1236"/>
    <w:rsid w:val="6F520586"/>
    <w:rsid w:val="6F5953DE"/>
    <w:rsid w:val="6F5E47A3"/>
    <w:rsid w:val="6F653C3E"/>
    <w:rsid w:val="6F714959"/>
    <w:rsid w:val="6F746280"/>
    <w:rsid w:val="6F977CB5"/>
    <w:rsid w:val="6FA06B69"/>
    <w:rsid w:val="6FA63160"/>
    <w:rsid w:val="6FAD74D8"/>
    <w:rsid w:val="6FBD3BBF"/>
    <w:rsid w:val="6FC325D7"/>
    <w:rsid w:val="6FC5117A"/>
    <w:rsid w:val="6FC62348"/>
    <w:rsid w:val="6FCC3E02"/>
    <w:rsid w:val="6FE1063B"/>
    <w:rsid w:val="6FEA4288"/>
    <w:rsid w:val="6FF2313D"/>
    <w:rsid w:val="6FF84BF7"/>
    <w:rsid w:val="70003AAC"/>
    <w:rsid w:val="70017C18"/>
    <w:rsid w:val="700F114A"/>
    <w:rsid w:val="700F1FCA"/>
    <w:rsid w:val="70207CAA"/>
    <w:rsid w:val="70251764"/>
    <w:rsid w:val="703025E3"/>
    <w:rsid w:val="70356321"/>
    <w:rsid w:val="703674CE"/>
    <w:rsid w:val="70383246"/>
    <w:rsid w:val="703B23DF"/>
    <w:rsid w:val="703B4AE4"/>
    <w:rsid w:val="70463FBF"/>
    <w:rsid w:val="704C4F43"/>
    <w:rsid w:val="70585696"/>
    <w:rsid w:val="705A140E"/>
    <w:rsid w:val="705D2CAC"/>
    <w:rsid w:val="70720558"/>
    <w:rsid w:val="7075449A"/>
    <w:rsid w:val="70781894"/>
    <w:rsid w:val="70815B81"/>
    <w:rsid w:val="70820965"/>
    <w:rsid w:val="708E58DD"/>
    <w:rsid w:val="709A5CAE"/>
    <w:rsid w:val="70AD5162"/>
    <w:rsid w:val="70AE2E6C"/>
    <w:rsid w:val="70B83CEB"/>
    <w:rsid w:val="70B87A1A"/>
    <w:rsid w:val="70BF3967"/>
    <w:rsid w:val="70C76378"/>
    <w:rsid w:val="70CB5E68"/>
    <w:rsid w:val="70D45D24"/>
    <w:rsid w:val="70D80585"/>
    <w:rsid w:val="70FC4273"/>
    <w:rsid w:val="71107825"/>
    <w:rsid w:val="711517D9"/>
    <w:rsid w:val="71265794"/>
    <w:rsid w:val="71353C29"/>
    <w:rsid w:val="713C0BF3"/>
    <w:rsid w:val="713E7CD2"/>
    <w:rsid w:val="713F23B2"/>
    <w:rsid w:val="71443B44"/>
    <w:rsid w:val="71456464"/>
    <w:rsid w:val="714874B8"/>
    <w:rsid w:val="71597917"/>
    <w:rsid w:val="717604C9"/>
    <w:rsid w:val="71777D9E"/>
    <w:rsid w:val="717B788E"/>
    <w:rsid w:val="71804EA4"/>
    <w:rsid w:val="71887C3A"/>
    <w:rsid w:val="71934453"/>
    <w:rsid w:val="71CB61BA"/>
    <w:rsid w:val="71D13952"/>
    <w:rsid w:val="71D76A8E"/>
    <w:rsid w:val="71DB032D"/>
    <w:rsid w:val="71E739C4"/>
    <w:rsid w:val="71EC078C"/>
    <w:rsid w:val="71F31B1A"/>
    <w:rsid w:val="71FB480F"/>
    <w:rsid w:val="72031631"/>
    <w:rsid w:val="720D24B0"/>
    <w:rsid w:val="720F72CF"/>
    <w:rsid w:val="721C4480"/>
    <w:rsid w:val="721D0945"/>
    <w:rsid w:val="722577FA"/>
    <w:rsid w:val="722661FA"/>
    <w:rsid w:val="723043B9"/>
    <w:rsid w:val="723044CF"/>
    <w:rsid w:val="72367C59"/>
    <w:rsid w:val="723F4D5F"/>
    <w:rsid w:val="725C2E89"/>
    <w:rsid w:val="726C5429"/>
    <w:rsid w:val="727442DD"/>
    <w:rsid w:val="727644F9"/>
    <w:rsid w:val="727662A7"/>
    <w:rsid w:val="727D4540"/>
    <w:rsid w:val="72897D89"/>
    <w:rsid w:val="728F7B0F"/>
    <w:rsid w:val="729055BB"/>
    <w:rsid w:val="729624A5"/>
    <w:rsid w:val="729A550F"/>
    <w:rsid w:val="72AB41A3"/>
    <w:rsid w:val="72C76B03"/>
    <w:rsid w:val="72CE5BF7"/>
    <w:rsid w:val="72CE7E91"/>
    <w:rsid w:val="72D059B7"/>
    <w:rsid w:val="72EC7D1A"/>
    <w:rsid w:val="72EE5E3E"/>
    <w:rsid w:val="72F71196"/>
    <w:rsid w:val="72F86CBC"/>
    <w:rsid w:val="73005B71"/>
    <w:rsid w:val="73022925"/>
    <w:rsid w:val="73045661"/>
    <w:rsid w:val="73066BEA"/>
    <w:rsid w:val="73320CEF"/>
    <w:rsid w:val="73326672"/>
    <w:rsid w:val="73367822"/>
    <w:rsid w:val="733C129F"/>
    <w:rsid w:val="733C76C1"/>
    <w:rsid w:val="734170A4"/>
    <w:rsid w:val="734737A0"/>
    <w:rsid w:val="7350457E"/>
    <w:rsid w:val="73543DC3"/>
    <w:rsid w:val="73722F12"/>
    <w:rsid w:val="7379604F"/>
    <w:rsid w:val="737D22F6"/>
    <w:rsid w:val="73886292"/>
    <w:rsid w:val="738911A2"/>
    <w:rsid w:val="73970283"/>
    <w:rsid w:val="73A6496A"/>
    <w:rsid w:val="73B10D49"/>
    <w:rsid w:val="73BF77DA"/>
    <w:rsid w:val="73CA68AB"/>
    <w:rsid w:val="73D05E1C"/>
    <w:rsid w:val="73D56FFD"/>
    <w:rsid w:val="73D74B24"/>
    <w:rsid w:val="73DE4104"/>
    <w:rsid w:val="73ED07D9"/>
    <w:rsid w:val="73F73418"/>
    <w:rsid w:val="73FE0302"/>
    <w:rsid w:val="74080779"/>
    <w:rsid w:val="740D2C3B"/>
    <w:rsid w:val="7416564C"/>
    <w:rsid w:val="741E6BF6"/>
    <w:rsid w:val="74210FA9"/>
    <w:rsid w:val="74275AAB"/>
    <w:rsid w:val="74306CE3"/>
    <w:rsid w:val="74337B58"/>
    <w:rsid w:val="743B3F87"/>
    <w:rsid w:val="74486D25"/>
    <w:rsid w:val="744A3547"/>
    <w:rsid w:val="745148D6"/>
    <w:rsid w:val="74597C2E"/>
    <w:rsid w:val="745F597A"/>
    <w:rsid w:val="74793E2D"/>
    <w:rsid w:val="747A3EB5"/>
    <w:rsid w:val="74880266"/>
    <w:rsid w:val="748E1122"/>
    <w:rsid w:val="748E12E6"/>
    <w:rsid w:val="74982505"/>
    <w:rsid w:val="749D3093"/>
    <w:rsid w:val="749F7D37"/>
    <w:rsid w:val="74A72748"/>
    <w:rsid w:val="74AB4F7F"/>
    <w:rsid w:val="74AC7D5E"/>
    <w:rsid w:val="74AD4F46"/>
    <w:rsid w:val="74B60738"/>
    <w:rsid w:val="74B82BA7"/>
    <w:rsid w:val="74BE7D2B"/>
    <w:rsid w:val="74BF5CE3"/>
    <w:rsid w:val="74CC4D3A"/>
    <w:rsid w:val="74D050D2"/>
    <w:rsid w:val="74D80B53"/>
    <w:rsid w:val="74D86DA5"/>
    <w:rsid w:val="74F040EF"/>
    <w:rsid w:val="75091167"/>
    <w:rsid w:val="75093403"/>
    <w:rsid w:val="7513602F"/>
    <w:rsid w:val="751D3132"/>
    <w:rsid w:val="753D428C"/>
    <w:rsid w:val="75466405"/>
    <w:rsid w:val="754937FF"/>
    <w:rsid w:val="7553467E"/>
    <w:rsid w:val="75535318"/>
    <w:rsid w:val="75622B13"/>
    <w:rsid w:val="75644ADD"/>
    <w:rsid w:val="757765BE"/>
    <w:rsid w:val="757A422E"/>
    <w:rsid w:val="757E5780"/>
    <w:rsid w:val="757E794D"/>
    <w:rsid w:val="75836366"/>
    <w:rsid w:val="7589009F"/>
    <w:rsid w:val="75894543"/>
    <w:rsid w:val="75952EE8"/>
    <w:rsid w:val="759C6025"/>
    <w:rsid w:val="759D75C8"/>
    <w:rsid w:val="75A5214F"/>
    <w:rsid w:val="75AC52E7"/>
    <w:rsid w:val="75B86A55"/>
    <w:rsid w:val="75BC080C"/>
    <w:rsid w:val="75BF7F65"/>
    <w:rsid w:val="75C423FF"/>
    <w:rsid w:val="75D02172"/>
    <w:rsid w:val="75D06853"/>
    <w:rsid w:val="75D43A11"/>
    <w:rsid w:val="75D636E4"/>
    <w:rsid w:val="75DF4D8B"/>
    <w:rsid w:val="75E77A7B"/>
    <w:rsid w:val="75F1695E"/>
    <w:rsid w:val="75F8723F"/>
    <w:rsid w:val="75FE45EA"/>
    <w:rsid w:val="760140DA"/>
    <w:rsid w:val="760836BA"/>
    <w:rsid w:val="7621477C"/>
    <w:rsid w:val="76236746"/>
    <w:rsid w:val="762379CF"/>
    <w:rsid w:val="762D3121"/>
    <w:rsid w:val="7637013A"/>
    <w:rsid w:val="763B583E"/>
    <w:rsid w:val="764228B9"/>
    <w:rsid w:val="764F12E9"/>
    <w:rsid w:val="765E6B9E"/>
    <w:rsid w:val="76673A6D"/>
    <w:rsid w:val="76680873"/>
    <w:rsid w:val="766C3C49"/>
    <w:rsid w:val="767402B0"/>
    <w:rsid w:val="76760B82"/>
    <w:rsid w:val="767666E2"/>
    <w:rsid w:val="767B40A9"/>
    <w:rsid w:val="767C19B2"/>
    <w:rsid w:val="76854D0B"/>
    <w:rsid w:val="76870A83"/>
    <w:rsid w:val="76876CD5"/>
    <w:rsid w:val="76936369"/>
    <w:rsid w:val="76944F4E"/>
    <w:rsid w:val="76A35191"/>
    <w:rsid w:val="76A95738"/>
    <w:rsid w:val="76C20E3A"/>
    <w:rsid w:val="76C45833"/>
    <w:rsid w:val="76C515AB"/>
    <w:rsid w:val="76D1332B"/>
    <w:rsid w:val="76D65C9B"/>
    <w:rsid w:val="76DB6C24"/>
    <w:rsid w:val="76EE0B02"/>
    <w:rsid w:val="76FB4FCD"/>
    <w:rsid w:val="76FD6F97"/>
    <w:rsid w:val="77000835"/>
    <w:rsid w:val="770A7925"/>
    <w:rsid w:val="7711659E"/>
    <w:rsid w:val="771C30D8"/>
    <w:rsid w:val="771D4F43"/>
    <w:rsid w:val="771F0C51"/>
    <w:rsid w:val="771F2A69"/>
    <w:rsid w:val="77201FB6"/>
    <w:rsid w:val="77253DF8"/>
    <w:rsid w:val="772558CB"/>
    <w:rsid w:val="77266D5B"/>
    <w:rsid w:val="772938E8"/>
    <w:rsid w:val="7730111A"/>
    <w:rsid w:val="77324E93"/>
    <w:rsid w:val="77332AA0"/>
    <w:rsid w:val="773C7ABF"/>
    <w:rsid w:val="773F7B5E"/>
    <w:rsid w:val="774A6E8C"/>
    <w:rsid w:val="774C75D7"/>
    <w:rsid w:val="774E15A1"/>
    <w:rsid w:val="77541DD9"/>
    <w:rsid w:val="776B470B"/>
    <w:rsid w:val="7771703D"/>
    <w:rsid w:val="77732DB5"/>
    <w:rsid w:val="7774220A"/>
    <w:rsid w:val="77796C16"/>
    <w:rsid w:val="777D7419"/>
    <w:rsid w:val="777F5BFE"/>
    <w:rsid w:val="77866F8C"/>
    <w:rsid w:val="778B6351"/>
    <w:rsid w:val="778C3E77"/>
    <w:rsid w:val="778D20C9"/>
    <w:rsid w:val="77910BE3"/>
    <w:rsid w:val="77933457"/>
    <w:rsid w:val="779632CD"/>
    <w:rsid w:val="779F7A41"/>
    <w:rsid w:val="77B51620"/>
    <w:rsid w:val="77B84256"/>
    <w:rsid w:val="77BE04D4"/>
    <w:rsid w:val="77BE1E71"/>
    <w:rsid w:val="77CF26E1"/>
    <w:rsid w:val="77DC4DFE"/>
    <w:rsid w:val="77DD37F3"/>
    <w:rsid w:val="77DE0382"/>
    <w:rsid w:val="77E67A2B"/>
    <w:rsid w:val="77E837A3"/>
    <w:rsid w:val="77EB3293"/>
    <w:rsid w:val="77F008AA"/>
    <w:rsid w:val="77F4117B"/>
    <w:rsid w:val="77F43EF6"/>
    <w:rsid w:val="77F44252"/>
    <w:rsid w:val="77FB6923"/>
    <w:rsid w:val="77FE2FC7"/>
    <w:rsid w:val="780103C1"/>
    <w:rsid w:val="780A371A"/>
    <w:rsid w:val="782621EC"/>
    <w:rsid w:val="782F431C"/>
    <w:rsid w:val="783C764B"/>
    <w:rsid w:val="78407211"/>
    <w:rsid w:val="78462278"/>
    <w:rsid w:val="785601FF"/>
    <w:rsid w:val="785F1566"/>
    <w:rsid w:val="78675F34"/>
    <w:rsid w:val="78680440"/>
    <w:rsid w:val="786D3CA8"/>
    <w:rsid w:val="78700B0A"/>
    <w:rsid w:val="787B4617"/>
    <w:rsid w:val="787B63C5"/>
    <w:rsid w:val="78866B18"/>
    <w:rsid w:val="78931961"/>
    <w:rsid w:val="789714D2"/>
    <w:rsid w:val="7897481C"/>
    <w:rsid w:val="78A84CE1"/>
    <w:rsid w:val="78A91184"/>
    <w:rsid w:val="78B4669B"/>
    <w:rsid w:val="78B57239"/>
    <w:rsid w:val="78BD078C"/>
    <w:rsid w:val="78BE2CDC"/>
    <w:rsid w:val="78C25DA2"/>
    <w:rsid w:val="78C57641"/>
    <w:rsid w:val="78D36201"/>
    <w:rsid w:val="78D4396D"/>
    <w:rsid w:val="78DF4BA6"/>
    <w:rsid w:val="78E9190A"/>
    <w:rsid w:val="78E977D3"/>
    <w:rsid w:val="78E97B0F"/>
    <w:rsid w:val="78F01541"/>
    <w:rsid w:val="78F341AE"/>
    <w:rsid w:val="78F47F26"/>
    <w:rsid w:val="78F817C4"/>
    <w:rsid w:val="78F82E0B"/>
    <w:rsid w:val="78FD502C"/>
    <w:rsid w:val="790E7239"/>
    <w:rsid w:val="79110AD8"/>
    <w:rsid w:val="7913384B"/>
    <w:rsid w:val="7924080B"/>
    <w:rsid w:val="79294073"/>
    <w:rsid w:val="79382508"/>
    <w:rsid w:val="794D23A1"/>
    <w:rsid w:val="795D3D1D"/>
    <w:rsid w:val="795D502D"/>
    <w:rsid w:val="795F1843"/>
    <w:rsid w:val="79627585"/>
    <w:rsid w:val="797F3C93"/>
    <w:rsid w:val="79863274"/>
    <w:rsid w:val="79880297"/>
    <w:rsid w:val="79894B12"/>
    <w:rsid w:val="798C238B"/>
    <w:rsid w:val="799139C7"/>
    <w:rsid w:val="799E680F"/>
    <w:rsid w:val="79A33E26"/>
    <w:rsid w:val="79A90D10"/>
    <w:rsid w:val="79A951B4"/>
    <w:rsid w:val="79B449DA"/>
    <w:rsid w:val="79B853F7"/>
    <w:rsid w:val="79BA2AD1"/>
    <w:rsid w:val="79BB48AD"/>
    <w:rsid w:val="79BC4EE7"/>
    <w:rsid w:val="79C006DF"/>
    <w:rsid w:val="79C40A75"/>
    <w:rsid w:val="79C618C2"/>
    <w:rsid w:val="79CE69C9"/>
    <w:rsid w:val="79D44B82"/>
    <w:rsid w:val="79D97847"/>
    <w:rsid w:val="79E93803"/>
    <w:rsid w:val="79F5372F"/>
    <w:rsid w:val="7A053867"/>
    <w:rsid w:val="7A067F11"/>
    <w:rsid w:val="7A08579B"/>
    <w:rsid w:val="7A0E5113"/>
    <w:rsid w:val="7A100D8F"/>
    <w:rsid w:val="7A1E34AC"/>
    <w:rsid w:val="7A2975F5"/>
    <w:rsid w:val="7A2B7A62"/>
    <w:rsid w:val="7A2D36EF"/>
    <w:rsid w:val="7A3377C1"/>
    <w:rsid w:val="7A351AB3"/>
    <w:rsid w:val="7A377CD5"/>
    <w:rsid w:val="7A387563"/>
    <w:rsid w:val="7A3902E6"/>
    <w:rsid w:val="7A456C8B"/>
    <w:rsid w:val="7A4647B1"/>
    <w:rsid w:val="7A5C5D83"/>
    <w:rsid w:val="7A6115EB"/>
    <w:rsid w:val="7A652E89"/>
    <w:rsid w:val="7A6D595F"/>
    <w:rsid w:val="7A7B1A95"/>
    <w:rsid w:val="7A7D1D8D"/>
    <w:rsid w:val="7A835A05"/>
    <w:rsid w:val="7A861051"/>
    <w:rsid w:val="7A8D23E0"/>
    <w:rsid w:val="7A9C2623"/>
    <w:rsid w:val="7A9E4782"/>
    <w:rsid w:val="7AA65250"/>
    <w:rsid w:val="7AAE2E34"/>
    <w:rsid w:val="7ABD4FF6"/>
    <w:rsid w:val="7AC322A6"/>
    <w:rsid w:val="7AC925EF"/>
    <w:rsid w:val="7ACA1B46"/>
    <w:rsid w:val="7ACA53E2"/>
    <w:rsid w:val="7ACD6C80"/>
    <w:rsid w:val="7AD26045"/>
    <w:rsid w:val="7AD41DBD"/>
    <w:rsid w:val="7AFB1A3F"/>
    <w:rsid w:val="7B0A3A31"/>
    <w:rsid w:val="7B114DBF"/>
    <w:rsid w:val="7B170503"/>
    <w:rsid w:val="7B25086A"/>
    <w:rsid w:val="7B256ABC"/>
    <w:rsid w:val="7B364826"/>
    <w:rsid w:val="7B45217D"/>
    <w:rsid w:val="7B4909FD"/>
    <w:rsid w:val="7B4F3755"/>
    <w:rsid w:val="7B5F1FCE"/>
    <w:rsid w:val="7B6018A2"/>
    <w:rsid w:val="7B6577B1"/>
    <w:rsid w:val="7B6F1AE6"/>
    <w:rsid w:val="7B707D38"/>
    <w:rsid w:val="7B735A7A"/>
    <w:rsid w:val="7B7D4202"/>
    <w:rsid w:val="7B811F45"/>
    <w:rsid w:val="7B826A52"/>
    <w:rsid w:val="7B871525"/>
    <w:rsid w:val="7B9003DA"/>
    <w:rsid w:val="7B9769C3"/>
    <w:rsid w:val="7B9A4A9E"/>
    <w:rsid w:val="7B9D6653"/>
    <w:rsid w:val="7BA02BFF"/>
    <w:rsid w:val="7BB02292"/>
    <w:rsid w:val="7BB0282A"/>
    <w:rsid w:val="7BB340C8"/>
    <w:rsid w:val="7BB701E1"/>
    <w:rsid w:val="7BB96FE3"/>
    <w:rsid w:val="7BC8575E"/>
    <w:rsid w:val="7BD52290"/>
    <w:rsid w:val="7BDC361F"/>
    <w:rsid w:val="7BDC65F1"/>
    <w:rsid w:val="7BDD2A78"/>
    <w:rsid w:val="7BE10C35"/>
    <w:rsid w:val="7BE756BE"/>
    <w:rsid w:val="7BF30969"/>
    <w:rsid w:val="7BFB5881"/>
    <w:rsid w:val="7C0861C2"/>
    <w:rsid w:val="7C1F4C79"/>
    <w:rsid w:val="7C286EE2"/>
    <w:rsid w:val="7C345209"/>
    <w:rsid w:val="7C413482"/>
    <w:rsid w:val="7C4A4A2C"/>
    <w:rsid w:val="7C5238E1"/>
    <w:rsid w:val="7C52743D"/>
    <w:rsid w:val="7C661A55"/>
    <w:rsid w:val="7C6D24C9"/>
    <w:rsid w:val="7C6F6241"/>
    <w:rsid w:val="7C737948"/>
    <w:rsid w:val="7C741AA9"/>
    <w:rsid w:val="7C75137E"/>
    <w:rsid w:val="7C975798"/>
    <w:rsid w:val="7C977546"/>
    <w:rsid w:val="7CAD6D69"/>
    <w:rsid w:val="7CB1685A"/>
    <w:rsid w:val="7CB225D2"/>
    <w:rsid w:val="7CBE45D4"/>
    <w:rsid w:val="7CC43EF5"/>
    <w:rsid w:val="7CD51E1C"/>
    <w:rsid w:val="7CD75B94"/>
    <w:rsid w:val="7CE23A88"/>
    <w:rsid w:val="7CEA00DC"/>
    <w:rsid w:val="7CF00D34"/>
    <w:rsid w:val="7CFF66C0"/>
    <w:rsid w:val="7D056BA5"/>
    <w:rsid w:val="7D0A41BC"/>
    <w:rsid w:val="7D1666BD"/>
    <w:rsid w:val="7D2232B3"/>
    <w:rsid w:val="7D272678"/>
    <w:rsid w:val="7D2A660C"/>
    <w:rsid w:val="7D2F6E7D"/>
    <w:rsid w:val="7D2F777E"/>
    <w:rsid w:val="7D3B4375"/>
    <w:rsid w:val="7D4062E6"/>
    <w:rsid w:val="7D43322A"/>
    <w:rsid w:val="7D4932CF"/>
    <w:rsid w:val="7D4E40A8"/>
    <w:rsid w:val="7D4F7E21"/>
    <w:rsid w:val="7D513C6A"/>
    <w:rsid w:val="7D5947FB"/>
    <w:rsid w:val="7D5A0C9F"/>
    <w:rsid w:val="7D684929"/>
    <w:rsid w:val="7D6C09D3"/>
    <w:rsid w:val="7D706751"/>
    <w:rsid w:val="7D7E0F25"/>
    <w:rsid w:val="7D807FDA"/>
    <w:rsid w:val="7D831878"/>
    <w:rsid w:val="7D8555F0"/>
    <w:rsid w:val="7D8C6BBD"/>
    <w:rsid w:val="7D9879D1"/>
    <w:rsid w:val="7D991A57"/>
    <w:rsid w:val="7D9B4E14"/>
    <w:rsid w:val="7D9D0B8C"/>
    <w:rsid w:val="7DA939D5"/>
    <w:rsid w:val="7DAE28C5"/>
    <w:rsid w:val="7DBB7264"/>
    <w:rsid w:val="7DBC10DF"/>
    <w:rsid w:val="7DC9372F"/>
    <w:rsid w:val="7DCB394B"/>
    <w:rsid w:val="7DCB56F9"/>
    <w:rsid w:val="7DDB16B4"/>
    <w:rsid w:val="7DEB7B49"/>
    <w:rsid w:val="7DF74740"/>
    <w:rsid w:val="7E01724A"/>
    <w:rsid w:val="7E0D1B4D"/>
    <w:rsid w:val="7E105A66"/>
    <w:rsid w:val="7E170F68"/>
    <w:rsid w:val="7E192908"/>
    <w:rsid w:val="7E21356B"/>
    <w:rsid w:val="7E260B81"/>
    <w:rsid w:val="7E2A0859"/>
    <w:rsid w:val="7E2B50F6"/>
    <w:rsid w:val="7E3037AE"/>
    <w:rsid w:val="7E394D59"/>
    <w:rsid w:val="7E3C03A5"/>
    <w:rsid w:val="7E3F4209"/>
    <w:rsid w:val="7E413C0D"/>
    <w:rsid w:val="7E4234E1"/>
    <w:rsid w:val="7E486D4A"/>
    <w:rsid w:val="7E494870"/>
    <w:rsid w:val="7E5A6A7D"/>
    <w:rsid w:val="7E5D7A10"/>
    <w:rsid w:val="7E703492"/>
    <w:rsid w:val="7E725B75"/>
    <w:rsid w:val="7E7A711F"/>
    <w:rsid w:val="7E8B4E88"/>
    <w:rsid w:val="7E977CD1"/>
    <w:rsid w:val="7E9A331D"/>
    <w:rsid w:val="7E9A50CB"/>
    <w:rsid w:val="7E9B156F"/>
    <w:rsid w:val="7E9C52E7"/>
    <w:rsid w:val="7EA43368"/>
    <w:rsid w:val="7EA867AD"/>
    <w:rsid w:val="7EAD3051"/>
    <w:rsid w:val="7EBC7738"/>
    <w:rsid w:val="7ECB797B"/>
    <w:rsid w:val="7ED44A81"/>
    <w:rsid w:val="7EDA196C"/>
    <w:rsid w:val="7EF034FC"/>
    <w:rsid w:val="7EF26CB5"/>
    <w:rsid w:val="7EF96296"/>
    <w:rsid w:val="7EFD1381"/>
    <w:rsid w:val="7F005876"/>
    <w:rsid w:val="7F0864D9"/>
    <w:rsid w:val="7F110187"/>
    <w:rsid w:val="7F1D01D6"/>
    <w:rsid w:val="7F1E3F4E"/>
    <w:rsid w:val="7F1E7AAB"/>
    <w:rsid w:val="7F231565"/>
    <w:rsid w:val="7F2B3E75"/>
    <w:rsid w:val="7F531E4A"/>
    <w:rsid w:val="7F5434CC"/>
    <w:rsid w:val="7F546D12"/>
    <w:rsid w:val="7F581FAA"/>
    <w:rsid w:val="7F5B0CFF"/>
    <w:rsid w:val="7F640BC8"/>
    <w:rsid w:val="7F70799C"/>
    <w:rsid w:val="7F74591C"/>
    <w:rsid w:val="7F7678E7"/>
    <w:rsid w:val="7F8A2D8F"/>
    <w:rsid w:val="7F914720"/>
    <w:rsid w:val="7F91555C"/>
    <w:rsid w:val="7FA05AF9"/>
    <w:rsid w:val="7FB34697"/>
    <w:rsid w:val="7FB87EFF"/>
    <w:rsid w:val="7FBB79EF"/>
    <w:rsid w:val="7FBD5515"/>
    <w:rsid w:val="7FBD72C3"/>
    <w:rsid w:val="7FC00B62"/>
    <w:rsid w:val="7FC22B2C"/>
    <w:rsid w:val="7FC93EBA"/>
    <w:rsid w:val="7FCB5E84"/>
    <w:rsid w:val="7FE40CF4"/>
    <w:rsid w:val="7FE6629E"/>
    <w:rsid w:val="7FF33517"/>
    <w:rsid w:val="7FFC4290"/>
    <w:rsid w:val="7FFF5B2E"/>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t" stroke="t">
      <v:fill type="gradient" on="t" angle="90" focussize="0f,0f" focusposition="0f,0f">
        <o:fill type="gradientUnscaled" v:ext="backwardCompatible"/>
      </v:fill>
      <v:stroke weight="1.25pt" color="#739CC3"/>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ocked="1"/>
    <w:lsdException w:qFormat="1" w:unhideWhenUsed="0" w:uiPriority="0" w:semiHidden="0" w:name="heading 3"/>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name="toc 3"/>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nhideWhenUsed="0" w:uiPriority="0" w:semiHidden="0" w:name="Normal Indent"/>
    <w:lsdException w:unhideWhenUsed="0" w:uiPriority="0" w:semiHidden="0" w:name="footnote text"/>
    <w:lsdException w:qFormat="1" w:unhideWhenUsed="0" w:uiPriority="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ocked="1"/>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ocked="1"/>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ocked="1"/>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ocked="1"/>
    <w:lsdException w:qFormat="1" w:unhideWhenUsed="0" w:uiPriority="20" w:semiHidden="0" w:name="Emphasis" w:locked="1"/>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qFormat="1" w:unhideWhenUsed="0" w:uiPriority="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3">
    <w:name w:val="heading 1"/>
    <w:basedOn w:val="1"/>
    <w:next w:val="1"/>
    <w:link w:val="24"/>
    <w:qFormat/>
    <w:uiPriority w:val="0"/>
    <w:pPr>
      <w:keepNext/>
      <w:keepLines/>
      <w:spacing w:before="340" w:beforeLines="0" w:after="0" w:afterLines="0" w:line="579" w:lineRule="auto"/>
      <w:outlineLvl w:val="0"/>
    </w:pPr>
    <w:rPr>
      <w:rFonts w:ascii="Times New Roman" w:hAnsi="Times New Roman" w:eastAsia="宋体"/>
      <w:b/>
      <w:bCs/>
      <w:kern w:val="44"/>
      <w:sz w:val="44"/>
      <w:szCs w:val="44"/>
    </w:rPr>
  </w:style>
  <w:style w:type="paragraph" w:styleId="4">
    <w:name w:val="heading 2"/>
    <w:basedOn w:val="1"/>
    <w:next w:val="1"/>
    <w:link w:val="25"/>
    <w:qFormat/>
    <w:locked/>
    <w:uiPriority w:val="0"/>
    <w:pPr>
      <w:keepNext/>
      <w:keepLines/>
      <w:spacing w:before="260" w:after="260" w:line="416" w:lineRule="auto"/>
      <w:outlineLvl w:val="1"/>
    </w:pPr>
    <w:rPr>
      <w:rFonts w:ascii="Arial" w:hAnsi="Arial" w:eastAsia="黑体"/>
      <w:b/>
      <w:bCs/>
      <w:sz w:val="32"/>
      <w:szCs w:val="32"/>
    </w:rPr>
  </w:style>
  <w:style w:type="paragraph" w:styleId="5">
    <w:name w:val="heading 3"/>
    <w:basedOn w:val="1"/>
    <w:next w:val="1"/>
    <w:link w:val="26"/>
    <w:qFormat/>
    <w:uiPriority w:val="0"/>
    <w:pPr>
      <w:keepNext/>
      <w:keepLines/>
      <w:spacing w:before="260" w:beforeLines="0" w:after="260" w:afterLines="0" w:line="416" w:lineRule="auto"/>
      <w:outlineLvl w:val="2"/>
    </w:pPr>
    <w:rPr>
      <w:b/>
      <w:bCs/>
      <w:sz w:val="32"/>
      <w:szCs w:val="32"/>
    </w:rPr>
  </w:style>
  <w:style w:type="character" w:default="1" w:styleId="20">
    <w:name w:val="Default Paragraph Font"/>
    <w:semiHidden/>
    <w:qFormat/>
    <w:uiPriority w:val="0"/>
  </w:style>
  <w:style w:type="table" w:default="1" w:styleId="18">
    <w:name w:val="Normal Table"/>
    <w:unhideWhenUsed/>
    <w:qFormat/>
    <w:uiPriority w:val="99"/>
    <w:tblPr>
      <w:tblCellMar>
        <w:top w:w="0" w:type="dxa"/>
        <w:left w:w="108" w:type="dxa"/>
        <w:bottom w:w="0" w:type="dxa"/>
        <w:right w:w="108" w:type="dxa"/>
      </w:tblCellMar>
    </w:tblPr>
  </w:style>
  <w:style w:type="paragraph" w:styleId="2">
    <w:name w:val="Body Text"/>
    <w:basedOn w:val="1"/>
    <w:semiHidden/>
    <w:qFormat/>
    <w:uiPriority w:val="0"/>
    <w:rPr>
      <w:rFonts w:ascii="Arial" w:hAnsi="Arial" w:eastAsia="Arial" w:cs="Arial"/>
      <w:sz w:val="21"/>
      <w:szCs w:val="21"/>
      <w:lang w:val="en-US" w:eastAsia="en-US" w:bidi="ar-SA"/>
    </w:rPr>
  </w:style>
  <w:style w:type="paragraph" w:styleId="6">
    <w:name w:val="Document Map"/>
    <w:basedOn w:val="1"/>
    <w:link w:val="27"/>
    <w:qFormat/>
    <w:uiPriority w:val="0"/>
    <w:rPr>
      <w:rFonts w:ascii="宋体"/>
      <w:sz w:val="18"/>
      <w:szCs w:val="18"/>
    </w:rPr>
  </w:style>
  <w:style w:type="paragraph" w:styleId="7">
    <w:name w:val="annotation text"/>
    <w:basedOn w:val="1"/>
    <w:link w:val="28"/>
    <w:semiHidden/>
    <w:qFormat/>
    <w:uiPriority w:val="0"/>
    <w:pPr>
      <w:jc w:val="left"/>
    </w:pPr>
    <w:rPr>
      <w:kern w:val="0"/>
    </w:rPr>
  </w:style>
  <w:style w:type="paragraph" w:styleId="8">
    <w:name w:val="toc 3"/>
    <w:basedOn w:val="1"/>
    <w:next w:val="1"/>
    <w:semiHidden/>
    <w:qFormat/>
    <w:uiPriority w:val="39"/>
    <w:pPr>
      <w:widowControl/>
      <w:spacing w:after="100" w:afterLines="0" w:line="276" w:lineRule="auto"/>
      <w:ind w:left="440"/>
      <w:jc w:val="left"/>
    </w:pPr>
    <w:rPr>
      <w:rFonts w:ascii="Calibri" w:hAnsi="Calibri" w:cs="Calibri"/>
      <w:kern w:val="0"/>
      <w:sz w:val="22"/>
      <w:szCs w:val="22"/>
    </w:rPr>
  </w:style>
  <w:style w:type="paragraph" w:styleId="9">
    <w:name w:val="Plain Text"/>
    <w:basedOn w:val="1"/>
    <w:link w:val="29"/>
    <w:qFormat/>
    <w:uiPriority w:val="0"/>
    <w:rPr>
      <w:rFonts w:ascii="宋体" w:hAnsi="Courier New"/>
    </w:rPr>
  </w:style>
  <w:style w:type="paragraph" w:styleId="10">
    <w:name w:val="Date"/>
    <w:basedOn w:val="1"/>
    <w:next w:val="1"/>
    <w:link w:val="30"/>
    <w:qFormat/>
    <w:uiPriority w:val="0"/>
    <w:pPr>
      <w:ind w:left="100" w:leftChars="2500"/>
    </w:pPr>
    <w:rPr>
      <w:kern w:val="0"/>
    </w:rPr>
  </w:style>
  <w:style w:type="paragraph" w:styleId="11">
    <w:name w:val="Balloon Text"/>
    <w:basedOn w:val="1"/>
    <w:link w:val="31"/>
    <w:semiHidden/>
    <w:qFormat/>
    <w:uiPriority w:val="0"/>
    <w:rPr>
      <w:sz w:val="18"/>
      <w:szCs w:val="18"/>
    </w:rPr>
  </w:style>
  <w:style w:type="paragraph" w:styleId="12">
    <w:name w:val="footer"/>
    <w:basedOn w:val="1"/>
    <w:link w:val="32"/>
    <w:qFormat/>
    <w:uiPriority w:val="99"/>
    <w:pPr>
      <w:tabs>
        <w:tab w:val="center" w:pos="4153"/>
        <w:tab w:val="right" w:pos="8306"/>
      </w:tabs>
      <w:snapToGrid w:val="0"/>
      <w:jc w:val="left"/>
    </w:pPr>
    <w:rPr>
      <w:kern w:val="0"/>
      <w:sz w:val="18"/>
      <w:szCs w:val="18"/>
    </w:rPr>
  </w:style>
  <w:style w:type="paragraph" w:styleId="13">
    <w:name w:val="header"/>
    <w:basedOn w:val="1"/>
    <w:link w:val="33"/>
    <w:qFormat/>
    <w:uiPriority w:val="0"/>
    <w:pPr>
      <w:pBdr>
        <w:bottom w:val="single" w:color="auto" w:sz="6" w:space="1"/>
      </w:pBdr>
      <w:tabs>
        <w:tab w:val="center" w:pos="4153"/>
        <w:tab w:val="right" w:pos="8306"/>
      </w:tabs>
      <w:snapToGrid w:val="0"/>
      <w:jc w:val="center"/>
    </w:pPr>
    <w:rPr>
      <w:kern w:val="0"/>
      <w:sz w:val="18"/>
      <w:szCs w:val="18"/>
    </w:rPr>
  </w:style>
  <w:style w:type="paragraph" w:styleId="14">
    <w:name w:val="toc 1"/>
    <w:basedOn w:val="1"/>
    <w:next w:val="1"/>
    <w:qFormat/>
    <w:uiPriority w:val="39"/>
    <w:pPr>
      <w:widowControl/>
      <w:spacing w:after="100" w:afterLines="0" w:line="276" w:lineRule="auto"/>
      <w:jc w:val="left"/>
    </w:pPr>
    <w:rPr>
      <w:rFonts w:ascii="Calibri" w:hAnsi="Calibri" w:cs="Calibri"/>
      <w:kern w:val="0"/>
      <w:sz w:val="22"/>
      <w:szCs w:val="22"/>
    </w:rPr>
  </w:style>
  <w:style w:type="paragraph" w:styleId="15">
    <w:name w:val="toc 2"/>
    <w:basedOn w:val="1"/>
    <w:next w:val="1"/>
    <w:qFormat/>
    <w:uiPriority w:val="39"/>
    <w:pPr>
      <w:widowControl/>
      <w:spacing w:after="100" w:afterLines="0" w:line="276" w:lineRule="auto"/>
      <w:ind w:left="220"/>
      <w:jc w:val="left"/>
    </w:pPr>
    <w:rPr>
      <w:rFonts w:ascii="Calibri" w:hAnsi="Calibri" w:cs="Calibri"/>
      <w:kern w:val="0"/>
      <w:sz w:val="22"/>
      <w:szCs w:val="22"/>
    </w:rPr>
  </w:style>
  <w:style w:type="paragraph" w:styleId="16">
    <w:name w:val="Normal (Web)"/>
    <w:basedOn w:val="1"/>
    <w:qFormat/>
    <w:uiPriority w:val="0"/>
    <w:pPr>
      <w:spacing w:before="0" w:beforeAutospacing="1" w:after="0" w:afterAutospacing="1"/>
      <w:ind w:left="0" w:right="0"/>
      <w:jc w:val="left"/>
    </w:pPr>
    <w:rPr>
      <w:kern w:val="0"/>
      <w:sz w:val="24"/>
      <w:lang w:val="en-US" w:eastAsia="zh-CN" w:bidi="ar"/>
    </w:rPr>
  </w:style>
  <w:style w:type="paragraph" w:styleId="17">
    <w:name w:val="annotation subject"/>
    <w:basedOn w:val="7"/>
    <w:next w:val="7"/>
    <w:link w:val="34"/>
    <w:semiHidden/>
    <w:qFormat/>
    <w:uiPriority w:val="0"/>
    <w:rPr>
      <w:b/>
      <w:bCs/>
    </w:rPr>
  </w:style>
  <w:style w:type="table" w:styleId="19">
    <w:name w:val="Table Grid"/>
    <w:basedOn w:val="1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Emphasis"/>
    <w:qFormat/>
    <w:locked/>
    <w:uiPriority w:val="20"/>
    <w:rPr>
      <w:i/>
      <w:iCs/>
    </w:rPr>
  </w:style>
  <w:style w:type="character" w:styleId="22">
    <w:name w:val="Hyperlink"/>
    <w:qFormat/>
    <w:uiPriority w:val="99"/>
    <w:rPr>
      <w:rFonts w:cs="Times New Roman"/>
      <w:color w:val="auto"/>
      <w:u w:val="single"/>
    </w:rPr>
  </w:style>
  <w:style w:type="character" w:styleId="23">
    <w:name w:val="annotation reference"/>
    <w:semiHidden/>
    <w:qFormat/>
    <w:uiPriority w:val="0"/>
    <w:rPr>
      <w:rFonts w:cs="Times New Roman"/>
      <w:sz w:val="21"/>
      <w:szCs w:val="21"/>
    </w:rPr>
  </w:style>
  <w:style w:type="character" w:customStyle="1" w:styleId="24">
    <w:name w:val="标题 1 Char"/>
    <w:link w:val="3"/>
    <w:qFormat/>
    <w:locked/>
    <w:uiPriority w:val="0"/>
    <w:rPr>
      <w:rFonts w:ascii="Times New Roman" w:hAnsi="Times New Roman" w:eastAsia="宋体" w:cs="Times New Roman"/>
      <w:b/>
      <w:bCs/>
      <w:kern w:val="44"/>
      <w:sz w:val="44"/>
      <w:szCs w:val="44"/>
    </w:rPr>
  </w:style>
  <w:style w:type="character" w:customStyle="1" w:styleId="25">
    <w:name w:val="标题 2 Char"/>
    <w:link w:val="4"/>
    <w:qFormat/>
    <w:uiPriority w:val="0"/>
    <w:rPr>
      <w:rFonts w:ascii="Arial" w:hAnsi="Arial" w:eastAsia="黑体"/>
      <w:b/>
      <w:bCs/>
      <w:kern w:val="2"/>
      <w:sz w:val="32"/>
      <w:szCs w:val="32"/>
    </w:rPr>
  </w:style>
  <w:style w:type="character" w:customStyle="1" w:styleId="26">
    <w:name w:val="标题 3 Char"/>
    <w:link w:val="5"/>
    <w:semiHidden/>
    <w:qFormat/>
    <w:locked/>
    <w:uiPriority w:val="0"/>
    <w:rPr>
      <w:rFonts w:cs="Times New Roman"/>
      <w:b/>
      <w:bCs/>
      <w:kern w:val="2"/>
      <w:sz w:val="32"/>
      <w:szCs w:val="32"/>
    </w:rPr>
  </w:style>
  <w:style w:type="character" w:customStyle="1" w:styleId="27">
    <w:name w:val="文档结构图 Char"/>
    <w:link w:val="6"/>
    <w:qFormat/>
    <w:uiPriority w:val="0"/>
    <w:rPr>
      <w:rFonts w:ascii="宋体"/>
      <w:kern w:val="2"/>
      <w:sz w:val="18"/>
      <w:szCs w:val="18"/>
    </w:rPr>
  </w:style>
  <w:style w:type="character" w:customStyle="1" w:styleId="28">
    <w:name w:val="批注文字 Char"/>
    <w:link w:val="7"/>
    <w:semiHidden/>
    <w:qFormat/>
    <w:locked/>
    <w:uiPriority w:val="0"/>
    <w:rPr>
      <w:rFonts w:cs="Times New Roman"/>
      <w:sz w:val="21"/>
      <w:szCs w:val="21"/>
    </w:rPr>
  </w:style>
  <w:style w:type="character" w:customStyle="1" w:styleId="29">
    <w:name w:val="纯文本 Char"/>
    <w:link w:val="9"/>
    <w:qFormat/>
    <w:locked/>
    <w:uiPriority w:val="0"/>
    <w:rPr>
      <w:rFonts w:ascii="宋体" w:hAnsi="Courier New" w:cs="宋体"/>
      <w:kern w:val="2"/>
      <w:sz w:val="21"/>
      <w:szCs w:val="21"/>
    </w:rPr>
  </w:style>
  <w:style w:type="character" w:customStyle="1" w:styleId="30">
    <w:name w:val="日期 Char"/>
    <w:link w:val="10"/>
    <w:semiHidden/>
    <w:qFormat/>
    <w:locked/>
    <w:uiPriority w:val="0"/>
    <w:rPr>
      <w:rFonts w:cs="Times New Roman"/>
      <w:sz w:val="21"/>
      <w:szCs w:val="21"/>
    </w:rPr>
  </w:style>
  <w:style w:type="character" w:customStyle="1" w:styleId="31">
    <w:name w:val="批注框文本 Char"/>
    <w:link w:val="11"/>
    <w:semiHidden/>
    <w:qFormat/>
    <w:uiPriority w:val="0"/>
    <w:rPr>
      <w:kern w:val="2"/>
      <w:sz w:val="18"/>
      <w:szCs w:val="18"/>
    </w:rPr>
  </w:style>
  <w:style w:type="character" w:customStyle="1" w:styleId="32">
    <w:name w:val="页脚 Char"/>
    <w:link w:val="12"/>
    <w:qFormat/>
    <w:locked/>
    <w:uiPriority w:val="99"/>
    <w:rPr>
      <w:rFonts w:cs="Times New Roman"/>
      <w:sz w:val="18"/>
      <w:szCs w:val="18"/>
    </w:rPr>
  </w:style>
  <w:style w:type="character" w:customStyle="1" w:styleId="33">
    <w:name w:val="页眉 Char"/>
    <w:link w:val="13"/>
    <w:semiHidden/>
    <w:qFormat/>
    <w:locked/>
    <w:uiPriority w:val="0"/>
    <w:rPr>
      <w:rFonts w:cs="Times New Roman"/>
      <w:sz w:val="18"/>
      <w:szCs w:val="18"/>
    </w:rPr>
  </w:style>
  <w:style w:type="character" w:customStyle="1" w:styleId="34">
    <w:name w:val="批注主题 Char"/>
    <w:link w:val="17"/>
    <w:semiHidden/>
    <w:qFormat/>
    <w:locked/>
    <w:uiPriority w:val="0"/>
    <w:rPr>
      <w:rFonts w:cs="Times New Roman"/>
      <w:b/>
      <w:bCs/>
      <w:sz w:val="21"/>
      <w:szCs w:val="21"/>
    </w:rPr>
  </w:style>
  <w:style w:type="character" w:customStyle="1" w:styleId="35">
    <w:name w:val="apple-converted-space"/>
    <w:basedOn w:val="20"/>
    <w:qFormat/>
    <w:uiPriority w:val="0"/>
  </w:style>
  <w:style w:type="character" w:customStyle="1" w:styleId="36">
    <w:name w:val="段 Char"/>
    <w:link w:val="37"/>
    <w:qFormat/>
    <w:uiPriority w:val="0"/>
    <w:rPr>
      <w:rFonts w:ascii="宋体"/>
      <w:kern w:val="2"/>
      <w:sz w:val="21"/>
      <w:szCs w:val="22"/>
      <w:lang w:bidi="ar-SA"/>
    </w:rPr>
  </w:style>
  <w:style w:type="paragraph" w:customStyle="1" w:styleId="37">
    <w:name w:val="段"/>
    <w:link w:val="36"/>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kern w:val="2"/>
      <w:sz w:val="21"/>
      <w:szCs w:val="22"/>
      <w:lang w:val="en-US" w:eastAsia="zh-CN" w:bidi="ar-SA"/>
    </w:rPr>
  </w:style>
  <w:style w:type="character" w:customStyle="1" w:styleId="38">
    <w:name w:val="博士论文正文 Char"/>
    <w:link w:val="39"/>
    <w:qFormat/>
    <w:uiPriority w:val="0"/>
    <w:rPr>
      <w:rFonts w:ascii="宋体" w:hAnsi="宋体"/>
      <w:sz w:val="24"/>
      <w:szCs w:val="24"/>
    </w:rPr>
  </w:style>
  <w:style w:type="paragraph" w:customStyle="1" w:styleId="39">
    <w:name w:val="博士论文正文"/>
    <w:basedOn w:val="1"/>
    <w:link w:val="38"/>
    <w:qFormat/>
    <w:uiPriority w:val="0"/>
    <w:pPr>
      <w:numPr>
        <w:ilvl w:val="0"/>
        <w:numId w:val="1"/>
      </w:numPr>
      <w:spacing w:line="300" w:lineRule="auto"/>
    </w:pPr>
    <w:rPr>
      <w:rFonts w:ascii="宋体" w:hAnsi="宋体"/>
      <w:kern w:val="0"/>
      <w:sz w:val="24"/>
      <w:szCs w:val="24"/>
    </w:rPr>
  </w:style>
  <w:style w:type="paragraph" w:customStyle="1" w:styleId="40">
    <w:name w:val="_Style 38"/>
    <w:unhideWhenUsed/>
    <w:qFormat/>
    <w:uiPriority w:val="99"/>
    <w:rPr>
      <w:rFonts w:ascii="Times New Roman" w:hAnsi="Times New Roman" w:eastAsia="宋体" w:cs="Times New Roman"/>
      <w:kern w:val="2"/>
      <w:sz w:val="21"/>
      <w:szCs w:val="21"/>
      <w:lang w:val="en-US" w:eastAsia="zh-CN" w:bidi="ar-SA"/>
    </w:rPr>
  </w:style>
  <w:style w:type="paragraph" w:customStyle="1" w:styleId="41">
    <w:name w:val="表格样式"/>
    <w:basedOn w:val="1"/>
    <w:qFormat/>
    <w:uiPriority w:val="0"/>
    <w:pPr>
      <w:jc w:val="center"/>
    </w:pPr>
    <w:rPr>
      <w:szCs w:val="24"/>
    </w:rPr>
  </w:style>
  <w:style w:type="paragraph" w:styleId="42">
    <w:name w:val="List Paragraph"/>
    <w:basedOn w:val="1"/>
    <w:qFormat/>
    <w:uiPriority w:val="34"/>
    <w:pPr>
      <w:widowControl/>
      <w:ind w:firstLine="420" w:firstLineChars="200"/>
      <w:jc w:val="left"/>
    </w:pPr>
    <w:rPr>
      <w:rFonts w:ascii="宋体" w:hAnsi="宋体" w:cs="宋体"/>
      <w:kern w:val="0"/>
      <w:sz w:val="24"/>
      <w:szCs w:val="24"/>
    </w:rPr>
  </w:style>
  <w:style w:type="paragraph" w:customStyle="1" w:styleId="43">
    <w:name w:val="正文表标题"/>
    <w:next w:val="1"/>
    <w:qFormat/>
    <w:uiPriority w:val="0"/>
    <w:pPr>
      <w:numPr>
        <w:ilvl w:val="0"/>
        <w:numId w:val="2"/>
      </w:numPr>
      <w:spacing w:before="156" w:beforeLines="50" w:after="156" w:afterLines="50"/>
      <w:jc w:val="center"/>
    </w:pPr>
    <w:rPr>
      <w:rFonts w:ascii="黑体" w:hAnsi="Times New Roman" w:eastAsia="黑体" w:cs="Times New Roman"/>
      <w:sz w:val="21"/>
      <w:lang w:val="en-US" w:eastAsia="zh-CN" w:bidi="ar-SA"/>
    </w:rPr>
  </w:style>
  <w:style w:type="paragraph" w:customStyle="1" w:styleId="44">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45">
    <w:name w:val="_Style 43"/>
    <w:basedOn w:val="3"/>
    <w:next w:val="1"/>
    <w:qFormat/>
    <w:uiPriority w:val="39"/>
    <w:pPr>
      <w:widowControl/>
      <w:spacing w:before="480" w:after="0" w:line="276" w:lineRule="auto"/>
      <w:jc w:val="left"/>
      <w:outlineLvl w:val="9"/>
    </w:pPr>
    <w:rPr>
      <w:rFonts w:ascii="Cambria" w:hAnsi="Cambria" w:eastAsia="宋体" w:cs="Times New Roman"/>
      <w:color w:val="365F91"/>
      <w:kern w:val="0"/>
      <w:sz w:val="28"/>
      <w:szCs w:val="28"/>
    </w:rPr>
  </w:style>
  <w:style w:type="paragraph" w:customStyle="1" w:styleId="46">
    <w:name w:val="List Paragraph1"/>
    <w:basedOn w:val="1"/>
    <w:qFormat/>
    <w:uiPriority w:val="0"/>
    <w:pPr>
      <w:ind w:firstLine="420" w:firstLineChars="200"/>
    </w:pPr>
  </w:style>
  <w:style w:type="paragraph" w:customStyle="1" w:styleId="47">
    <w:name w:val="reader-word-layer"/>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48">
    <w:name w:val="章"/>
    <w:basedOn w:val="1"/>
    <w:qFormat/>
    <w:uiPriority w:val="0"/>
    <w:pPr>
      <w:spacing w:beforeLines="100" w:afterLines="100" w:line="300" w:lineRule="auto"/>
      <w:jc w:val="center"/>
      <w:outlineLvl w:val="0"/>
    </w:pPr>
    <w:rPr>
      <w:b/>
      <w:bCs/>
      <w:sz w:val="28"/>
      <w:szCs w:val="28"/>
    </w:rPr>
  </w:style>
  <w:style w:type="paragraph" w:customStyle="1" w:styleId="49">
    <w:name w:val="wz"/>
    <w:basedOn w:val="1"/>
    <w:qFormat/>
    <w:uiPriority w:val="0"/>
    <w:pPr>
      <w:widowControl/>
      <w:ind w:firstLine="480"/>
      <w:jc w:val="left"/>
    </w:pPr>
    <w:rPr>
      <w:rFonts w:ascii="宋体" w:hAnsi="宋体" w:cs="宋体"/>
      <w:kern w:val="0"/>
      <w:sz w:val="24"/>
      <w:szCs w:val="24"/>
    </w:rPr>
  </w:style>
  <w:style w:type="paragraph" w:customStyle="1" w:styleId="50">
    <w:name w:val="TOC Heading"/>
    <w:basedOn w:val="3"/>
    <w:next w:val="1"/>
    <w:qFormat/>
    <w:uiPriority w:val="0"/>
    <w:pPr>
      <w:widowControl/>
      <w:spacing w:before="480" w:beforeLines="0" w:after="0" w:afterLines="0" w:line="276" w:lineRule="auto"/>
      <w:jc w:val="left"/>
      <w:outlineLvl w:val="9"/>
    </w:pPr>
    <w:rPr>
      <w:rFonts w:ascii="Calibri Light" w:hAnsi="Calibri Light" w:cs="Calibri Light"/>
      <w:color w:val="2E74B5"/>
      <w:kern w:val="0"/>
      <w:sz w:val="28"/>
      <w:szCs w:val="28"/>
    </w:rPr>
  </w:style>
  <w:style w:type="paragraph" w:customStyle="1" w:styleId="51">
    <w:name w:val="图表表头"/>
    <w:basedOn w:val="1"/>
    <w:qFormat/>
    <w:uiPriority w:val="0"/>
    <w:pPr>
      <w:jc w:val="center"/>
    </w:pPr>
    <w:rPr>
      <w:szCs w:val="24"/>
    </w:rPr>
  </w:style>
  <w:style w:type="paragraph" w:customStyle="1" w:styleId="52">
    <w:name w:val="封面正文"/>
    <w:qFormat/>
    <w:uiPriority w:val="0"/>
    <w:pPr>
      <w:jc w:val="both"/>
    </w:pPr>
    <w:rPr>
      <w:rFonts w:ascii="Times New Roman" w:hAnsi="Times New Roman" w:eastAsia="宋体" w:cs="Times New Roman"/>
      <w:lang w:val="en-US" w:eastAsia="zh-CN" w:bidi="ar-SA"/>
    </w:rPr>
  </w:style>
  <w:style w:type="paragraph" w:customStyle="1" w:styleId="53">
    <w:name w:val="Style10"/>
    <w:basedOn w:val="1"/>
    <w:qFormat/>
    <w:uiPriority w:val="0"/>
    <w:pPr>
      <w:adjustRightInd w:val="0"/>
      <w:spacing w:line="307" w:lineRule="exact"/>
    </w:pPr>
    <w:rPr>
      <w:rFonts w:ascii="黑体" w:eastAsia="黑体"/>
      <w:kern w:val="0"/>
    </w:rPr>
  </w:style>
  <w:style w:type="character" w:customStyle="1" w:styleId="54">
    <w:name w:val="Font Style129"/>
    <w:basedOn w:val="20"/>
    <w:qFormat/>
    <w:uiPriority w:val="0"/>
    <w:rPr>
      <w:rFonts w:ascii="黑体" w:eastAsia="黑体" w:cs="黑体"/>
      <w:sz w:val="20"/>
      <w:szCs w:val="20"/>
    </w:r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emf"/><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customXml" Target="../customXml/item2.xml"/><Relationship Id="rId18" Type="http://schemas.openxmlformats.org/officeDocument/2006/relationships/numbering" Target="numbering.xml"/><Relationship Id="rId17" Type="http://schemas.openxmlformats.org/officeDocument/2006/relationships/customXml" Target="../customXml/item1.xml"/><Relationship Id="rId16" Type="http://schemas.openxmlformats.org/officeDocument/2006/relationships/image" Target="media/image9.png"/><Relationship Id="rId15" Type="http://schemas.openxmlformats.org/officeDocument/2006/relationships/image" Target="media/image8.png"/><Relationship Id="rId14" Type="http://schemas.openxmlformats.org/officeDocument/2006/relationships/image" Target="media/image7.png"/><Relationship Id="rId13" Type="http://schemas.openxmlformats.org/officeDocument/2006/relationships/image" Target="media/image6.png"/><Relationship Id="rId12" Type="http://schemas.openxmlformats.org/officeDocument/2006/relationships/image" Target="media/image5.png"/><Relationship Id="rId11" Type="http://schemas.openxmlformats.org/officeDocument/2006/relationships/image" Target="media/image4.png"/><Relationship Id="rId10" Type="http://schemas.openxmlformats.org/officeDocument/2006/relationships/image" Target="media/image3.png"/><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customShpExts>
</s:customData>
</file>

<file path=customXml/item2.xml><?xml version="1.0" encoding="utf-8"?>
<contractReview xmlns="http://schemas.wps.cn/vas-ai-hub/contract-review">
  <reviewItems>
    <reviewItem>
      <errorID>a78c2b47-c94c-4ceb-8b48-7a5a770f7725</errorID>
      <errorWord>&lt;</errorWord>
      <group>L1_Format</group>
      <groupName>格式问题</groupName>
      <ability>L2_HalfPunc</ability>
      <abilityName>全半角检查</abilityName>
      <candidateList>
        <item>〈</item>
      </candidateList>
      <explain>文本全半角错误。</explain>
      <paraID>  93F30E</paraID>
      <start>18</start>
      <end>19</end>
      <status>modified</status>
      <modifiedWord>〈</modifiedWord>
      <trackRevisions>false</trackRevisions>
    </reviewItem>
    <reviewItem>
      <errorID>1c36c443-af0d-4cad-b706-24f54089e728</errorID>
      <errorWord>&gt;的通知》</errorWord>
      <group>L1_Punc</group>
      <groupName>标点问题</groupName>
      <ability>L2_Punc</ability>
      <abilityName>标点符号检查</abilityName>
      <candidateList>
        <item>〉的通知》</item>
      </candidateList>
      <explain/>
      <paraID>  93F30E</paraID>
      <start>38</start>
      <end>43</end>
      <status>modified</status>
      <modifiedWord>〉的通知》</modifiedWord>
      <trackRevisions>false</trackRevisions>
    </reviewItem>
    <reviewItem>
      <errorID>57b5e221-0eee-4d82-826b-0376722228bb</errorID>
      <errorWord>[2023]10号</errorWord>
      <group>L1_Knowledge</group>
      <groupName>知识性问题</groupName>
      <ability>L2_Knowledge</ability>
      <abilityName>其他知识</abilityName>
      <candidateList>
        <item>〔2023〕10号</item>
      </candidateList>
      <explain>发文字号格式错误。</explain>
      <paraID>  93F30E</paraID>
      <start>48</start>
      <end>57</end>
      <status>modified</status>
      <modifiedWord>〔2023〕10号</modifiedWord>
      <trackRevisions>false</trackRevisions>
    </reviewItem>
    <reviewItem>
      <errorID>e8e60325-cebf-4bc6-9fab-743644e36f87</errorID>
      <errorWord>内容的</errorWord>
      <group>L1_AI</group>
      <groupName>深度校对</groupName>
      <ability>L2_AI_Word</ability>
      <abilityName>字词纠错</abilityName>
      <candidateList>
        <item>内容</item>
      </candidateList>
      <explain/>
      <paraID>34EDC291</paraID>
      <start>59</start>
      <end>61</end>
      <status>modified</status>
      <modifiedWord>内容</modifiedWord>
      <trackRevisions>false</trackRevisions>
    </reviewItem>
    <reviewItem>
      <errorID>618f89cc-5ae3-4f1e-aee1-ca2814fc5efa</errorID>
      <errorWord>和</errorWord>
      <group>L1_AI</group>
      <groupName>深度校对</groupName>
      <ability>L2_AI_Word</ability>
      <abilityName>字词纠错</abilityName>
      <candidateList>
        <item>，与</item>
      </candidateList>
      <explain/>
      <paraID>10B92755</paraID>
      <start>115</start>
      <end>117</end>
      <status>modified</status>
      <modifiedWord>，与</modifiedWord>
      <trackRevisions>false</trackRevisions>
    </reviewItem>
    <reviewItem>
      <errorID>f0c68152-8ec6-4154-877d-2631545a674a</errorID>
      <errorWord>所</errorWord>
      <group>L1_AI</group>
      <groupName>深度校对</groupName>
      <ability>L2_AI_Punc</ability>
      <abilityName>标点纠错</abilityName>
      <candidateList>
        <item>，所</item>
      </candidateList>
      <explain/>
      <paraID>10B92755</paraID>
      <start>132</start>
      <end>134</end>
      <status>modified</status>
      <modifiedWord>，所</modifiedWord>
      <trackRevisions>false</trackRevisions>
    </reviewItem>
    <reviewItem>
      <errorID>8850930f-9897-41e6-80c7-378cbaa6a0e6</errorID>
      <errorWord>长期性能良好</errorWord>
      <group>L1_AI</group>
      <groupName>深度校对</groupName>
      <ability>L2_AI_Word</ability>
      <abilityName>字词纠错</abilityName>
      <candidateList>
        <item>良好长期性能</item>
      </candidateList>
      <explain/>
      <paraID>10B92755</paraID>
      <start>154</start>
      <end>160</end>
      <status>unmodified</status>
      <modifiedWord/>
      <trackRevisions>false</trackRevisions>
    </reviewItem>
    <reviewItem>
      <errorID>b7bc64c4-b083-4c50-9c19-9c5a3c348cc1</errorID>
      <errorWord>粘结</errorWord>
      <group>L1_Word</group>
      <groupName>字词问题</groupName>
      <ability>L2_Typo</ability>
      <abilityName>字词错误</abilityName>
      <candidateList>
        <item>黏结</item>
      </candidateList>
      <explain>存在发音相同字词的误用。</explain>
      <paraID>78D1C6C8</paraID>
      <start>12</start>
      <end>14</end>
      <status>unmodified</status>
      <modifiedWord/>
      <trackRevisions>false</trackRevisions>
    </reviewItem>
    <reviewItem>
      <errorID>0b09dbaa-b513-4a08-8756-5167416d5996</errorID>
      <errorWord>和总喷出拌合物与</errorWord>
      <group>L1_AI</group>
      <groupName>深度校对</groupName>
      <ability>L2_AI_Word</ability>
      <abilityName>字词纠错</abilityName>
      <candidateList>
        <item>与总喷出拌合物和</item>
      </candidateList>
      <explain/>
      <paraID>78D1C6C8</paraID>
      <start>26</start>
      <end>34</end>
      <status>unmodified</status>
      <modifiedWord/>
      <trackRevisions>false</trackRevisions>
    </reviewItem>
    <reviewItem>
      <errorID>088a281c-8c9a-454a-ba02-84eef6fa6f6d</errorID>
      <errorWord>在</errorWord>
      <group>L1_AI</group>
      <groupName>深度校对</groupName>
      <ability>L2_AI_Punc</ability>
      <abilityName>标点纠错</abilityName>
      <candidateList>
        <item>，在</item>
      </candidateList>
      <explain/>
      <paraID>565A0846</paraID>
      <start>12</start>
      <end>13</end>
      <status>unmodified</status>
      <modifiedWord/>
      <trackRevisions>false</trackRevisions>
    </reviewItem>
    <reviewItem>
      <errorID>23d90ca5-d942-4b8e-a635-4ee2e3c19da5</errorID>
      <errorWord>情况</errorWord>
      <group>L1_AI</group>
      <groupName>深度校对</groupName>
      <ability>L2_AI_Word</ability>
      <abilityName>字词纠错</abilityName>
      <candidateList>
        <item>的情况</item>
      </candidateList>
      <explain/>
      <paraID>565A0846</paraID>
      <start>25</start>
      <end>27</end>
      <status>unmodified</status>
      <modifiedWord/>
      <trackRevisions>false</trackRevisions>
    </reviewItem>
    <reviewItem>
      <errorID>2eaf16cd-cbab-491d-ad9b-31b99a769451</errorID>
      <errorWord>的</errorWord>
      <group>L1_AI</group>
      <groupName>深度校对</groupName>
      <ability>L2_AI_Word</ability>
      <abilityName>字词纠错</abilityName>
      <candidateList>
        <item>地</item>
      </candidateList>
      <explain/>
      <paraID>762C7BA4</paraID>
      <start>37</start>
      <end>38</end>
      <status>unmodified</status>
      <modifiedWord/>
      <trackRevisions>false</trackRevisions>
    </reviewItem>
    <reviewItem>
      <errorID>7dd5a150-7c54-4d48-a2f3-42539f171074</errorID>
      <errorWord>，</errorWord>
      <group>L1_AI</group>
      <groupName>深度校对</groupName>
      <ability>L2_AI_Punc</ability>
      <abilityName>标点纠错</abilityName>
      <candidateList>
        <item/>
      </candidateList>
      <explain/>
      <paraID>7F1B0C19</paraID>
      <start>35</start>
      <end>36</end>
      <status>unmodified</status>
      <modifiedWord/>
      <trackRevisions>false</trackRevisions>
    </reviewItem>
    <reviewItem>
      <errorID>6c7867f8-63d9-4283-93b6-769af26596a2</errorID>
      <errorWord>其它</errorWord>
      <group>L1_Word</group>
      <groupName>字词问题</groupName>
      <ability>L2_Alias</ability>
      <abilityName>也作/曾用词</abilityName>
      <candidateList>
        <item>其他</item>
      </candidateList>
      <explain>词汇[其它]为不规范表述或旧称，其规范书面表述为[其他]。</explain>
      <paraID>7384CA3E</paraID>
      <start>6</start>
      <end>8</end>
      <status>unmodified</status>
      <modifiedWord/>
      <trackRevisions>false</trackRevisions>
    </reviewItem>
    <reviewItem>
      <errorID>9daa4d10-c333-473c-b296-f13bde49175d</errorID>
      <errorWord>拌合</errorWord>
      <group>L1_Word</group>
      <groupName>字词问题</groupName>
      <ability>L2_Typo</ability>
      <abilityName>字词错误</abilityName>
      <candidateList>
        <item>拌和</item>
      </candidateList>
      <explain>存在发音相同字词的误用。</explain>
      <paraID>33F1A968</paraID>
      <start>65</start>
      <end>67</end>
      <status>unmodified</status>
      <modifiedWord/>
      <trackRevisions>false</trackRevisions>
    </reviewItem>
    <reviewItem>
      <errorID>202c1d21-313e-44d5-8778-0b7658ba0a12</errorID>
      <errorWord>（</errorWord>
      <group>L1_Format</group>
      <groupName>格式问题</groupName>
      <ability>L2_HalfPunc</ability>
      <abilityName>全半角检查</abilityName>
      <candidateList>
        <item>(</item>
      </candidateList>
      <explain>文本全半角错误。</explain>
      <paraID>208441BE</paraID>
      <start>0</start>
      <end>1</end>
      <status>modified</status>
      <modifiedWord>(</modifiedWord>
      <trackRevisions>false</trackRevisions>
    </reviewItem>
    <reviewItem>
      <errorID>3f39d912-1b8a-4f28-acae-3da8f4d60454</errorID>
      <errorWord>）</errorWord>
      <group>L1_Format</group>
      <groupName>格式问题</groupName>
      <ability>L2_HalfPunc</ability>
      <abilityName>全半角检查</abilityName>
      <candidateList>
        <item>)</item>
      </candidateList>
      <explain>文本全半角错误。</explain>
      <paraID>208441BE</paraID>
      <start>6</start>
      <end>7</end>
      <status>modified</status>
      <modifiedWord>)</modifiedWord>
      <trackRevisions>false</trackRevisions>
    </reviewItem>
    <reviewItem>
      <errorID>f06ba164-96d8-4d85-a5bf-53b4a984d04e</errorID>
      <errorWord>（</errorWord>
      <group>L1_Format</group>
      <groupName>格式问题</groupName>
      <ability>L2_HalfPunc</ability>
      <abilityName>全半角检查</abilityName>
      <candidateList>
        <item>(</item>
      </candidateList>
      <explain>文本全半角错误。</explain>
      <paraID>379A115B</paraID>
      <start>0</start>
      <end>1</end>
      <status>modified</status>
      <modifiedWord>(</modifiedWord>
      <trackRevisions>false</trackRevisions>
    </reviewItem>
    <reviewItem>
      <errorID>9a1ac9c1-a57d-4b17-9ee9-c82b33b12cc5</errorID>
      <errorWord>）</errorWord>
      <group>L1_Format</group>
      <groupName>格式问题</groupName>
      <ability>L2_HalfPunc</ability>
      <abilityName>全半角检查</abilityName>
      <candidateList>
        <item>)</item>
      </candidateList>
      <explain>文本全半角错误。</explain>
      <paraID>379A115B</paraID>
      <start>6</start>
      <end>7</end>
      <status>modified</status>
      <modifiedWord>)</modifiedWord>
      <trackRevisions>false</trackRevisions>
    </reviewItem>
    <reviewItem>
      <errorID>ad187730-4358-449b-8b8d-40ccbd23d618</errorID>
      <errorWord>45%~60%</errorWord>
      <group>L1_Knowledge</group>
      <groupName>知识性问题</groupName>
      <ability>L2_Knowledge</ability>
      <abilityName>其他知识</abilityName>
      <candidateList>
        <item>45%～60%</item>
      </candidateList>
      <explain>1. “45%~60%”中的单位“%”仅出现在后一个数字上，容易引起歧义；根据《现代汉语标点符号数字用法规范手册》，数字表示范围两边需要使用统一的格式。2. 根据标点国标 4.13 中的规则，数字、时间或地域连接符应使用（视觉上更长的）“—”或“～”。</explain>
      <paraID>736B0476</paraID>
      <start>20</start>
      <end>27</end>
      <status>unmodified</status>
      <modifiedWord/>
      <trackRevisions>false</trackRevisions>
    </reviewItem>
    <reviewItem>
      <errorID>c431629c-59b1-40a0-88f4-e4511a3d4b5a</errorID>
      <errorWord>60%~65%</errorWord>
      <group>L1_Knowledge</group>
      <groupName>知识性问题</groupName>
      <ability>L2_Knowledge</ability>
      <abilityName>其他知识</abilityName>
      <candidateList>
        <item>60%～65%</item>
      </candidateList>
      <explain>1. “60%~65%”中的单位“%”仅出现在后一个数字上，容易引起歧义；根据《现代汉语标点符号数字用法规范手册》，数字表示范围两边需要使用统一的格式。2. 根据标点国标 4.13 中的规则，数字、时间或地域连接符应使用（视觉上更长的）“—”或“～”。</explain>
      <paraID>736B0476</paraID>
      <start>36</start>
      <end>43</end>
      <status>unmodified</status>
      <modifiedWord/>
      <trackRevisions>false</trackRevisions>
    </reviewItem>
    <reviewItem>
      <errorID>9f7205f7-f08c-404a-b0bb-472b250c2c63</errorID>
      <errorWord>~</errorWord>
      <group>L1_Format</group>
      <groupName>格式问题</groupName>
      <ability>L2_HalfPunc</ability>
      <abilityName>全半角检查</abilityName>
      <candidateList>
        <item>～</item>
      </candidateList>
      <explain>文本全半角错误。</explain>
      <paraID> 9E8D14D</paraID>
      <start>55</start>
      <end>56</end>
      <status>modified</status>
      <modifiedWord>～</modifiedWord>
      <trackRevisions>false</trackRevisions>
    </reviewItem>
    <reviewItem>
      <errorID>bc2b939a-bdd9-4764-9d3c-f5798404dbf5</errorID>
      <errorWord>3.0%~8.0%</errorWord>
      <group>L1_Knowledge</group>
      <groupName>知识性问题</groupName>
      <ability>L2_Knowledge</ability>
      <abilityName>其他知识</abilityName>
      <candidateList>
        <item>3.0%～8.0%</item>
      </candidateList>
      <explain>1. “3.0%~8.0%”中的单位“%”仅出现在后一个数字上，容易引起歧义；根据《现代汉语标点符号数字用法规范手册》，数字表示范围两边需要使用统一的格式。2. 根据标点国标 4.13 中的规则，数字、时间或地域连接符应使用（视觉上更长的）“—”或“～”。</explain>
      <paraID>2A478700</paraID>
      <start>25</start>
      <end>34</end>
      <status>unmodified</status>
      <modifiedWord/>
      <trackRevisions>false</trackRevisions>
    </reviewItem>
    <reviewItem>
      <errorID>6fa1c7e2-1210-471e-ac11-5986c843e8ac</errorID>
      <errorWord>粘结</errorWord>
      <group>L1_Word</group>
      <groupName>字词问题</groupName>
      <ability>L2_Typo</ability>
      <abilityName>字词错误</abilityName>
      <candidateList>
        <item>黏结</item>
      </candidateList>
      <explain>存在发音相同字词的误用。</explain>
      <paraID>  5B55DA</paraID>
      <start>13</start>
      <end>15</end>
      <status>unmodified</status>
      <modifiedWord/>
      <trackRevisions>false</trackRevisions>
    </reviewItem>
    <reviewItem>
      <errorID>ec030559-54a9-4416-8c5a-1f85a081cbac</errorID>
      <errorWord>粘结</errorWord>
      <group>L1_Word</group>
      <groupName>字词问题</groupName>
      <ability>L2_Typo</ability>
      <abilityName>字词错误</abilityName>
      <candidateList>
        <item>黏结</item>
      </candidateList>
      <explain>存在发音相同字词的误用。</explain>
      <paraID>  5B55DA</paraID>
      <start>48</start>
      <end>50</end>
      <status>unmodified</status>
      <modifiedWord/>
      <trackRevisions>false</trackRevisions>
    </reviewItem>
    <reviewItem>
      <errorID>da5050d8-ddc9-4191-908b-085ac66280d1</errorID>
      <errorWord>粘结</errorWord>
      <group>L1_Word</group>
      <groupName>字词问题</groupName>
      <ability>L2_Typo</ability>
      <abilityName>字词错误</abilityName>
      <candidateList>
        <item>黏结</item>
      </candidateList>
      <explain>存在发音相同字词的误用。</explain>
      <paraID>412C9090</paraID>
      <start>27</start>
      <end>29</end>
      <status>unmodified</status>
      <modifiedWord/>
      <trackRevisions>false</trackRevisions>
    </reviewItem>
    <reviewItem>
      <errorID>0c5851f8-ce8a-46b9-a060-850630d48b5f</errorID>
      <errorWord>粘结</errorWord>
      <group>L1_Word</group>
      <groupName>字词问题</groupName>
      <ability>L2_Typo</ability>
      <abilityName>字词错误</abilityName>
      <candidateList>
        <item>黏结</item>
      </candidateList>
      <explain/>
      <paraID>70E68D08</paraID>
      <start>0</start>
      <end>2</end>
      <status>unmodified</status>
      <modifiedWord/>
      <trackRevisions>false</trackRevisions>
    </reviewItem>
    <reviewItem>
      <errorID>ecda9d16-a8bd-4f84-b453-7ed11accbf18</errorID>
      <errorWord>粘结</errorWord>
      <group>L1_Word</group>
      <groupName>字词问题</groupName>
      <ability>L2_Typo</ability>
      <abilityName>字词错误</abilityName>
      <candidateList>
        <item>黏结</item>
      </candidateList>
      <explain>存在发音相同字词的误用。</explain>
      <paraID>664D8F48</paraID>
      <start>7</start>
      <end>9</end>
      <status>unmodified</status>
      <modifiedWord/>
      <trackRevisions>false</trackRevisions>
    </reviewItem>
    <reviewItem>
      <errorID>56be1120-bf88-4366-8a95-0de88dad9e29</errorID>
      <errorWord>粘结</errorWord>
      <group>L1_Word</group>
      <groupName>字词问题</groupName>
      <ability>L2_Typo</ability>
      <abilityName>字词错误</abilityName>
      <candidateList>
        <item>黏结</item>
      </candidateList>
      <explain>存在发音相同字词的误用。</explain>
      <paraID>50086C43</paraID>
      <start>6</start>
      <end>8</end>
      <status>unmodified</status>
      <modifiedWord/>
      <trackRevisions>false</trackRevisions>
    </reviewItem>
    <reviewItem>
      <errorID>59881470-64f1-4370-b962-37e5a64f6f75</errorID>
      <errorWord>~</errorWord>
      <group>L1_Format</group>
      <groupName>格式问题</groupName>
      <ability>L2_HalfPunc</ability>
      <abilityName>全半角检查</abilityName>
      <candidateList>
        <item>～</item>
      </candidateList>
      <explain>文本全半角错误。</explain>
      <paraID>28DEE993</paraID>
      <start>42</start>
      <end>43</end>
      <status>modified</status>
      <modifiedWord>～</modifiedWord>
      <trackRevisions>false</trackRevisions>
    </reviewItem>
    <reviewItem>
      <errorID>ca126c37-6f2c-40bf-8e43-254ba903b6d2</errorID>
      <errorWord>做好治</errorWord>
      <group>L1_Word</group>
      <groupName>字词问题</groupName>
      <ability>L2_Typo</ability>
      <abilityName>字词错误</abilityName>
      <candidateList>
        <item>做好</item>
      </candidateList>
      <explain/>
      <paraID>14AFC138</paraID>
      <start>16</start>
      <end>19</end>
      <status>unmodified</status>
      <modifiedWord/>
      <trackRevisions>false</trackRevisions>
    </reviewItem>
    <reviewItem>
      <errorID>64c4e1cf-0ccc-4965-950d-7eef80d654f6</errorID>
      <errorWord>~</errorWord>
      <group>L1_Format</group>
      <groupName>格式问题</groupName>
      <ability>L2_HalfPunc</ability>
      <abilityName>全半角检查</abilityName>
      <candidateList>
        <item>～</item>
      </candidateList>
      <explain>文本全半角错误。</explain>
      <paraID>70633FAE</paraID>
      <start>40</start>
      <end>41</end>
      <status>modified</status>
      <modifiedWord>～</modifiedWord>
      <trackRevisions>false</trackRevisions>
    </reviewItem>
    <reviewItem>
      <errorID>feb0ecb0-67fb-4dbe-852c-691aad0f008f</errorID>
      <errorWord>~</errorWord>
      <group>L1_Format</group>
      <groupName>格式问题</groupName>
      <ability>L2_HalfPunc</ability>
      <abilityName>全半角检查</abilityName>
      <candidateList>
        <item>～</item>
      </candidateList>
      <explain>文本全半角错误。</explain>
      <paraID>15F957AA</paraID>
      <start>27</start>
      <end>28</end>
      <status>modified</status>
      <modifiedWord>～</modifiedWord>
      <trackRevisions>false</trackRevisions>
    </reviewItem>
    <reviewItem>
      <errorID>c8007bbf-e99a-4251-b509-f39123590137</errorID>
      <errorWord>粘结</errorWord>
      <group>L1_Word</group>
      <groupName>字词问题</groupName>
      <ability>L2_Typo</ability>
      <abilityName>字词错误</abilityName>
      <candidateList>
        <item>黏结</item>
      </candidateList>
      <explain>存在发音相同字词的误用。</explain>
      <paraID>347955E5</paraID>
      <start>29</start>
      <end>31</end>
      <status>unmodified</status>
      <modifiedWord/>
      <trackRevisions>false</trackRevisions>
    </reviewItem>
    <reviewItem>
      <errorID>053b6f50-2dc8-419a-b3bb-f28ce802a867</errorID>
      <errorWord>粘结</errorWord>
      <group>L1_Word</group>
      <groupName>字词问题</groupName>
      <ability>L2_Typo</ability>
      <abilityName>字词错误</abilityName>
      <candidateList>
        <item>黏结</item>
      </candidateList>
      <explain>存在发音相同字词的误用。</explain>
      <paraID>26A250A7</paraID>
      <start>46</start>
      <end>48</end>
      <status>unmodified</status>
      <modifiedWord/>
      <trackRevisions>false</trackRevisions>
    </reviewItem>
    <reviewItem>
      <errorID>08024253-02ba-4f63-b609-03b3cca3a1c2</errorID>
      <errorWord>水水</errorWord>
      <group>L1_Word</group>
      <groupName>字词问题</groupName>
      <ability>L2_Typo</ability>
      <abilityName>字词错误</abilityName>
      <candidateList>
        <item>水</item>
      </candidateList>
      <explain/>
      <paraID>358887B8</paraID>
      <start>19</start>
      <end>21</end>
      <status>unmodified</status>
      <modifiedWord/>
      <trackRevisions>false</trackRevisions>
    </reviewItem>
    <reviewItem>
      <errorID>ceefaa27-c8c3-4df6-aa79-ffe1a813639b</errorID>
      <errorWord>其它</errorWord>
      <group>L1_Word</group>
      <groupName>字词问题</groupName>
      <ability>L2_Alias</ability>
      <abilityName>也作/曾用词</abilityName>
      <candidateList>
        <item>其他</item>
      </candidateList>
      <explain>词汇[其它]为不规范表述或旧称，其规范书面表述为[其他]。</explain>
      <paraID>358887B8</paraID>
      <start>28</start>
      <end>30</end>
      <status>unmodified</status>
      <modifiedWord/>
      <trackRevisions>false</trackRevisions>
    </reviewItem>
    <reviewItem>
      <errorID>2fe9069d-27e4-41f0-83f9-f7b9016013a9</errorID>
      <errorWord>60%~90%</errorWord>
      <group>L1_Knowledge</group>
      <groupName>知识性问题</groupName>
      <ability>L2_Knowledge</ability>
      <abilityName>其他知识</abilityName>
      <candidateList>
        <item>60%～90%</item>
      </candidateList>
      <explain>1. “60%~90%”中的单位“%”仅出现在后一个数字上，容易引起歧义；根据《现代汉语标点符号数字用法规范手册》，数字表示范围两边需要使用统一的格式。2. 根据标点国标 4.13 中的规则，数字、时间或地域连接符应使用（视觉上更长的）“—”或“～”。</explain>
      <paraID>68466957</paraID>
      <start>1</start>
      <end>8</end>
      <status>unmodified</status>
      <modifiedWord/>
      <trackRevisions>false</trackRevisions>
    </reviewItem>
    <reviewItem>
      <errorID>d73e703c-dec8-4716-b8b7-acb34a7ba777</errorID>
      <errorWord>统属</errorWord>
      <group>L1_Word</group>
      <groupName>字词问题</groupName>
      <ability>L2_Typo</ability>
      <abilityName>字词错误</abilityName>
      <candidateList>
        <item>同属</item>
      </candidateList>
      <explain/>
      <paraID>757F29D2</paraID>
      <start>29</start>
      <end>31</end>
      <status>unmodified</status>
      <modifiedWord/>
      <trackRevisions>false</trackRevisions>
    </reviewItem>
    <reviewItem>
      <errorID>4365bf4d-714d-4e84-bced-9ccd57a45872</errorID>
      <errorWord>:</errorWord>
      <group>L1_Format</group>
      <groupName>格式问题</groupName>
      <ability>L2_HalfPunc</ability>
      <abilityName>全半角检查</abilityName>
      <candidateList>
        <item>：</item>
      </candidateList>
      <explain>文本全半角错误。</explain>
      <paraID>745ACFF1</paraID>
      <start>13</start>
      <end>14</end>
      <status>modified</status>
      <modifiedWord>：</modifiedWord>
      <trackRevisions>false</trackRevisions>
    </reviewItem>
    <reviewItem>
      <errorID>63412e71-6a1b-4813-91e3-e92b8811e90b</errorID>
      <errorWord>酒水</errorWord>
      <group>L1_Word</group>
      <groupName>字词问题</groupName>
      <ability>L2_Typo</ability>
      <abilityName>字词错误</abilityName>
      <candidateList>
        <item>洒水</item>
      </candidateList>
      <explain/>
      <paraID>5C3336C7</paraID>
      <start>29</start>
      <end>31</end>
      <status>unmodified</status>
      <modifiedWord/>
      <trackRevisions>false</trackRevisions>
    </reviewItem>
    <reviewItem>
      <errorID>7f3922b5-4d18-46bb-ad15-e67422c1433e</errorID>
      <errorWord>人法</errorWord>
      <group>L1_Word</group>
      <groupName>字词问题</groupName>
      <ability>L2_Typo</ability>
      <abilityName>字词错误</abilityName>
      <candidateList>
        <item>入法</item>
      </candidateList>
      <explain>存在字形相近字词的误用。</explain>
      <paraID>5C3336C7</paraID>
      <start>42</start>
      <end>44</end>
      <status>unmodified</status>
      <modifiedWord/>
      <trackRevisions>false</trackRevisions>
    </reviewItem>
    <reviewItem>
      <errorID>469223c0-21dd-4e19-816e-6a40fbc8f853</errorID>
      <errorWord>-</errorWord>
      <group>L1_Format</group>
      <groupName>格式问题</groupName>
      <ability>L2_HalfPunc</ability>
      <abilityName>全半角检查</abilityName>
      <candidateList>
        <item>－</item>
      </candidateList>
      <explain>文本全半角错误。</explain>
      <paraID>107E036B</paraID>
      <start>1</start>
      <end>2</end>
      <status>modified</status>
      <modifiedWord>－</modifiedWord>
      <trackRevisions>false</trackRevisions>
    </reviewItem>
    <reviewItem>
      <errorID>c83dff9d-cf9d-4078-9e71-dee30e175395</errorID>
      <errorWord>-</errorWord>
      <group>L1_Format</group>
      <groupName>格式问题</groupName>
      <ability>L2_HalfPunc</ability>
      <abilityName>全半角检查</abilityName>
      <candidateList>
        <item>－</item>
      </candidateList>
      <explain>文本全半角错误。</explain>
      <paraID>107E036B</paraID>
      <start>6</start>
      <end>7</end>
      <status>modified</status>
      <modifiedWord>－</modifiedWord>
      <trackRevisions>false</trackRevisions>
    </reviewItem>
    <reviewItem>
      <errorID>416912a1-c3ce-4f60-8f44-1893d5f87164</errorID>
      <errorWord>粘结</errorWord>
      <group>L1_Word</group>
      <groupName>字词问题</groupName>
      <ability>L2_Typo</ability>
      <abilityName>字词错误</abilityName>
      <candidateList>
        <item>黏结</item>
      </candidateList>
      <explain>存在发音相同字词的误用。</explain>
      <paraID>618A419A</paraID>
      <start>15</start>
      <end>17</end>
      <status>unmodified</status>
      <modifiedWord/>
      <trackRevisions>false</trackRevisions>
    </reviewItem>
    <reviewItem>
      <errorID>99b8e386-e5b9-4dd5-a120-d61cfde2169a</errorID>
      <errorWord>4 千</errorWord>
      <group>L1_Knowledge</group>
      <groupName>知识性问题</groupName>
      <ability>L2_Knowledge</ability>
      <abilityName>其他知识</abilityName>
      <candidateList>
        <item>4000</item>
      </candidateList>
      <explain/>
      <paraID> D4278C6</paraID>
      <start>0</start>
      <end>3</end>
      <status>unmodified</status>
      <modifiedWord/>
      <trackRevisions>false</trackRevisions>
    </reviewItem>
    <reviewItem>
      <errorID>568528be-32cf-4d75-a95c-8d532f92928e</errorID>
      <errorWord>:</errorWord>
      <group>L1_Format</group>
      <groupName>格式问题</groupName>
      <ability>L2_HalfPunc</ability>
      <abilityName>全半角检查</abilityName>
      <candidateList>
        <item>：</item>
      </candidateList>
      <explain>文本全半角错误。</explain>
      <paraID>6F9824CC</paraID>
      <start>21</start>
      <end>22</end>
      <status>modified</status>
      <modifiedWord>：</modifiedWord>
      <trackRevisions>false</trackRevisions>
    </reviewItem>
    <reviewItem>
      <errorID>932023c8-b6a6-4a87-a6b8-28499a378bf7</errorID>
      <errorWord>粘结</errorWord>
      <group>L1_Word</group>
      <groupName>字词问题</groupName>
      <ability>L2_Typo</ability>
      <abilityName>字词错误</abilityName>
      <candidateList>
        <item>黏结</item>
      </candidateList>
      <explain>存在发音相同字词的误用。</explain>
      <paraID>73848CA8</paraID>
      <start>21</start>
      <end>23</end>
      <status>unmodified</status>
      <modifiedWord/>
      <trackRevisions>false</trackRevisions>
    </reviewItem>
    <reviewItem>
      <errorID>675d9355-fd01-4251-b5e5-c13952a2d06d</errorID>
      <errorWord>粘</errorWord>
      <group>L1_Word</group>
      <groupName>字词问题</groupName>
      <ability>L2_Typo</ability>
      <abilityName>字词错误</abilityName>
      <candidateList>
        <item>黏</item>
      </candidateList>
      <explain/>
      <paraID>1B1E6592</paraID>
      <start>30</start>
      <end>31</end>
      <status>unmodified</status>
      <modifiedWord/>
      <trackRevisions>false</trackRevisions>
    </reviewItem>
    <reviewItem>
      <errorID>3338d365-435b-48ba-98d5-19f5104a452a</errorID>
      <errorWord>7一</errorWord>
      <group>L1_Word</group>
      <groupName>字词问题</groupName>
      <ability>L2_Typo</ability>
      <abilityName>字词错误</abilityName>
      <candidateList>
        <item>7-</item>
      </candidateList>
      <explain/>
      <paraID>6826A809</paraID>
      <start>0</start>
      <end>2</end>
      <status>unmodified</status>
      <modifiedWord/>
      <trackRevisions>false</trackRevisions>
    </reviewItem>
    <reviewItem>
      <errorID>f6a1b01f-271f-4dbd-bd5c-b218b75ee9e5</errorID>
      <errorWord>粘结</errorWord>
      <group>L1_Word</group>
      <groupName>字词问题</groupName>
      <ability>L2_Typo</ability>
      <abilityName>字词错误</abilityName>
      <candidateList>
        <item>黏结</item>
      </candidateList>
      <explain>存在发音相同字词的误用。</explain>
      <paraID>1C1483C3</paraID>
      <start>16</start>
      <end>18</end>
      <status>unmodified</status>
      <modifiedWord/>
      <trackRevisions>false</trackRevisions>
    </reviewItem>
    <reviewItem>
      <errorID>6c4f0bcc-db09-46b6-ac72-16479f58d73c</errorID>
      <errorWord>~</errorWord>
      <group>L1_Format</group>
      <groupName>格式问题</groupName>
      <ability>L2_HalfPunc</ability>
      <abilityName>全半角检查</abilityName>
      <candidateList>
        <item>～</item>
      </candidateList>
      <explain>文本全半角错误。</explain>
      <paraID>  406578</paraID>
      <start>15</start>
      <end>16</end>
      <status>modified</status>
      <modifiedWord>～</modifiedWord>
      <trackRevisions>false</trackRevisions>
    </reviewItem>
    <reviewItem>
      <errorID>64c88f16-485a-4ef6-92c9-5554ec1b58e0</errorID>
      <errorWord>深人基层</errorWord>
      <group>L1_Word</group>
      <groupName>字词问题</groupName>
      <ability>L2_Typo</ability>
      <abilityName>字词错误</abilityName>
      <candidateList>
        <item>深入基层</item>
      </candidateList>
      <explain/>
      <paraID>  406578</paraID>
      <start>23</start>
      <end>27</end>
      <status>unmodified</status>
      <modifiedWord/>
      <trackRevisions>false</trackRevisions>
    </reviewItem>
    <reviewItem>
      <errorID>b24ad22a-c13e-43ec-808e-13e48de5f0ae</errorID>
      <errorWord>~</errorWord>
      <group>L1_Format</group>
      <groupName>格式问题</groupName>
      <ability>L2_HalfPunc</ability>
      <abilityName>全半角检查</abilityName>
      <candidateList>
        <item>～</item>
      </candidateList>
      <explain>文本全半角错误。</explain>
      <paraID> 9C9D616</paraID>
      <start>13</start>
      <end>14</end>
      <status>modified</status>
      <modifiedWord>～</modifiedWord>
      <trackRevisions>false</trackRevisions>
    </reviewItem>
    <reviewItem>
      <errorID>eb2c40d6-1cf7-4d94-8755-927558e08892</errorID>
      <errorWord>粘结</errorWord>
      <group>L1_Word</group>
      <groupName>字词问题</groupName>
      <ability>L2_Typo</ability>
      <abilityName>字词错误</abilityName>
      <candidateList>
        <item>黏结</item>
      </candidateList>
      <explain>存在发音相同字词的误用。</explain>
      <paraID> 9C9D616</paraID>
      <start>41</start>
      <end>43</end>
      <status>unmodified</status>
      <modifiedWord/>
      <trackRevisions>false</trackRevisions>
    </reviewItem>
    <reviewItem>
      <errorID>adcd3b6e-6ebf-4c53-bf38-95615313694d</errorID>
      <errorWord>胶粘剂</errorWord>
      <group>L1_Word</group>
      <groupName>字词问题</groupName>
      <ability>L2_Typo</ability>
      <abilityName>字词错误</abilityName>
      <candidateList>
        <item>胶黏剂</item>
      </candidateList>
      <explain/>
      <paraID>1420E45E</paraID>
      <start>56</start>
      <end>59</end>
      <status>unmodified</status>
      <modifiedWord/>
      <trackRevisions>false</trackRevisions>
    </reviewItem>
    <reviewItem>
      <errorID>86037b0a-0b53-4174-bbb4-500616727c58</errorID>
      <errorWord>混凝上</errorWord>
      <group>L1_Word</group>
      <groupName>字词问题</groupName>
      <ability>L2_Typo</ability>
      <abilityName>字词错误</abilityName>
      <candidateList>
        <item>混凝土</item>
      </candidateList>
      <explain>〈名〉一种建筑材料，一般用水泥、沙、石子和水按比例拌和而成，硬结后有耐压、耐水、耐火等性能。</explain>
      <paraID>43167943</paraID>
      <start>13</start>
      <end>16</end>
      <status>unmodified</status>
      <modifiedWord/>
      <trackRevisions>false</trackRevisions>
    </reviewItem>
    <reviewItem>
      <errorID>6afdaefb-91a5-472e-8c07-e4055799da7c</errorID>
      <errorWord>粘结</errorWord>
      <group>L1_Word</group>
      <groupName>字词问题</groupName>
      <ability>L2_Typo</ability>
      <abilityName>字词错误</abilityName>
      <candidateList>
        <item>黏结</item>
      </candidateList>
      <explain/>
      <paraID>43167943</paraID>
      <start>16</start>
      <end>18</end>
      <status>unmodified</status>
      <modifiedWord/>
      <trackRevisions>false</trackRevisions>
    </reviewItem>
    <reviewItem>
      <errorID>b4660057-72e2-4fc7-8bee-414ce7cd6e48</errorID>
      <errorWord>粘结</errorWord>
      <group>L1_Word</group>
      <groupName>字词问题</groupName>
      <ability>L2_Typo</ability>
      <abilityName>字词错误</abilityName>
      <candidateList>
        <item>黏结</item>
      </candidateList>
      <explain>存在发音相同字词的误用。</explain>
      <paraID>6A0C1F5C</paraID>
      <start>12</start>
      <end>14</end>
      <status>unmodified</status>
      <modifiedWord/>
      <trackRevisions>false</trackRevisions>
    </reviewItem>
    <reviewItem>
      <errorID>e5e8f8a7-51fc-4d07-a984-3d960ed0cf8d</errorID>
      <errorWord>粘结</errorWord>
      <group>L1_Word</group>
      <groupName>字词问题</groupName>
      <ability>L2_Typo</ability>
      <abilityName>字词错误</abilityName>
      <candidateList>
        <item>黏结</item>
      </candidateList>
      <explain>存在发音相同字词的误用。</explain>
      <paraID>586C5E94</paraID>
      <start>16</start>
      <end>18</end>
      <status>unmodified</status>
      <modifiedWord/>
      <trackRevisions>false</trackRevisions>
    </reviewItem>
    <reviewItem>
      <errorID>b6cb9d46-8144-49cf-875d-af2ecb68cd5d</errorID>
      <errorWord>粘结</errorWord>
      <group>L1_Word</group>
      <groupName>字词问题</groupName>
      <ability>L2_Typo</ability>
      <abilityName>字词错误</abilityName>
      <candidateList>
        <item>黏结</item>
      </candidateList>
      <explain>存在发音相同字词的误用。</explain>
      <paraID>6AFD9CB2</paraID>
      <start>10</start>
      <end>12</end>
      <status>unmodified</status>
      <modifiedWord/>
      <trackRevisions>false</trackRevisions>
    </reviewItem>
    <reviewItem>
      <errorID>0bf42a86-6f92-4380-9584-10933a250dfa</errorID>
      <errorWord>粘结</errorWord>
      <group>L1_Word</group>
      <groupName>字词问题</groupName>
      <ability>L2_Typo</ability>
      <abilityName>字词错误</abilityName>
      <candidateList>
        <item>黏结</item>
      </candidateList>
      <explain>存在发音相同字词的误用。</explain>
      <paraID>6DE91D10</paraID>
      <start>16</start>
      <end>18</end>
      <status>unmodified</status>
      <modifiedWord/>
      <trackRevisions>false</trackRevisions>
    </reviewItem>
    <reviewItem>
      <errorID>99d3a068-5e1f-4ba6-981d-37c8aec3d240</errorID>
      <errorWord>粘结</errorWord>
      <group>L1_Word</group>
      <groupName>字词问题</groupName>
      <ability>L2_Typo</ability>
      <abilityName>字词错误</abilityName>
      <candidateList>
        <item>黏结</item>
      </candidateList>
      <explain>存在发音相同字词的误用。</explain>
      <paraID>6DE91D10</paraID>
      <start>59</start>
      <end>61</end>
      <status>unmodified</status>
      <modifiedWord/>
      <trackRevisions>false</trackRevisions>
    </reviewItem>
    <reviewItem>
      <errorID>c5f61277-de6c-4781-87e1-5c0ebfa182b1</errorID>
      <errorWord>(</errorWord>
      <group>L1_Format</group>
      <groupName>格式问题</groupName>
      <ability>L2_HalfPunc</ability>
      <abilityName>全半角检查</abilityName>
      <candidateList>
        <item>（</item>
      </candidateList>
      <explain>文本全半角错误。</explain>
      <paraID>4B731518</paraID>
      <start>80</start>
      <end>81</end>
      <status>modified</status>
      <modifiedWord>（</modifiedWord>
      <trackRevisions>false</trackRevisions>
    </reviewItem>
    <reviewItem>
      <errorID>da138e46-5a67-4b4c-bd21-1760b2121b4d</errorID>
      <errorWord>)</errorWord>
      <group>L1_Format</group>
      <groupName>格式问题</groupName>
      <ability>L2_HalfPunc</ability>
      <abilityName>全半角检查</abilityName>
      <candidateList>
        <item>）</item>
      </candidateList>
      <explain>文本全半角错误。</explain>
      <paraID>4B731518</paraID>
      <start>87</start>
      <end>88</end>
      <status>modified</status>
      <modifiedWord>）</modifiedWord>
      <trackRevisions>false</trackRevisions>
    </reviewItem>
    <reviewItem>
      <errorID>47b02aa4-c551-4f25-bda1-69e689c1e429</errorID>
      <errorWord>(</errorWord>
      <group>L1_Format</group>
      <groupName>格式问题</groupName>
      <ability>L2_HalfPunc</ability>
      <abilityName>全半角检查</abilityName>
      <candidateList>
        <item>（</item>
      </candidateList>
      <explain>文本全半角错误。</explain>
      <paraID>67312903</paraID>
      <start>50</start>
      <end>51</end>
      <status>modified</status>
      <modifiedWord>（</modifiedWord>
      <trackRevisions>false</trackRevisions>
    </reviewItem>
    <reviewItem>
      <errorID>c57a37a5-e1a9-4b3f-a55e-989ab7adae0d</errorID>
      <errorWord>)</errorWord>
      <group>L1_Format</group>
      <groupName>格式问题</groupName>
      <ability>L2_HalfPunc</ability>
      <abilityName>全半角检查</abilityName>
      <candidateList>
        <item>）</item>
      </candidateList>
      <explain>文本全半角错误。</explain>
      <paraID>67312903</paraID>
      <start>60</start>
      <end>61</end>
      <status>modified</status>
      <modifiedWord>）</modifiedWord>
      <trackRevisions>false</trackRevisions>
    </reviewItem>
    <reviewItem>
      <errorID>4c524442-4587-4aa9-a4a0-2be786cf0e9c</errorID>
      <errorWord>(</errorWord>
      <group>L1_Format</group>
      <groupName>格式问题</groupName>
      <ability>L2_HalfPunc</ability>
      <abilityName>全半角检查</abilityName>
      <candidateList>
        <item>（</item>
      </candidateList>
      <explain>文本全半角错误。</explain>
      <paraID>67312903</paraID>
      <start>117</start>
      <end>118</end>
      <status>modified</status>
      <modifiedWord>（</modifiedWord>
      <trackRevisions>false</trackRevisions>
    </reviewItem>
    <reviewItem>
      <errorID>ede6c8ad-7888-4191-9de2-b6e061d4a5cd</errorID>
      <errorWord>)</errorWord>
      <group>L1_Format</group>
      <groupName>格式问题</groupName>
      <ability>L2_HalfPunc</ability>
      <abilityName>全半角检查</abilityName>
      <candidateList>
        <item>）</item>
      </candidateList>
      <explain>文本全半角错误。</explain>
      <paraID>67312903</paraID>
      <start>124</start>
      <end>125</end>
      <status>modified</status>
      <modifiedWord>）</modifiedWord>
      <trackRevisions>false</trackRevisions>
    </reviewItem>
    <reviewItem>
      <errorID>95b0030d-f900-4ef3-a5a7-77a1b9ac476a</errorID>
      <errorWord>~</errorWord>
      <group>L1_Format</group>
      <groupName>格式问题</groupName>
      <ability>L2_HalfPunc</ability>
      <abilityName>全半角检查</abilityName>
      <candidateList>
        <item>～</item>
      </candidateList>
      <explain>文本全半角错误。</explain>
      <paraID>12213319</paraID>
      <start>29</start>
      <end>30</end>
      <status>modified</status>
      <modifiedWord>～</modifiedWord>
      <trackRevisions>false</trackRevisions>
    </reviewItem>
    <reviewItem>
      <errorID>0da3c8d0-d54a-4269-9739-70e26d8e3962</errorID>
      <errorWord>(</errorWord>
      <group>L1_Format</group>
      <groupName>格式问题</groupName>
      <ability>L2_HalfPunc</ability>
      <abilityName>全半角检查</abilityName>
      <candidateList>
        <item>（</item>
      </candidateList>
      <explain>文本全半角错误。</explain>
      <paraID>3E407FDB</paraID>
      <start>66</start>
      <end>67</end>
      <status>modified</status>
      <modifiedWord>（</modifiedWord>
      <trackRevisions>false</trackRevisions>
    </reviewItem>
    <reviewItem>
      <errorID>ed817999-801f-4230-93da-b5a47edb6042</errorID>
      <errorWord>)</errorWord>
      <group>L1_Format</group>
      <groupName>格式问题</groupName>
      <ability>L2_HalfPunc</ability>
      <abilityName>全半角检查</abilityName>
      <candidateList>
        <item>）</item>
      </candidateList>
      <explain>文本全半角错误。</explain>
      <paraID>3E407FDB</paraID>
      <start>71</start>
      <end>72</end>
      <status>modified</status>
      <modifiedWord>）</modifiedWord>
      <trackRevisions>false</trackRevisions>
    </reviewItem>
    <reviewItem>
      <errorID>a3975f5d-ac88-4cda-81cd-fc85a2c0c88e</errorID>
      <errorWord>;</errorWord>
      <group>L1_Format</group>
      <groupName>格式问题</groupName>
      <ability>L2_HalfPunc</ability>
      <abilityName>全半角检查</abilityName>
      <candidateList>
        <item>；</item>
      </candidateList>
      <explain>文本全半角错误。</explain>
      <paraID>34715D66</paraID>
      <start>78</start>
      <end>79</end>
      <status>modified</status>
      <modifiedWord>；</modifiedWord>
      <trackRevisions>false</trackRevisions>
    </reviewItem>
    <reviewItem>
      <errorID>21972736-63d4-4f27-9627-61d1fa37c77c</errorID>
      <errorWord>(</errorWord>
      <group>L1_Format</group>
      <groupName>格式问题</groupName>
      <ability>L2_HalfPunc</ability>
      <abilityName>全半角检查</abilityName>
      <candidateList>
        <item>（</item>
      </candidateList>
      <explain>文本全半角错误。</explain>
      <paraID>6E6A6939</paraID>
      <start>17</start>
      <end>18</end>
      <status>modified</status>
      <modifiedWord>（</modifiedWord>
      <trackRevisions>false</trackRevisions>
    </reviewItem>
    <reviewItem>
      <errorID>b40948a2-e9fa-48a1-b416-eea11351f25a</errorID>
      <errorWord>)</errorWord>
      <group>L1_Format</group>
      <groupName>格式问题</groupName>
      <ability>L2_HalfPunc</ability>
      <abilityName>全半角检查</abilityName>
      <candidateList>
        <item>）</item>
      </candidateList>
      <explain>文本全半角错误。</explain>
      <paraID>6E6A6939</paraID>
      <start>20</start>
      <end>21</end>
      <status>modified</status>
      <modifiedWord>）</modifiedWord>
      <trackRevisions>false</trackRevisions>
    </reviewItem>
    <reviewItem>
      <errorID>aee076a3-a06a-4b51-b1ee-bedd6ef2a683</errorID>
      <errorWord>-</errorWord>
      <group>L1_Format</group>
      <groupName>格式问题</groupName>
      <ability>L2_HalfPunc</ability>
      <abilityName>全半角检查</abilityName>
      <candidateList>
        <item>－</item>
      </candidateList>
      <explain>文本全半角错误。</explain>
      <paraID>4024303E</paraID>
      <start>5</start>
      <end>6</end>
      <status>modified</status>
      <modifiedWord>－</modifiedWord>
      <trackRevisions>false</trackRevisions>
    </reviewItem>
    <reviewItem>
      <errorID>aaab130d-97d4-4fff-a42d-792574e8131b</errorID>
      <errorWord>-</errorWord>
      <group>L1_Format</group>
      <groupName>格式问题</groupName>
      <ability>L2_HalfPunc</ability>
      <abilityName>全半角检查</abilityName>
      <candidateList>
        <item>－</item>
      </candidateList>
      <explain>文本全半角错误。</explain>
      <paraID>3F1FDC90</paraID>
      <start>55</start>
      <end>56</end>
      <status>modified</status>
      <modifiedWord>－</modifiedWord>
      <trackRevisions>false</trackRevisions>
    </reviewItem>
    <reviewItem>
      <errorID>9975798a-81da-4f9c-be34-ed16d8bbb787</errorID>
      <errorWord>-</errorWord>
      <group>L1_Format</group>
      <groupName>格式问题</groupName>
      <ability>L2_HalfPunc</ability>
      <abilityName>全半角检查</abilityName>
      <candidateList>
        <item>－</item>
      </candidateList>
      <explain>文本全半角错误。</explain>
      <paraID>43B27D5B</paraID>
      <start>12</start>
      <end>13</end>
      <status>modified</status>
      <modifiedWord>－</modifiedWord>
      <trackRevisions>false</trackRevisions>
    </reviewItem>
    <reviewItem>
      <errorID>5fe2f7de-7295-4b75-9d5a-737351228a21</errorID>
      <errorWord>称</errorWord>
      <group>L1_Word</group>
      <groupName>字词问题</groupName>
      <ability>L2_Typo</ability>
      <abilityName>字词错误</abilityName>
      <candidateList>
        <item>秤</item>
      </candidateList>
      <explain/>
      <paraID>5EEE198C</paraID>
      <start>4</start>
      <end>5</end>
      <status>unmodified</status>
      <modifiedWord/>
      <trackRevisions>false</trackRevisions>
    </reviewItem>
    <reviewItem>
      <errorID>6144117d-8f46-4a2d-bda6-328dc714a1d1</errorID>
      <errorWord>~</errorWord>
      <group>L1_Format</group>
      <groupName>格式问题</groupName>
      <ability>L2_HalfPunc</ability>
      <abilityName>全半角检查</abilityName>
      <candidateList>
        <item>～</item>
      </candidateList>
      <explain>文本全半角错误。</explain>
      <paraID>5EEE198C</paraID>
      <start>17</start>
      <end>18</end>
      <status>modified</status>
      <modifiedWord>～</modifiedWord>
      <trackRevisions>false</trackRevisions>
    </reviewItem>
    <reviewItem>
      <errorID>44f8a0c5-3a1c-48f3-8299-a56552b48bee</errorID>
      <errorWord>~</errorWord>
      <group>L1_Format</group>
      <groupName>格式问题</groupName>
      <ability>L2_HalfPunc</ability>
      <abilityName>全半角检查</abilityName>
      <candidateList>
        <item>～</item>
      </candidateList>
      <explain>文本全半角错误。</explain>
      <paraID>5EEE198C</paraID>
      <start>32</start>
      <end>33</end>
      <status>modified</status>
      <modifiedWord>～</modifiedWord>
      <trackRevisions>false</trackRevisions>
    </reviewItem>
    <reviewItem>
      <errorID>b13f6ed0-0ab6-46c5-b028-c90a16e5aedb</errorID>
      <errorWord>~</errorWord>
      <group>L1_Format</group>
      <groupName>格式问题</groupName>
      <ability>L2_HalfPunc</ability>
      <abilityName>全半角检查</abilityName>
      <candidateList>
        <item>～</item>
      </candidateList>
      <explain>文本全半角错误。</explain>
      <paraID>17D5B784</paraID>
      <start>88</start>
      <end>89</end>
      <status>modified</status>
      <modifiedWord>～</modifiedWord>
      <trackRevisions>false</trackRevisions>
    </reviewItem>
    <reviewItem>
      <errorID>f42e0eda-cb7e-4ce3-a15c-af2461b73030</errorID>
      <errorWord>~</errorWord>
      <group>L1_Format</group>
      <groupName>格式问题</groupName>
      <ability>L2_HalfPunc</ability>
      <abilityName>全半角检查</abilityName>
      <candidateList>
        <item>～</item>
      </candidateList>
      <explain>文本全半角错误。</explain>
      <paraID>17D5B784</paraID>
      <start>110</start>
      <end>111</end>
      <status>modified</status>
      <modifiedWord>～</modifiedWord>
      <trackRevisions>false</trackRevisions>
    </reviewItem>
    <reviewItem>
      <errorID>df67b51d-d1ba-40dd-a08b-e28e1fe1e319</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77BA1A12</paraID>
      <start>69</start>
      <end>70</end>
      <status>modified</status>
      <modifiedWord>—</modifiedWord>
      <trackRevisions>false</trackRevisions>
    </reviewItem>
    <reviewItem>
      <errorID>4174dc8b-0b45-4f0f-8b2e-f03985f09f23</errorID>
      <errorWord>的</errorWord>
      <group>L1_Word</group>
      <groupName>字词问题</groupName>
      <ability>L2_DDD</ability>
      <abilityName>的地得用法</abilityName>
      <candidateList>
        <item>地</item>
      </candidateList>
      <explain>“地”常用于连接修饰语与动词性中心语，表示动作的方式、状态或程度。</explain>
      <paraID>3AA29D25</paraID>
      <start>61</start>
      <end>62</end>
      <status>unmodified</status>
      <modifiedWord/>
      <trackRevisions>false</trackRevisions>
    </reviewItem>
    <reviewItem>
      <errorID>2b2f2dcc-8d10-4415-ab6d-1cf1984b1785</errorID>
      <errorWord>-</errorWord>
      <group>L1_Format</group>
      <groupName>格式问题</groupName>
      <ability>L2_HalfPunc</ability>
      <abilityName>全半角检查</abilityName>
      <candidateList>
        <item>－</item>
      </candidateList>
      <explain>文本全半角错误。</explain>
      <paraID>39210C1B</paraID>
      <start>28</start>
      <end>29</end>
      <status>modified</status>
      <modifiedWord>－</modifiedWord>
      <trackRevisions>false</trackRevisions>
    </reviewItem>
    <reviewItem>
      <errorID>d6e926c9-1fe5-4a37-a07c-94c64eb3a8e0</errorID>
      <errorWord>拌合</errorWord>
      <group>L1_Word</group>
      <groupName>字词问题</groupName>
      <ability>L2_Typo</ability>
      <abilityName>字词错误</abilityName>
      <candidateList>
        <item>拌和</item>
      </candidateList>
      <explain>存在发音相同字词的误用。</explain>
      <paraID>1C91944A</paraID>
      <start>11</start>
      <end>13</end>
      <status>unmodified</status>
      <modifiedWord/>
      <trackRevisions>false</trackRevisions>
    </reviewItem>
    <reviewItem>
      <errorID>9d085cde-15ca-4c1d-8949-0c582ae205b8</errorID>
      <errorWord>匀</errorWord>
      <group>L1_Word</group>
      <groupName>字词问题</groupName>
      <ability>L2_Typo</ability>
      <abilityName>字词错误</abilityName>
      <candidateList>
        <item>均</item>
      </candidateList>
      <explain>存在字形相近字词的误用。</explain>
      <paraID>70B62525</paraID>
      <start>192</start>
      <end>193</end>
      <status>unmodified</status>
      <modifiedWord/>
      <trackRevisions>false</trackRevisions>
    </reviewItem>
    <reviewItem>
      <errorID>bc2990b2-1554-4e96-b169-2dc75f5c5f7f</errorID>
      <errorWord>是从</errorWord>
      <group>L1_Word</group>
      <groupName>字词问题</groupName>
      <ability>L2_Typo</ability>
      <abilityName>字词错误</abilityName>
      <candidateList>
        <item>从</item>
      </candidateList>
      <explain>（從）cónɡ❶〈介〉起于，“从…”表示“拿…做起点”：～上海到北京｜～这儿往西｜～现在起｜～不懂到懂｜～无到有｜～少到多。❷〈介〉表示经过，用在表示处所的词语前面：～窗缝里往外望｜你～桥上过，我～桥下走｜～他们前面经过。❸〈介〉表示根据：～笔迹看，这字像孩子写的。❹〈副〉从来，用在否定词前面：～没有听说过｜～未看见中国人民像现在这样意气风发，斗志昂扬。</explain>
      <paraID>5A959768</paraID>
      <start>166</start>
      <end>168</end>
      <status>unmodified</status>
      <modifiedWord/>
      <trackRevisions>false</trackRevisions>
    </reviewItem>
    <reviewItem>
      <errorID>a2fb1842-92ff-4cfb-9667-caa00bad62b6</errorID>
      <errorWord>粘附</errorWord>
      <group>L1_Word</group>
      <groupName>字词问题</groupName>
      <ability>L2_Alias</ability>
      <abilityName>也作/曾用词</abilityName>
      <candidateList>
        <item>黏附</item>
      </candidateList>
      <explain>词汇[粘附]为不规范表述或旧称，其规范书面表述为[黏附]。</explain>
      <paraID>2331861A</paraID>
      <start>75</start>
      <end>77</end>
      <status>unmodified</status>
      <modifiedWord/>
      <trackRevisions>false</trackRevisions>
    </reviewItem>
    <reviewItem>
      <errorID>43701e88-2970-41b4-a090-d57eb4832b76</errorID>
      <errorWord>粘结</errorWord>
      <group>L1_Word</group>
      <groupName>字词问题</groupName>
      <ability>L2_Typo</ability>
      <abilityName>字词错误</abilityName>
      <candidateList>
        <item>黏结</item>
      </candidateList>
      <explain>存在发音相同字词的误用。</explain>
      <paraID>2331861A</paraID>
      <start>174</start>
      <end>176</end>
      <status>unmodified</status>
      <modifiedWord/>
      <trackRevisions>false</trackRevisions>
    </reviewItem>
    <reviewItem>
      <errorID>583cd633-b939-4810-bacf-afae46499f35</errorID>
      <errorWord>匀</errorWord>
      <group>L1_Word</group>
      <groupName>字词问题</groupName>
      <ability>L2_Typo</ability>
      <abilityName>字词错误</abilityName>
      <candidateList>
        <item>均</item>
      </candidateList>
      <explain>存在字形相近字词的误用。</explain>
      <paraID>2331861A</paraID>
      <start>218</start>
      <end>219</end>
      <status>unmodified</status>
      <modifiedWord/>
      <trackRevisions>false</trackRevisions>
    </reviewItem>
    <reviewItem>
      <errorID>93a3dc66-d40e-42a8-97c0-c8e5a29ff049</errorID>
      <errorWord>~</errorWord>
      <group>L1_Format</group>
      <groupName>格式问题</groupName>
      <ability>L2_HalfPunc</ability>
      <abilityName>全半角检查</abilityName>
      <candidateList>
        <item>～</item>
      </candidateList>
      <explain>文本全半角错误。</explain>
      <paraID>76EE9EF7</paraID>
      <start>67</start>
      <end>68</end>
      <status>modified</status>
      <modifiedWord>～</modifiedWord>
      <trackRevisions>false</trackRevisions>
    </reviewItem>
    <reviewItem>
      <errorID>5fa23f16-fa2f-4a38-90a5-d31f329c631c</errorID>
      <errorWord>粘结</errorWord>
      <group>L1_Word</group>
      <groupName>字词问题</groupName>
      <ability>L2_Typo</ability>
      <abilityName>字词错误</abilityName>
      <candidateList>
        <item>黏结</item>
      </candidateList>
      <explain>存在发音相同字词的误用。</explain>
      <paraID>1387DE63</paraID>
      <start>66</start>
      <end>68</end>
      <status>unmodified</status>
      <modifiedWord/>
      <trackRevisions>false</trackRevisions>
    </reviewItem>
    <reviewItem>
      <errorID>7ee69745-74a9-4676-ab3f-e163e95a371f</errorID>
      <errorWord>-</errorWord>
      <group>L1_Format</group>
      <groupName>格式问题</groupName>
      <ability>L2_HalfPunc</ability>
      <abilityName>全半角检查</abilityName>
      <candidateList>
        <item>－</item>
      </candidateList>
      <explain>文本全半角错误。</explain>
      <paraID>1387DE63</paraID>
      <start>102</start>
      <end>103</end>
      <status>modified</status>
      <modifiedWord>－</modifiedWord>
      <trackRevisions>false</trackRevisions>
    </reviewItem>
    <reviewItem>
      <errorID>8a8b337c-f63b-4040-9615-93f345c02539</errorID>
      <errorWord>粘结</errorWord>
      <group>L1_Word</group>
      <groupName>字词问题</groupName>
      <ability>L2_Typo</ability>
      <abilityName>字词错误</abilityName>
      <candidateList>
        <item>黏结</item>
      </candidateList>
      <explain>存在发音相同字词的误用。</explain>
      <paraID>12B2C732</paraID>
      <start>15</start>
      <end>17</end>
      <status>unmodified</status>
      <modifiedWord/>
      <trackRevisions>false</trackRevisions>
    </reviewItem>
    <reviewItem>
      <errorID>596047de-95cd-4dd5-bbee-ef3b5f8b39fc</errorID>
      <errorWord>粘结</errorWord>
      <group>L1_Word</group>
      <groupName>字词问题</groupName>
      <ability>L2_Typo</ability>
      <abilityName>字词错误</abilityName>
      <candidateList>
        <item>黏结</item>
      </candidateList>
      <explain>存在发音相同字词的误用。</explain>
      <paraID>12B2C732</paraID>
      <start>25</start>
      <end>27</end>
      <status>unmodified</status>
      <modifiedWord/>
      <trackRevisions>false</trackRevisions>
    </reviewItem>
    <reviewItem>
      <errorID>830534b0-b253-447f-9405-4a933cd99925</errorID>
      <errorWord>粘结</errorWord>
      <group>L1_Word</group>
      <groupName>字词问题</groupName>
      <ability>L2_Typo</ability>
      <abilityName>字词错误</abilityName>
      <candidateList>
        <item>黏结</item>
      </candidateList>
      <explain>存在发音相同字词的误用。</explain>
      <paraID>12B2C732</paraID>
      <start>151</start>
      <end>153</end>
      <status>unmodified</status>
      <modifiedWord/>
      <trackRevisions>false</trackRevisions>
    </reviewItem>
    <reviewItem>
      <errorID>0bb72811-0a38-40d1-a9a2-f9736352a332</errorID>
      <errorWord>粘结</errorWord>
      <group>L1_Word</group>
      <groupName>字词问题</groupName>
      <ability>L2_Typo</ability>
      <abilityName>字词错误</abilityName>
      <candidateList>
        <item>黏结</item>
      </candidateList>
      <explain>存在发音相同字词的误用。</explain>
      <paraID>12B2C732</paraID>
      <start>211</start>
      <end>213</end>
      <status>unmodified</status>
      <modifiedWord/>
      <trackRevisions>false</trackRevisions>
    </reviewItem>
    <reviewItem>
      <errorID>f352c8e0-e24b-4d66-84ae-823ecdbee140</errorID>
      <errorWord>在于裂</errorWord>
      <group>L1_Word</group>
      <groupName>字词问题</groupName>
      <ability>L2_Typo</ability>
      <abilityName>字词错误</abilityName>
      <candidateList>
        <item>在干裂</item>
      </candidateList>
      <explain/>
      <paraID>485E8850</paraID>
      <start>50</start>
      <end>53</end>
      <status>unmodified</status>
      <modifiedWord/>
      <trackRevisions>false</trackRevisions>
    </reviewItem>
    <reviewItem>
      <errorID>b0d65a64-74ab-4172-8525-e3d99efa1b4c</errorID>
      <errorWord>-</errorWord>
      <group>L1_Format</group>
      <groupName>格式问题</groupName>
      <ability>L2_HalfPunc</ability>
      <abilityName>全半角检查</abilityName>
      <candidateList>
        <item>－</item>
      </candidateList>
      <explain>文本全半角错误。</explain>
      <paraID>46A4F205</paraID>
      <start>287</start>
      <end>288</end>
      <status>modified</status>
      <modifiedWord>－</modifiedWord>
      <trackRevisions>false</trackRevisions>
    </reviewItem>
    <reviewItem>
      <errorID>d15f1aff-1e68-49a6-af99-7f990e77b6a2</errorID>
      <errorWord>并且</errorWord>
      <group>L1_Word</group>
      <groupName>字词问题</groupName>
      <ability>L2_Typo</ability>
      <abilityName>字词错误</abilityName>
      <candidateList>
        <item>并</item>
      </candidateList>
      <explain>（並、竝）bìnɡ❶〈动〉两种或两种以上的事物平排着：～蒂莲｜我们手挽着手，肩～着肩。❷〈副〉表示不同的事物同时存在，不同的事情同时进行：两说～存｜相提～论。❸〈副〉用在否定词前面加强否定的语气，略带反驳的意味：你以为他糊涂，其实他～不糊涂｜所谓团结～非一团和气。❹〈连〉并且：我完全同意～拥护领导的决定。</explain>
      <paraID>6A3BBD26</paraID>
      <start>34</start>
      <end>36</end>
      <status>unmodified</status>
      <modifiedWord/>
      <trackRevisions>false</trackRevisions>
    </reviewItem>
    <reviewItem>
      <errorID>2a9db76e-42e0-4e50-9eed-3e43dfbaadd7</errorID>
      <errorWord>:</errorWord>
      <group>L1_Format</group>
      <groupName>格式问题</groupName>
      <ability>L2_HalfPunc</ability>
      <abilityName>全半角检查</abilityName>
      <candidateList>
        <item>：</item>
      </candidateList>
      <explain>文本全半角错误。</explain>
      <paraID>6A3BBD26</paraID>
      <start>73</start>
      <end>74</end>
      <status>modified</status>
      <modifiedWord>：</modifiedWord>
      <trackRevisions>false</trackRevisions>
    </reviewItem>
    <reviewItem>
      <errorID>a4e91cd2-ede8-49b8-96bc-c0e2efbf6c90</errorID>
      <errorWord>试配</errorWord>
      <group>L1_Word</group>
      <groupName>字词问题</groupName>
      <ability>L2_Typo</ability>
      <abilityName>字词错误</abilityName>
      <candidateList>
        <item>适配</item>
      </candidateList>
      <explain/>
      <paraID>6398FD3B</paraID>
      <start>52</start>
      <end>54</end>
      <status>unmodified</status>
      <modifiedWord/>
      <trackRevisions>false</trackRevisions>
    </reviewItem>
    <reviewItem>
      <errorID>1db4c7f9-0028-49a0-8fbb-1c7f94808af6</errorID>
      <errorWord>粘结</errorWord>
      <group>L1_Word</group>
      <groupName>字词问题</groupName>
      <ability>L2_Typo</ability>
      <abilityName>字词错误</abilityName>
      <candidateList>
        <item>黏结</item>
      </candidateList>
      <explain>存在发音相同字词的误用。</explain>
      <paraID>2DC85030</paraID>
      <start>113</start>
      <end>115</end>
      <status>unmodified</status>
      <modifiedWord/>
      <trackRevisions>false</trackRevisions>
    </reviewItem>
    <reviewItem>
      <errorID>93823706-fdc5-4230-a37f-cad4e2d69242</errorID>
      <errorWord>粘结</errorWord>
      <group>L1_Word</group>
      <groupName>字词问题</groupName>
      <ability>L2_Typo</ability>
      <abilityName>字词错误</abilityName>
      <candidateList>
        <item>黏结</item>
      </candidateList>
      <explain>存在发音相同字词的误用。</explain>
      <paraID>5B7C0F0B</paraID>
      <start>93</start>
      <end>95</end>
      <status>unmodified</status>
      <modifiedWord/>
      <trackRevisions>false</trackRevisions>
    </reviewItem>
    <reviewItem>
      <errorID>40f4542c-daec-4f4b-a91b-f37c11597312</errorID>
      <errorWord>粘附</errorWord>
      <group>L1_Word</group>
      <groupName>字词问题</groupName>
      <ability>L2_Alias</ability>
      <abilityName>也作/曾用词</abilityName>
      <candidateList>
        <item>黏附</item>
      </candidateList>
      <explain>词汇[粘附]为不规范表述或旧称，其规范书面表述为[黏附]。</explain>
      <paraID>5B7C0F0B</paraID>
      <start>131</start>
      <end>133</end>
      <status>unmodified</status>
      <modifiedWord/>
      <trackRevisions>false</trackRevisions>
    </reviewItem>
    <reviewItem>
      <errorID>a40d77a5-0abc-4691-8468-fe6613eb88e6</errorID>
      <errorWord>粘结</errorWord>
      <group>L1_Word</group>
      <groupName>字词问题</groupName>
      <ability>L2_Typo</ability>
      <abilityName>字词错误</abilityName>
      <candidateList>
        <item>黏结</item>
      </candidateList>
      <explain>存在发音相同字词的误用。</explain>
      <paraID>5B7C0F0B</paraID>
      <start>165</start>
      <end>167</end>
      <status>unmodified</status>
      <modifiedWord/>
      <trackRevisions>false</trackRevisions>
    </reviewItem>
    <reviewItem>
      <errorID>d3d8c129-5ca6-4cd6-915e-72c3facdf1d2</errorID>
      <errorWord>粘结</errorWord>
      <group>L1_Word</group>
      <groupName>字词问题</groupName>
      <ability>L2_Typo</ability>
      <abilityName>字词错误</abilityName>
      <candidateList>
        <item>黏结</item>
      </candidateList>
      <explain>存在发音相同字词的误用。</explain>
      <paraID>72FF79B6</paraID>
      <start>59</start>
      <end>61</end>
      <status>unmodified</status>
      <modifiedWord/>
      <trackRevisions>false</trackRevisions>
    </reviewItem>
    <reviewItem>
      <errorID>ee6987c8-4d32-4233-932e-3f9cc91ff507</errorID>
      <errorWord>粘结</errorWord>
      <group>L1_Word</group>
      <groupName>字词问题</groupName>
      <ability>L2_Typo</ability>
      <abilityName>字词错误</abilityName>
      <candidateList>
        <item>黏结</item>
      </candidateList>
      <explain>存在发音相同字词的误用。</explain>
      <paraID>5FDE8556</paraID>
      <start>138</start>
      <end>140</end>
      <status>unmodified</status>
      <modifiedWord/>
      <trackRevisions>false</trackRevisions>
    </reviewItem>
    <reviewItem>
      <errorID>85f1c4c0-d774-47a1-a67f-fb390089448a</errorID>
      <errorWord>粘结</errorWord>
      <group>L1_Word</group>
      <groupName>字词问题</groupName>
      <ability>L2_Typo</ability>
      <abilityName>字词错误</abilityName>
      <candidateList>
        <item>黏结</item>
      </candidateList>
      <explain>存在发音相同字词的误用。</explain>
      <paraID>5FDE8556</paraID>
      <start>265</start>
      <end>267</end>
      <status>unmodified</status>
      <modifiedWord/>
      <trackRevisions>false</trackRevisions>
    </reviewItem>
    <reviewItem>
      <errorID>0fd3465a-6495-4ca9-bee6-d1abe0938cb0</errorID>
      <errorWord>匀</errorWord>
      <group>L1_Word</group>
      <groupName>字词问题</groupName>
      <ability>L2_Typo</ability>
      <abilityName>字词错误</abilityName>
      <candidateList>
        <item>均</item>
      </candidateList>
      <explain>存在字形相近字词的误用。</explain>
      <paraID>5FDE8556</paraID>
      <start>362</start>
      <end>363</end>
      <status>unmodified</status>
      <modifiedWord/>
      <trackRevisions>false</trackRevisions>
    </reviewItem>
    <reviewItem>
      <errorID>f1def351-64d1-475c-b72e-4d465e92f79f</errorID>
      <errorWord>是从</errorWord>
      <group>L1_Word</group>
      <groupName>字词问题</groupName>
      <ability>L2_Typo</ability>
      <abilityName>字词错误</abilityName>
      <candidateList>
        <item>从</item>
      </candidateList>
      <explain>（從）cónɡ❶〈介〉起于，“从…”表示“拿…做起点”：～上海到北京｜～这儿往西｜～现在起｜～不懂到懂｜～无到有｜～少到多。❷〈介〉表示经过，用在表示处所的词语前面：～窗缝里往外望｜你～桥上过，我～桥下走｜～他们前面经过。❸〈介〉表示根据：～笔迹看，这字像孩子写的。❹〈副〉从来，用在否定词前面：～没有听说过｜～未看见中国人民像现在这样意气风发，斗志昂扬。</explain>
      <paraID>5B17B71B</paraID>
      <start>255</start>
      <end>257</end>
      <status>unmodified</status>
      <modifiedWord/>
      <trackRevisions>false</trackRevisions>
    </reviewItem>
    <reviewItem>
      <errorID>2fe54bb4-05f6-4699-9157-7728b9f32f35</errorID>
      <errorWord>粘结</errorWord>
      <group>L1_Word</group>
      <groupName>字词问题</groupName>
      <ability>L2_Typo</ability>
      <abilityName>字词错误</abilityName>
      <candidateList>
        <item>黏结</item>
      </candidateList>
      <explain>存在发音相同字词的误用。</explain>
      <paraID>731651A8</paraID>
      <start>101</start>
      <end>103</end>
      <status>unmodified</status>
      <modifiedWord/>
      <trackRevisions>false</trackRevisions>
    </reviewItem>
  </reviewItems>
  <config/>
</contractReview>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af87c5c-e9f7-459a-b20e-426905cc116f}">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62</Pages>
  <Words>6436</Words>
  <Characters>7892</Characters>
  <Lines>197</Lines>
  <Paragraphs>55</Paragraphs>
  <TotalTime>1</TotalTime>
  <ScaleCrop>false</ScaleCrop>
  <LinksUpToDate>false</LinksUpToDate>
  <CharactersWithSpaces>8241</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2018-03-13T02:38:00Z</dcterms:created>
  <dc:creator>X</dc:creator>
  <cp:lastModifiedBy>郭志翔</cp:lastModifiedBy>
  <cp:lastPrinted>2018-01-15T01:21:00Z</cp:lastPrinted>
  <dcterms:modified xsi:type="dcterms:W3CDTF">2026-03-12T07:27:21Z</dcterms:modified>
  <dc:title>再生水泥基</dc:title>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2B55B2D1D5754B55A6748663E48DD313_13</vt:lpwstr>
  </property>
  <property fmtid="{D5CDD505-2E9C-101B-9397-08002B2CF9AE}" pid="4" name="KSOTemplateDocerSaveRecord">
    <vt:lpwstr>eyJoZGlkIjoiOTNhM2E2YzM5ZDMxNjBmZjBkNWI4OTg1NDQ3MGIxNjYiLCJ1c2VySWQiOiIxNjE3Njc4MTc0In0=</vt:lpwstr>
  </property>
</Properties>
</file>