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235B6" w14:textId="77777777" w:rsidR="002776BD" w:rsidRDefault="002776BD">
      <w:pPr>
        <w:spacing w:beforeLines="100" w:before="326" w:afterLines="100" w:after="326"/>
        <w:jc w:val="center"/>
        <w:rPr>
          <w:b/>
          <w:bCs/>
          <w:sz w:val="32"/>
          <w:szCs w:val="32"/>
        </w:rPr>
      </w:pPr>
      <w:bookmarkStart w:id="0" w:name="_Hlk182569994"/>
    </w:p>
    <w:p w14:paraId="13938E84" w14:textId="77777777" w:rsidR="002776BD" w:rsidRDefault="00000000">
      <w:pPr>
        <w:spacing w:beforeLines="100" w:before="326" w:afterLines="100" w:after="326"/>
        <w:jc w:val="center"/>
        <w:rPr>
          <w:b/>
          <w:bCs/>
          <w:sz w:val="32"/>
          <w:szCs w:val="32"/>
        </w:rPr>
      </w:pPr>
      <w:r>
        <w:rPr>
          <w:rFonts w:hint="eastAsia"/>
          <w:b/>
          <w:bCs/>
          <w:sz w:val="32"/>
          <w:szCs w:val="32"/>
        </w:rPr>
        <w:t>中国工程建设标准化协会标准</w:t>
      </w:r>
    </w:p>
    <w:p w14:paraId="1ECF1A1F" w14:textId="77777777" w:rsidR="002776BD" w:rsidRDefault="00000000">
      <w:pPr>
        <w:spacing w:beforeLines="100" w:before="326" w:afterLines="100" w:after="326"/>
        <w:jc w:val="center"/>
        <w:rPr>
          <w:b/>
          <w:sz w:val="48"/>
          <w:szCs w:val="48"/>
        </w:rPr>
      </w:pPr>
      <w:r>
        <w:rPr>
          <w:rFonts w:hint="eastAsia"/>
          <w:b/>
          <w:sz w:val="48"/>
          <w:szCs w:val="48"/>
        </w:rPr>
        <w:t>预制混凝土夹心保温墙体纤维增强复合材料连接件应用技术规程</w:t>
      </w:r>
    </w:p>
    <w:p w14:paraId="0A29EBA2" w14:textId="77777777" w:rsidR="002776BD" w:rsidRDefault="00000000">
      <w:pPr>
        <w:spacing w:beforeLines="100" w:before="326" w:afterLines="100" w:after="326"/>
        <w:jc w:val="center"/>
        <w:rPr>
          <w:b/>
          <w:sz w:val="32"/>
          <w:szCs w:val="32"/>
        </w:rPr>
      </w:pPr>
      <w:r>
        <w:rPr>
          <w:rFonts w:hint="eastAsia"/>
          <w:b/>
          <w:sz w:val="32"/>
          <w:szCs w:val="32"/>
        </w:rPr>
        <w:t>（征求意见稿）</w:t>
      </w:r>
    </w:p>
    <w:p w14:paraId="05416D90" w14:textId="77777777" w:rsidR="002776BD" w:rsidRDefault="002776BD">
      <w:pPr>
        <w:spacing w:beforeLines="100" w:before="326" w:afterLines="100" w:after="326"/>
        <w:ind w:firstLine="643"/>
        <w:jc w:val="center"/>
        <w:rPr>
          <w:b/>
          <w:sz w:val="32"/>
          <w:szCs w:val="32"/>
        </w:rPr>
      </w:pPr>
    </w:p>
    <w:p w14:paraId="3A14DA45" w14:textId="77777777" w:rsidR="002776BD" w:rsidRDefault="00000000">
      <w:pPr>
        <w:jc w:val="center"/>
        <w:rPr>
          <w:rFonts w:eastAsia="等线"/>
          <w:b/>
          <w:sz w:val="48"/>
          <w:szCs w:val="48"/>
        </w:rPr>
      </w:pPr>
      <w:r>
        <w:rPr>
          <w:rFonts w:eastAsia="等线"/>
          <w:b/>
          <w:szCs w:val="28"/>
        </w:rPr>
        <w:t>CECS XXX:202X</w:t>
      </w:r>
    </w:p>
    <w:p w14:paraId="4D06624E" w14:textId="77777777" w:rsidR="002776BD" w:rsidRDefault="002776BD">
      <w:pPr>
        <w:jc w:val="center"/>
        <w:rPr>
          <w:rFonts w:eastAsia="等线"/>
          <w:b/>
          <w:sz w:val="48"/>
          <w:szCs w:val="48"/>
        </w:rPr>
      </w:pPr>
    </w:p>
    <w:p w14:paraId="08F630FE" w14:textId="77777777" w:rsidR="002776BD" w:rsidRDefault="002776BD">
      <w:pPr>
        <w:jc w:val="center"/>
        <w:rPr>
          <w:rFonts w:eastAsia="等线"/>
          <w:b/>
          <w:sz w:val="48"/>
          <w:szCs w:val="48"/>
        </w:rPr>
      </w:pPr>
    </w:p>
    <w:p w14:paraId="67C22DE7" w14:textId="77777777" w:rsidR="002776BD" w:rsidRDefault="002776BD">
      <w:pPr>
        <w:jc w:val="center"/>
        <w:rPr>
          <w:rFonts w:eastAsia="等线"/>
          <w:b/>
          <w:sz w:val="48"/>
          <w:szCs w:val="48"/>
        </w:rPr>
      </w:pPr>
    </w:p>
    <w:p w14:paraId="1F67E883" w14:textId="77777777" w:rsidR="002776BD" w:rsidRDefault="002776BD">
      <w:pPr>
        <w:jc w:val="center"/>
        <w:rPr>
          <w:rFonts w:eastAsia="等线"/>
          <w:b/>
          <w:sz w:val="48"/>
          <w:szCs w:val="48"/>
        </w:rPr>
      </w:pPr>
    </w:p>
    <w:p w14:paraId="704FAB26" w14:textId="77777777" w:rsidR="002776BD" w:rsidRDefault="002776BD">
      <w:pPr>
        <w:jc w:val="center"/>
        <w:rPr>
          <w:rFonts w:eastAsia="等线"/>
          <w:sz w:val="24"/>
        </w:rPr>
      </w:pPr>
    </w:p>
    <w:p w14:paraId="3B65CE89" w14:textId="77777777" w:rsidR="002776BD" w:rsidRDefault="002776BD">
      <w:pPr>
        <w:jc w:val="center"/>
        <w:rPr>
          <w:rFonts w:eastAsia="等线"/>
          <w:sz w:val="24"/>
        </w:rPr>
      </w:pPr>
    </w:p>
    <w:p w14:paraId="4BB12FD1" w14:textId="77777777" w:rsidR="002776BD" w:rsidRDefault="002776BD">
      <w:pPr>
        <w:jc w:val="center"/>
        <w:rPr>
          <w:rFonts w:eastAsia="等线"/>
          <w:sz w:val="24"/>
        </w:rPr>
      </w:pPr>
    </w:p>
    <w:p w14:paraId="67843ACB" w14:textId="77777777" w:rsidR="002776BD" w:rsidRDefault="002776BD">
      <w:pPr>
        <w:jc w:val="center"/>
        <w:rPr>
          <w:rFonts w:eastAsia="等线"/>
          <w:sz w:val="24"/>
        </w:rPr>
      </w:pPr>
    </w:p>
    <w:p w14:paraId="56D05DBA" w14:textId="77777777" w:rsidR="002776BD" w:rsidRDefault="002776BD">
      <w:pPr>
        <w:jc w:val="center"/>
        <w:rPr>
          <w:rFonts w:eastAsia="等线"/>
          <w:sz w:val="24"/>
        </w:rPr>
      </w:pPr>
    </w:p>
    <w:p w14:paraId="12A89C90" w14:textId="77777777" w:rsidR="002776BD" w:rsidRDefault="002776BD">
      <w:pPr>
        <w:jc w:val="center"/>
        <w:rPr>
          <w:rFonts w:eastAsia="等线"/>
          <w:sz w:val="24"/>
        </w:rPr>
      </w:pPr>
    </w:p>
    <w:p w14:paraId="698AFAAE" w14:textId="77777777" w:rsidR="002776BD" w:rsidRDefault="002776BD">
      <w:pPr>
        <w:jc w:val="center"/>
        <w:rPr>
          <w:rFonts w:eastAsia="等线"/>
          <w:color w:val="000000"/>
          <w:szCs w:val="28"/>
        </w:rPr>
      </w:pPr>
    </w:p>
    <w:p w14:paraId="13BFD229" w14:textId="77777777" w:rsidR="002776BD" w:rsidRDefault="00000000">
      <w:pPr>
        <w:jc w:val="center"/>
        <w:rPr>
          <w:rFonts w:eastAsia="黑体"/>
          <w:color w:val="000000"/>
          <w:szCs w:val="28"/>
        </w:rPr>
      </w:pPr>
      <w:r>
        <w:rPr>
          <w:rFonts w:eastAsia="等线"/>
          <w:color w:val="000000"/>
          <w:szCs w:val="28"/>
        </w:rPr>
        <w:t>20</w:t>
      </w:r>
      <w:r>
        <w:rPr>
          <w:rFonts w:eastAsia="等线"/>
          <w:szCs w:val="28"/>
        </w:rPr>
        <w:t>26</w:t>
      </w:r>
      <w:r>
        <w:rPr>
          <w:rFonts w:eastAsia="等线"/>
          <w:szCs w:val="28"/>
        </w:rPr>
        <w:t>年</w:t>
      </w:r>
      <w:r>
        <w:rPr>
          <w:rFonts w:eastAsia="等线"/>
          <w:szCs w:val="28"/>
        </w:rPr>
        <w:t>3</w:t>
      </w:r>
      <w:r>
        <w:rPr>
          <w:rFonts w:eastAsia="等线"/>
          <w:szCs w:val="28"/>
        </w:rPr>
        <w:t>月</w:t>
      </w:r>
    </w:p>
    <w:p w14:paraId="40EE266B" w14:textId="77777777" w:rsidR="002776BD" w:rsidRDefault="002776BD">
      <w:pPr>
        <w:jc w:val="center"/>
        <w:rPr>
          <w:rFonts w:cs="Arial"/>
          <w:b/>
          <w:sz w:val="36"/>
          <w:szCs w:val="32"/>
        </w:rPr>
        <w:sectPr w:rsidR="002776BD">
          <w:footerReference w:type="even" r:id="rId9"/>
          <w:footerReference w:type="default" r:id="rId10"/>
          <w:headerReference w:type="first" r:id="rId11"/>
          <w:footerReference w:type="first" r:id="rId12"/>
          <w:pgSz w:w="11906" w:h="16838"/>
          <w:pgMar w:top="1418" w:right="1418" w:bottom="1418" w:left="1418" w:header="851" w:footer="992" w:gutter="0"/>
          <w:pgNumType w:start="1"/>
          <w:cols w:space="425"/>
          <w:docGrid w:type="lines" w:linePitch="326"/>
        </w:sectPr>
      </w:pPr>
      <w:bookmarkStart w:id="1" w:name="_Toc526762508"/>
      <w:bookmarkStart w:id="2" w:name="_Toc510001164"/>
      <w:bookmarkStart w:id="3" w:name="_Toc504117973"/>
      <w:bookmarkStart w:id="4" w:name="_Toc509301238"/>
      <w:bookmarkStart w:id="5" w:name="_Toc41495461"/>
      <w:bookmarkStart w:id="6" w:name="_Toc503986241"/>
      <w:bookmarkStart w:id="7" w:name="_Toc505086842"/>
      <w:bookmarkStart w:id="8" w:name="_Toc509219124"/>
      <w:bookmarkStart w:id="9" w:name="_Toc505271828"/>
      <w:bookmarkStart w:id="10" w:name="_Toc505076908"/>
      <w:bookmarkStart w:id="11" w:name="_Toc505271903"/>
      <w:bookmarkStart w:id="12" w:name="_Toc507313537"/>
      <w:bookmarkStart w:id="13" w:name="_Toc505092856"/>
      <w:bookmarkStart w:id="14" w:name="_Toc509906892"/>
      <w:bookmarkStart w:id="15" w:name="_Toc35267360"/>
      <w:bookmarkStart w:id="16" w:name="_Toc507317008"/>
      <w:bookmarkStart w:id="17" w:name="_Toc507316907"/>
      <w:bookmarkStart w:id="18" w:name="_Toc41495580"/>
      <w:bookmarkStart w:id="19" w:name="_Toc509992786"/>
      <w:bookmarkStart w:id="20" w:name="_Toc509300306"/>
      <w:bookmarkStart w:id="21" w:name="_Toc119076194"/>
    </w:p>
    <w:p w14:paraId="0B44A134" w14:textId="77777777" w:rsidR="002776BD" w:rsidRDefault="00000000">
      <w:pPr>
        <w:jc w:val="center"/>
        <w:rPr>
          <w:rFonts w:cs="Arial"/>
          <w:b/>
          <w:sz w:val="36"/>
          <w:szCs w:val="32"/>
        </w:rPr>
      </w:pPr>
      <w:r>
        <w:rPr>
          <w:rFonts w:cs="Arial" w:hint="eastAsia"/>
          <w:b/>
          <w:sz w:val="36"/>
          <w:szCs w:val="32"/>
        </w:rPr>
        <w:lastRenderedPageBreak/>
        <w:t>前</w:t>
      </w:r>
      <w:r>
        <w:rPr>
          <w:rFonts w:cs="Arial" w:hint="eastAsia"/>
          <w:b/>
          <w:sz w:val="36"/>
          <w:szCs w:val="32"/>
        </w:rPr>
        <w:t xml:space="preserve">  </w:t>
      </w:r>
      <w:r>
        <w:rPr>
          <w:rFonts w:cs="Arial" w:hint="eastAsia"/>
          <w:b/>
          <w:sz w:val="36"/>
          <w:szCs w:val="32"/>
        </w:rPr>
        <w:t>言</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62E9028F" w14:textId="77777777" w:rsidR="002776BD" w:rsidRDefault="00000000">
      <w:pPr>
        <w:adjustRightInd w:val="0"/>
        <w:snapToGrid w:val="0"/>
        <w:ind w:firstLine="480"/>
        <w:rPr>
          <w:rFonts w:cs="Arial"/>
          <w:sz w:val="24"/>
          <w:szCs w:val="22"/>
        </w:rPr>
      </w:pPr>
      <w:r>
        <w:rPr>
          <w:rFonts w:cs="Arial"/>
          <w:sz w:val="24"/>
          <w:szCs w:val="22"/>
        </w:rPr>
        <w:t>根据中国工程建设标准化协会</w:t>
      </w:r>
      <w:r>
        <w:rPr>
          <w:rFonts w:cs="Arial" w:hint="eastAsia"/>
          <w:sz w:val="24"/>
          <w:szCs w:val="22"/>
        </w:rPr>
        <w:t>《关于印发〈</w:t>
      </w:r>
      <w:r>
        <w:rPr>
          <w:rFonts w:cs="Arial" w:hint="eastAsia"/>
          <w:sz w:val="24"/>
          <w:szCs w:val="22"/>
        </w:rPr>
        <w:t>2017</w:t>
      </w:r>
      <w:r>
        <w:rPr>
          <w:rFonts w:cs="Arial" w:hint="eastAsia"/>
          <w:sz w:val="24"/>
          <w:szCs w:val="22"/>
        </w:rPr>
        <w:t>年第二批工程建设协会标准制订、修订计划〉的通知》（建标协字</w:t>
      </w:r>
      <w:r>
        <w:rPr>
          <w:rFonts w:cs="Arial" w:hint="eastAsia"/>
          <w:sz w:val="24"/>
          <w:szCs w:val="22"/>
        </w:rPr>
        <w:t>[2017]031</w:t>
      </w:r>
      <w:r>
        <w:rPr>
          <w:rFonts w:cs="Arial" w:hint="eastAsia"/>
          <w:sz w:val="24"/>
          <w:szCs w:val="22"/>
        </w:rPr>
        <w:t>号）</w:t>
      </w:r>
      <w:r>
        <w:rPr>
          <w:rFonts w:cs="Arial"/>
          <w:sz w:val="24"/>
          <w:szCs w:val="22"/>
        </w:rPr>
        <w:t>的要求，编制组经广泛调查研究，认真总结实践经验，参考有关国际标准和国外先进标准，并在广泛征求意见的基础上，制订了本</w:t>
      </w:r>
      <w:r>
        <w:rPr>
          <w:rFonts w:cs="Arial" w:hint="eastAsia"/>
          <w:sz w:val="24"/>
          <w:szCs w:val="22"/>
        </w:rPr>
        <w:t>规程</w:t>
      </w:r>
      <w:r>
        <w:rPr>
          <w:rFonts w:cs="Arial"/>
          <w:sz w:val="24"/>
          <w:szCs w:val="22"/>
        </w:rPr>
        <w:t>。</w:t>
      </w:r>
    </w:p>
    <w:p w14:paraId="20140A68" w14:textId="77777777" w:rsidR="002776BD" w:rsidRDefault="00000000">
      <w:pPr>
        <w:adjustRightInd w:val="0"/>
        <w:snapToGrid w:val="0"/>
        <w:ind w:firstLine="480"/>
        <w:rPr>
          <w:rFonts w:cs="Arial"/>
          <w:sz w:val="24"/>
          <w:szCs w:val="22"/>
        </w:rPr>
      </w:pPr>
      <w:r>
        <w:rPr>
          <w:rFonts w:cs="Arial"/>
          <w:sz w:val="24"/>
          <w:szCs w:val="22"/>
        </w:rPr>
        <w:t>本</w:t>
      </w:r>
      <w:r>
        <w:rPr>
          <w:rFonts w:cs="Arial" w:hint="eastAsia"/>
          <w:sz w:val="24"/>
          <w:szCs w:val="22"/>
        </w:rPr>
        <w:t>规程</w:t>
      </w:r>
      <w:r>
        <w:rPr>
          <w:rFonts w:cs="Arial"/>
          <w:sz w:val="24"/>
          <w:szCs w:val="22"/>
        </w:rPr>
        <w:t>主要技术内容</w:t>
      </w:r>
      <w:r>
        <w:rPr>
          <w:rFonts w:cs="Arial" w:hint="eastAsia"/>
          <w:sz w:val="24"/>
          <w:szCs w:val="22"/>
        </w:rPr>
        <w:t>包括：</w:t>
      </w:r>
      <w:r>
        <w:rPr>
          <w:rFonts w:cs="Arial" w:hint="eastAsia"/>
          <w:sz w:val="24"/>
          <w:szCs w:val="22"/>
        </w:rPr>
        <w:t>1</w:t>
      </w:r>
      <w:r>
        <w:rPr>
          <w:rFonts w:cs="Arial"/>
          <w:sz w:val="24"/>
          <w:szCs w:val="22"/>
        </w:rPr>
        <w:t>.</w:t>
      </w:r>
      <w:r>
        <w:rPr>
          <w:rFonts w:cs="Arial" w:hint="eastAsia"/>
          <w:sz w:val="24"/>
          <w:szCs w:val="22"/>
        </w:rPr>
        <w:t xml:space="preserve"> </w:t>
      </w:r>
      <w:r>
        <w:rPr>
          <w:rFonts w:cs="Arial"/>
          <w:sz w:val="24"/>
          <w:szCs w:val="22"/>
        </w:rPr>
        <w:t>总则</w:t>
      </w:r>
      <w:r>
        <w:rPr>
          <w:rFonts w:cs="Arial" w:hint="eastAsia"/>
          <w:sz w:val="24"/>
          <w:szCs w:val="22"/>
        </w:rPr>
        <w:t>；</w:t>
      </w:r>
      <w:r>
        <w:rPr>
          <w:rFonts w:cs="Arial" w:hint="eastAsia"/>
          <w:sz w:val="24"/>
          <w:szCs w:val="22"/>
        </w:rPr>
        <w:t>2</w:t>
      </w:r>
      <w:r>
        <w:rPr>
          <w:rFonts w:cs="Arial"/>
          <w:sz w:val="24"/>
          <w:szCs w:val="22"/>
        </w:rPr>
        <w:t>.</w:t>
      </w:r>
      <w:r>
        <w:rPr>
          <w:rFonts w:cs="Arial" w:hint="eastAsia"/>
          <w:sz w:val="24"/>
          <w:szCs w:val="22"/>
        </w:rPr>
        <w:t xml:space="preserve"> </w:t>
      </w:r>
      <w:r>
        <w:rPr>
          <w:rFonts w:cs="Arial"/>
          <w:sz w:val="24"/>
          <w:szCs w:val="22"/>
        </w:rPr>
        <w:t>术语和符号</w:t>
      </w:r>
      <w:r>
        <w:rPr>
          <w:rFonts w:cs="Arial" w:hint="eastAsia"/>
          <w:sz w:val="24"/>
          <w:szCs w:val="22"/>
        </w:rPr>
        <w:t>；</w:t>
      </w:r>
      <w:r>
        <w:rPr>
          <w:rFonts w:cs="Arial" w:hint="eastAsia"/>
          <w:sz w:val="24"/>
          <w:szCs w:val="22"/>
        </w:rPr>
        <w:t>3</w:t>
      </w:r>
      <w:r>
        <w:rPr>
          <w:rFonts w:cs="Arial"/>
          <w:sz w:val="24"/>
          <w:szCs w:val="22"/>
        </w:rPr>
        <w:t>.</w:t>
      </w:r>
      <w:r>
        <w:rPr>
          <w:rFonts w:cs="Arial" w:hint="eastAsia"/>
          <w:sz w:val="24"/>
          <w:szCs w:val="22"/>
        </w:rPr>
        <w:t xml:space="preserve"> </w:t>
      </w:r>
      <w:r>
        <w:rPr>
          <w:rFonts w:cs="Arial"/>
          <w:sz w:val="24"/>
          <w:szCs w:val="22"/>
        </w:rPr>
        <w:t>基本规定</w:t>
      </w:r>
      <w:r>
        <w:rPr>
          <w:rFonts w:cs="Arial" w:hint="eastAsia"/>
          <w:sz w:val="24"/>
          <w:szCs w:val="22"/>
        </w:rPr>
        <w:t>；</w:t>
      </w:r>
      <w:r>
        <w:rPr>
          <w:rFonts w:cs="Arial" w:hint="eastAsia"/>
          <w:sz w:val="24"/>
          <w:szCs w:val="22"/>
        </w:rPr>
        <w:t>4</w:t>
      </w:r>
      <w:r>
        <w:rPr>
          <w:rFonts w:cs="Arial"/>
          <w:sz w:val="24"/>
          <w:szCs w:val="22"/>
        </w:rPr>
        <w:t>.</w:t>
      </w:r>
      <w:r>
        <w:rPr>
          <w:rFonts w:cs="Arial" w:hint="eastAsia"/>
          <w:sz w:val="24"/>
          <w:szCs w:val="22"/>
        </w:rPr>
        <w:t xml:space="preserve"> </w:t>
      </w:r>
      <w:r>
        <w:rPr>
          <w:rFonts w:cs="Arial" w:hint="eastAsia"/>
          <w:sz w:val="24"/>
          <w:szCs w:val="22"/>
        </w:rPr>
        <w:t>材料；</w:t>
      </w:r>
      <w:r>
        <w:rPr>
          <w:rFonts w:cs="Arial" w:hint="eastAsia"/>
          <w:sz w:val="24"/>
          <w:szCs w:val="22"/>
        </w:rPr>
        <w:t>5</w:t>
      </w:r>
      <w:r>
        <w:rPr>
          <w:rFonts w:cs="Arial"/>
          <w:sz w:val="24"/>
          <w:szCs w:val="22"/>
        </w:rPr>
        <w:t>.</w:t>
      </w:r>
      <w:r>
        <w:rPr>
          <w:rFonts w:cs="Arial" w:hint="eastAsia"/>
          <w:sz w:val="24"/>
          <w:szCs w:val="22"/>
        </w:rPr>
        <w:t>设计；</w:t>
      </w:r>
      <w:r>
        <w:rPr>
          <w:rFonts w:cs="Arial" w:hint="eastAsia"/>
          <w:sz w:val="24"/>
          <w:szCs w:val="22"/>
        </w:rPr>
        <w:t>6</w:t>
      </w:r>
      <w:r>
        <w:rPr>
          <w:rFonts w:cs="Arial"/>
          <w:sz w:val="24"/>
          <w:szCs w:val="22"/>
        </w:rPr>
        <w:t>.</w:t>
      </w:r>
      <w:r>
        <w:rPr>
          <w:rFonts w:cs="Arial" w:hint="eastAsia"/>
          <w:sz w:val="24"/>
          <w:szCs w:val="22"/>
        </w:rPr>
        <w:t xml:space="preserve"> </w:t>
      </w:r>
      <w:r>
        <w:rPr>
          <w:rFonts w:cs="Arial" w:hint="eastAsia"/>
          <w:sz w:val="24"/>
          <w:szCs w:val="22"/>
        </w:rPr>
        <w:t>连接件安装和检验；</w:t>
      </w:r>
      <w:r>
        <w:rPr>
          <w:rFonts w:cs="Arial" w:hint="eastAsia"/>
          <w:sz w:val="24"/>
          <w:szCs w:val="22"/>
        </w:rPr>
        <w:t>7</w:t>
      </w:r>
      <w:r>
        <w:rPr>
          <w:rFonts w:cs="Arial"/>
          <w:sz w:val="24"/>
          <w:szCs w:val="22"/>
        </w:rPr>
        <w:t>.</w:t>
      </w:r>
      <w:r>
        <w:rPr>
          <w:rFonts w:cs="Arial" w:hint="eastAsia"/>
          <w:sz w:val="24"/>
          <w:szCs w:val="22"/>
        </w:rPr>
        <w:t xml:space="preserve"> </w:t>
      </w:r>
      <w:r>
        <w:rPr>
          <w:rFonts w:cs="Arial" w:hint="eastAsia"/>
          <w:sz w:val="24"/>
          <w:szCs w:val="22"/>
        </w:rPr>
        <w:t>墙板制作和验收</w:t>
      </w:r>
      <w:r>
        <w:rPr>
          <w:rFonts w:cs="Arial"/>
          <w:sz w:val="24"/>
          <w:szCs w:val="22"/>
        </w:rPr>
        <w:t>。</w:t>
      </w:r>
    </w:p>
    <w:p w14:paraId="3BE0052F" w14:textId="77777777" w:rsidR="002776BD" w:rsidRDefault="00000000">
      <w:pPr>
        <w:adjustRightInd w:val="0"/>
        <w:snapToGrid w:val="0"/>
        <w:ind w:firstLine="480"/>
        <w:rPr>
          <w:rFonts w:cs="Arial"/>
          <w:sz w:val="24"/>
          <w:szCs w:val="22"/>
        </w:rPr>
      </w:pPr>
      <w:r>
        <w:rPr>
          <w:rFonts w:cs="Arial" w:hint="eastAsia"/>
          <w:sz w:val="24"/>
          <w:szCs w:val="22"/>
        </w:rPr>
        <w:t>请注意本规程的某些内容可能直接或间接涉及专利，本规程的发布机构不承担识别这些专利的责任。</w:t>
      </w:r>
    </w:p>
    <w:p w14:paraId="1C33A7E7" w14:textId="77777777" w:rsidR="002776BD" w:rsidRDefault="00000000">
      <w:pPr>
        <w:adjustRightInd w:val="0"/>
        <w:snapToGrid w:val="0"/>
        <w:ind w:firstLine="480"/>
        <w:rPr>
          <w:rFonts w:cs="Arial"/>
          <w:sz w:val="24"/>
          <w:szCs w:val="22"/>
        </w:rPr>
      </w:pPr>
      <w:r>
        <w:rPr>
          <w:rFonts w:cs="Arial"/>
          <w:sz w:val="24"/>
          <w:szCs w:val="22"/>
        </w:rPr>
        <w:t>本</w:t>
      </w:r>
      <w:r>
        <w:rPr>
          <w:rFonts w:cs="Arial" w:hint="eastAsia"/>
          <w:sz w:val="24"/>
          <w:szCs w:val="22"/>
        </w:rPr>
        <w:t>规程</w:t>
      </w:r>
      <w:r>
        <w:rPr>
          <w:rFonts w:cs="Arial"/>
          <w:sz w:val="24"/>
          <w:szCs w:val="22"/>
        </w:rPr>
        <w:t>由中国工程建设标准化协会</w:t>
      </w:r>
      <w:r>
        <w:rPr>
          <w:rFonts w:cs="Arial" w:hint="eastAsia"/>
          <w:sz w:val="24"/>
          <w:szCs w:val="22"/>
        </w:rPr>
        <w:t>建筑产业化分会</w:t>
      </w:r>
      <w:r>
        <w:rPr>
          <w:rFonts w:cs="Arial"/>
          <w:sz w:val="24"/>
          <w:szCs w:val="22"/>
        </w:rPr>
        <w:t>归口管理，由</w:t>
      </w:r>
      <w:r>
        <w:rPr>
          <w:rFonts w:cs="Arial" w:hint="eastAsia"/>
          <w:sz w:val="24"/>
          <w:szCs w:val="22"/>
        </w:rPr>
        <w:t>同济大学和中国建筑标准设计研究院有限公司负责</w:t>
      </w:r>
      <w:r>
        <w:rPr>
          <w:rFonts w:cs="Arial"/>
          <w:sz w:val="24"/>
          <w:szCs w:val="22"/>
        </w:rPr>
        <w:t>具体技术内容的解释。执行过程中如有意见或建议，请寄送</w:t>
      </w:r>
      <w:r>
        <w:rPr>
          <w:rFonts w:cs="Arial" w:hint="eastAsia"/>
          <w:sz w:val="24"/>
          <w:szCs w:val="22"/>
        </w:rPr>
        <w:t>同济大学土木工程学院建筑工程系</w:t>
      </w:r>
      <w:r>
        <w:rPr>
          <w:rFonts w:cs="Arial"/>
          <w:sz w:val="24"/>
          <w:szCs w:val="22"/>
        </w:rPr>
        <w:t>（地址：</w:t>
      </w:r>
      <w:r>
        <w:rPr>
          <w:rFonts w:cs="Arial" w:hint="eastAsia"/>
          <w:sz w:val="24"/>
          <w:szCs w:val="22"/>
        </w:rPr>
        <w:t>上海市四平路</w:t>
      </w:r>
      <w:r>
        <w:rPr>
          <w:rFonts w:cs="Arial" w:hint="eastAsia"/>
          <w:sz w:val="24"/>
          <w:szCs w:val="22"/>
        </w:rPr>
        <w:t>1239</w:t>
      </w:r>
      <w:r>
        <w:rPr>
          <w:rFonts w:cs="Arial" w:hint="eastAsia"/>
          <w:sz w:val="24"/>
          <w:szCs w:val="22"/>
        </w:rPr>
        <w:t>号</w:t>
      </w:r>
      <w:r>
        <w:rPr>
          <w:rFonts w:cs="Arial"/>
          <w:sz w:val="24"/>
          <w:szCs w:val="22"/>
        </w:rPr>
        <w:t>，邮政编码：</w:t>
      </w:r>
      <w:r>
        <w:rPr>
          <w:rFonts w:cs="Arial" w:hint="eastAsia"/>
          <w:sz w:val="24"/>
          <w:szCs w:val="22"/>
        </w:rPr>
        <w:t>200092</w:t>
      </w:r>
      <w:r>
        <w:rPr>
          <w:rFonts w:cs="Arial"/>
          <w:sz w:val="24"/>
          <w:szCs w:val="22"/>
        </w:rPr>
        <w:t>）。</w:t>
      </w:r>
    </w:p>
    <w:p w14:paraId="04BD1BDE" w14:textId="77777777" w:rsidR="002776BD" w:rsidRDefault="00000000">
      <w:pPr>
        <w:adjustRightInd w:val="0"/>
        <w:snapToGrid w:val="0"/>
        <w:ind w:firstLine="480"/>
        <w:rPr>
          <w:rFonts w:cs="Arial"/>
          <w:sz w:val="24"/>
          <w:szCs w:val="22"/>
        </w:rPr>
      </w:pPr>
      <w:r>
        <w:rPr>
          <w:rFonts w:eastAsia="黑体" w:cs="Arial"/>
          <w:sz w:val="24"/>
          <w:szCs w:val="22"/>
        </w:rPr>
        <w:t>主编单位：</w:t>
      </w:r>
      <w:r>
        <w:rPr>
          <w:rFonts w:cs="Arial" w:hint="eastAsia"/>
          <w:sz w:val="24"/>
          <w:szCs w:val="22"/>
        </w:rPr>
        <w:t>同济大学</w:t>
      </w:r>
    </w:p>
    <w:p w14:paraId="65E2CA0B" w14:textId="77777777" w:rsidR="002776BD" w:rsidRDefault="00000000">
      <w:pPr>
        <w:adjustRightInd w:val="0"/>
        <w:snapToGrid w:val="0"/>
        <w:ind w:firstLine="480"/>
        <w:rPr>
          <w:rFonts w:cs="Arial"/>
          <w:sz w:val="24"/>
          <w:szCs w:val="22"/>
        </w:rPr>
      </w:pPr>
      <w:r>
        <w:rPr>
          <w:rFonts w:cs="Arial" w:hint="eastAsia"/>
          <w:sz w:val="24"/>
          <w:szCs w:val="22"/>
        </w:rPr>
        <w:t xml:space="preserve">          </w:t>
      </w:r>
      <w:r>
        <w:rPr>
          <w:rFonts w:cs="Arial" w:hint="eastAsia"/>
          <w:sz w:val="24"/>
          <w:szCs w:val="22"/>
        </w:rPr>
        <w:t>中国建筑标准设计研究院有限公司</w:t>
      </w:r>
    </w:p>
    <w:p w14:paraId="486E0341" w14:textId="77777777" w:rsidR="002776BD" w:rsidRDefault="00000000">
      <w:pPr>
        <w:adjustRightInd w:val="0"/>
        <w:snapToGrid w:val="0"/>
        <w:ind w:firstLine="480"/>
        <w:rPr>
          <w:rFonts w:cs="Arial"/>
          <w:sz w:val="24"/>
          <w:szCs w:val="22"/>
        </w:rPr>
      </w:pPr>
      <w:r>
        <w:rPr>
          <w:rFonts w:eastAsia="黑体" w:cs="Arial"/>
          <w:sz w:val="24"/>
          <w:szCs w:val="22"/>
        </w:rPr>
        <w:t>参编单位：</w:t>
      </w:r>
      <w:r>
        <w:rPr>
          <w:rFonts w:cs="Arial"/>
          <w:sz w:val="24"/>
          <w:szCs w:val="22"/>
        </w:rPr>
        <w:t xml:space="preserve"> </w:t>
      </w:r>
    </w:p>
    <w:p w14:paraId="3F7FA6BC" w14:textId="77777777" w:rsidR="002776BD" w:rsidRDefault="002776BD">
      <w:pPr>
        <w:adjustRightInd w:val="0"/>
        <w:snapToGrid w:val="0"/>
        <w:ind w:firstLine="480"/>
        <w:rPr>
          <w:rFonts w:eastAsia="黑体" w:cs="Arial"/>
          <w:sz w:val="24"/>
          <w:szCs w:val="22"/>
        </w:rPr>
      </w:pPr>
    </w:p>
    <w:p w14:paraId="1F2C5723" w14:textId="77777777" w:rsidR="002776BD" w:rsidRDefault="00000000">
      <w:pPr>
        <w:adjustRightInd w:val="0"/>
        <w:snapToGrid w:val="0"/>
        <w:ind w:firstLine="480"/>
        <w:rPr>
          <w:rFonts w:eastAsia="黑体" w:cs="Arial"/>
          <w:sz w:val="24"/>
          <w:szCs w:val="22"/>
        </w:rPr>
      </w:pPr>
      <w:r>
        <w:rPr>
          <w:rFonts w:eastAsia="黑体" w:cs="Arial"/>
          <w:sz w:val="24"/>
          <w:szCs w:val="22"/>
        </w:rPr>
        <w:t>主要起草人：</w:t>
      </w:r>
    </w:p>
    <w:p w14:paraId="03178F38" w14:textId="77777777" w:rsidR="002776BD" w:rsidRDefault="002776BD">
      <w:pPr>
        <w:adjustRightInd w:val="0"/>
        <w:snapToGrid w:val="0"/>
        <w:ind w:firstLine="480"/>
        <w:rPr>
          <w:rFonts w:eastAsia="黑体" w:cs="Arial"/>
          <w:sz w:val="24"/>
          <w:szCs w:val="22"/>
        </w:rPr>
      </w:pPr>
    </w:p>
    <w:p w14:paraId="39DDFEFB" w14:textId="77777777" w:rsidR="002776BD" w:rsidRDefault="00000000">
      <w:pPr>
        <w:adjustRightInd w:val="0"/>
        <w:snapToGrid w:val="0"/>
        <w:ind w:firstLine="480"/>
        <w:rPr>
          <w:rFonts w:eastAsia="黑体" w:cs="Arial"/>
          <w:sz w:val="24"/>
          <w:szCs w:val="22"/>
        </w:rPr>
      </w:pPr>
      <w:r>
        <w:rPr>
          <w:rFonts w:eastAsia="黑体" w:cs="Arial"/>
          <w:sz w:val="24"/>
          <w:szCs w:val="22"/>
        </w:rPr>
        <w:t>主要审查人：</w:t>
      </w:r>
    </w:p>
    <w:p w14:paraId="148BC066" w14:textId="77777777" w:rsidR="002776BD" w:rsidRDefault="00000000">
      <w:pPr>
        <w:widowControl/>
        <w:spacing w:line="240" w:lineRule="auto"/>
        <w:jc w:val="left"/>
        <w:rPr>
          <w:sz w:val="32"/>
          <w:szCs w:val="32"/>
        </w:rPr>
      </w:pPr>
      <w:r>
        <w:rPr>
          <w:sz w:val="32"/>
          <w:szCs w:val="32"/>
        </w:rPr>
        <w:br w:type="page"/>
      </w:r>
    </w:p>
    <w:p w14:paraId="5060D209" w14:textId="77777777" w:rsidR="002776BD" w:rsidRDefault="002776BD">
      <w:pPr>
        <w:widowControl/>
        <w:spacing w:line="240" w:lineRule="auto"/>
        <w:jc w:val="left"/>
        <w:rPr>
          <w:sz w:val="32"/>
          <w:szCs w:val="32"/>
        </w:rPr>
      </w:pPr>
    </w:p>
    <w:bookmarkEnd w:id="0" w:displacedByCustomXml="next"/>
    <w:sdt>
      <w:sdtPr>
        <w:rPr>
          <w:rFonts w:ascii="Times New Roman" w:eastAsia="宋体" w:hAnsi="Times New Roman" w:cs="Times New Roman"/>
          <w:b w:val="0"/>
          <w:bCs w:val="0"/>
          <w:color w:val="auto"/>
          <w:kern w:val="2"/>
          <w:sz w:val="24"/>
          <w:szCs w:val="24"/>
          <w:lang w:val="zh-CN"/>
        </w:rPr>
        <w:id w:val="287092399"/>
        <w:docPartObj>
          <w:docPartGallery w:val="Table of Contents"/>
          <w:docPartUnique/>
        </w:docPartObj>
      </w:sdtPr>
      <w:sdtEndPr>
        <w:rPr>
          <w:sz w:val="28"/>
        </w:rPr>
      </w:sdtEndPr>
      <w:sdtContent>
        <w:p w14:paraId="2D6679F7" w14:textId="77777777" w:rsidR="002776BD" w:rsidRDefault="00000000">
          <w:pPr>
            <w:pStyle w:val="TOC10"/>
            <w:spacing w:before="0"/>
            <w:jc w:val="center"/>
            <w:rPr>
              <w:rFonts w:ascii="Times New Roman" w:hAnsi="Times New Roman" w:cs="Times New Roman"/>
              <w:color w:val="auto"/>
              <w:sz w:val="44"/>
              <w:szCs w:val="44"/>
            </w:rPr>
          </w:pPr>
          <w:r>
            <w:rPr>
              <w:rFonts w:ascii="Times New Roman" w:eastAsia="宋体" w:hAnsi="Times New Roman" w:cs="Times New Roman" w:hint="eastAsia"/>
              <w:b w:val="0"/>
              <w:bCs w:val="0"/>
              <w:color w:val="auto"/>
              <w:kern w:val="2"/>
              <w:sz w:val="40"/>
              <w:szCs w:val="40"/>
              <w:lang w:val="zh-CN"/>
            </w:rPr>
            <w:t>目</w:t>
          </w:r>
          <w:r>
            <w:rPr>
              <w:rFonts w:ascii="Times New Roman" w:eastAsia="宋体" w:hAnsi="Times New Roman" w:cs="Times New Roman" w:hint="eastAsia"/>
              <w:b w:val="0"/>
              <w:bCs w:val="0"/>
              <w:color w:val="auto"/>
              <w:kern w:val="2"/>
              <w:sz w:val="40"/>
              <w:szCs w:val="40"/>
              <w:lang w:val="zh-CN"/>
            </w:rPr>
            <w:t xml:space="preserve">  </w:t>
          </w:r>
          <w:r>
            <w:rPr>
              <w:rFonts w:ascii="Times New Roman" w:eastAsia="宋体" w:hAnsi="Times New Roman" w:cs="Times New Roman" w:hint="eastAsia"/>
              <w:b w:val="0"/>
              <w:bCs w:val="0"/>
              <w:color w:val="auto"/>
              <w:kern w:val="2"/>
              <w:sz w:val="40"/>
              <w:szCs w:val="40"/>
              <w:lang w:val="zh-CN"/>
            </w:rPr>
            <w:t>次</w:t>
          </w:r>
        </w:p>
        <w:p w14:paraId="4F61B246" w14:textId="77777777" w:rsidR="002776BD" w:rsidRDefault="00000000">
          <w:pPr>
            <w:pStyle w:val="TOC2"/>
            <w:tabs>
              <w:tab w:val="clear" w:pos="8296"/>
              <w:tab w:val="right" w:leader="dot" w:pos="9070"/>
            </w:tabs>
          </w:pPr>
          <w:r>
            <w:rPr>
              <w:rFonts w:eastAsiaTheme="minorEastAsia"/>
              <w:szCs w:val="21"/>
            </w:rPr>
            <w:fldChar w:fldCharType="begin"/>
          </w:r>
          <w:r>
            <w:rPr>
              <w:rFonts w:eastAsiaTheme="minorEastAsia" w:hint="eastAsia"/>
              <w:szCs w:val="21"/>
            </w:rPr>
            <w:instrText xml:space="preserve"> TOC \o "1-3" \h \z \u </w:instrText>
          </w:r>
          <w:r>
            <w:rPr>
              <w:rFonts w:eastAsiaTheme="minorEastAsia"/>
              <w:szCs w:val="21"/>
            </w:rPr>
            <w:fldChar w:fldCharType="separate"/>
          </w:r>
          <w:hyperlink w:anchor="_Toc13104" w:history="1">
            <w:r>
              <w:t xml:space="preserve">1 </w:t>
            </w:r>
            <w:r>
              <w:rPr>
                <w:rFonts w:hint="eastAsia"/>
              </w:rPr>
              <w:t>总则</w:t>
            </w:r>
            <w:r>
              <w:tab/>
            </w:r>
            <w:r>
              <w:fldChar w:fldCharType="begin"/>
            </w:r>
            <w:r>
              <w:instrText xml:space="preserve"> PAGEREF _Toc13104 \h </w:instrText>
            </w:r>
            <w:r>
              <w:fldChar w:fldCharType="separate"/>
            </w:r>
            <w:r>
              <w:t>1</w:t>
            </w:r>
            <w:r>
              <w:fldChar w:fldCharType="end"/>
            </w:r>
          </w:hyperlink>
        </w:p>
        <w:p w14:paraId="72011473" w14:textId="77777777" w:rsidR="002776BD" w:rsidRDefault="00000000">
          <w:pPr>
            <w:pStyle w:val="TOC2"/>
            <w:tabs>
              <w:tab w:val="clear" w:pos="8296"/>
              <w:tab w:val="right" w:leader="dot" w:pos="9070"/>
            </w:tabs>
          </w:pPr>
          <w:hyperlink w:anchor="_Toc24441" w:history="1">
            <w:r>
              <w:t xml:space="preserve">2 </w:t>
            </w:r>
            <w:r>
              <w:rPr>
                <w:rFonts w:hint="eastAsia"/>
              </w:rPr>
              <w:t>术语和符号</w:t>
            </w:r>
            <w:r>
              <w:tab/>
            </w:r>
            <w:r>
              <w:fldChar w:fldCharType="begin"/>
            </w:r>
            <w:r>
              <w:instrText xml:space="preserve"> PAGEREF _Toc24441 \h </w:instrText>
            </w:r>
            <w:r>
              <w:fldChar w:fldCharType="separate"/>
            </w:r>
            <w:r>
              <w:t>2</w:t>
            </w:r>
            <w:r>
              <w:fldChar w:fldCharType="end"/>
            </w:r>
          </w:hyperlink>
        </w:p>
        <w:p w14:paraId="2E7A64A2" w14:textId="77777777" w:rsidR="002776BD" w:rsidRDefault="00000000">
          <w:pPr>
            <w:pStyle w:val="TOC3"/>
            <w:tabs>
              <w:tab w:val="clear" w:pos="8296"/>
              <w:tab w:val="right" w:leader="dot" w:pos="9070"/>
            </w:tabs>
          </w:pPr>
          <w:hyperlink w:anchor="_Toc10959" w:history="1">
            <w:r>
              <w:t xml:space="preserve">2.1 </w:t>
            </w:r>
            <w:r>
              <w:rPr>
                <w:rFonts w:hint="eastAsia"/>
              </w:rPr>
              <w:t>术语</w:t>
            </w:r>
            <w:r>
              <w:tab/>
            </w:r>
            <w:r>
              <w:fldChar w:fldCharType="begin"/>
            </w:r>
            <w:r>
              <w:instrText xml:space="preserve"> PAGEREF _Toc10959 \h </w:instrText>
            </w:r>
            <w:r>
              <w:fldChar w:fldCharType="separate"/>
            </w:r>
            <w:r>
              <w:t>2</w:t>
            </w:r>
            <w:r>
              <w:fldChar w:fldCharType="end"/>
            </w:r>
          </w:hyperlink>
        </w:p>
        <w:p w14:paraId="28736136" w14:textId="77777777" w:rsidR="002776BD" w:rsidRDefault="00000000">
          <w:pPr>
            <w:pStyle w:val="TOC3"/>
            <w:tabs>
              <w:tab w:val="clear" w:pos="8296"/>
              <w:tab w:val="right" w:leader="dot" w:pos="9070"/>
            </w:tabs>
          </w:pPr>
          <w:hyperlink w:anchor="_Toc11565" w:history="1">
            <w:r>
              <w:t xml:space="preserve">2.2 </w:t>
            </w:r>
            <w:r>
              <w:rPr>
                <w:rFonts w:hint="eastAsia"/>
              </w:rPr>
              <w:t>符号</w:t>
            </w:r>
            <w:r>
              <w:tab/>
            </w:r>
            <w:r>
              <w:fldChar w:fldCharType="begin"/>
            </w:r>
            <w:r>
              <w:instrText xml:space="preserve"> PAGEREF _Toc11565 \h </w:instrText>
            </w:r>
            <w:r>
              <w:fldChar w:fldCharType="separate"/>
            </w:r>
            <w:r>
              <w:t>3</w:t>
            </w:r>
            <w:r>
              <w:fldChar w:fldCharType="end"/>
            </w:r>
          </w:hyperlink>
        </w:p>
        <w:p w14:paraId="6D651D98" w14:textId="77777777" w:rsidR="002776BD" w:rsidRDefault="00000000">
          <w:pPr>
            <w:pStyle w:val="TOC2"/>
            <w:tabs>
              <w:tab w:val="clear" w:pos="8296"/>
              <w:tab w:val="right" w:leader="dot" w:pos="9070"/>
            </w:tabs>
          </w:pPr>
          <w:hyperlink w:anchor="_Toc14887" w:history="1">
            <w:r>
              <w:rPr>
                <w:rFonts w:hint="eastAsia"/>
                <w:bCs/>
                <w:szCs w:val="32"/>
              </w:rPr>
              <w:t>3</w:t>
            </w:r>
            <w:r>
              <w:rPr>
                <w:bCs/>
                <w:szCs w:val="32"/>
              </w:rPr>
              <w:t xml:space="preserve"> </w:t>
            </w:r>
            <w:r>
              <w:rPr>
                <w:rFonts w:hint="eastAsia"/>
                <w:bCs/>
                <w:szCs w:val="32"/>
              </w:rPr>
              <w:t>基本规定</w:t>
            </w:r>
            <w:r>
              <w:tab/>
            </w:r>
            <w:r>
              <w:fldChar w:fldCharType="begin"/>
            </w:r>
            <w:r>
              <w:instrText xml:space="preserve"> PAGEREF _Toc14887 \h </w:instrText>
            </w:r>
            <w:r>
              <w:fldChar w:fldCharType="separate"/>
            </w:r>
            <w:r>
              <w:t>5</w:t>
            </w:r>
            <w:r>
              <w:fldChar w:fldCharType="end"/>
            </w:r>
          </w:hyperlink>
        </w:p>
        <w:p w14:paraId="5B2D4D46" w14:textId="77777777" w:rsidR="002776BD" w:rsidRDefault="00000000">
          <w:pPr>
            <w:pStyle w:val="TOC2"/>
            <w:tabs>
              <w:tab w:val="clear" w:pos="8296"/>
              <w:tab w:val="right" w:leader="dot" w:pos="9070"/>
            </w:tabs>
          </w:pPr>
          <w:hyperlink w:anchor="_Toc21354" w:history="1">
            <w:r>
              <w:rPr>
                <w:rFonts w:hint="eastAsia"/>
                <w:bCs/>
                <w:szCs w:val="32"/>
              </w:rPr>
              <w:t>4</w:t>
            </w:r>
            <w:r>
              <w:rPr>
                <w:bCs/>
                <w:szCs w:val="32"/>
              </w:rPr>
              <w:t xml:space="preserve"> </w:t>
            </w:r>
            <w:r>
              <w:rPr>
                <w:rFonts w:hint="eastAsia"/>
                <w:bCs/>
                <w:szCs w:val="32"/>
              </w:rPr>
              <w:t>材料</w:t>
            </w:r>
            <w:r>
              <w:tab/>
            </w:r>
            <w:r>
              <w:fldChar w:fldCharType="begin"/>
            </w:r>
            <w:r>
              <w:instrText xml:space="preserve"> PAGEREF _Toc21354 \h </w:instrText>
            </w:r>
            <w:r>
              <w:fldChar w:fldCharType="separate"/>
            </w:r>
            <w:r>
              <w:t>7</w:t>
            </w:r>
            <w:r>
              <w:fldChar w:fldCharType="end"/>
            </w:r>
          </w:hyperlink>
        </w:p>
        <w:p w14:paraId="73FA5669" w14:textId="77777777" w:rsidR="002776BD" w:rsidRDefault="00000000">
          <w:pPr>
            <w:pStyle w:val="TOC3"/>
            <w:tabs>
              <w:tab w:val="clear" w:pos="8296"/>
              <w:tab w:val="right" w:leader="dot" w:pos="9070"/>
            </w:tabs>
          </w:pPr>
          <w:hyperlink w:anchor="_Toc4537" w:history="1">
            <w:r>
              <w:rPr>
                <w:rFonts w:hint="eastAsia"/>
                <w:bCs/>
                <w:szCs w:val="32"/>
              </w:rPr>
              <w:t>4</w:t>
            </w:r>
            <w:r>
              <w:rPr>
                <w:bCs/>
                <w:szCs w:val="32"/>
              </w:rPr>
              <w:t xml:space="preserve">.1 </w:t>
            </w:r>
            <w:r>
              <w:rPr>
                <w:rFonts w:hint="eastAsia"/>
                <w:bCs/>
                <w:szCs w:val="32"/>
              </w:rPr>
              <w:t>FRP</w:t>
            </w:r>
            <w:r>
              <w:rPr>
                <w:rFonts w:hint="eastAsia"/>
                <w:bCs/>
                <w:szCs w:val="32"/>
              </w:rPr>
              <w:t>连接件</w:t>
            </w:r>
            <w:r>
              <w:tab/>
            </w:r>
            <w:r>
              <w:fldChar w:fldCharType="begin"/>
            </w:r>
            <w:r>
              <w:instrText xml:space="preserve"> PAGEREF _Toc4537 \h </w:instrText>
            </w:r>
            <w:r>
              <w:fldChar w:fldCharType="separate"/>
            </w:r>
            <w:r>
              <w:t>7</w:t>
            </w:r>
            <w:r>
              <w:fldChar w:fldCharType="end"/>
            </w:r>
          </w:hyperlink>
        </w:p>
        <w:p w14:paraId="65D1EE22" w14:textId="77777777" w:rsidR="002776BD" w:rsidRDefault="00000000">
          <w:pPr>
            <w:pStyle w:val="TOC3"/>
            <w:tabs>
              <w:tab w:val="clear" w:pos="8296"/>
              <w:tab w:val="right" w:leader="dot" w:pos="9070"/>
            </w:tabs>
          </w:pPr>
          <w:hyperlink w:anchor="_Toc6263" w:history="1">
            <w:r>
              <w:rPr>
                <w:rFonts w:hint="eastAsia"/>
                <w:bCs/>
                <w:szCs w:val="32"/>
              </w:rPr>
              <w:t>4</w:t>
            </w:r>
            <w:r>
              <w:rPr>
                <w:bCs/>
                <w:szCs w:val="32"/>
              </w:rPr>
              <w:t>.</w:t>
            </w:r>
            <w:r>
              <w:rPr>
                <w:rFonts w:hint="eastAsia"/>
                <w:bCs/>
                <w:szCs w:val="32"/>
              </w:rPr>
              <w:t>2</w:t>
            </w:r>
            <w:r>
              <w:rPr>
                <w:bCs/>
                <w:szCs w:val="32"/>
              </w:rPr>
              <w:t xml:space="preserve"> </w:t>
            </w:r>
            <w:r>
              <w:rPr>
                <w:rFonts w:hint="eastAsia"/>
                <w:bCs/>
                <w:szCs w:val="32"/>
              </w:rPr>
              <w:t>保温材料</w:t>
            </w:r>
            <w:r>
              <w:tab/>
            </w:r>
            <w:r>
              <w:fldChar w:fldCharType="begin"/>
            </w:r>
            <w:r>
              <w:instrText xml:space="preserve"> PAGEREF _Toc6263 \h </w:instrText>
            </w:r>
            <w:r>
              <w:fldChar w:fldCharType="separate"/>
            </w:r>
            <w:r>
              <w:t>8</w:t>
            </w:r>
            <w:r>
              <w:fldChar w:fldCharType="end"/>
            </w:r>
          </w:hyperlink>
        </w:p>
        <w:p w14:paraId="41A96F16" w14:textId="77777777" w:rsidR="002776BD" w:rsidRDefault="00000000">
          <w:pPr>
            <w:pStyle w:val="TOC3"/>
            <w:tabs>
              <w:tab w:val="clear" w:pos="8296"/>
              <w:tab w:val="right" w:leader="dot" w:pos="9070"/>
            </w:tabs>
          </w:pPr>
          <w:hyperlink w:anchor="_Toc24431" w:history="1">
            <w:r>
              <w:rPr>
                <w:rFonts w:hint="eastAsia"/>
                <w:bCs/>
                <w:szCs w:val="32"/>
              </w:rPr>
              <w:t xml:space="preserve">4.3 </w:t>
            </w:r>
            <w:r>
              <w:rPr>
                <w:rFonts w:hint="eastAsia"/>
                <w:bCs/>
                <w:szCs w:val="32"/>
              </w:rPr>
              <w:t>混凝土与钢筋</w:t>
            </w:r>
            <w:r>
              <w:tab/>
            </w:r>
            <w:r>
              <w:fldChar w:fldCharType="begin"/>
            </w:r>
            <w:r>
              <w:instrText xml:space="preserve"> PAGEREF _Toc24431 \h </w:instrText>
            </w:r>
            <w:r>
              <w:fldChar w:fldCharType="separate"/>
            </w:r>
            <w:r>
              <w:t>8</w:t>
            </w:r>
            <w:r>
              <w:fldChar w:fldCharType="end"/>
            </w:r>
          </w:hyperlink>
        </w:p>
        <w:p w14:paraId="1C176594" w14:textId="77777777" w:rsidR="002776BD" w:rsidRDefault="00000000">
          <w:pPr>
            <w:pStyle w:val="TOC2"/>
            <w:tabs>
              <w:tab w:val="clear" w:pos="8296"/>
              <w:tab w:val="right" w:leader="dot" w:pos="9070"/>
            </w:tabs>
          </w:pPr>
          <w:hyperlink w:anchor="_Toc22626" w:history="1">
            <w:r>
              <w:t xml:space="preserve">5 </w:t>
            </w:r>
            <w:r>
              <w:rPr>
                <w:rFonts w:hint="eastAsia"/>
              </w:rPr>
              <w:t>设计</w:t>
            </w:r>
            <w:r>
              <w:tab/>
            </w:r>
            <w:r>
              <w:fldChar w:fldCharType="begin"/>
            </w:r>
            <w:r>
              <w:instrText xml:space="preserve"> PAGEREF _Toc22626 \h </w:instrText>
            </w:r>
            <w:r>
              <w:fldChar w:fldCharType="separate"/>
            </w:r>
            <w:r>
              <w:t>10</w:t>
            </w:r>
            <w:r>
              <w:fldChar w:fldCharType="end"/>
            </w:r>
          </w:hyperlink>
        </w:p>
        <w:p w14:paraId="48A0964A" w14:textId="77777777" w:rsidR="002776BD" w:rsidRDefault="00000000">
          <w:pPr>
            <w:pStyle w:val="TOC3"/>
            <w:tabs>
              <w:tab w:val="clear" w:pos="8296"/>
              <w:tab w:val="right" w:leader="dot" w:pos="9070"/>
            </w:tabs>
          </w:pPr>
          <w:hyperlink w:anchor="_Toc9635" w:history="1">
            <w:r>
              <w:t xml:space="preserve">5.1 </w:t>
            </w:r>
            <w:r>
              <w:rPr>
                <w:rFonts w:hint="eastAsia"/>
              </w:rPr>
              <w:t>一般规定</w:t>
            </w:r>
            <w:r>
              <w:tab/>
            </w:r>
            <w:r>
              <w:fldChar w:fldCharType="begin"/>
            </w:r>
            <w:r>
              <w:instrText xml:space="preserve"> PAGEREF _Toc9635 \h </w:instrText>
            </w:r>
            <w:r>
              <w:fldChar w:fldCharType="separate"/>
            </w:r>
            <w:r>
              <w:t>10</w:t>
            </w:r>
            <w:r>
              <w:fldChar w:fldCharType="end"/>
            </w:r>
          </w:hyperlink>
        </w:p>
        <w:p w14:paraId="53B25F36" w14:textId="77777777" w:rsidR="002776BD" w:rsidRDefault="00000000">
          <w:pPr>
            <w:pStyle w:val="TOC3"/>
            <w:tabs>
              <w:tab w:val="clear" w:pos="8296"/>
              <w:tab w:val="right" w:leader="dot" w:pos="9070"/>
            </w:tabs>
          </w:pPr>
          <w:hyperlink w:anchor="_Toc28801" w:history="1">
            <w:r>
              <w:t xml:space="preserve">5.2 </w:t>
            </w:r>
            <w:r>
              <w:rPr>
                <w:rFonts w:hint="eastAsia"/>
              </w:rPr>
              <w:t>作用与作用组合</w:t>
            </w:r>
            <w:r>
              <w:tab/>
            </w:r>
            <w:r>
              <w:fldChar w:fldCharType="begin"/>
            </w:r>
            <w:r>
              <w:instrText xml:space="preserve"> PAGEREF _Toc28801 \h </w:instrText>
            </w:r>
            <w:r>
              <w:fldChar w:fldCharType="separate"/>
            </w:r>
            <w:r>
              <w:t>10</w:t>
            </w:r>
            <w:r>
              <w:fldChar w:fldCharType="end"/>
            </w:r>
          </w:hyperlink>
        </w:p>
        <w:p w14:paraId="7CFB7BA5" w14:textId="77777777" w:rsidR="002776BD" w:rsidRDefault="00000000">
          <w:pPr>
            <w:pStyle w:val="TOC3"/>
            <w:tabs>
              <w:tab w:val="clear" w:pos="8296"/>
              <w:tab w:val="right" w:leader="dot" w:pos="9070"/>
            </w:tabs>
          </w:pPr>
          <w:hyperlink w:anchor="_Toc10033" w:history="1">
            <w:r>
              <w:t>5.3</w:t>
            </w:r>
            <w:r>
              <w:rPr>
                <w:rFonts w:hint="eastAsia"/>
              </w:rPr>
              <w:t>连接件承载力和变形验算</w:t>
            </w:r>
            <w:r>
              <w:tab/>
            </w:r>
            <w:r>
              <w:fldChar w:fldCharType="begin"/>
            </w:r>
            <w:r>
              <w:instrText xml:space="preserve"> PAGEREF _Toc10033 \h </w:instrText>
            </w:r>
            <w:r>
              <w:fldChar w:fldCharType="separate"/>
            </w:r>
            <w:r>
              <w:t>13</w:t>
            </w:r>
            <w:r>
              <w:fldChar w:fldCharType="end"/>
            </w:r>
          </w:hyperlink>
        </w:p>
        <w:p w14:paraId="56C371C2" w14:textId="77777777" w:rsidR="002776BD" w:rsidRDefault="00000000">
          <w:pPr>
            <w:pStyle w:val="TOC3"/>
            <w:tabs>
              <w:tab w:val="clear" w:pos="8296"/>
              <w:tab w:val="right" w:leader="dot" w:pos="9070"/>
            </w:tabs>
          </w:pPr>
          <w:hyperlink w:anchor="_Toc28597" w:history="1">
            <w:r>
              <w:t>5.4</w:t>
            </w:r>
            <w:r>
              <w:rPr>
                <w:rFonts w:hint="eastAsia"/>
              </w:rPr>
              <w:t>墙板设计</w:t>
            </w:r>
            <w:r>
              <w:tab/>
            </w:r>
            <w:r>
              <w:fldChar w:fldCharType="begin"/>
            </w:r>
            <w:r>
              <w:instrText xml:space="preserve"> PAGEREF _Toc28597 \h </w:instrText>
            </w:r>
            <w:r>
              <w:fldChar w:fldCharType="separate"/>
            </w:r>
            <w:r>
              <w:t>15</w:t>
            </w:r>
            <w:r>
              <w:fldChar w:fldCharType="end"/>
            </w:r>
          </w:hyperlink>
        </w:p>
        <w:p w14:paraId="22F01365" w14:textId="77777777" w:rsidR="002776BD" w:rsidRDefault="00000000">
          <w:pPr>
            <w:pStyle w:val="TOC2"/>
            <w:tabs>
              <w:tab w:val="clear" w:pos="8296"/>
              <w:tab w:val="right" w:leader="dot" w:pos="9070"/>
            </w:tabs>
          </w:pPr>
          <w:hyperlink w:anchor="_Toc31008" w:history="1">
            <w:r>
              <w:t xml:space="preserve">6 </w:t>
            </w:r>
            <w:r>
              <w:rPr>
                <w:rFonts w:hint="eastAsia"/>
              </w:rPr>
              <w:t>连接件安装和检验</w:t>
            </w:r>
            <w:r>
              <w:tab/>
            </w:r>
            <w:r>
              <w:fldChar w:fldCharType="begin"/>
            </w:r>
            <w:r>
              <w:instrText xml:space="preserve"> PAGEREF _Toc31008 \h </w:instrText>
            </w:r>
            <w:r>
              <w:fldChar w:fldCharType="separate"/>
            </w:r>
            <w:r>
              <w:t>26</w:t>
            </w:r>
            <w:r>
              <w:fldChar w:fldCharType="end"/>
            </w:r>
          </w:hyperlink>
        </w:p>
        <w:p w14:paraId="6F24BD17" w14:textId="77777777" w:rsidR="002776BD" w:rsidRDefault="00000000">
          <w:pPr>
            <w:pStyle w:val="TOC3"/>
            <w:tabs>
              <w:tab w:val="clear" w:pos="8296"/>
              <w:tab w:val="right" w:leader="dot" w:pos="9070"/>
            </w:tabs>
          </w:pPr>
          <w:hyperlink w:anchor="_Toc31205" w:history="1">
            <w:r>
              <w:t xml:space="preserve">6.1 </w:t>
            </w:r>
            <w:r>
              <w:rPr>
                <w:rFonts w:hint="eastAsia"/>
              </w:rPr>
              <w:t>连接件进厂检验</w:t>
            </w:r>
            <w:r>
              <w:tab/>
            </w:r>
            <w:r>
              <w:fldChar w:fldCharType="begin"/>
            </w:r>
            <w:r>
              <w:instrText xml:space="preserve"> PAGEREF _Toc31205 \h </w:instrText>
            </w:r>
            <w:r>
              <w:fldChar w:fldCharType="separate"/>
            </w:r>
            <w:r>
              <w:t>26</w:t>
            </w:r>
            <w:r>
              <w:fldChar w:fldCharType="end"/>
            </w:r>
          </w:hyperlink>
        </w:p>
        <w:p w14:paraId="6F770C6B" w14:textId="77777777" w:rsidR="002776BD" w:rsidRDefault="00000000">
          <w:pPr>
            <w:pStyle w:val="TOC3"/>
            <w:tabs>
              <w:tab w:val="clear" w:pos="8296"/>
              <w:tab w:val="right" w:leader="dot" w:pos="9070"/>
            </w:tabs>
          </w:pPr>
          <w:hyperlink w:anchor="_Toc3766" w:history="1">
            <w:r>
              <w:t xml:space="preserve">6.2 </w:t>
            </w:r>
            <w:r>
              <w:rPr>
                <w:rFonts w:hint="eastAsia"/>
              </w:rPr>
              <w:t>连接件安装</w:t>
            </w:r>
            <w:r>
              <w:tab/>
            </w:r>
            <w:r>
              <w:fldChar w:fldCharType="begin"/>
            </w:r>
            <w:r>
              <w:instrText xml:space="preserve"> PAGEREF _Toc3766 \h </w:instrText>
            </w:r>
            <w:r>
              <w:fldChar w:fldCharType="separate"/>
            </w:r>
            <w:r>
              <w:t>28</w:t>
            </w:r>
            <w:r>
              <w:fldChar w:fldCharType="end"/>
            </w:r>
          </w:hyperlink>
        </w:p>
        <w:p w14:paraId="452468D2" w14:textId="77777777" w:rsidR="002776BD" w:rsidRDefault="00000000">
          <w:pPr>
            <w:pStyle w:val="TOC3"/>
            <w:tabs>
              <w:tab w:val="clear" w:pos="8296"/>
              <w:tab w:val="right" w:leader="dot" w:pos="9070"/>
            </w:tabs>
          </w:pPr>
          <w:hyperlink w:anchor="_Toc88" w:history="1">
            <w:r>
              <w:t xml:space="preserve">6.3 </w:t>
            </w:r>
            <w:r>
              <w:rPr>
                <w:rFonts w:hint="eastAsia"/>
              </w:rPr>
              <w:t>连接件安装检验</w:t>
            </w:r>
            <w:r>
              <w:tab/>
            </w:r>
            <w:r>
              <w:fldChar w:fldCharType="begin"/>
            </w:r>
            <w:r>
              <w:instrText xml:space="preserve"> PAGEREF _Toc88 \h </w:instrText>
            </w:r>
            <w:r>
              <w:fldChar w:fldCharType="separate"/>
            </w:r>
            <w:r>
              <w:t>29</w:t>
            </w:r>
            <w:r>
              <w:fldChar w:fldCharType="end"/>
            </w:r>
          </w:hyperlink>
        </w:p>
        <w:p w14:paraId="20D6152F" w14:textId="77777777" w:rsidR="002776BD" w:rsidRDefault="00000000">
          <w:pPr>
            <w:pStyle w:val="TOC2"/>
            <w:tabs>
              <w:tab w:val="clear" w:pos="8296"/>
              <w:tab w:val="right" w:leader="dot" w:pos="9070"/>
            </w:tabs>
          </w:pPr>
          <w:hyperlink w:anchor="_Toc31461" w:history="1">
            <w:r>
              <w:t xml:space="preserve">7 </w:t>
            </w:r>
            <w:r>
              <w:rPr>
                <w:rFonts w:hint="eastAsia"/>
              </w:rPr>
              <w:t>墙板制作和验收</w:t>
            </w:r>
            <w:r>
              <w:tab/>
            </w:r>
            <w:r>
              <w:fldChar w:fldCharType="begin"/>
            </w:r>
            <w:r>
              <w:instrText xml:space="preserve"> PAGEREF _Toc31461 \h </w:instrText>
            </w:r>
            <w:r>
              <w:fldChar w:fldCharType="separate"/>
            </w:r>
            <w:r>
              <w:t>32</w:t>
            </w:r>
            <w:r>
              <w:fldChar w:fldCharType="end"/>
            </w:r>
          </w:hyperlink>
        </w:p>
        <w:p w14:paraId="4FF77E32" w14:textId="77777777" w:rsidR="002776BD" w:rsidRDefault="00000000">
          <w:pPr>
            <w:pStyle w:val="TOC3"/>
            <w:tabs>
              <w:tab w:val="clear" w:pos="8296"/>
              <w:tab w:val="right" w:leader="dot" w:pos="9070"/>
            </w:tabs>
          </w:pPr>
          <w:hyperlink w:anchor="_Toc15826" w:history="1">
            <w:r>
              <w:t xml:space="preserve">7.1 </w:t>
            </w:r>
            <w:r>
              <w:rPr>
                <w:rFonts w:hint="eastAsia"/>
              </w:rPr>
              <w:t>墙板制作</w:t>
            </w:r>
            <w:r>
              <w:tab/>
            </w:r>
            <w:r>
              <w:fldChar w:fldCharType="begin"/>
            </w:r>
            <w:r>
              <w:instrText xml:space="preserve"> PAGEREF _Toc15826 \h </w:instrText>
            </w:r>
            <w:r>
              <w:fldChar w:fldCharType="separate"/>
            </w:r>
            <w:r>
              <w:t>32</w:t>
            </w:r>
            <w:r>
              <w:fldChar w:fldCharType="end"/>
            </w:r>
          </w:hyperlink>
        </w:p>
        <w:p w14:paraId="64B12100" w14:textId="77777777" w:rsidR="002776BD" w:rsidRDefault="00000000">
          <w:pPr>
            <w:pStyle w:val="TOC3"/>
            <w:tabs>
              <w:tab w:val="clear" w:pos="8296"/>
              <w:tab w:val="right" w:leader="dot" w:pos="9070"/>
            </w:tabs>
          </w:pPr>
          <w:hyperlink w:anchor="_Toc14972" w:history="1">
            <w:r>
              <w:t xml:space="preserve">7.2 </w:t>
            </w:r>
            <w:r>
              <w:rPr>
                <w:rFonts w:hint="eastAsia"/>
              </w:rPr>
              <w:t>墙板验收</w:t>
            </w:r>
            <w:r>
              <w:tab/>
            </w:r>
            <w:r>
              <w:fldChar w:fldCharType="begin"/>
            </w:r>
            <w:r>
              <w:instrText xml:space="preserve"> PAGEREF _Toc14972 \h </w:instrText>
            </w:r>
            <w:r>
              <w:fldChar w:fldCharType="separate"/>
            </w:r>
            <w:r>
              <w:t>36</w:t>
            </w:r>
            <w:r>
              <w:fldChar w:fldCharType="end"/>
            </w:r>
          </w:hyperlink>
        </w:p>
        <w:p w14:paraId="7A4BD8DC" w14:textId="77777777" w:rsidR="002776BD" w:rsidRDefault="00000000">
          <w:pPr>
            <w:pStyle w:val="TOC2"/>
            <w:tabs>
              <w:tab w:val="clear" w:pos="8296"/>
              <w:tab w:val="right" w:leader="dot" w:pos="9070"/>
            </w:tabs>
          </w:pPr>
          <w:hyperlink w:anchor="_Toc7328" w:history="1">
            <w:r>
              <w:rPr>
                <w:rFonts w:cs="宋体" w:hint="eastAsia"/>
              </w:rPr>
              <w:t>本标准用词</w:t>
            </w:r>
            <w:r>
              <w:rPr>
                <w:rFonts w:hint="eastAsia"/>
              </w:rPr>
              <w:t>说明</w:t>
            </w:r>
            <w:r>
              <w:tab/>
            </w:r>
            <w:r>
              <w:fldChar w:fldCharType="begin"/>
            </w:r>
            <w:r>
              <w:instrText xml:space="preserve"> PAGEREF _Toc7328 \h </w:instrText>
            </w:r>
            <w:r>
              <w:fldChar w:fldCharType="separate"/>
            </w:r>
            <w:r>
              <w:t>40</w:t>
            </w:r>
            <w:r>
              <w:fldChar w:fldCharType="end"/>
            </w:r>
          </w:hyperlink>
        </w:p>
        <w:p w14:paraId="4ACB6449" w14:textId="77777777" w:rsidR="002776BD" w:rsidRDefault="00000000">
          <w:pPr>
            <w:pStyle w:val="TOC2"/>
            <w:tabs>
              <w:tab w:val="clear" w:pos="8296"/>
              <w:tab w:val="right" w:leader="dot" w:pos="9070"/>
            </w:tabs>
          </w:pPr>
          <w:hyperlink w:anchor="_Toc13438" w:history="1">
            <w:r>
              <w:rPr>
                <w:rFonts w:cs="宋体" w:hint="eastAsia"/>
              </w:rPr>
              <w:t>引用</w:t>
            </w:r>
            <w:r>
              <w:rPr>
                <w:rFonts w:hint="eastAsia"/>
              </w:rPr>
              <w:t>标准</w:t>
            </w:r>
            <w:r>
              <w:rPr>
                <w:rFonts w:cs="宋体" w:hint="eastAsia"/>
              </w:rPr>
              <w:t>名录</w:t>
            </w:r>
            <w:r>
              <w:tab/>
            </w:r>
            <w:r>
              <w:fldChar w:fldCharType="begin"/>
            </w:r>
            <w:r>
              <w:instrText xml:space="preserve"> PAGEREF _Toc13438 \h </w:instrText>
            </w:r>
            <w:r>
              <w:fldChar w:fldCharType="separate"/>
            </w:r>
            <w:r>
              <w:t>41</w:t>
            </w:r>
            <w:r>
              <w:fldChar w:fldCharType="end"/>
            </w:r>
          </w:hyperlink>
        </w:p>
        <w:p w14:paraId="77D321CD" w14:textId="77777777" w:rsidR="002776BD" w:rsidRDefault="00000000">
          <w:pPr>
            <w:ind w:firstLine="562"/>
          </w:pPr>
          <w:r>
            <w:rPr>
              <w:rFonts w:eastAsiaTheme="minorEastAsia"/>
              <w:bCs/>
              <w:szCs w:val="21"/>
              <w:lang w:val="zh-CN"/>
            </w:rPr>
            <w:fldChar w:fldCharType="end"/>
          </w:r>
        </w:p>
      </w:sdtContent>
    </w:sdt>
    <w:p w14:paraId="79C4BB24" w14:textId="77777777" w:rsidR="002776BD" w:rsidRDefault="002776BD">
      <w:pPr>
        <w:rPr>
          <w:szCs w:val="21"/>
        </w:rPr>
        <w:sectPr w:rsidR="002776BD">
          <w:footerReference w:type="even" r:id="rId13"/>
          <w:footerReference w:type="default" r:id="rId14"/>
          <w:pgSz w:w="11906" w:h="16838"/>
          <w:pgMar w:top="1418" w:right="1418" w:bottom="1418" w:left="1418" w:header="851" w:footer="992" w:gutter="0"/>
          <w:pgNumType w:start="1"/>
          <w:cols w:space="425"/>
          <w:docGrid w:type="lines" w:linePitch="326"/>
        </w:sectPr>
      </w:pPr>
    </w:p>
    <w:p w14:paraId="0B4C5615" w14:textId="77777777" w:rsidR="002776BD" w:rsidRDefault="00000000">
      <w:pPr>
        <w:pStyle w:val="2"/>
      </w:pPr>
      <w:bookmarkStart w:id="22" w:name="_Toc4997"/>
      <w:bookmarkStart w:id="23" w:name="_Toc9388"/>
      <w:bookmarkStart w:id="24" w:name="_Toc27687"/>
      <w:bookmarkStart w:id="25" w:name="_Toc14328"/>
      <w:bookmarkStart w:id="26" w:name="_Toc27362"/>
      <w:bookmarkStart w:id="27" w:name="_Toc18141"/>
      <w:bookmarkStart w:id="28" w:name="_Toc4919"/>
      <w:bookmarkStart w:id="29" w:name="_Toc13104"/>
      <w:bookmarkStart w:id="30" w:name="_Toc307948416"/>
      <w:bookmarkStart w:id="31" w:name="_Toc410827699"/>
      <w:bookmarkStart w:id="32" w:name="_Toc304363877"/>
      <w:bookmarkStart w:id="33" w:name="_Toc307948414"/>
      <w:bookmarkStart w:id="34" w:name="_Toc304363875"/>
      <w:bookmarkStart w:id="35" w:name="_Toc410827697"/>
      <w:r>
        <w:lastRenderedPageBreak/>
        <w:t xml:space="preserve">1 </w:t>
      </w:r>
      <w:r>
        <w:rPr>
          <w:rFonts w:hint="eastAsia"/>
        </w:rPr>
        <w:t>总则</w:t>
      </w:r>
      <w:bookmarkEnd w:id="22"/>
      <w:bookmarkEnd w:id="23"/>
      <w:bookmarkEnd w:id="24"/>
      <w:bookmarkEnd w:id="25"/>
      <w:bookmarkEnd w:id="26"/>
      <w:bookmarkEnd w:id="27"/>
      <w:bookmarkEnd w:id="28"/>
      <w:bookmarkEnd w:id="29"/>
    </w:p>
    <w:p w14:paraId="0A8F1CCE" w14:textId="77777777" w:rsidR="002776BD" w:rsidRDefault="00000000">
      <w:pPr>
        <w:pStyle w:val="afff"/>
        <w:numPr>
          <w:ilvl w:val="0"/>
          <w:numId w:val="1"/>
        </w:numPr>
        <w:rPr>
          <w:rFonts w:cs="Times New Roman"/>
          <w:b/>
          <w:sz w:val="28"/>
          <w:szCs w:val="32"/>
        </w:rPr>
      </w:pPr>
      <w:r>
        <w:rPr>
          <w:rFonts w:cs="Times New Roman" w:hint="eastAsia"/>
          <w:sz w:val="28"/>
          <w:szCs w:val="32"/>
        </w:rPr>
        <w:t>为规范预制混凝土夹心保温墙体纤维增强复合材料连接件的应用，做到安全适用、技术先进、经济合理、确保质量，制定本规程。</w:t>
      </w:r>
    </w:p>
    <w:p w14:paraId="2F50AEA7" w14:textId="77777777" w:rsidR="002776BD" w:rsidRDefault="00000000">
      <w:pPr>
        <w:pStyle w:val="afff"/>
        <w:numPr>
          <w:ilvl w:val="0"/>
          <w:numId w:val="1"/>
        </w:numPr>
        <w:rPr>
          <w:rFonts w:cs="Times New Roman"/>
          <w:sz w:val="28"/>
          <w:szCs w:val="32"/>
        </w:rPr>
      </w:pPr>
      <w:r>
        <w:rPr>
          <w:rFonts w:cs="Times New Roman" w:hint="eastAsia"/>
          <w:sz w:val="28"/>
          <w:szCs w:val="32"/>
        </w:rPr>
        <w:t>本规程适用于抗震设防烈度</w:t>
      </w:r>
      <w:r>
        <w:rPr>
          <w:rFonts w:cs="Times New Roman"/>
          <w:sz w:val="28"/>
          <w:szCs w:val="32"/>
        </w:rPr>
        <w:t>8</w:t>
      </w:r>
      <w:r>
        <w:rPr>
          <w:rFonts w:cs="Times New Roman" w:hint="eastAsia"/>
          <w:sz w:val="28"/>
          <w:szCs w:val="32"/>
        </w:rPr>
        <w:t>度及以下地区普通节能建筑和超低能耗建筑预制混凝土夹心保温墙体</w:t>
      </w:r>
      <w:proofErr w:type="gramStart"/>
      <w:r>
        <w:rPr>
          <w:rFonts w:cs="Times New Roman" w:hint="eastAsia"/>
          <w:sz w:val="28"/>
          <w:szCs w:val="32"/>
        </w:rPr>
        <w:t>片状和</w:t>
      </w:r>
      <w:proofErr w:type="gramEnd"/>
      <w:r>
        <w:rPr>
          <w:rFonts w:cs="Times New Roman" w:hint="eastAsia"/>
          <w:sz w:val="28"/>
          <w:szCs w:val="32"/>
        </w:rPr>
        <w:t>棒状纤维增强复合材料连接件的设计、安装、质量检验。</w:t>
      </w:r>
    </w:p>
    <w:p w14:paraId="45490FC3" w14:textId="77777777" w:rsidR="002776BD" w:rsidRDefault="00000000">
      <w:pPr>
        <w:pStyle w:val="afff"/>
        <w:numPr>
          <w:ilvl w:val="0"/>
          <w:numId w:val="1"/>
        </w:numPr>
        <w:rPr>
          <w:rFonts w:cs="Times New Roman"/>
          <w:sz w:val="28"/>
          <w:szCs w:val="32"/>
        </w:rPr>
      </w:pPr>
      <w:r>
        <w:rPr>
          <w:rFonts w:cs="Times New Roman" w:hint="eastAsia"/>
          <w:sz w:val="28"/>
          <w:szCs w:val="32"/>
        </w:rPr>
        <w:t>预制混凝土夹心保温墙体纤维增强复合材料连接件的设计，除应符合本规程外，尚应符合国家现行有关标准和现行中国工程建设标准化协会有关标准的规定。</w:t>
      </w:r>
    </w:p>
    <w:p w14:paraId="1EEE968A" w14:textId="77777777" w:rsidR="002776BD" w:rsidRDefault="00000000">
      <w:pPr>
        <w:widowControl/>
        <w:tabs>
          <w:tab w:val="left" w:pos="425"/>
          <w:tab w:val="left" w:pos="567"/>
        </w:tabs>
        <w:adjustRightInd w:val="0"/>
        <w:spacing w:line="240" w:lineRule="auto"/>
        <w:contextualSpacing/>
        <w:jc w:val="left"/>
      </w:pPr>
      <w:r>
        <w:br w:type="page"/>
      </w:r>
    </w:p>
    <w:p w14:paraId="4211F8C9" w14:textId="77777777" w:rsidR="002776BD" w:rsidRDefault="00000000">
      <w:pPr>
        <w:pStyle w:val="2"/>
      </w:pPr>
      <w:bookmarkStart w:id="36" w:name="_Toc20450"/>
      <w:bookmarkStart w:id="37" w:name="_Toc23378"/>
      <w:bookmarkStart w:id="38" w:name="_Toc11750"/>
      <w:bookmarkStart w:id="39" w:name="_Toc25117"/>
      <w:bookmarkStart w:id="40" w:name="_Toc30549"/>
      <w:bookmarkStart w:id="41" w:name="_Toc7556"/>
      <w:bookmarkStart w:id="42" w:name="_Toc18597"/>
      <w:bookmarkStart w:id="43" w:name="_Toc24441"/>
      <w:r>
        <w:lastRenderedPageBreak/>
        <w:t xml:space="preserve">2 </w:t>
      </w:r>
      <w:r>
        <w:rPr>
          <w:rFonts w:hint="eastAsia"/>
        </w:rPr>
        <w:t>术语和</w:t>
      </w:r>
      <w:bookmarkEnd w:id="30"/>
      <w:bookmarkEnd w:id="31"/>
      <w:bookmarkEnd w:id="32"/>
      <w:r>
        <w:rPr>
          <w:rFonts w:hint="eastAsia"/>
        </w:rPr>
        <w:t>符号</w:t>
      </w:r>
      <w:bookmarkEnd w:id="36"/>
      <w:bookmarkEnd w:id="37"/>
      <w:bookmarkEnd w:id="38"/>
      <w:bookmarkEnd w:id="39"/>
      <w:bookmarkEnd w:id="40"/>
      <w:bookmarkEnd w:id="41"/>
      <w:bookmarkEnd w:id="42"/>
      <w:bookmarkEnd w:id="43"/>
    </w:p>
    <w:p w14:paraId="468209E4" w14:textId="77777777" w:rsidR="002776BD" w:rsidRDefault="00000000">
      <w:pPr>
        <w:pStyle w:val="3"/>
      </w:pPr>
      <w:bookmarkStart w:id="44" w:name="_Toc22302"/>
      <w:bookmarkStart w:id="45" w:name="_Toc24661"/>
      <w:bookmarkStart w:id="46" w:name="_Toc22704"/>
      <w:bookmarkStart w:id="47" w:name="_Toc25709"/>
      <w:bookmarkStart w:id="48" w:name="_Toc13678"/>
      <w:bookmarkStart w:id="49" w:name="_Toc20412"/>
      <w:bookmarkStart w:id="50" w:name="_Toc20892"/>
      <w:bookmarkStart w:id="51" w:name="_Toc10959"/>
      <w:r>
        <w:t xml:space="preserve">2.1 </w:t>
      </w:r>
      <w:r>
        <w:rPr>
          <w:rFonts w:hint="eastAsia"/>
        </w:rPr>
        <w:t>术语</w:t>
      </w:r>
      <w:bookmarkEnd w:id="44"/>
      <w:bookmarkEnd w:id="45"/>
      <w:bookmarkEnd w:id="46"/>
      <w:bookmarkEnd w:id="47"/>
      <w:bookmarkEnd w:id="48"/>
      <w:bookmarkEnd w:id="49"/>
      <w:bookmarkEnd w:id="50"/>
      <w:bookmarkEnd w:id="51"/>
    </w:p>
    <w:bookmarkEnd w:id="33"/>
    <w:bookmarkEnd w:id="34"/>
    <w:bookmarkEnd w:id="35"/>
    <w:p w14:paraId="05C245A0" w14:textId="77777777" w:rsidR="002776BD" w:rsidRDefault="00000000">
      <w:pPr>
        <w:pStyle w:val="afff"/>
        <w:numPr>
          <w:ilvl w:val="0"/>
          <w:numId w:val="2"/>
        </w:numPr>
        <w:rPr>
          <w:rFonts w:cs="Times New Roman"/>
          <w:sz w:val="28"/>
          <w:szCs w:val="32"/>
        </w:rPr>
      </w:pPr>
      <w:r>
        <w:rPr>
          <w:rFonts w:cs="Times New Roman" w:hint="eastAsia"/>
          <w:sz w:val="28"/>
          <w:szCs w:val="32"/>
        </w:rPr>
        <w:t>预制混凝土夹心保温墙体</w:t>
      </w:r>
      <w:r>
        <w:rPr>
          <w:rFonts w:cs="Times New Roman"/>
          <w:sz w:val="28"/>
          <w:szCs w:val="32"/>
        </w:rPr>
        <w:t xml:space="preserve"> precast concrete sandwich wall panel</w:t>
      </w:r>
    </w:p>
    <w:p w14:paraId="08F5BDC8" w14:textId="77777777" w:rsidR="002776BD" w:rsidRDefault="00000000">
      <w:pPr>
        <w:pStyle w:val="afff"/>
        <w:tabs>
          <w:tab w:val="left" w:pos="0"/>
        </w:tabs>
        <w:ind w:firstLineChars="200" w:firstLine="560"/>
        <w:rPr>
          <w:rFonts w:cs="Times New Roman"/>
          <w:sz w:val="28"/>
          <w:szCs w:val="32"/>
        </w:rPr>
      </w:pPr>
      <w:r>
        <w:rPr>
          <w:rFonts w:cs="Times New Roman" w:hint="eastAsia"/>
          <w:sz w:val="28"/>
          <w:szCs w:val="32"/>
        </w:rPr>
        <w:t>由内叶墙板、夹心保温层、外叶墙板和连接件组成的复合类预制混凝土墙体，简称预制夹心墙体。预制夹心墙体可分为预制混凝土夹心保温外挂墙和预制混凝土夹心保温剪力墙。</w:t>
      </w:r>
    </w:p>
    <w:p w14:paraId="567E4D0A" w14:textId="77777777" w:rsidR="002776BD" w:rsidRDefault="00000000">
      <w:pPr>
        <w:pStyle w:val="afff"/>
        <w:numPr>
          <w:ilvl w:val="0"/>
          <w:numId w:val="2"/>
        </w:numPr>
        <w:rPr>
          <w:rFonts w:cs="Times New Roman"/>
          <w:sz w:val="28"/>
          <w:szCs w:val="32"/>
        </w:rPr>
      </w:pPr>
      <w:r>
        <w:rPr>
          <w:rFonts w:cs="Times New Roman" w:hint="eastAsia"/>
          <w:sz w:val="28"/>
          <w:szCs w:val="32"/>
        </w:rPr>
        <w:t>预制混凝土夹心保温外挂墙</w:t>
      </w:r>
      <w:r>
        <w:rPr>
          <w:rFonts w:cs="Times New Roman"/>
          <w:sz w:val="28"/>
          <w:szCs w:val="32"/>
        </w:rPr>
        <w:t xml:space="preserve"> precast concrete sandwich facade panel</w:t>
      </w:r>
    </w:p>
    <w:p w14:paraId="465E58FE" w14:textId="77777777" w:rsidR="002776BD" w:rsidRDefault="00000000">
      <w:pPr>
        <w:ind w:firstLine="560"/>
      </w:pPr>
      <w:r>
        <w:rPr>
          <w:rFonts w:hint="eastAsia"/>
        </w:rPr>
        <w:t>安装在主体结构外侧，起围护、保温及装饰作用的非承重预制夹心外墙，简称预制夹心外挂墙。</w:t>
      </w:r>
    </w:p>
    <w:p w14:paraId="2C88D261" w14:textId="77777777" w:rsidR="002776BD" w:rsidRDefault="00000000">
      <w:pPr>
        <w:pStyle w:val="afff"/>
        <w:numPr>
          <w:ilvl w:val="0"/>
          <w:numId w:val="2"/>
        </w:numPr>
        <w:rPr>
          <w:rFonts w:cs="Times New Roman"/>
          <w:sz w:val="28"/>
          <w:szCs w:val="32"/>
        </w:rPr>
      </w:pPr>
      <w:r>
        <w:rPr>
          <w:rFonts w:cs="Times New Roman" w:hint="eastAsia"/>
          <w:sz w:val="28"/>
          <w:szCs w:val="32"/>
        </w:rPr>
        <w:t>预制混凝土夹心保温剪力墙</w:t>
      </w:r>
      <w:r>
        <w:rPr>
          <w:rFonts w:cs="Times New Roman"/>
          <w:sz w:val="28"/>
          <w:szCs w:val="32"/>
        </w:rPr>
        <w:t xml:space="preserve"> precast concrete sandwich shear panel</w:t>
      </w:r>
    </w:p>
    <w:p w14:paraId="17FB9F5E" w14:textId="77777777" w:rsidR="002776BD" w:rsidRDefault="00000000">
      <w:pPr>
        <w:ind w:firstLine="560"/>
      </w:pPr>
      <w:r>
        <w:rPr>
          <w:rFonts w:hint="eastAsia"/>
        </w:rPr>
        <w:t>起承重、保温及装饰作用的预制夹心墙体，简称预制夹心剪力墙。预制夹心剪力墙可分为预制实心混凝土夹心保温剪力墙和双面叠合混凝土夹心保温剪力墙。</w:t>
      </w:r>
    </w:p>
    <w:p w14:paraId="2B1DA19B" w14:textId="77777777" w:rsidR="002776BD" w:rsidRDefault="00000000">
      <w:pPr>
        <w:pStyle w:val="afff"/>
        <w:numPr>
          <w:ilvl w:val="0"/>
          <w:numId w:val="2"/>
        </w:numPr>
        <w:rPr>
          <w:rFonts w:cs="Times New Roman"/>
          <w:sz w:val="28"/>
          <w:szCs w:val="32"/>
        </w:rPr>
      </w:pPr>
      <w:r>
        <w:rPr>
          <w:rFonts w:cs="Times New Roman" w:hint="eastAsia"/>
          <w:sz w:val="28"/>
          <w:szCs w:val="32"/>
        </w:rPr>
        <w:t>预制实心混凝土夹心保温剪力墙</w:t>
      </w:r>
      <w:r>
        <w:rPr>
          <w:rFonts w:cs="Times New Roman"/>
          <w:sz w:val="28"/>
          <w:szCs w:val="32"/>
        </w:rPr>
        <w:t>precast solid concrete sandwich shear wall panel</w:t>
      </w:r>
    </w:p>
    <w:p w14:paraId="2ACD8396" w14:textId="77777777" w:rsidR="002776BD" w:rsidRDefault="00000000">
      <w:pPr>
        <w:ind w:firstLine="560"/>
      </w:pPr>
      <w:r>
        <w:rPr>
          <w:rFonts w:hint="eastAsia"/>
        </w:rPr>
        <w:t>内叶墙板为实心混凝土构造的预制夹心剪力墙。</w:t>
      </w:r>
    </w:p>
    <w:p w14:paraId="293DE7E3" w14:textId="77777777" w:rsidR="002776BD" w:rsidRDefault="00000000">
      <w:pPr>
        <w:pStyle w:val="afff"/>
        <w:numPr>
          <w:ilvl w:val="0"/>
          <w:numId w:val="2"/>
        </w:numPr>
        <w:rPr>
          <w:rFonts w:cs="Times New Roman"/>
          <w:sz w:val="28"/>
          <w:szCs w:val="32"/>
        </w:rPr>
      </w:pPr>
      <w:r>
        <w:rPr>
          <w:rFonts w:cs="Times New Roman" w:hint="eastAsia"/>
          <w:sz w:val="28"/>
          <w:szCs w:val="32"/>
        </w:rPr>
        <w:t>双面叠合混凝土夹心保温剪力墙</w:t>
      </w:r>
      <w:r>
        <w:rPr>
          <w:rFonts w:cs="Times New Roman"/>
          <w:sz w:val="28"/>
          <w:szCs w:val="32"/>
        </w:rPr>
        <w:t>double composite concrete sandwich shear wall panel</w:t>
      </w:r>
    </w:p>
    <w:p w14:paraId="46F5B380" w14:textId="77777777" w:rsidR="002776BD" w:rsidRDefault="00000000">
      <w:pPr>
        <w:ind w:firstLine="560"/>
      </w:pPr>
      <w:r>
        <w:rPr>
          <w:rFonts w:hint="eastAsia"/>
        </w:rPr>
        <w:t>内叶墙板为叠合混凝土构造的预制夹心剪力墙，简称双面叠合夹心剪力墙。</w:t>
      </w:r>
    </w:p>
    <w:p w14:paraId="5AF40CA4" w14:textId="77777777" w:rsidR="002776BD" w:rsidRDefault="00000000">
      <w:pPr>
        <w:pStyle w:val="afff"/>
        <w:numPr>
          <w:ilvl w:val="0"/>
          <w:numId w:val="2"/>
        </w:numPr>
        <w:rPr>
          <w:rFonts w:cs="Times New Roman"/>
          <w:sz w:val="28"/>
          <w:szCs w:val="32"/>
        </w:rPr>
      </w:pPr>
      <w:r>
        <w:rPr>
          <w:rFonts w:cs="Times New Roman" w:hint="eastAsia"/>
          <w:sz w:val="28"/>
          <w:szCs w:val="32"/>
        </w:rPr>
        <w:t>连接件</w:t>
      </w:r>
      <w:r>
        <w:rPr>
          <w:rFonts w:cs="Times New Roman"/>
          <w:sz w:val="28"/>
          <w:szCs w:val="32"/>
        </w:rPr>
        <w:t xml:space="preserve"> connector</w:t>
      </w:r>
    </w:p>
    <w:p w14:paraId="5F95D2EE" w14:textId="77777777" w:rsidR="002776BD" w:rsidRDefault="00000000">
      <w:pPr>
        <w:widowControl/>
        <w:ind w:firstLine="560"/>
        <w:rPr>
          <w:rFonts w:eastAsia="仿宋_GB2312"/>
          <w:color w:val="0432FF"/>
          <w:szCs w:val="28"/>
        </w:rPr>
      </w:pPr>
      <w:r>
        <w:rPr>
          <w:rFonts w:hint="eastAsia"/>
        </w:rPr>
        <w:lastRenderedPageBreak/>
        <w:t>用于连接预制夹心墙体中内、外叶混凝土墙板，使内、外叶墙板形成整体的连接器。</w:t>
      </w:r>
    </w:p>
    <w:p w14:paraId="11C9EF1F" w14:textId="77777777" w:rsidR="002776BD" w:rsidRDefault="00000000">
      <w:pPr>
        <w:pStyle w:val="afff"/>
        <w:numPr>
          <w:ilvl w:val="0"/>
          <w:numId w:val="2"/>
        </w:numPr>
        <w:rPr>
          <w:rFonts w:cs="Times New Roman"/>
          <w:sz w:val="28"/>
          <w:szCs w:val="32"/>
        </w:rPr>
      </w:pPr>
      <w:r>
        <w:rPr>
          <w:rFonts w:cs="Times New Roman" w:hint="eastAsia"/>
          <w:sz w:val="28"/>
          <w:szCs w:val="32"/>
        </w:rPr>
        <w:t>纤维增强复合材料连接件</w:t>
      </w:r>
      <w:r>
        <w:rPr>
          <w:rFonts w:cs="Times New Roman"/>
          <w:sz w:val="28"/>
          <w:szCs w:val="32"/>
        </w:rPr>
        <w:t xml:space="preserve"> fiber-reinforced polymer connector</w:t>
      </w:r>
    </w:p>
    <w:p w14:paraId="0AE73901" w14:textId="77777777" w:rsidR="002776BD" w:rsidRDefault="00000000">
      <w:pPr>
        <w:ind w:firstLine="560"/>
      </w:pPr>
      <w:r>
        <w:rPr>
          <w:rFonts w:hint="eastAsia"/>
        </w:rPr>
        <w:t>主要以玻璃纤维为增强相，热固性树脂为基体相，</w:t>
      </w:r>
      <w:proofErr w:type="gramStart"/>
      <w:r>
        <w:rPr>
          <w:rFonts w:hint="eastAsia"/>
        </w:rPr>
        <w:t>通过拉挤等</w:t>
      </w:r>
      <w:proofErr w:type="gramEnd"/>
      <w:r>
        <w:rPr>
          <w:rFonts w:hint="eastAsia"/>
        </w:rPr>
        <w:t>工艺成型的连接件（简称</w:t>
      </w:r>
      <w:r>
        <w:t>FRP</w:t>
      </w:r>
      <w:r>
        <w:rPr>
          <w:rFonts w:hint="eastAsia"/>
        </w:rPr>
        <w:t>连接件）。按照横截面长宽比的不同，主要分为片状</w:t>
      </w:r>
      <w:r>
        <w:t>FRP</w:t>
      </w:r>
      <w:r>
        <w:rPr>
          <w:rFonts w:hint="eastAsia"/>
        </w:rPr>
        <w:t>连接件和棒状</w:t>
      </w:r>
      <w:r>
        <w:t>FRP</w:t>
      </w:r>
      <w:r>
        <w:rPr>
          <w:rFonts w:hint="eastAsia"/>
        </w:rPr>
        <w:t>连接件，</w:t>
      </w:r>
      <w:r>
        <w:t>片状连接件截面长宽比宜大于</w:t>
      </w:r>
      <w:r>
        <w:t>2</w:t>
      </w:r>
      <w:r>
        <w:t>，</w:t>
      </w:r>
      <w:r>
        <w:rPr>
          <w:rFonts w:hint="eastAsia"/>
        </w:rPr>
        <w:t>棒状连接件截面长宽比不宜大于</w:t>
      </w:r>
      <w:r>
        <w:t>2</w:t>
      </w:r>
      <w:r>
        <w:t>。</w:t>
      </w:r>
    </w:p>
    <w:p w14:paraId="63828C71" w14:textId="77777777" w:rsidR="002776BD" w:rsidRDefault="00000000">
      <w:pPr>
        <w:pStyle w:val="afff"/>
        <w:numPr>
          <w:ilvl w:val="0"/>
          <w:numId w:val="2"/>
        </w:numPr>
        <w:rPr>
          <w:rFonts w:cs="Times New Roman"/>
          <w:sz w:val="28"/>
          <w:szCs w:val="32"/>
        </w:rPr>
      </w:pPr>
      <w:r>
        <w:rPr>
          <w:rFonts w:cs="Times New Roman" w:hint="eastAsia"/>
          <w:sz w:val="28"/>
          <w:szCs w:val="32"/>
        </w:rPr>
        <w:t>反打工艺</w:t>
      </w:r>
      <w:r>
        <w:rPr>
          <w:rFonts w:cs="Times New Roman"/>
          <w:sz w:val="28"/>
          <w:szCs w:val="32"/>
        </w:rPr>
        <w:t xml:space="preserve"> outer wythe pre-installation method</w:t>
      </w:r>
    </w:p>
    <w:p w14:paraId="2252A3EB" w14:textId="77777777" w:rsidR="002776BD" w:rsidRDefault="00000000">
      <w:pPr>
        <w:ind w:firstLine="560"/>
      </w:pPr>
      <w:r>
        <w:rPr>
          <w:rFonts w:hint="eastAsia"/>
        </w:rPr>
        <w:t>生产预制夹心墙体时，先浇筑外叶墙板，再铺设保温层、浇筑内叶墙板的制作工艺。</w:t>
      </w:r>
    </w:p>
    <w:p w14:paraId="5767322E" w14:textId="77777777" w:rsidR="002776BD" w:rsidRDefault="00000000">
      <w:pPr>
        <w:pStyle w:val="afff"/>
        <w:numPr>
          <w:ilvl w:val="0"/>
          <w:numId w:val="2"/>
        </w:numPr>
        <w:rPr>
          <w:rFonts w:cs="Times New Roman"/>
          <w:sz w:val="28"/>
          <w:szCs w:val="32"/>
        </w:rPr>
      </w:pPr>
      <w:r>
        <w:rPr>
          <w:rFonts w:cs="Times New Roman" w:hint="eastAsia"/>
          <w:sz w:val="28"/>
          <w:szCs w:val="32"/>
        </w:rPr>
        <w:t>正打工艺</w:t>
      </w:r>
      <w:r>
        <w:rPr>
          <w:rFonts w:cs="Times New Roman"/>
          <w:sz w:val="28"/>
          <w:szCs w:val="32"/>
        </w:rPr>
        <w:t xml:space="preserve"> inner wythe pre-installation method</w:t>
      </w:r>
    </w:p>
    <w:p w14:paraId="2CFCF750" w14:textId="77777777" w:rsidR="002776BD" w:rsidRDefault="00000000">
      <w:pPr>
        <w:ind w:firstLine="560"/>
      </w:pPr>
      <w:r>
        <w:rPr>
          <w:rFonts w:hint="eastAsia"/>
        </w:rPr>
        <w:t>生产预制夹心墙体时，先浇筑内叶墙板，再铺设保温层、浇筑外叶墙板的制作工艺。</w:t>
      </w:r>
    </w:p>
    <w:p w14:paraId="7FA8816A" w14:textId="77777777" w:rsidR="002776BD" w:rsidRDefault="00000000">
      <w:pPr>
        <w:pStyle w:val="3"/>
      </w:pPr>
      <w:bookmarkStart w:id="52" w:name="_Toc6775"/>
      <w:bookmarkStart w:id="53" w:name="_Toc22526"/>
      <w:bookmarkStart w:id="54" w:name="_Toc342"/>
      <w:bookmarkStart w:id="55" w:name="_Toc7683"/>
      <w:bookmarkStart w:id="56" w:name="_Toc13328"/>
      <w:bookmarkStart w:id="57" w:name="_Toc21114"/>
      <w:bookmarkStart w:id="58" w:name="_Toc28832"/>
      <w:bookmarkStart w:id="59" w:name="_Toc11565"/>
      <w:r>
        <w:t xml:space="preserve">2.2 </w:t>
      </w:r>
      <w:r>
        <w:rPr>
          <w:rFonts w:hint="eastAsia"/>
        </w:rPr>
        <w:t>符号</w:t>
      </w:r>
      <w:bookmarkEnd w:id="52"/>
      <w:bookmarkEnd w:id="53"/>
      <w:bookmarkEnd w:id="54"/>
      <w:bookmarkEnd w:id="55"/>
      <w:bookmarkEnd w:id="56"/>
      <w:bookmarkEnd w:id="57"/>
      <w:bookmarkEnd w:id="58"/>
      <w:bookmarkEnd w:id="59"/>
    </w:p>
    <w:p w14:paraId="7E79B90A" w14:textId="77777777" w:rsidR="002776BD" w:rsidRDefault="00000000">
      <w:pPr>
        <w:numPr>
          <w:ilvl w:val="0"/>
          <w:numId w:val="3"/>
        </w:numPr>
        <w:jc w:val="left"/>
        <w:rPr>
          <w:bCs/>
          <w:szCs w:val="28"/>
        </w:rPr>
      </w:pPr>
      <w:r>
        <w:rPr>
          <w:rFonts w:hint="eastAsia"/>
          <w:bCs/>
          <w:szCs w:val="28"/>
        </w:rPr>
        <w:t>材料性能</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776"/>
        <w:gridCol w:w="6028"/>
      </w:tblGrid>
      <w:tr w:rsidR="002776BD" w14:paraId="669036BD" w14:textId="77777777">
        <w:tc>
          <w:tcPr>
            <w:tcW w:w="1555" w:type="dxa"/>
          </w:tcPr>
          <w:p w14:paraId="1EBCA674" w14:textId="77777777" w:rsidR="002776BD" w:rsidRDefault="00000000">
            <w:pPr>
              <w:ind w:firstLineChars="300" w:firstLine="840"/>
              <w:jc w:val="left"/>
              <w:rPr>
                <w:szCs w:val="28"/>
              </w:rPr>
            </w:pPr>
            <w:r>
              <w:rPr>
                <w:szCs w:val="28"/>
              </w:rPr>
              <w:t xml:space="preserve"> </w:t>
            </w:r>
            <w:r>
              <w:rPr>
                <w:i/>
                <w:iCs/>
                <w:szCs w:val="28"/>
              </w:rPr>
              <w:t xml:space="preserve"> E</w:t>
            </w:r>
          </w:p>
        </w:tc>
        <w:tc>
          <w:tcPr>
            <w:tcW w:w="776" w:type="dxa"/>
          </w:tcPr>
          <w:p w14:paraId="464A6052" w14:textId="77777777" w:rsidR="002776BD" w:rsidRDefault="00000000">
            <w:pPr>
              <w:rPr>
                <w:sz w:val="24"/>
              </w:rPr>
            </w:pPr>
            <w:r>
              <w:t>——</w:t>
            </w:r>
          </w:p>
        </w:tc>
        <w:tc>
          <w:tcPr>
            <w:tcW w:w="6028" w:type="dxa"/>
          </w:tcPr>
          <w:p w14:paraId="2E5DFBC3" w14:textId="77777777" w:rsidR="002776BD" w:rsidRDefault="00000000">
            <w:pPr>
              <w:jc w:val="left"/>
              <w:rPr>
                <w:szCs w:val="28"/>
              </w:rPr>
            </w:pPr>
            <w:r>
              <w:rPr>
                <w:rFonts w:hint="eastAsia"/>
                <w:szCs w:val="28"/>
              </w:rPr>
              <w:t>FRP</w:t>
            </w:r>
            <w:r>
              <w:rPr>
                <w:rFonts w:hint="eastAsia"/>
                <w:szCs w:val="28"/>
              </w:rPr>
              <w:t>连接件拉伸弹性模量；</w:t>
            </w:r>
          </w:p>
        </w:tc>
      </w:tr>
      <w:tr w:rsidR="002776BD" w14:paraId="7B8C1BE0" w14:textId="77777777">
        <w:tc>
          <w:tcPr>
            <w:tcW w:w="1555" w:type="dxa"/>
          </w:tcPr>
          <w:p w14:paraId="4590D4C4" w14:textId="77777777" w:rsidR="002776BD" w:rsidRDefault="00000000">
            <w:pPr>
              <w:jc w:val="right"/>
              <w:rPr>
                <w:i/>
                <w:iCs/>
                <w:szCs w:val="28"/>
              </w:rPr>
            </w:pPr>
            <w:r>
              <w:rPr>
                <w:bCs/>
                <w:szCs w:val="28"/>
              </w:rPr>
              <w:t xml:space="preserve"> </w:t>
            </w:r>
            <m:oMath>
              <m:box>
                <m:boxPr>
                  <m:ctrlPr>
                    <w:rPr>
                      <w:rFonts w:ascii="Cambria Math" w:hAnsi="Cambria Math"/>
                      <w:bCs/>
                      <w:szCs w:val="28"/>
                    </w:rPr>
                  </m:ctrlPr>
                </m:boxPr>
                <m:e>
                  <m:sSub>
                    <m:sSubPr>
                      <m:ctrlPr>
                        <w:rPr>
                          <w:rFonts w:ascii="Cambria Math" w:hAnsi="Cambria Math" w:hint="eastAsia"/>
                          <w:szCs w:val="28"/>
                        </w:rPr>
                      </m:ctrlPr>
                    </m:sSubPr>
                    <m:e>
                      <m:r>
                        <w:rPr>
                          <w:rFonts w:ascii="Cambria Math" w:hAnsi="Cambria Math"/>
                          <w:szCs w:val="28"/>
                        </w:rPr>
                        <m:t>f</m:t>
                      </m:r>
                    </m:e>
                    <m:sub>
                      <m:r>
                        <m:rPr>
                          <m:sty m:val="p"/>
                        </m:rPr>
                        <w:rPr>
                          <w:rFonts w:ascii="Cambria Math" w:hAnsi="Cambria Math"/>
                          <w:szCs w:val="28"/>
                        </w:rPr>
                        <m:t>tk</m:t>
                      </m:r>
                    </m:sub>
                  </m:sSub>
                </m:e>
              </m:box>
            </m:oMath>
          </w:p>
        </w:tc>
        <w:tc>
          <w:tcPr>
            <w:tcW w:w="776" w:type="dxa"/>
          </w:tcPr>
          <w:p w14:paraId="603F3074" w14:textId="77777777" w:rsidR="002776BD" w:rsidRDefault="00000000">
            <w:pPr>
              <w:rPr>
                <w:sz w:val="24"/>
              </w:rPr>
            </w:pPr>
            <w:r>
              <w:t>——</w:t>
            </w:r>
          </w:p>
        </w:tc>
        <w:tc>
          <w:tcPr>
            <w:tcW w:w="6028" w:type="dxa"/>
          </w:tcPr>
          <w:p w14:paraId="7332B664" w14:textId="77777777" w:rsidR="002776BD" w:rsidRDefault="00000000">
            <w:pPr>
              <w:jc w:val="left"/>
              <w:rPr>
                <w:szCs w:val="28"/>
              </w:rPr>
            </w:pPr>
            <w:r>
              <w:rPr>
                <w:szCs w:val="28"/>
              </w:rPr>
              <w:t>FRP</w:t>
            </w:r>
            <w:r>
              <w:rPr>
                <w:rFonts w:hint="eastAsia"/>
                <w:szCs w:val="28"/>
              </w:rPr>
              <w:t>连接件拉伸强度标准值；</w:t>
            </w:r>
          </w:p>
        </w:tc>
      </w:tr>
      <w:tr w:rsidR="002776BD" w14:paraId="1A448E78" w14:textId="77777777">
        <w:tc>
          <w:tcPr>
            <w:tcW w:w="1555" w:type="dxa"/>
          </w:tcPr>
          <w:p w14:paraId="491662D3" w14:textId="77777777" w:rsidR="002776BD" w:rsidRDefault="00000000">
            <w:pPr>
              <w:jc w:val="right"/>
              <w:rPr>
                <w:szCs w:val="28"/>
              </w:rPr>
            </w:pPr>
            <w:r>
              <w:rPr>
                <w:bCs/>
                <w:szCs w:val="28"/>
              </w:rPr>
              <w:t xml:space="preserve"> </w:t>
            </w:r>
            <m:oMath>
              <m:box>
                <m:boxPr>
                  <m:ctrlPr>
                    <w:rPr>
                      <w:rFonts w:ascii="Cambria Math" w:hAnsi="Cambria Math"/>
                      <w:bCs/>
                      <w:szCs w:val="28"/>
                    </w:rPr>
                  </m:ctrlPr>
                </m:boxPr>
                <m:e>
                  <m:sSub>
                    <m:sSubPr>
                      <m:ctrlPr>
                        <w:rPr>
                          <w:rFonts w:ascii="Cambria Math" w:hAnsi="Cambria Math" w:hint="eastAsia"/>
                          <w:szCs w:val="28"/>
                        </w:rPr>
                      </m:ctrlPr>
                    </m:sSubPr>
                    <m:e>
                      <m:r>
                        <w:rPr>
                          <w:rFonts w:ascii="Cambria Math" w:hAnsi="Cambria Math"/>
                          <w:szCs w:val="28"/>
                        </w:rPr>
                        <m:t>f</m:t>
                      </m:r>
                    </m:e>
                    <m:sub>
                      <m:r>
                        <m:rPr>
                          <m:sty m:val="p"/>
                        </m:rPr>
                        <w:rPr>
                          <w:rFonts w:ascii="Cambria Math" w:hAnsi="Cambria Math"/>
                          <w:szCs w:val="28"/>
                        </w:rPr>
                        <m:t>vk</m:t>
                      </m:r>
                    </m:sub>
                  </m:sSub>
                </m:e>
              </m:box>
            </m:oMath>
          </w:p>
        </w:tc>
        <w:tc>
          <w:tcPr>
            <w:tcW w:w="776" w:type="dxa"/>
          </w:tcPr>
          <w:p w14:paraId="7ADA1BA1" w14:textId="77777777" w:rsidR="002776BD" w:rsidRDefault="002776BD">
            <w:pPr>
              <w:rPr>
                <w:sz w:val="24"/>
              </w:rPr>
            </w:pPr>
          </w:p>
        </w:tc>
        <w:tc>
          <w:tcPr>
            <w:tcW w:w="6028" w:type="dxa"/>
          </w:tcPr>
          <w:p w14:paraId="1C62EDAC" w14:textId="77777777" w:rsidR="002776BD" w:rsidRDefault="00000000">
            <w:pPr>
              <w:jc w:val="left"/>
              <w:rPr>
                <w:szCs w:val="28"/>
              </w:rPr>
            </w:pPr>
            <w:r>
              <w:rPr>
                <w:rFonts w:hint="eastAsia"/>
                <w:szCs w:val="28"/>
              </w:rPr>
              <w:t>FRP</w:t>
            </w:r>
            <w:r>
              <w:rPr>
                <w:rFonts w:hint="eastAsia"/>
                <w:szCs w:val="28"/>
              </w:rPr>
              <w:t>连接件层间剪切强度标准值。</w:t>
            </w:r>
          </w:p>
        </w:tc>
      </w:tr>
    </w:tbl>
    <w:p w14:paraId="531A40CC" w14:textId="77777777" w:rsidR="002776BD" w:rsidRDefault="00000000">
      <w:pPr>
        <w:numPr>
          <w:ilvl w:val="0"/>
          <w:numId w:val="3"/>
        </w:numPr>
        <w:jc w:val="left"/>
        <w:rPr>
          <w:bCs/>
          <w:szCs w:val="28"/>
        </w:rPr>
      </w:pPr>
      <w:r>
        <w:rPr>
          <w:rFonts w:hint="eastAsia"/>
          <w:bCs/>
          <w:szCs w:val="28"/>
        </w:rPr>
        <w:t>作用和作用效应</w:t>
      </w: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4"/>
        <w:gridCol w:w="785"/>
        <w:gridCol w:w="6270"/>
      </w:tblGrid>
      <w:tr w:rsidR="002776BD" w14:paraId="6C00FC5C" w14:textId="77777777">
        <w:trPr>
          <w:jc w:val="center"/>
        </w:trPr>
        <w:tc>
          <w:tcPr>
            <w:tcW w:w="1304" w:type="dxa"/>
            <w:vAlign w:val="center"/>
          </w:tcPr>
          <w:p w14:paraId="3134BC95" w14:textId="77777777" w:rsidR="002776BD" w:rsidRDefault="00000000">
            <w:pPr>
              <w:rPr>
                <w:rFonts w:ascii="Cambria Math" w:hAnsi="Cambria Math"/>
                <w:szCs w:val="28"/>
                <w:oMath/>
              </w:rPr>
            </w:pPr>
            <w:r>
              <w:rPr>
                <w:szCs w:val="28"/>
              </w:rPr>
              <w:t xml:space="preserve"> </w:t>
            </w:r>
            <m:oMath>
              <m:sSub>
                <m:sSubPr>
                  <m:ctrlPr>
                    <w:rPr>
                      <w:rFonts w:ascii="Cambria Math" w:hAnsi="Cambria Math"/>
                      <w:szCs w:val="28"/>
                    </w:rPr>
                  </m:ctrlPr>
                </m:sSubPr>
                <m:e>
                  <m:r>
                    <m:rPr>
                      <m:sty m:val="p"/>
                    </m:rPr>
                    <w:rPr>
                      <w:rFonts w:ascii="Cambria Math" w:hAnsi="Cambria Math"/>
                      <w:szCs w:val="28"/>
                    </w:rPr>
                    <m:t xml:space="preserve">    R</m:t>
                  </m:r>
                </m:e>
                <m:sub>
                  <m:r>
                    <m:rPr>
                      <m:sty m:val="p"/>
                    </m:rPr>
                    <w:rPr>
                      <w:rFonts w:ascii="Cambria Math" w:hAnsi="Cambria Math"/>
                      <w:szCs w:val="28"/>
                    </w:rPr>
                    <m:t>fd</m:t>
                  </m:r>
                </m:sub>
              </m:sSub>
            </m:oMath>
          </w:p>
        </w:tc>
        <w:tc>
          <w:tcPr>
            <w:tcW w:w="785" w:type="dxa"/>
            <w:vAlign w:val="center"/>
          </w:tcPr>
          <w:p w14:paraId="4F337E3D" w14:textId="77777777" w:rsidR="002776BD" w:rsidRDefault="00000000">
            <w:pPr>
              <w:rPr>
                <w:szCs w:val="28"/>
              </w:rPr>
            </w:pPr>
            <w:r>
              <w:t>——</w:t>
            </w:r>
          </w:p>
        </w:tc>
        <w:tc>
          <w:tcPr>
            <w:tcW w:w="6270" w:type="dxa"/>
            <w:vAlign w:val="center"/>
          </w:tcPr>
          <w:p w14:paraId="057EC966" w14:textId="77777777" w:rsidR="002776BD" w:rsidRDefault="00000000">
            <w:pPr>
              <w:jc w:val="left"/>
              <w:rPr>
                <w:szCs w:val="28"/>
              </w:rPr>
            </w:pPr>
            <w:r>
              <w:rPr>
                <w:szCs w:val="28"/>
              </w:rPr>
              <w:t>FRP</w:t>
            </w:r>
            <w:r>
              <w:rPr>
                <w:rFonts w:hint="eastAsia"/>
                <w:szCs w:val="28"/>
              </w:rPr>
              <w:t>连接件抗拔承载力</w:t>
            </w:r>
            <w:proofErr w:type="gramStart"/>
            <w:r>
              <w:rPr>
                <w:rFonts w:hint="eastAsia"/>
                <w:szCs w:val="28"/>
              </w:rPr>
              <w:t>和抗剪承载力</w:t>
            </w:r>
            <w:proofErr w:type="gramEnd"/>
            <w:r>
              <w:rPr>
                <w:rFonts w:hint="eastAsia"/>
                <w:szCs w:val="28"/>
              </w:rPr>
              <w:t>设计值</w:t>
            </w:r>
          </w:p>
        </w:tc>
      </w:tr>
      <w:tr w:rsidR="002776BD" w14:paraId="0EB3841C" w14:textId="77777777">
        <w:trPr>
          <w:jc w:val="center"/>
        </w:trPr>
        <w:tc>
          <w:tcPr>
            <w:tcW w:w="1304" w:type="dxa"/>
            <w:vAlign w:val="center"/>
          </w:tcPr>
          <w:p w14:paraId="7CDE3900" w14:textId="77777777" w:rsidR="002776BD" w:rsidRDefault="00000000">
            <w:pPr>
              <w:rPr>
                <w:rFonts w:ascii="Cambria Math" w:hAnsi="Cambria Math"/>
                <w:szCs w:val="28"/>
                <w:oMath/>
              </w:rPr>
            </w:pPr>
            <m:oMathPara>
              <m:oMath>
                <m:r>
                  <m:rPr>
                    <m:sty m:val="p"/>
                  </m:rPr>
                  <w:rPr>
                    <w:rFonts w:ascii="Cambria Math" w:hAnsi="Cambria Math"/>
                    <w:szCs w:val="28"/>
                  </w:rPr>
                  <w:lastRenderedPageBreak/>
                  <m:t xml:space="preserve">  </m:t>
                </m:r>
                <m:sSub>
                  <m:sSubPr>
                    <m:ctrlPr>
                      <w:rPr>
                        <w:rFonts w:ascii="Cambria Math" w:hAnsi="Cambria Math"/>
                        <w:szCs w:val="28"/>
                      </w:rPr>
                    </m:ctrlPr>
                  </m:sSubPr>
                  <m:e>
                    <m:r>
                      <m:rPr>
                        <m:sty m:val="p"/>
                      </m:rPr>
                      <w:rPr>
                        <w:rFonts w:ascii="Cambria Math" w:hAnsi="Cambria Math"/>
                        <w:szCs w:val="28"/>
                      </w:rPr>
                      <m:t>R</m:t>
                    </m:r>
                  </m:e>
                  <m:sub>
                    <m:r>
                      <m:rPr>
                        <m:sty m:val="p"/>
                      </m:rPr>
                      <w:rPr>
                        <w:rFonts w:ascii="Cambria Math" w:hAnsi="Cambria Math"/>
                        <w:szCs w:val="28"/>
                      </w:rPr>
                      <m:t>fk</m:t>
                    </m:r>
                  </m:sub>
                </m:sSub>
              </m:oMath>
            </m:oMathPara>
          </w:p>
        </w:tc>
        <w:tc>
          <w:tcPr>
            <w:tcW w:w="785" w:type="dxa"/>
            <w:vAlign w:val="center"/>
          </w:tcPr>
          <w:p w14:paraId="743D9E45" w14:textId="77777777" w:rsidR="002776BD" w:rsidRDefault="00000000">
            <w:pPr>
              <w:rPr>
                <w:szCs w:val="28"/>
              </w:rPr>
            </w:pPr>
            <w:r>
              <w:t>——</w:t>
            </w:r>
          </w:p>
        </w:tc>
        <w:tc>
          <w:tcPr>
            <w:tcW w:w="6270" w:type="dxa"/>
            <w:vAlign w:val="center"/>
          </w:tcPr>
          <w:p w14:paraId="7AEDC535" w14:textId="77777777" w:rsidR="002776BD" w:rsidRDefault="00000000">
            <w:pPr>
              <w:jc w:val="left"/>
              <w:rPr>
                <w:szCs w:val="28"/>
              </w:rPr>
            </w:pPr>
            <w:r>
              <w:rPr>
                <w:szCs w:val="28"/>
              </w:rPr>
              <w:t>FRP</w:t>
            </w:r>
            <w:r>
              <w:rPr>
                <w:rFonts w:hint="eastAsia"/>
                <w:szCs w:val="28"/>
              </w:rPr>
              <w:t>连接件抗拔承载力</w:t>
            </w:r>
            <w:proofErr w:type="gramStart"/>
            <w:r>
              <w:rPr>
                <w:rFonts w:hint="eastAsia"/>
                <w:szCs w:val="28"/>
              </w:rPr>
              <w:t>和抗剪承载力</w:t>
            </w:r>
            <w:proofErr w:type="gramEnd"/>
            <w:r>
              <w:rPr>
                <w:rFonts w:hint="eastAsia"/>
                <w:szCs w:val="28"/>
              </w:rPr>
              <w:t>标准值</w:t>
            </w:r>
          </w:p>
        </w:tc>
      </w:tr>
      <w:tr w:rsidR="002776BD" w14:paraId="709DB589" w14:textId="77777777">
        <w:trPr>
          <w:jc w:val="center"/>
        </w:trPr>
        <w:tc>
          <w:tcPr>
            <w:tcW w:w="1304" w:type="dxa"/>
            <w:vAlign w:val="center"/>
          </w:tcPr>
          <w:p w14:paraId="17DFD169" w14:textId="77777777" w:rsidR="002776BD" w:rsidRDefault="00000000">
            <w:pPr>
              <w:ind w:firstLineChars="100" w:firstLine="280"/>
              <w:rPr>
                <w:sz w:val="24"/>
              </w:rPr>
            </w:pPr>
            <m:oMathPara>
              <m:oMathParaPr>
                <m:jc m:val="center"/>
              </m:oMathParaPr>
              <m:oMath>
                <m:sSub>
                  <m:sSubPr>
                    <m:ctrlPr>
                      <w:rPr>
                        <w:rFonts w:ascii="Cambria Math" w:hAnsi="Cambria Math"/>
                        <w:i/>
                        <w:szCs w:val="28"/>
                      </w:rPr>
                    </m:ctrlPr>
                  </m:sSubPr>
                  <m:e>
                    <m:r>
                      <w:rPr>
                        <w:rFonts w:ascii="Cambria Math" w:hAnsi="Cambria Math"/>
                        <w:szCs w:val="28"/>
                      </w:rPr>
                      <m:t>N</m:t>
                    </m:r>
                  </m:e>
                  <m:sub>
                    <m:r>
                      <m:rPr>
                        <m:sty m:val="p"/>
                      </m:rPr>
                      <w:rPr>
                        <w:rFonts w:ascii="Cambria Math" w:hAnsi="Cambria Math"/>
                        <w:szCs w:val="28"/>
                      </w:rPr>
                      <m:t>d</m:t>
                    </m:r>
                  </m:sub>
                </m:sSub>
              </m:oMath>
            </m:oMathPara>
          </w:p>
        </w:tc>
        <w:tc>
          <w:tcPr>
            <w:tcW w:w="785" w:type="dxa"/>
            <w:vAlign w:val="center"/>
          </w:tcPr>
          <w:p w14:paraId="00715535" w14:textId="77777777" w:rsidR="002776BD" w:rsidRDefault="00000000">
            <w:pPr>
              <w:rPr>
                <w:sz w:val="24"/>
              </w:rPr>
            </w:pPr>
            <w:r>
              <w:t>——</w:t>
            </w:r>
          </w:p>
        </w:tc>
        <w:tc>
          <w:tcPr>
            <w:tcW w:w="6270" w:type="dxa"/>
            <w:vAlign w:val="center"/>
          </w:tcPr>
          <w:p w14:paraId="16DE7E3D" w14:textId="77777777" w:rsidR="002776BD" w:rsidRDefault="00000000">
            <w:pPr>
              <w:jc w:val="left"/>
              <w:rPr>
                <w:sz w:val="24"/>
              </w:rPr>
            </w:pPr>
            <w:r>
              <w:rPr>
                <w:szCs w:val="28"/>
              </w:rPr>
              <w:t>FRP</w:t>
            </w:r>
            <w:r>
              <w:rPr>
                <w:rFonts w:hint="eastAsia"/>
                <w:szCs w:val="28"/>
              </w:rPr>
              <w:t>连接件拔出力设计值</w:t>
            </w:r>
          </w:p>
        </w:tc>
      </w:tr>
      <w:tr w:rsidR="002776BD" w14:paraId="6B698A50" w14:textId="77777777">
        <w:trPr>
          <w:jc w:val="center"/>
        </w:trPr>
        <w:tc>
          <w:tcPr>
            <w:tcW w:w="1304" w:type="dxa"/>
            <w:vAlign w:val="center"/>
          </w:tcPr>
          <w:p w14:paraId="6D4A4A21" w14:textId="77777777" w:rsidR="002776BD" w:rsidRDefault="00000000">
            <w:pPr>
              <w:jc w:val="center"/>
              <w:rPr>
                <w:i/>
                <w:iCs/>
                <w:sz w:val="24"/>
              </w:rPr>
            </w:pPr>
            <m:oMathPara>
              <m:oMath>
                <m:r>
                  <m:rPr>
                    <m:sty m:val="p"/>
                  </m:rPr>
                  <w:rPr>
                    <w:rFonts w:ascii="Cambria Math" w:hAnsi="Cambria Math"/>
                    <w:szCs w:val="28"/>
                  </w:rPr>
                  <m:t xml:space="preserve">  </m:t>
                </m:r>
                <m:sSub>
                  <m:sSubPr>
                    <m:ctrlPr>
                      <w:rPr>
                        <w:rFonts w:ascii="Cambria Math" w:hAnsi="Cambria Math"/>
                        <w:i/>
                        <w:szCs w:val="28"/>
                      </w:rPr>
                    </m:ctrlPr>
                  </m:sSubPr>
                  <m:e>
                    <m:r>
                      <w:rPr>
                        <w:rFonts w:ascii="Cambria Math" w:hAnsi="Cambria Math"/>
                        <w:szCs w:val="28"/>
                      </w:rPr>
                      <m:t>N</m:t>
                    </m:r>
                  </m:e>
                  <m:sub>
                    <m:r>
                      <m:rPr>
                        <m:sty m:val="p"/>
                      </m:rPr>
                      <w:rPr>
                        <w:rFonts w:ascii="Cambria Math" w:hAnsi="Cambria Math"/>
                        <w:szCs w:val="28"/>
                      </w:rPr>
                      <m:t>rd</m:t>
                    </m:r>
                  </m:sub>
                </m:sSub>
              </m:oMath>
            </m:oMathPara>
          </w:p>
        </w:tc>
        <w:tc>
          <w:tcPr>
            <w:tcW w:w="785" w:type="dxa"/>
            <w:vAlign w:val="center"/>
          </w:tcPr>
          <w:p w14:paraId="560AD83C" w14:textId="77777777" w:rsidR="002776BD" w:rsidRDefault="00000000">
            <w:pPr>
              <w:rPr>
                <w:sz w:val="24"/>
              </w:rPr>
            </w:pPr>
            <w:r>
              <w:t>——</w:t>
            </w:r>
          </w:p>
        </w:tc>
        <w:tc>
          <w:tcPr>
            <w:tcW w:w="6270" w:type="dxa"/>
            <w:vAlign w:val="center"/>
          </w:tcPr>
          <w:p w14:paraId="79166690" w14:textId="77777777" w:rsidR="002776BD" w:rsidRDefault="00000000">
            <w:pPr>
              <w:jc w:val="left"/>
              <w:rPr>
                <w:sz w:val="24"/>
              </w:rPr>
            </w:pPr>
            <w:r>
              <w:rPr>
                <w:szCs w:val="28"/>
              </w:rPr>
              <w:t>FRP</w:t>
            </w:r>
            <w:r>
              <w:rPr>
                <w:rFonts w:hint="eastAsia"/>
                <w:szCs w:val="28"/>
              </w:rPr>
              <w:t>连接件抗拔承载力设计值</w:t>
            </w:r>
          </w:p>
        </w:tc>
      </w:tr>
      <w:tr w:rsidR="002776BD" w14:paraId="55CBC62B" w14:textId="77777777">
        <w:trPr>
          <w:jc w:val="center"/>
        </w:trPr>
        <w:tc>
          <w:tcPr>
            <w:tcW w:w="1304" w:type="dxa"/>
            <w:vAlign w:val="center"/>
          </w:tcPr>
          <w:p w14:paraId="4AEBFD66" w14:textId="77777777" w:rsidR="002776BD" w:rsidRDefault="00000000">
            <w:pPr>
              <w:jc w:val="center"/>
              <w:rPr>
                <w:bCs/>
                <w:sz w:val="24"/>
              </w:rPr>
            </w:pPr>
            <m:oMathPara>
              <m:oMath>
                <m:sSub>
                  <m:sSubPr>
                    <m:ctrlPr>
                      <w:rPr>
                        <w:rFonts w:ascii="Cambria Math" w:hAnsi="Cambria Math"/>
                        <w:i/>
                        <w:szCs w:val="28"/>
                      </w:rPr>
                    </m:ctrlPr>
                  </m:sSubPr>
                  <m:e>
                    <m:r>
                      <w:rPr>
                        <w:rFonts w:ascii="Cambria Math" w:hAnsi="Cambria Math"/>
                        <w:szCs w:val="28"/>
                      </w:rPr>
                      <m:t>V</m:t>
                    </m:r>
                  </m:e>
                  <m:sub>
                    <m:r>
                      <m:rPr>
                        <m:sty m:val="p"/>
                      </m:rPr>
                      <w:rPr>
                        <w:rFonts w:ascii="Cambria Math" w:hAnsi="Cambria Math"/>
                        <w:szCs w:val="28"/>
                      </w:rPr>
                      <m:t>d</m:t>
                    </m:r>
                  </m:sub>
                </m:sSub>
              </m:oMath>
            </m:oMathPara>
          </w:p>
        </w:tc>
        <w:tc>
          <w:tcPr>
            <w:tcW w:w="785" w:type="dxa"/>
            <w:vAlign w:val="center"/>
          </w:tcPr>
          <w:p w14:paraId="5A64FFE7" w14:textId="77777777" w:rsidR="002776BD" w:rsidRDefault="00000000">
            <w:r>
              <w:t>——</w:t>
            </w:r>
          </w:p>
        </w:tc>
        <w:tc>
          <w:tcPr>
            <w:tcW w:w="6270" w:type="dxa"/>
            <w:vAlign w:val="center"/>
          </w:tcPr>
          <w:p w14:paraId="6FBA368E" w14:textId="77777777" w:rsidR="002776BD" w:rsidRDefault="00000000">
            <w:pPr>
              <w:jc w:val="left"/>
              <w:rPr>
                <w:bCs/>
                <w:sz w:val="24"/>
              </w:rPr>
            </w:pPr>
            <w:r>
              <w:rPr>
                <w:szCs w:val="28"/>
              </w:rPr>
              <w:t>FRP</w:t>
            </w:r>
            <w:r>
              <w:rPr>
                <w:rFonts w:hint="eastAsia"/>
                <w:szCs w:val="28"/>
              </w:rPr>
              <w:t>连接件剪力设计值</w:t>
            </w:r>
          </w:p>
        </w:tc>
      </w:tr>
      <w:tr w:rsidR="002776BD" w14:paraId="59A87919" w14:textId="77777777">
        <w:trPr>
          <w:jc w:val="center"/>
        </w:trPr>
        <w:tc>
          <w:tcPr>
            <w:tcW w:w="1304" w:type="dxa"/>
            <w:vAlign w:val="center"/>
          </w:tcPr>
          <w:p w14:paraId="057E3EB6" w14:textId="77777777" w:rsidR="002776BD" w:rsidRDefault="00000000">
            <w:pPr>
              <w:ind w:firstLineChars="400" w:firstLine="1120"/>
              <w:jc w:val="center"/>
              <w:rPr>
                <w:sz w:val="24"/>
              </w:rPr>
            </w:pPr>
            <m:oMathPara>
              <m:oMath>
                <m:sSub>
                  <m:sSubPr>
                    <m:ctrlPr>
                      <w:rPr>
                        <w:rFonts w:ascii="Cambria Math" w:hAnsi="Cambria Math"/>
                        <w:i/>
                        <w:szCs w:val="28"/>
                      </w:rPr>
                    </m:ctrlPr>
                  </m:sSubPr>
                  <m:e>
                    <m:r>
                      <w:rPr>
                        <w:rFonts w:ascii="Cambria Math" w:hAnsi="Cambria Math"/>
                        <w:szCs w:val="28"/>
                      </w:rPr>
                      <m:t>V</m:t>
                    </m:r>
                  </m:e>
                  <m:sub>
                    <m:r>
                      <m:rPr>
                        <m:sty m:val="p"/>
                      </m:rPr>
                      <w:rPr>
                        <w:rFonts w:ascii="Cambria Math" w:hAnsi="Cambria Math"/>
                        <w:szCs w:val="28"/>
                      </w:rPr>
                      <m:t>rd</m:t>
                    </m:r>
                  </m:sub>
                </m:sSub>
              </m:oMath>
            </m:oMathPara>
          </w:p>
        </w:tc>
        <w:tc>
          <w:tcPr>
            <w:tcW w:w="785" w:type="dxa"/>
            <w:vAlign w:val="center"/>
          </w:tcPr>
          <w:p w14:paraId="57386C7C" w14:textId="77777777" w:rsidR="002776BD" w:rsidRDefault="00000000">
            <w:pPr>
              <w:rPr>
                <w:sz w:val="24"/>
              </w:rPr>
            </w:pPr>
            <w:r>
              <w:t>——</w:t>
            </w:r>
          </w:p>
        </w:tc>
        <w:tc>
          <w:tcPr>
            <w:tcW w:w="6270" w:type="dxa"/>
            <w:vAlign w:val="center"/>
          </w:tcPr>
          <w:p w14:paraId="2AA6BCDF" w14:textId="77777777" w:rsidR="002776BD" w:rsidRDefault="00000000">
            <w:pPr>
              <w:jc w:val="left"/>
              <w:rPr>
                <w:bCs/>
                <w:sz w:val="24"/>
              </w:rPr>
            </w:pPr>
            <w:r>
              <w:rPr>
                <w:szCs w:val="28"/>
              </w:rPr>
              <w:t>FRP</w:t>
            </w:r>
            <w:proofErr w:type="gramStart"/>
            <w:r>
              <w:rPr>
                <w:rFonts w:hint="eastAsia"/>
                <w:szCs w:val="28"/>
              </w:rPr>
              <w:t>连接件抗剪承载力</w:t>
            </w:r>
            <w:proofErr w:type="gramEnd"/>
            <w:r>
              <w:rPr>
                <w:rFonts w:hint="eastAsia"/>
                <w:szCs w:val="28"/>
              </w:rPr>
              <w:t>设计值</w:t>
            </w:r>
          </w:p>
        </w:tc>
      </w:tr>
    </w:tbl>
    <w:p w14:paraId="2F3A95DD" w14:textId="77777777" w:rsidR="002776BD" w:rsidRDefault="00000000">
      <w:pPr>
        <w:numPr>
          <w:ilvl w:val="0"/>
          <w:numId w:val="3"/>
        </w:numPr>
        <w:jc w:val="left"/>
        <w:rPr>
          <w:bCs/>
          <w:szCs w:val="28"/>
        </w:rPr>
      </w:pPr>
      <w:r>
        <w:rPr>
          <w:rFonts w:hint="eastAsia"/>
          <w:bCs/>
          <w:szCs w:val="28"/>
        </w:rPr>
        <w:t>计算系数及其他</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855"/>
        <w:gridCol w:w="5886"/>
      </w:tblGrid>
      <w:tr w:rsidR="002776BD" w14:paraId="50582D5A" w14:textId="77777777">
        <w:tc>
          <w:tcPr>
            <w:tcW w:w="1555" w:type="dxa"/>
          </w:tcPr>
          <w:p w14:paraId="75941AB2" w14:textId="77777777" w:rsidR="002776BD" w:rsidRDefault="00000000">
            <w:pPr>
              <w:ind w:firstLineChars="300" w:firstLine="840"/>
              <w:jc w:val="left"/>
              <w:rPr>
                <w:szCs w:val="28"/>
              </w:rPr>
            </w:pPr>
            <m:oMath>
              <m:box>
                <m:boxPr>
                  <m:ctrlPr>
                    <w:rPr>
                      <w:rFonts w:ascii="Cambria Math" w:hAnsi="Cambria Math"/>
                      <w:bCs/>
                      <w:szCs w:val="28"/>
                    </w:rPr>
                  </m:ctrlPr>
                </m:boxPr>
                <m:e>
                  <m:sSub>
                    <m:sSubPr>
                      <m:ctrlPr>
                        <w:rPr>
                          <w:rFonts w:ascii="Cambria Math" w:hAnsi="Cambria Math"/>
                          <w:bCs/>
                          <w:szCs w:val="28"/>
                        </w:rPr>
                      </m:ctrlPr>
                    </m:sSubPr>
                    <m:e>
                      <m:r>
                        <w:rPr>
                          <w:rFonts w:ascii="Cambria Math" w:hAnsi="Cambria Math"/>
                          <w:szCs w:val="28"/>
                        </w:rPr>
                        <m:t>γ</m:t>
                      </m:r>
                    </m:e>
                    <m:sub>
                      <m:r>
                        <m:rPr>
                          <m:sty m:val="p"/>
                        </m:rPr>
                        <w:rPr>
                          <w:rFonts w:ascii="Cambria Math" w:hAnsi="Cambria Math"/>
                          <w:szCs w:val="28"/>
                        </w:rPr>
                        <m:t>0</m:t>
                      </m:r>
                    </m:sub>
                  </m:sSub>
                </m:e>
              </m:box>
            </m:oMath>
            <w:r>
              <w:rPr>
                <w:szCs w:val="28"/>
              </w:rPr>
              <w:t xml:space="preserve"> </w:t>
            </w:r>
            <w:r>
              <w:rPr>
                <w:bCs/>
                <w:szCs w:val="28"/>
              </w:rPr>
              <w:t xml:space="preserve"> </w:t>
            </w:r>
          </w:p>
        </w:tc>
        <w:tc>
          <w:tcPr>
            <w:tcW w:w="855" w:type="dxa"/>
          </w:tcPr>
          <w:p w14:paraId="4DD10F95" w14:textId="77777777" w:rsidR="002776BD" w:rsidRDefault="00000000">
            <w:pPr>
              <w:rPr>
                <w:szCs w:val="28"/>
              </w:rPr>
            </w:pPr>
            <w:r>
              <w:rPr>
                <w:szCs w:val="28"/>
              </w:rPr>
              <w:t>——</w:t>
            </w:r>
          </w:p>
        </w:tc>
        <w:tc>
          <w:tcPr>
            <w:tcW w:w="5886" w:type="dxa"/>
          </w:tcPr>
          <w:p w14:paraId="684F96C7" w14:textId="77777777" w:rsidR="002776BD" w:rsidRDefault="00000000">
            <w:pPr>
              <w:rPr>
                <w:szCs w:val="28"/>
              </w:rPr>
            </w:pPr>
            <w:r>
              <w:rPr>
                <w:bCs/>
                <w:szCs w:val="28"/>
              </w:rPr>
              <w:t>FRP</w:t>
            </w:r>
            <w:r>
              <w:rPr>
                <w:rFonts w:hint="eastAsia"/>
                <w:bCs/>
                <w:szCs w:val="28"/>
              </w:rPr>
              <w:t>连接件</w:t>
            </w:r>
            <w:r>
              <w:rPr>
                <w:bCs/>
                <w:szCs w:val="28"/>
              </w:rPr>
              <w:t>重要性系数</w:t>
            </w:r>
          </w:p>
        </w:tc>
      </w:tr>
      <w:tr w:rsidR="002776BD" w14:paraId="53868F52" w14:textId="77777777">
        <w:tc>
          <w:tcPr>
            <w:tcW w:w="1555" w:type="dxa"/>
          </w:tcPr>
          <w:p w14:paraId="61D0C676" w14:textId="77777777" w:rsidR="002776BD" w:rsidRDefault="00000000">
            <w:pPr>
              <w:jc w:val="right"/>
              <w:rPr>
                <w:i/>
                <w:iCs/>
                <w:szCs w:val="28"/>
              </w:rPr>
            </w:pPr>
            <w:r>
              <w:rPr>
                <w:bCs/>
                <w:i/>
                <w:iCs/>
                <w:szCs w:val="28"/>
              </w:rPr>
              <w:t xml:space="preserve"> </w:t>
            </w:r>
            <m:oMath>
              <m:box>
                <m:boxPr>
                  <m:ctrlPr>
                    <w:rPr>
                      <w:rFonts w:ascii="Cambria Math" w:hAnsi="Cambria Math"/>
                      <w:bCs/>
                      <w:szCs w:val="28"/>
                    </w:rPr>
                  </m:ctrlPr>
                </m:boxPr>
                <m:e>
                  <m:sSub>
                    <m:sSubPr>
                      <m:ctrlPr>
                        <w:rPr>
                          <w:rFonts w:ascii="Cambria Math" w:hAnsi="Cambria Math"/>
                          <w:bCs/>
                          <w:szCs w:val="28"/>
                        </w:rPr>
                      </m:ctrlPr>
                    </m:sSubPr>
                    <m:e>
                      <m:r>
                        <w:rPr>
                          <w:rFonts w:ascii="Cambria Math" w:hAnsi="Cambria Math"/>
                          <w:szCs w:val="28"/>
                        </w:rPr>
                        <m:t>γ</m:t>
                      </m:r>
                    </m:e>
                    <m:sub>
                      <m:box>
                        <m:boxPr>
                          <m:ctrlPr>
                            <w:rPr>
                              <w:rFonts w:ascii="Cambria Math" w:hAnsi="Cambria Math"/>
                              <w:bCs/>
                              <w:szCs w:val="28"/>
                            </w:rPr>
                          </m:ctrlPr>
                        </m:boxPr>
                        <m:e>
                          <m:r>
                            <m:rPr>
                              <m:sty m:val="p"/>
                            </m:rPr>
                            <w:rPr>
                              <w:rFonts w:ascii="Cambria Math" w:hAnsi="Cambria Math"/>
                              <w:szCs w:val="28"/>
                            </w:rPr>
                            <m:t>RE</m:t>
                          </m:r>
                        </m:e>
                      </m:box>
                    </m:sub>
                  </m:sSub>
                </m:e>
              </m:box>
            </m:oMath>
          </w:p>
        </w:tc>
        <w:tc>
          <w:tcPr>
            <w:tcW w:w="855" w:type="dxa"/>
          </w:tcPr>
          <w:p w14:paraId="215A84DF" w14:textId="77777777" w:rsidR="002776BD" w:rsidRDefault="00000000">
            <w:pPr>
              <w:rPr>
                <w:szCs w:val="28"/>
              </w:rPr>
            </w:pPr>
            <w:r>
              <w:rPr>
                <w:szCs w:val="28"/>
              </w:rPr>
              <w:t>——</w:t>
            </w:r>
          </w:p>
        </w:tc>
        <w:tc>
          <w:tcPr>
            <w:tcW w:w="5886" w:type="dxa"/>
          </w:tcPr>
          <w:p w14:paraId="28A816FC" w14:textId="77777777" w:rsidR="002776BD" w:rsidRDefault="00000000">
            <w:pPr>
              <w:rPr>
                <w:szCs w:val="28"/>
              </w:rPr>
            </w:pPr>
            <w:r>
              <w:rPr>
                <w:bCs/>
                <w:szCs w:val="28"/>
              </w:rPr>
              <w:t>FRP</w:t>
            </w:r>
            <w:r>
              <w:rPr>
                <w:rFonts w:hint="eastAsia"/>
                <w:bCs/>
                <w:szCs w:val="28"/>
              </w:rPr>
              <w:t>连接件</w:t>
            </w:r>
            <w:r>
              <w:rPr>
                <w:bCs/>
                <w:szCs w:val="28"/>
              </w:rPr>
              <w:t>承载力抗震调整系数</w:t>
            </w:r>
          </w:p>
        </w:tc>
      </w:tr>
      <w:tr w:rsidR="002776BD" w14:paraId="34768D1D" w14:textId="77777777">
        <w:tc>
          <w:tcPr>
            <w:tcW w:w="1555" w:type="dxa"/>
          </w:tcPr>
          <w:p w14:paraId="6C352B75" w14:textId="77777777" w:rsidR="002776BD" w:rsidRDefault="00000000">
            <w:pPr>
              <w:jc w:val="right"/>
              <w:rPr>
                <w:bCs/>
                <w:i/>
                <w:iCs/>
                <w:szCs w:val="28"/>
              </w:rPr>
            </w:pPr>
            <m:oMath>
              <m:box>
                <m:boxPr>
                  <m:ctrlPr>
                    <w:rPr>
                      <w:rFonts w:ascii="Cambria Math" w:hAnsi="Cambria Math"/>
                      <w:bCs/>
                      <w:szCs w:val="28"/>
                    </w:rPr>
                  </m:ctrlPr>
                </m:boxPr>
                <m:e>
                  <m:sSub>
                    <m:sSubPr>
                      <m:ctrlPr>
                        <w:rPr>
                          <w:rFonts w:ascii="Cambria Math" w:hAnsi="Cambria Math"/>
                          <w:bCs/>
                          <w:szCs w:val="28"/>
                        </w:rPr>
                      </m:ctrlPr>
                    </m:sSubPr>
                    <m:e>
                      <m:r>
                        <w:rPr>
                          <w:rFonts w:ascii="Cambria Math" w:hAnsi="Cambria Math"/>
                          <w:szCs w:val="28"/>
                        </w:rPr>
                        <m:t>α</m:t>
                      </m:r>
                    </m:e>
                    <m:sub>
                      <m:box>
                        <m:boxPr>
                          <m:ctrlPr>
                            <w:rPr>
                              <w:rFonts w:ascii="Cambria Math" w:hAnsi="Cambria Math"/>
                              <w:bCs/>
                              <w:szCs w:val="28"/>
                            </w:rPr>
                          </m:ctrlPr>
                        </m:boxPr>
                        <m:e>
                          <m:r>
                            <m:rPr>
                              <m:sty m:val="p"/>
                            </m:rPr>
                            <w:rPr>
                              <w:rFonts w:ascii="Cambria Math" w:hAnsi="Cambria Math"/>
                              <w:szCs w:val="28"/>
                            </w:rPr>
                            <m:t>max</m:t>
                          </m:r>
                        </m:e>
                      </m:box>
                    </m:sub>
                  </m:sSub>
                </m:e>
              </m:box>
            </m:oMath>
            <w:r>
              <w:rPr>
                <w:bCs/>
                <w:i/>
                <w:iCs/>
                <w:szCs w:val="28"/>
              </w:rPr>
              <w:t xml:space="preserve"> </w:t>
            </w:r>
          </w:p>
        </w:tc>
        <w:tc>
          <w:tcPr>
            <w:tcW w:w="855" w:type="dxa"/>
          </w:tcPr>
          <w:p w14:paraId="4ED10C35" w14:textId="77777777" w:rsidR="002776BD" w:rsidRDefault="00000000">
            <w:pPr>
              <w:rPr>
                <w:szCs w:val="28"/>
              </w:rPr>
            </w:pPr>
            <w:r>
              <w:rPr>
                <w:szCs w:val="28"/>
              </w:rPr>
              <w:t>——</w:t>
            </w:r>
          </w:p>
        </w:tc>
        <w:tc>
          <w:tcPr>
            <w:tcW w:w="5886" w:type="dxa"/>
          </w:tcPr>
          <w:p w14:paraId="44CE2BE3" w14:textId="77777777" w:rsidR="002776BD" w:rsidRDefault="00000000">
            <w:pPr>
              <w:jc w:val="left"/>
              <w:rPr>
                <w:bCs/>
                <w:szCs w:val="28"/>
              </w:rPr>
            </w:pPr>
            <w:r>
              <w:rPr>
                <w:bCs/>
                <w:szCs w:val="28"/>
              </w:rPr>
              <w:t>水平地震影响系数最大值</w:t>
            </w:r>
          </w:p>
        </w:tc>
      </w:tr>
      <w:tr w:rsidR="002776BD" w14:paraId="38CC803D" w14:textId="77777777">
        <w:tc>
          <w:tcPr>
            <w:tcW w:w="1555" w:type="dxa"/>
          </w:tcPr>
          <w:p w14:paraId="43106FB8" w14:textId="77777777" w:rsidR="002776BD" w:rsidRDefault="00000000">
            <w:pPr>
              <w:ind w:firstLineChars="500" w:firstLine="1400"/>
              <w:rPr>
                <w:i/>
                <w:iCs/>
                <w:szCs w:val="28"/>
              </w:rPr>
            </w:pPr>
            <m:oMathPara>
              <m:oMathParaPr>
                <m:jc m:val="right"/>
              </m:oMathParaPr>
              <m:oMath>
                <m:box>
                  <m:boxPr>
                    <m:ctrlPr>
                      <w:rPr>
                        <w:rFonts w:ascii="Cambria Math" w:hAnsi="Cambria Math"/>
                        <w:bCs/>
                        <w:szCs w:val="28"/>
                      </w:rPr>
                    </m:ctrlPr>
                  </m:boxPr>
                  <m:e>
                    <m:sSub>
                      <m:sSubPr>
                        <m:ctrlPr>
                          <w:rPr>
                            <w:rFonts w:ascii="Cambria Math" w:hAnsi="Cambria Math"/>
                            <w:bCs/>
                            <w:szCs w:val="28"/>
                          </w:rPr>
                        </m:ctrlPr>
                      </m:sSubPr>
                      <m:e>
                        <m:r>
                          <w:rPr>
                            <w:rFonts w:ascii="Cambria Math" w:hAnsi="Cambria Math"/>
                            <w:szCs w:val="28"/>
                          </w:rPr>
                          <m:t>β</m:t>
                        </m:r>
                      </m:e>
                      <m:sub>
                        <m:r>
                          <m:rPr>
                            <m:sty m:val="p"/>
                          </m:rPr>
                          <w:rPr>
                            <w:rFonts w:ascii="Cambria Math" w:hAnsi="Cambria Math"/>
                            <w:szCs w:val="28"/>
                          </w:rPr>
                          <m:t>E</m:t>
                        </m:r>
                      </m:sub>
                    </m:sSub>
                  </m:e>
                </m:box>
              </m:oMath>
            </m:oMathPara>
          </w:p>
        </w:tc>
        <w:tc>
          <w:tcPr>
            <w:tcW w:w="855" w:type="dxa"/>
          </w:tcPr>
          <w:p w14:paraId="689ACC0B" w14:textId="77777777" w:rsidR="002776BD" w:rsidRDefault="00000000">
            <w:pPr>
              <w:rPr>
                <w:szCs w:val="28"/>
              </w:rPr>
            </w:pPr>
            <w:r>
              <w:rPr>
                <w:szCs w:val="28"/>
              </w:rPr>
              <w:t>——</w:t>
            </w:r>
          </w:p>
        </w:tc>
        <w:tc>
          <w:tcPr>
            <w:tcW w:w="5886" w:type="dxa"/>
          </w:tcPr>
          <w:p w14:paraId="1592B8E9" w14:textId="77777777" w:rsidR="002776BD" w:rsidRDefault="00000000">
            <w:pPr>
              <w:jc w:val="left"/>
              <w:rPr>
                <w:bCs/>
                <w:szCs w:val="28"/>
              </w:rPr>
            </w:pPr>
            <w:r>
              <w:rPr>
                <w:bCs/>
                <w:szCs w:val="28"/>
              </w:rPr>
              <w:t>地震作用动力放大系数</w:t>
            </w:r>
          </w:p>
        </w:tc>
      </w:tr>
    </w:tbl>
    <w:p w14:paraId="1860637A" w14:textId="77777777" w:rsidR="002776BD" w:rsidRDefault="002776BD"/>
    <w:p w14:paraId="44D50574" w14:textId="77777777" w:rsidR="002776BD" w:rsidRDefault="00000000">
      <w:pPr>
        <w:widowControl/>
        <w:spacing w:line="240" w:lineRule="auto"/>
        <w:jc w:val="left"/>
        <w:rPr>
          <w:color w:val="0432FF"/>
          <w:spacing w:val="4"/>
          <w:kern w:val="0"/>
          <w:szCs w:val="28"/>
        </w:rPr>
      </w:pPr>
      <w:r>
        <w:rPr>
          <w:color w:val="0432FF"/>
          <w:spacing w:val="4"/>
          <w:kern w:val="0"/>
          <w:szCs w:val="28"/>
        </w:rPr>
        <w:br w:type="page"/>
      </w:r>
    </w:p>
    <w:p w14:paraId="3B3F0D94" w14:textId="77777777" w:rsidR="002776BD" w:rsidRDefault="00000000">
      <w:pPr>
        <w:keepNext/>
        <w:keepLines/>
        <w:spacing w:after="312"/>
        <w:jc w:val="center"/>
        <w:outlineLvl w:val="1"/>
        <w:rPr>
          <w:b/>
          <w:bCs/>
          <w:szCs w:val="32"/>
        </w:rPr>
      </w:pPr>
      <w:bookmarkStart w:id="60" w:name="_Toc21210"/>
      <w:bookmarkStart w:id="61" w:name="_Toc14887"/>
      <w:bookmarkStart w:id="62" w:name="_Toc21494"/>
      <w:bookmarkStart w:id="63" w:name="_Toc11997"/>
      <w:bookmarkStart w:id="64" w:name="_Toc19787"/>
      <w:bookmarkStart w:id="65" w:name="_Toc32090"/>
      <w:bookmarkStart w:id="66" w:name="_Toc19061"/>
      <w:bookmarkStart w:id="67" w:name="_Toc17332"/>
      <w:bookmarkStart w:id="68" w:name="_Toc479419126"/>
      <w:bookmarkStart w:id="69" w:name="_Toc492813009"/>
      <w:bookmarkStart w:id="70" w:name="_Toc496551431"/>
      <w:r>
        <w:rPr>
          <w:rFonts w:hint="eastAsia"/>
          <w:b/>
          <w:bCs/>
          <w:szCs w:val="32"/>
        </w:rPr>
        <w:lastRenderedPageBreak/>
        <w:t>3</w:t>
      </w:r>
      <w:r>
        <w:rPr>
          <w:b/>
          <w:bCs/>
          <w:szCs w:val="32"/>
        </w:rPr>
        <w:t xml:space="preserve"> </w:t>
      </w:r>
      <w:r>
        <w:rPr>
          <w:rFonts w:hint="eastAsia"/>
          <w:b/>
          <w:bCs/>
          <w:szCs w:val="32"/>
        </w:rPr>
        <w:t>基本规定</w:t>
      </w:r>
      <w:bookmarkEnd w:id="60"/>
      <w:bookmarkEnd w:id="61"/>
    </w:p>
    <w:p w14:paraId="7CF8C9D1" w14:textId="77777777" w:rsidR="002776BD" w:rsidRDefault="00000000">
      <w:pPr>
        <w:numPr>
          <w:ilvl w:val="0"/>
          <w:numId w:val="4"/>
        </w:numPr>
        <w:rPr>
          <w:rFonts w:cs="Arial"/>
          <w:bCs/>
          <w:szCs w:val="32"/>
        </w:rPr>
      </w:pPr>
      <w:r>
        <w:rPr>
          <w:rFonts w:cs="Arial"/>
          <w:bCs/>
          <w:szCs w:val="32"/>
        </w:rPr>
        <w:t>FRP</w:t>
      </w:r>
      <w:r>
        <w:rPr>
          <w:rFonts w:cs="Arial" w:hint="eastAsia"/>
          <w:bCs/>
          <w:szCs w:val="32"/>
        </w:rPr>
        <w:t>连接件设计应遵循安全可靠、耐久适用、构造简洁、施工可控的原则。</w:t>
      </w:r>
    </w:p>
    <w:p w14:paraId="6F635C12" w14:textId="77777777" w:rsidR="002776BD" w:rsidRDefault="00000000">
      <w:pPr>
        <w:numPr>
          <w:ilvl w:val="0"/>
          <w:numId w:val="4"/>
        </w:numPr>
        <w:rPr>
          <w:rFonts w:cs="Arial"/>
          <w:bCs/>
          <w:szCs w:val="32"/>
        </w:rPr>
      </w:pPr>
      <w:r>
        <w:rPr>
          <w:rFonts w:cs="Arial" w:hint="eastAsia"/>
          <w:bCs/>
          <w:szCs w:val="32"/>
        </w:rPr>
        <w:t>FRP</w:t>
      </w:r>
      <w:r>
        <w:rPr>
          <w:rFonts w:cs="Arial" w:hint="eastAsia"/>
          <w:bCs/>
          <w:szCs w:val="32"/>
        </w:rPr>
        <w:t>连接件应满足</w:t>
      </w:r>
      <w:proofErr w:type="gramStart"/>
      <w:r>
        <w:rPr>
          <w:rFonts w:cs="Arial" w:hint="eastAsia"/>
          <w:bCs/>
          <w:szCs w:val="32"/>
        </w:rPr>
        <w:t>现行行业</w:t>
      </w:r>
      <w:proofErr w:type="gramEnd"/>
      <w:r>
        <w:rPr>
          <w:rFonts w:cs="Arial" w:hint="eastAsia"/>
          <w:bCs/>
          <w:szCs w:val="32"/>
        </w:rPr>
        <w:t>标准《预制保温墙体用纤维增强塑料连接件》</w:t>
      </w:r>
      <w:r>
        <w:rPr>
          <w:rFonts w:cs="Arial" w:hint="eastAsia"/>
          <w:bCs/>
          <w:szCs w:val="32"/>
        </w:rPr>
        <w:t>JG/T 561</w:t>
      </w:r>
      <w:r>
        <w:rPr>
          <w:rFonts w:cs="Arial" w:hint="eastAsia"/>
          <w:bCs/>
          <w:szCs w:val="32"/>
        </w:rPr>
        <w:t>的要求，工程应用中产品供应商应提供完整的产品定型研究报告和型式检验报告。</w:t>
      </w:r>
    </w:p>
    <w:p w14:paraId="51D01633" w14:textId="77777777" w:rsidR="002776BD" w:rsidRDefault="00000000">
      <w:pPr>
        <w:rPr>
          <w:rFonts w:ascii="宋体" w:hAnsi="宋体" w:cs="宋体" w:hint="eastAsia"/>
          <w:color w:val="0000FF"/>
          <w:szCs w:val="32"/>
        </w:rPr>
      </w:pPr>
      <w:r>
        <w:rPr>
          <w:rFonts w:ascii="宋体" w:hAnsi="宋体" w:cs="宋体" w:hint="eastAsia"/>
          <w:color w:val="0000FF"/>
          <w:szCs w:val="32"/>
        </w:rPr>
        <w:t>【条文说明】产品系列定型研究报告和系统性的型式检验验证是FRP连接件产品化的基本内容和质量保证，有利于FRP连接件产品质量控制和在预制夹心墙体中合理应用。</w:t>
      </w:r>
    </w:p>
    <w:p w14:paraId="36F07F84" w14:textId="77777777" w:rsidR="002776BD" w:rsidRDefault="00000000">
      <w:pPr>
        <w:numPr>
          <w:ilvl w:val="0"/>
          <w:numId w:val="4"/>
        </w:numPr>
        <w:rPr>
          <w:rFonts w:cs="Arial"/>
          <w:bCs/>
          <w:szCs w:val="32"/>
        </w:rPr>
      </w:pPr>
      <w:r>
        <w:rPr>
          <w:rFonts w:cs="Arial" w:hint="eastAsia"/>
          <w:bCs/>
          <w:szCs w:val="32"/>
        </w:rPr>
        <w:t>采用</w:t>
      </w:r>
      <w:r>
        <w:rPr>
          <w:rFonts w:cs="Arial" w:hint="eastAsia"/>
          <w:bCs/>
          <w:szCs w:val="32"/>
        </w:rPr>
        <w:t>FRP</w:t>
      </w:r>
      <w:r>
        <w:rPr>
          <w:rFonts w:cs="Arial" w:hint="eastAsia"/>
          <w:bCs/>
          <w:szCs w:val="32"/>
        </w:rPr>
        <w:t>连接件的预制夹心墙体生产单位应编制</w:t>
      </w:r>
      <w:r>
        <w:rPr>
          <w:rFonts w:cs="Arial" w:hint="eastAsia"/>
          <w:bCs/>
          <w:szCs w:val="32"/>
        </w:rPr>
        <w:t>FRP</w:t>
      </w:r>
      <w:r>
        <w:rPr>
          <w:rFonts w:cs="Arial" w:hint="eastAsia"/>
          <w:bCs/>
          <w:szCs w:val="32"/>
        </w:rPr>
        <w:t>连接件的生产作业指导书，并应由专职检验人员对预制夹心墙体生产过程中</w:t>
      </w:r>
      <w:r>
        <w:rPr>
          <w:rFonts w:cs="Arial" w:hint="eastAsia"/>
          <w:bCs/>
          <w:szCs w:val="32"/>
        </w:rPr>
        <w:t>FRP</w:t>
      </w:r>
      <w:r>
        <w:rPr>
          <w:rFonts w:cs="Arial" w:hint="eastAsia"/>
          <w:bCs/>
          <w:szCs w:val="32"/>
        </w:rPr>
        <w:t>安装质量进行检验。</w:t>
      </w:r>
    </w:p>
    <w:p w14:paraId="4358AE64" w14:textId="77777777" w:rsidR="002776BD" w:rsidRDefault="00000000">
      <w:pPr>
        <w:tabs>
          <w:tab w:val="left" w:pos="0"/>
        </w:tabs>
      </w:pPr>
      <w:r>
        <w:rPr>
          <w:rFonts w:hint="eastAsia"/>
          <w:color w:val="0432FF"/>
          <w:spacing w:val="4"/>
          <w:kern w:val="0"/>
          <w:szCs w:val="28"/>
        </w:rPr>
        <w:t>【条文说明】</w:t>
      </w:r>
      <w:proofErr w:type="gramStart"/>
      <w:r>
        <w:rPr>
          <w:rFonts w:hint="eastAsia"/>
          <w:color w:val="0432FF"/>
          <w:spacing w:val="4"/>
          <w:kern w:val="0"/>
          <w:szCs w:val="28"/>
        </w:rPr>
        <w:t>除正确</w:t>
      </w:r>
      <w:proofErr w:type="gramEnd"/>
      <w:r>
        <w:rPr>
          <w:rFonts w:hint="eastAsia"/>
          <w:color w:val="0432FF"/>
          <w:spacing w:val="4"/>
          <w:kern w:val="0"/>
          <w:szCs w:val="28"/>
        </w:rPr>
        <w:t>阅读和理解</w:t>
      </w:r>
      <w:r>
        <w:rPr>
          <w:rFonts w:hint="eastAsia"/>
          <w:color w:val="0432FF"/>
          <w:spacing w:val="4"/>
          <w:kern w:val="0"/>
          <w:szCs w:val="28"/>
        </w:rPr>
        <w:t>FRP</w:t>
      </w:r>
      <w:r>
        <w:rPr>
          <w:rFonts w:hint="eastAsia"/>
          <w:color w:val="0432FF"/>
          <w:spacing w:val="4"/>
          <w:kern w:val="0"/>
          <w:szCs w:val="28"/>
        </w:rPr>
        <w:t>连接件设计文件外，预制夹心墙体生产单位还应根据</w:t>
      </w:r>
      <w:r>
        <w:rPr>
          <w:rFonts w:hint="eastAsia"/>
          <w:color w:val="0432FF"/>
          <w:spacing w:val="4"/>
          <w:kern w:val="0"/>
          <w:szCs w:val="28"/>
        </w:rPr>
        <w:t>FRP</w:t>
      </w:r>
      <w:r>
        <w:rPr>
          <w:rFonts w:hint="eastAsia"/>
          <w:color w:val="0432FF"/>
          <w:spacing w:val="4"/>
          <w:kern w:val="0"/>
          <w:szCs w:val="28"/>
        </w:rPr>
        <w:t>连接件厂家提供的产品技术文件，编制用于指导</w:t>
      </w:r>
      <w:r>
        <w:rPr>
          <w:rFonts w:hint="eastAsia"/>
          <w:color w:val="0432FF"/>
          <w:spacing w:val="4"/>
          <w:kern w:val="0"/>
          <w:szCs w:val="28"/>
        </w:rPr>
        <w:t>FRP</w:t>
      </w:r>
      <w:r>
        <w:rPr>
          <w:rFonts w:hint="eastAsia"/>
          <w:color w:val="0432FF"/>
          <w:spacing w:val="4"/>
          <w:kern w:val="0"/>
          <w:szCs w:val="28"/>
        </w:rPr>
        <w:t>连接件安装和质量控制的操作标准或指导书等文件，供一线作业人员和生产、检验等管理人员方便使用，并做好</w:t>
      </w:r>
      <w:r>
        <w:rPr>
          <w:rFonts w:hint="eastAsia"/>
          <w:color w:val="0432FF"/>
          <w:spacing w:val="4"/>
          <w:kern w:val="0"/>
          <w:szCs w:val="28"/>
        </w:rPr>
        <w:t>FRP</w:t>
      </w:r>
      <w:r>
        <w:rPr>
          <w:rFonts w:hint="eastAsia"/>
          <w:color w:val="0432FF"/>
          <w:spacing w:val="4"/>
          <w:kern w:val="0"/>
          <w:szCs w:val="28"/>
        </w:rPr>
        <w:t>连接件专项检查记录。</w:t>
      </w:r>
    </w:p>
    <w:p w14:paraId="3C26F816" w14:textId="77777777" w:rsidR="002776BD" w:rsidRDefault="00000000">
      <w:pPr>
        <w:numPr>
          <w:ilvl w:val="0"/>
          <w:numId w:val="4"/>
        </w:numPr>
        <w:rPr>
          <w:rFonts w:cs="Arial"/>
          <w:bCs/>
          <w:szCs w:val="32"/>
        </w:rPr>
      </w:pPr>
      <w:r>
        <w:rPr>
          <w:rFonts w:cs="Arial" w:hint="eastAsia"/>
          <w:bCs/>
          <w:szCs w:val="32"/>
        </w:rPr>
        <w:t>采用</w:t>
      </w:r>
      <w:r>
        <w:rPr>
          <w:rFonts w:cs="Arial" w:hint="eastAsia"/>
          <w:bCs/>
          <w:szCs w:val="32"/>
        </w:rPr>
        <w:t>FRP</w:t>
      </w:r>
      <w:r>
        <w:rPr>
          <w:rFonts w:cs="Arial" w:hint="eastAsia"/>
          <w:bCs/>
          <w:szCs w:val="32"/>
        </w:rPr>
        <w:t>连接件的预制夹心墙体在生产与施工状况，应进行短暂工况验算，并应符合下列规定：</w:t>
      </w:r>
    </w:p>
    <w:p w14:paraId="3E0841F4" w14:textId="77777777" w:rsidR="002776BD" w:rsidRDefault="00000000">
      <w:pPr>
        <w:ind w:firstLine="420"/>
      </w:pPr>
      <w:r>
        <w:rPr>
          <w:rFonts w:hint="eastAsia"/>
        </w:rPr>
        <w:t xml:space="preserve">1 </w:t>
      </w:r>
      <w:r>
        <w:rPr>
          <w:rFonts w:hint="eastAsia"/>
          <w:szCs w:val="32"/>
        </w:rPr>
        <w:t>预制夹心墙体</w:t>
      </w:r>
      <w:r>
        <w:rPr>
          <w:rFonts w:hint="eastAsia"/>
        </w:rPr>
        <w:t>的运输和堆放可采用平放、立放、斜放的形式，并应采取相应的临时固定或支承措施；</w:t>
      </w:r>
    </w:p>
    <w:p w14:paraId="5DD6FEF0" w14:textId="77777777" w:rsidR="002776BD" w:rsidRDefault="00000000">
      <w:pPr>
        <w:ind w:firstLine="420"/>
      </w:pPr>
      <w:r>
        <w:rPr>
          <w:rFonts w:hint="eastAsia"/>
        </w:rPr>
        <w:t xml:space="preserve">2 </w:t>
      </w:r>
      <w:r>
        <w:rPr>
          <w:rFonts w:hint="eastAsia"/>
          <w:szCs w:val="32"/>
        </w:rPr>
        <w:t>预制夹心墙体</w:t>
      </w:r>
      <w:r>
        <w:rPr>
          <w:rFonts w:hint="eastAsia"/>
        </w:rPr>
        <w:t>的生产与安装施工应采取避免外叶墙板承受附加荷载</w:t>
      </w:r>
      <w:r>
        <w:rPr>
          <w:rFonts w:hint="eastAsia"/>
        </w:rPr>
        <w:lastRenderedPageBreak/>
        <w:t>的措施。</w:t>
      </w:r>
    </w:p>
    <w:p w14:paraId="1BFF1A1A"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【条文说明】在装有</w:t>
      </w:r>
      <w:r>
        <w:rPr>
          <w:rFonts w:hint="eastAsia"/>
          <w:color w:val="0432FF"/>
          <w:spacing w:val="4"/>
          <w:kern w:val="0"/>
          <w:szCs w:val="28"/>
        </w:rPr>
        <w:t>FRP</w:t>
      </w:r>
      <w:r>
        <w:rPr>
          <w:rFonts w:hint="eastAsia"/>
          <w:color w:val="0432FF"/>
          <w:spacing w:val="4"/>
          <w:kern w:val="0"/>
          <w:szCs w:val="28"/>
        </w:rPr>
        <w:t>连接件的预制夹心墙体在脱模、起吊、码放、运输和安装的全过程中，应在各个相关环节，通过施工验算、工程措施等手段，实现避免任何形式的荷载施加在</w:t>
      </w:r>
      <w:proofErr w:type="spellStart"/>
      <w:r>
        <w:rPr>
          <w:rFonts w:hint="eastAsia"/>
          <w:color w:val="0432FF"/>
          <w:spacing w:val="4"/>
          <w:kern w:val="0"/>
          <w:szCs w:val="28"/>
        </w:rPr>
        <w:t>FRP</w:t>
      </w:r>
      <w:proofErr w:type="spellEnd"/>
      <w:r>
        <w:rPr>
          <w:rFonts w:hint="eastAsia"/>
          <w:color w:val="0432FF"/>
          <w:spacing w:val="4"/>
          <w:kern w:val="0"/>
          <w:szCs w:val="28"/>
        </w:rPr>
        <w:t>连接件上。</w:t>
      </w:r>
    </w:p>
    <w:p w14:paraId="249913EA"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预制夹心墙体</w:t>
      </w:r>
      <w:proofErr w:type="gramStart"/>
      <w:r>
        <w:rPr>
          <w:rFonts w:hint="eastAsia"/>
          <w:color w:val="0432FF"/>
          <w:spacing w:val="4"/>
          <w:kern w:val="0"/>
          <w:szCs w:val="28"/>
        </w:rPr>
        <w:t>出模后宜</w:t>
      </w:r>
      <w:proofErr w:type="gramEnd"/>
      <w:r>
        <w:rPr>
          <w:rFonts w:hint="eastAsia"/>
          <w:color w:val="0432FF"/>
          <w:spacing w:val="4"/>
          <w:kern w:val="0"/>
          <w:szCs w:val="28"/>
        </w:rPr>
        <w:t>立式码放，严禁平卧叠放。在翻转、运输、码放和安装过程中应采取安全保护措施。</w:t>
      </w:r>
    </w:p>
    <w:p w14:paraId="1F9DC1E4"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预制夹心墙体无论采取正打还是反打生产工艺，都属于平卧生产，预制夹心墙体</w:t>
      </w:r>
      <w:proofErr w:type="gramStart"/>
      <w:r>
        <w:rPr>
          <w:rFonts w:hint="eastAsia"/>
          <w:color w:val="0432FF"/>
          <w:spacing w:val="4"/>
          <w:kern w:val="0"/>
          <w:szCs w:val="28"/>
        </w:rPr>
        <w:t>出模后如</w:t>
      </w:r>
      <w:proofErr w:type="gramEnd"/>
      <w:r>
        <w:rPr>
          <w:rFonts w:hint="eastAsia"/>
          <w:color w:val="0432FF"/>
          <w:spacing w:val="4"/>
          <w:kern w:val="0"/>
          <w:szCs w:val="28"/>
        </w:rPr>
        <w:t>短暂单独平卧放置，可能也会导致保温层受压变形进而在保温板和内、外叶墙板间出现缝隙而影响耐久性能，故宜立式放置。</w:t>
      </w:r>
      <w:r>
        <w:rPr>
          <w:rFonts w:hint="eastAsia"/>
          <w:color w:val="0432FF"/>
          <w:spacing w:val="4"/>
          <w:kern w:val="0"/>
          <w:szCs w:val="28"/>
        </w:rPr>
        <w:t>FRP</w:t>
      </w:r>
      <w:r>
        <w:rPr>
          <w:rFonts w:hint="eastAsia"/>
          <w:color w:val="0432FF"/>
          <w:spacing w:val="4"/>
          <w:kern w:val="0"/>
          <w:szCs w:val="28"/>
        </w:rPr>
        <w:t>连接件在生产阶段，只考虑平卧出模时模具吸附力验算了</w:t>
      </w:r>
      <w:r>
        <w:rPr>
          <w:rFonts w:hint="eastAsia"/>
          <w:color w:val="0432FF"/>
          <w:spacing w:val="4"/>
          <w:kern w:val="0"/>
          <w:szCs w:val="28"/>
        </w:rPr>
        <w:t>FRP</w:t>
      </w:r>
      <w:r>
        <w:rPr>
          <w:rFonts w:hint="eastAsia"/>
          <w:color w:val="0432FF"/>
          <w:spacing w:val="4"/>
          <w:kern w:val="0"/>
          <w:szCs w:val="28"/>
        </w:rPr>
        <w:t>连接件抗拔承载力，故出模具后的翻转、运输、码放、安装等工况应注意采取措施避免预制夹心墙体受自重之外的荷载影响。</w:t>
      </w:r>
    </w:p>
    <w:p w14:paraId="0223FF0E" w14:textId="77777777" w:rsidR="002776BD" w:rsidRDefault="00000000">
      <w:pPr>
        <w:numPr>
          <w:ilvl w:val="0"/>
          <w:numId w:val="4"/>
        </w:numPr>
        <w:rPr>
          <w:rFonts w:cs="Arial"/>
          <w:bCs/>
          <w:szCs w:val="32"/>
        </w:rPr>
      </w:pPr>
      <w:r>
        <w:rPr>
          <w:rFonts w:cs="Arial" w:hint="eastAsia"/>
          <w:bCs/>
          <w:szCs w:val="32"/>
        </w:rPr>
        <w:t>预制夹心墙体的设计工作年限应与主体结构相协调。连接件的耐久性应满足设计工作年限的要求。接缝密封材料应在工作年限内定期检查、维护或更新，维护或更新周期应与其使用寿命相匹配。</w:t>
      </w:r>
    </w:p>
    <w:p w14:paraId="39FC6A8B" w14:textId="77777777" w:rsidR="002776BD" w:rsidRDefault="00000000">
      <w:pPr>
        <w:tabs>
          <w:tab w:val="left" w:pos="0"/>
        </w:tabs>
        <w:rPr>
          <w:bCs/>
          <w:color w:val="FF0000"/>
          <w:szCs w:val="28"/>
        </w:rPr>
      </w:pPr>
      <w:r>
        <w:rPr>
          <w:rFonts w:hint="eastAsia"/>
          <w:color w:val="0432FF"/>
          <w:spacing w:val="4"/>
          <w:kern w:val="0"/>
          <w:szCs w:val="28"/>
        </w:rPr>
        <w:t>【条文说明】预制夹心墙体可实现保温与承重一体化，其设计工作年限应与主体结构相协调。连接件是保证预制夹心墙体内外叶混凝土墙板可靠连接的重要部件，其耐久性应满足设计工作年限的要求。接缝密封材料应在工作年限内定期检查、维护或更新。</w:t>
      </w:r>
    </w:p>
    <w:p w14:paraId="239021A7" w14:textId="77777777" w:rsidR="002776BD" w:rsidRDefault="00000000">
      <w:pPr>
        <w:widowControl/>
        <w:spacing w:line="240" w:lineRule="auto"/>
        <w:jc w:val="left"/>
        <w:rPr>
          <w:color w:val="0432FF"/>
          <w:spacing w:val="4"/>
          <w:kern w:val="0"/>
          <w:szCs w:val="28"/>
        </w:rPr>
      </w:pPr>
      <w:r>
        <w:rPr>
          <w:color w:val="0432FF"/>
          <w:spacing w:val="4"/>
          <w:kern w:val="0"/>
          <w:szCs w:val="28"/>
        </w:rPr>
        <w:br w:type="page"/>
      </w:r>
    </w:p>
    <w:p w14:paraId="6B67D543" w14:textId="77777777" w:rsidR="002776BD" w:rsidRDefault="00000000">
      <w:pPr>
        <w:keepNext/>
        <w:keepLines/>
        <w:spacing w:after="312"/>
        <w:jc w:val="center"/>
        <w:outlineLvl w:val="1"/>
        <w:rPr>
          <w:b/>
          <w:bCs/>
          <w:szCs w:val="32"/>
        </w:rPr>
      </w:pPr>
      <w:bookmarkStart w:id="71" w:name="_Toc5624"/>
      <w:bookmarkStart w:id="72" w:name="_Toc21354"/>
      <w:r>
        <w:rPr>
          <w:rFonts w:hint="eastAsia"/>
          <w:b/>
          <w:bCs/>
          <w:szCs w:val="32"/>
        </w:rPr>
        <w:lastRenderedPageBreak/>
        <w:t>4</w:t>
      </w:r>
      <w:r>
        <w:rPr>
          <w:b/>
          <w:bCs/>
          <w:szCs w:val="32"/>
        </w:rPr>
        <w:t xml:space="preserve"> </w:t>
      </w:r>
      <w:r>
        <w:rPr>
          <w:rFonts w:hint="eastAsia"/>
          <w:b/>
          <w:bCs/>
          <w:szCs w:val="32"/>
        </w:rPr>
        <w:t>材料</w:t>
      </w:r>
      <w:bookmarkEnd w:id="71"/>
      <w:bookmarkEnd w:id="72"/>
    </w:p>
    <w:p w14:paraId="096D6421" w14:textId="77777777" w:rsidR="002776BD" w:rsidRDefault="00000000">
      <w:pPr>
        <w:keepNext/>
        <w:keepLines/>
        <w:spacing w:before="240" w:after="120"/>
        <w:jc w:val="center"/>
        <w:outlineLvl w:val="2"/>
        <w:rPr>
          <w:b/>
          <w:bCs/>
          <w:szCs w:val="32"/>
        </w:rPr>
      </w:pPr>
      <w:bookmarkStart w:id="73" w:name="_Toc853"/>
      <w:bookmarkStart w:id="74" w:name="_Toc4537"/>
      <w:r>
        <w:rPr>
          <w:rFonts w:hint="eastAsia"/>
          <w:b/>
          <w:bCs/>
          <w:szCs w:val="32"/>
        </w:rPr>
        <w:t>4</w:t>
      </w:r>
      <w:r>
        <w:rPr>
          <w:b/>
          <w:bCs/>
          <w:szCs w:val="32"/>
        </w:rPr>
        <w:t xml:space="preserve">.1 </w:t>
      </w:r>
      <w:r>
        <w:rPr>
          <w:rFonts w:hint="eastAsia"/>
          <w:b/>
          <w:bCs/>
          <w:szCs w:val="32"/>
        </w:rPr>
        <w:t>FRP</w:t>
      </w:r>
      <w:r>
        <w:rPr>
          <w:rFonts w:hint="eastAsia"/>
          <w:b/>
          <w:bCs/>
          <w:szCs w:val="32"/>
        </w:rPr>
        <w:t>连接件</w:t>
      </w:r>
      <w:bookmarkEnd w:id="73"/>
      <w:bookmarkEnd w:id="74"/>
    </w:p>
    <w:p w14:paraId="44A6F1F9" w14:textId="77777777" w:rsidR="002776BD" w:rsidRDefault="00000000">
      <w:pPr>
        <w:numPr>
          <w:ilvl w:val="0"/>
          <w:numId w:val="5"/>
        </w:numPr>
        <w:rPr>
          <w:rFonts w:cs="Arial"/>
          <w:bCs/>
          <w:szCs w:val="32"/>
        </w:rPr>
      </w:pPr>
      <w:r>
        <w:rPr>
          <w:rFonts w:cs="Arial" w:hint="eastAsia"/>
          <w:bCs/>
          <w:szCs w:val="32"/>
        </w:rPr>
        <w:t>FRP</w:t>
      </w:r>
      <w:r>
        <w:rPr>
          <w:rFonts w:cs="Arial" w:hint="eastAsia"/>
          <w:bCs/>
          <w:szCs w:val="32"/>
        </w:rPr>
        <w:t>连接件应采用无碱玻璃纤维，宜用无捻粗纱。玻璃纤维无捻粗纱应符合现行国家标准《玻璃纤维无捻粗纱》</w:t>
      </w:r>
      <w:r>
        <w:rPr>
          <w:rFonts w:cs="Arial" w:hint="eastAsia"/>
          <w:bCs/>
          <w:szCs w:val="32"/>
        </w:rPr>
        <w:t>GB/T 18369</w:t>
      </w:r>
      <w:r>
        <w:rPr>
          <w:rFonts w:cs="Arial" w:hint="eastAsia"/>
          <w:bCs/>
          <w:szCs w:val="32"/>
        </w:rPr>
        <w:t>的要求。</w:t>
      </w:r>
    </w:p>
    <w:p w14:paraId="539DA8D6" w14:textId="77777777" w:rsidR="002776BD" w:rsidRDefault="00000000">
      <w:pPr>
        <w:numPr>
          <w:ilvl w:val="0"/>
          <w:numId w:val="5"/>
        </w:numPr>
        <w:rPr>
          <w:rFonts w:cs="Arial"/>
          <w:bCs/>
          <w:szCs w:val="32"/>
        </w:rPr>
      </w:pPr>
      <w:r>
        <w:rPr>
          <w:rFonts w:cs="Arial" w:hint="eastAsia"/>
          <w:bCs/>
          <w:szCs w:val="32"/>
        </w:rPr>
        <w:t>FRP</w:t>
      </w:r>
      <w:r>
        <w:rPr>
          <w:rFonts w:cs="Arial" w:hint="eastAsia"/>
          <w:bCs/>
          <w:szCs w:val="32"/>
        </w:rPr>
        <w:t>连接件应采用环氧树脂或乙烯基酯树脂。环氧树脂应符合现行国家标准《双酚</w:t>
      </w:r>
      <w:r>
        <w:rPr>
          <w:rFonts w:cs="Arial" w:hint="eastAsia"/>
          <w:bCs/>
          <w:szCs w:val="32"/>
        </w:rPr>
        <w:t>A</w:t>
      </w:r>
      <w:r>
        <w:rPr>
          <w:rFonts w:cs="Arial" w:hint="eastAsia"/>
          <w:bCs/>
          <w:szCs w:val="32"/>
        </w:rPr>
        <w:t>型环氧树脂》</w:t>
      </w:r>
      <w:r>
        <w:rPr>
          <w:rFonts w:cs="Arial" w:hint="eastAsia"/>
          <w:bCs/>
          <w:szCs w:val="32"/>
        </w:rPr>
        <w:t>GB/T 13657</w:t>
      </w:r>
      <w:r>
        <w:rPr>
          <w:rFonts w:cs="Arial" w:hint="eastAsia"/>
          <w:bCs/>
          <w:szCs w:val="32"/>
        </w:rPr>
        <w:t>的要求，乙烯基酯树脂应符合现行国家标准《纤维增强塑料用液体不饱和聚酯树脂》</w:t>
      </w:r>
      <w:r>
        <w:rPr>
          <w:rFonts w:cs="Arial" w:hint="eastAsia"/>
          <w:bCs/>
          <w:szCs w:val="32"/>
        </w:rPr>
        <w:t>GB/T 8237</w:t>
      </w:r>
      <w:r>
        <w:rPr>
          <w:rFonts w:cs="Arial" w:hint="eastAsia"/>
          <w:bCs/>
          <w:szCs w:val="32"/>
        </w:rPr>
        <w:t>和有关标准的要求。</w:t>
      </w:r>
    </w:p>
    <w:p w14:paraId="6262E93D" w14:textId="77777777" w:rsidR="002776BD" w:rsidRDefault="00000000">
      <w:pPr>
        <w:numPr>
          <w:ilvl w:val="0"/>
          <w:numId w:val="5"/>
        </w:numPr>
        <w:rPr>
          <w:rFonts w:cs="Arial"/>
          <w:bCs/>
          <w:szCs w:val="32"/>
        </w:rPr>
      </w:pPr>
      <w:r>
        <w:rPr>
          <w:rFonts w:cs="Arial" w:hint="eastAsia"/>
          <w:bCs/>
          <w:szCs w:val="32"/>
        </w:rPr>
        <w:t>套环宜采用工程塑料或短纤维增强塑料。</w:t>
      </w:r>
    </w:p>
    <w:p w14:paraId="079ABEA7" w14:textId="77777777" w:rsidR="002776BD" w:rsidRDefault="00000000">
      <w:pPr>
        <w:numPr>
          <w:ilvl w:val="0"/>
          <w:numId w:val="5"/>
        </w:numPr>
        <w:rPr>
          <w:rFonts w:cs="Arial"/>
          <w:bCs/>
          <w:szCs w:val="32"/>
        </w:rPr>
      </w:pPr>
      <w:r>
        <w:rPr>
          <w:rFonts w:cs="Arial" w:hint="eastAsia"/>
          <w:bCs/>
          <w:szCs w:val="32"/>
        </w:rPr>
        <w:t>连接件切口宜采用基体树脂或氟碳</w:t>
      </w:r>
      <w:proofErr w:type="gramStart"/>
      <w:r>
        <w:rPr>
          <w:rFonts w:cs="Arial" w:hint="eastAsia"/>
          <w:bCs/>
          <w:szCs w:val="32"/>
        </w:rPr>
        <w:t>漆封边，封边材料</w:t>
      </w:r>
      <w:proofErr w:type="gramEnd"/>
      <w:r>
        <w:rPr>
          <w:rFonts w:cs="Arial" w:hint="eastAsia"/>
          <w:bCs/>
          <w:szCs w:val="32"/>
        </w:rPr>
        <w:t>应涂抹均匀，保证切口无裸露。</w:t>
      </w:r>
    </w:p>
    <w:p w14:paraId="5690B8F3" w14:textId="77777777" w:rsidR="002776BD" w:rsidRDefault="00000000">
      <w:pPr>
        <w:numPr>
          <w:ilvl w:val="0"/>
          <w:numId w:val="5"/>
        </w:numPr>
        <w:rPr>
          <w:rFonts w:cs="Arial"/>
          <w:bCs/>
          <w:szCs w:val="32"/>
        </w:rPr>
      </w:pPr>
      <w:r>
        <w:rPr>
          <w:rFonts w:cs="Arial" w:hint="eastAsia"/>
          <w:bCs/>
          <w:szCs w:val="32"/>
        </w:rPr>
        <w:t>连接件中</w:t>
      </w:r>
      <w:r>
        <w:rPr>
          <w:rFonts w:cs="Arial" w:hint="eastAsia"/>
          <w:bCs/>
          <w:szCs w:val="32"/>
        </w:rPr>
        <w:t>FRP</w:t>
      </w:r>
      <w:r>
        <w:rPr>
          <w:rFonts w:cs="Arial" w:hint="eastAsia"/>
          <w:bCs/>
          <w:szCs w:val="32"/>
        </w:rPr>
        <w:t>材料的纤维体积含量不宜低于</w:t>
      </w:r>
      <w:r>
        <w:rPr>
          <w:rFonts w:cs="Arial" w:hint="eastAsia"/>
          <w:bCs/>
          <w:szCs w:val="32"/>
        </w:rPr>
        <w:t>60%</w:t>
      </w:r>
      <w:r>
        <w:rPr>
          <w:rFonts w:cs="Arial" w:hint="eastAsia"/>
          <w:bCs/>
          <w:szCs w:val="32"/>
        </w:rPr>
        <w:t>。</w:t>
      </w:r>
    </w:p>
    <w:p w14:paraId="09142988" w14:textId="77777777" w:rsidR="002776BD" w:rsidRDefault="00000000">
      <w:pPr>
        <w:numPr>
          <w:ilvl w:val="0"/>
          <w:numId w:val="5"/>
        </w:numPr>
        <w:rPr>
          <w:rFonts w:cs="Arial"/>
          <w:bCs/>
          <w:szCs w:val="32"/>
        </w:rPr>
      </w:pPr>
      <w:r>
        <w:rPr>
          <w:rFonts w:cs="Arial" w:hint="eastAsia"/>
          <w:bCs/>
          <w:szCs w:val="32"/>
        </w:rPr>
        <w:t>FRP</w:t>
      </w:r>
      <w:r>
        <w:rPr>
          <w:rFonts w:cs="Arial" w:hint="eastAsia"/>
          <w:bCs/>
          <w:szCs w:val="32"/>
        </w:rPr>
        <w:t>连接件材料纵向拉伸性能和层间剪切性能宜根据</w:t>
      </w:r>
      <w:proofErr w:type="gramStart"/>
      <w:r>
        <w:rPr>
          <w:rFonts w:cs="Arial" w:hint="eastAsia"/>
          <w:bCs/>
          <w:szCs w:val="32"/>
        </w:rPr>
        <w:t>现行行业</w:t>
      </w:r>
      <w:proofErr w:type="gramEnd"/>
      <w:r>
        <w:rPr>
          <w:rFonts w:cs="Arial" w:hint="eastAsia"/>
          <w:bCs/>
          <w:szCs w:val="32"/>
        </w:rPr>
        <w:t>标准《预制保温墙体用纤维增强塑料连接件》</w:t>
      </w:r>
      <w:r>
        <w:rPr>
          <w:rFonts w:cs="Arial"/>
          <w:bCs/>
          <w:szCs w:val="32"/>
        </w:rPr>
        <w:t>JG/T 561</w:t>
      </w:r>
      <w:r>
        <w:rPr>
          <w:rFonts w:cs="Arial" w:hint="eastAsia"/>
          <w:bCs/>
          <w:szCs w:val="32"/>
        </w:rPr>
        <w:t>规定的试验方法确定，且应符合表</w:t>
      </w:r>
      <w:r>
        <w:rPr>
          <w:rFonts w:cs="Arial" w:hint="eastAsia"/>
          <w:bCs/>
          <w:szCs w:val="32"/>
        </w:rPr>
        <w:t>4.1.6</w:t>
      </w:r>
      <w:r>
        <w:rPr>
          <w:rFonts w:cs="Arial" w:hint="eastAsia"/>
          <w:bCs/>
          <w:szCs w:val="32"/>
        </w:rPr>
        <w:t>的规定。</w:t>
      </w:r>
    </w:p>
    <w:p w14:paraId="658A056B" w14:textId="77777777" w:rsidR="002776BD" w:rsidRDefault="00000000">
      <w:pPr>
        <w:jc w:val="center"/>
        <w:rPr>
          <w:sz w:val="24"/>
          <w:szCs w:val="22"/>
        </w:rPr>
      </w:pPr>
      <w:r>
        <w:rPr>
          <w:rFonts w:hint="eastAsia"/>
          <w:sz w:val="24"/>
          <w:szCs w:val="22"/>
        </w:rPr>
        <w:t>表</w:t>
      </w:r>
      <w:r>
        <w:rPr>
          <w:sz w:val="24"/>
          <w:szCs w:val="22"/>
        </w:rPr>
        <w:t>4.1.6</w:t>
      </w:r>
      <w:r>
        <w:rPr>
          <w:rFonts w:ascii="宋体" w:hAnsi="宋体" w:hint="eastAsia"/>
          <w:sz w:val="24"/>
          <w:szCs w:val="22"/>
        </w:rPr>
        <w:t xml:space="preserve"> </w:t>
      </w:r>
      <w:r>
        <w:rPr>
          <w:sz w:val="24"/>
          <w:szCs w:val="22"/>
        </w:rPr>
        <w:t>FRP</w:t>
      </w:r>
      <w:r>
        <w:rPr>
          <w:rFonts w:hint="eastAsia"/>
          <w:sz w:val="24"/>
          <w:szCs w:val="22"/>
        </w:rPr>
        <w:t>连接件拉伸性能和层间剪切性能要求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8"/>
        <w:gridCol w:w="1504"/>
        <w:gridCol w:w="1504"/>
      </w:tblGrid>
      <w:tr w:rsidR="002776BD" w14:paraId="6387ACE6" w14:textId="77777777">
        <w:trPr>
          <w:jc w:val="center"/>
        </w:trPr>
        <w:tc>
          <w:tcPr>
            <w:tcW w:w="3578" w:type="dxa"/>
            <w:tcBorders>
              <w:top w:val="single" w:sz="12" w:space="0" w:color="auto"/>
              <w:left w:val="single" w:sz="12" w:space="0" w:color="auto"/>
              <w:bottom w:val="single" w:sz="4" w:space="0" w:color="auto"/>
              <w:right w:val="single" w:sz="4" w:space="0" w:color="auto"/>
            </w:tcBorders>
            <w:vAlign w:val="center"/>
          </w:tcPr>
          <w:p w14:paraId="7AFED0DB" w14:textId="77777777" w:rsidR="002776BD" w:rsidRDefault="00000000">
            <w:pPr>
              <w:rPr>
                <w:sz w:val="18"/>
                <w:szCs w:val="18"/>
                <w:lang w:val="de-DE"/>
              </w:rPr>
            </w:pPr>
            <w:r>
              <w:rPr>
                <w:sz w:val="18"/>
                <w:szCs w:val="18"/>
                <w:lang w:val="de-DE"/>
              </w:rPr>
              <w:t>项目</w:t>
            </w:r>
          </w:p>
        </w:tc>
        <w:tc>
          <w:tcPr>
            <w:tcW w:w="1504" w:type="dxa"/>
            <w:tcBorders>
              <w:top w:val="single" w:sz="12" w:space="0" w:color="auto"/>
              <w:left w:val="single" w:sz="4" w:space="0" w:color="auto"/>
              <w:bottom w:val="single" w:sz="4" w:space="0" w:color="auto"/>
              <w:right w:val="single" w:sz="4" w:space="0" w:color="auto"/>
            </w:tcBorders>
            <w:vAlign w:val="center"/>
          </w:tcPr>
          <w:p w14:paraId="1C9F4C7C" w14:textId="77777777" w:rsidR="002776BD" w:rsidRDefault="00000000">
            <w:pPr>
              <w:rPr>
                <w:sz w:val="18"/>
                <w:szCs w:val="18"/>
                <w:lang w:val="de-DE"/>
              </w:rPr>
            </w:pPr>
            <w:r>
              <w:rPr>
                <w:rFonts w:hint="eastAsia"/>
                <w:sz w:val="18"/>
                <w:szCs w:val="18"/>
                <w:lang w:val="de-DE"/>
              </w:rPr>
              <w:t>指标要求</w:t>
            </w:r>
          </w:p>
        </w:tc>
        <w:tc>
          <w:tcPr>
            <w:tcW w:w="1504" w:type="dxa"/>
            <w:tcBorders>
              <w:top w:val="single" w:sz="12" w:space="0" w:color="auto"/>
              <w:left w:val="single" w:sz="4" w:space="0" w:color="auto"/>
              <w:bottom w:val="single" w:sz="4" w:space="0" w:color="auto"/>
              <w:right w:val="single" w:sz="12" w:space="0" w:color="auto"/>
            </w:tcBorders>
            <w:vAlign w:val="center"/>
          </w:tcPr>
          <w:p w14:paraId="2645EC51" w14:textId="77777777" w:rsidR="002776BD" w:rsidRDefault="00000000">
            <w:pPr>
              <w:jc w:val="center"/>
              <w:rPr>
                <w:sz w:val="18"/>
                <w:szCs w:val="18"/>
              </w:rPr>
            </w:pPr>
            <w:r>
              <w:rPr>
                <w:rFonts w:hint="eastAsia"/>
                <w:sz w:val="18"/>
                <w:szCs w:val="18"/>
              </w:rPr>
              <w:t>试验方法</w:t>
            </w:r>
          </w:p>
        </w:tc>
      </w:tr>
      <w:tr w:rsidR="002776BD" w14:paraId="62821B54" w14:textId="77777777">
        <w:trPr>
          <w:jc w:val="center"/>
        </w:trPr>
        <w:tc>
          <w:tcPr>
            <w:tcW w:w="3578" w:type="dxa"/>
            <w:tcBorders>
              <w:top w:val="single" w:sz="4" w:space="0" w:color="auto"/>
              <w:left w:val="single" w:sz="12" w:space="0" w:color="auto"/>
              <w:bottom w:val="single" w:sz="4" w:space="0" w:color="auto"/>
              <w:right w:val="single" w:sz="4" w:space="0" w:color="auto"/>
            </w:tcBorders>
            <w:vAlign w:val="center"/>
          </w:tcPr>
          <w:p w14:paraId="6700ECB6" w14:textId="77777777" w:rsidR="002776BD" w:rsidRDefault="00000000">
            <w:pPr>
              <w:rPr>
                <w:sz w:val="18"/>
                <w:szCs w:val="18"/>
                <w:lang w:val="de-DE"/>
              </w:rPr>
            </w:pPr>
            <w:r>
              <w:rPr>
                <w:rFonts w:hint="eastAsia"/>
                <w:sz w:val="18"/>
                <w:szCs w:val="18"/>
                <w:lang w:val="de-DE"/>
              </w:rPr>
              <w:t>拉伸强度标准值</w:t>
            </w:r>
            <w:r>
              <w:rPr>
                <w:i/>
                <w:sz w:val="18"/>
                <w:szCs w:val="18"/>
                <w:lang w:val="de-DE"/>
              </w:rPr>
              <w:t>f</w:t>
            </w:r>
            <w:r>
              <w:rPr>
                <w:sz w:val="18"/>
                <w:szCs w:val="18"/>
                <w:vertAlign w:val="subscript"/>
                <w:lang w:val="de-DE"/>
              </w:rPr>
              <w:t>tk</w:t>
            </w:r>
            <w:r>
              <w:rPr>
                <w:rFonts w:hint="eastAsia"/>
                <w:sz w:val="18"/>
                <w:szCs w:val="18"/>
                <w:lang w:val="de-DE"/>
              </w:rPr>
              <w:t>（</w:t>
            </w:r>
            <w:r>
              <w:rPr>
                <w:sz w:val="18"/>
                <w:szCs w:val="18"/>
                <w:lang w:val="de-DE"/>
              </w:rPr>
              <w:t>MPa</w:t>
            </w:r>
            <w:r>
              <w:rPr>
                <w:rFonts w:hint="eastAsia"/>
                <w:sz w:val="18"/>
                <w:szCs w:val="18"/>
                <w:lang w:val="de-DE"/>
              </w:rPr>
              <w:t>）</w:t>
            </w:r>
          </w:p>
        </w:tc>
        <w:tc>
          <w:tcPr>
            <w:tcW w:w="1504" w:type="dxa"/>
            <w:tcBorders>
              <w:top w:val="single" w:sz="4" w:space="0" w:color="auto"/>
              <w:left w:val="single" w:sz="4" w:space="0" w:color="auto"/>
              <w:bottom w:val="single" w:sz="4" w:space="0" w:color="auto"/>
              <w:right w:val="single" w:sz="4" w:space="0" w:color="auto"/>
            </w:tcBorders>
            <w:vAlign w:val="center"/>
          </w:tcPr>
          <w:p w14:paraId="2985F74F" w14:textId="77777777" w:rsidR="002776BD" w:rsidRDefault="00000000">
            <w:pPr>
              <w:rPr>
                <w:sz w:val="18"/>
                <w:szCs w:val="18"/>
                <w:lang w:val="de-DE"/>
              </w:rPr>
            </w:pPr>
            <w:r>
              <w:rPr>
                <w:rFonts w:hint="eastAsia"/>
                <w:sz w:val="18"/>
                <w:szCs w:val="18"/>
              </w:rPr>
              <w:t>≥</w:t>
            </w:r>
            <w:r>
              <w:rPr>
                <w:sz w:val="18"/>
                <w:szCs w:val="18"/>
                <w:lang w:val="de-DE"/>
              </w:rPr>
              <w:t>700</w:t>
            </w:r>
          </w:p>
        </w:tc>
        <w:tc>
          <w:tcPr>
            <w:tcW w:w="1504" w:type="dxa"/>
            <w:vMerge w:val="restart"/>
            <w:tcBorders>
              <w:top w:val="single" w:sz="4" w:space="0" w:color="auto"/>
              <w:left w:val="single" w:sz="4" w:space="0" w:color="auto"/>
              <w:right w:val="single" w:sz="12" w:space="0" w:color="auto"/>
            </w:tcBorders>
            <w:vAlign w:val="center"/>
          </w:tcPr>
          <w:p w14:paraId="136D487A" w14:textId="77777777" w:rsidR="002776BD" w:rsidRDefault="00000000">
            <w:pPr>
              <w:jc w:val="center"/>
              <w:rPr>
                <w:sz w:val="18"/>
                <w:szCs w:val="18"/>
              </w:rPr>
            </w:pPr>
            <w:r>
              <w:rPr>
                <w:sz w:val="18"/>
                <w:szCs w:val="18"/>
                <w:lang w:val="de-DE"/>
              </w:rPr>
              <w:t>JG/T 561</w:t>
            </w:r>
          </w:p>
        </w:tc>
      </w:tr>
      <w:tr w:rsidR="002776BD" w14:paraId="7B7B8B8B" w14:textId="77777777">
        <w:trPr>
          <w:jc w:val="center"/>
        </w:trPr>
        <w:tc>
          <w:tcPr>
            <w:tcW w:w="3578" w:type="dxa"/>
            <w:tcBorders>
              <w:top w:val="single" w:sz="4" w:space="0" w:color="auto"/>
              <w:left w:val="single" w:sz="12" w:space="0" w:color="auto"/>
              <w:bottom w:val="single" w:sz="4" w:space="0" w:color="auto"/>
              <w:right w:val="single" w:sz="4" w:space="0" w:color="auto"/>
            </w:tcBorders>
            <w:vAlign w:val="center"/>
          </w:tcPr>
          <w:p w14:paraId="345F4965" w14:textId="77777777" w:rsidR="002776BD" w:rsidRDefault="00000000">
            <w:pPr>
              <w:rPr>
                <w:sz w:val="18"/>
                <w:szCs w:val="18"/>
                <w:lang w:val="de-DE"/>
              </w:rPr>
            </w:pPr>
            <w:r>
              <w:rPr>
                <w:rFonts w:hint="eastAsia"/>
                <w:sz w:val="18"/>
                <w:szCs w:val="18"/>
                <w:lang w:val="de-DE"/>
              </w:rPr>
              <w:t>拉伸弹性模量</w:t>
            </w:r>
            <w:r>
              <w:rPr>
                <w:i/>
                <w:sz w:val="18"/>
                <w:szCs w:val="18"/>
                <w:lang w:val="de-DE"/>
              </w:rPr>
              <w:t>E</w:t>
            </w:r>
            <w:r>
              <w:rPr>
                <w:rFonts w:hint="eastAsia"/>
                <w:sz w:val="18"/>
                <w:szCs w:val="18"/>
                <w:lang w:val="de-DE"/>
              </w:rPr>
              <w:t>（</w:t>
            </w:r>
            <w:r>
              <w:rPr>
                <w:sz w:val="18"/>
                <w:szCs w:val="18"/>
                <w:lang w:val="de-DE"/>
              </w:rPr>
              <w:t>GPa</w:t>
            </w:r>
            <w:r>
              <w:rPr>
                <w:rFonts w:hint="eastAsia"/>
                <w:sz w:val="18"/>
                <w:szCs w:val="18"/>
                <w:lang w:val="de-DE"/>
              </w:rPr>
              <w:t>）</w:t>
            </w:r>
          </w:p>
        </w:tc>
        <w:tc>
          <w:tcPr>
            <w:tcW w:w="1504" w:type="dxa"/>
            <w:tcBorders>
              <w:top w:val="single" w:sz="4" w:space="0" w:color="auto"/>
              <w:left w:val="single" w:sz="4" w:space="0" w:color="auto"/>
              <w:bottom w:val="single" w:sz="4" w:space="0" w:color="auto"/>
              <w:right w:val="single" w:sz="4" w:space="0" w:color="auto"/>
            </w:tcBorders>
            <w:vAlign w:val="center"/>
          </w:tcPr>
          <w:p w14:paraId="468F8667" w14:textId="77777777" w:rsidR="002776BD" w:rsidRDefault="00000000">
            <w:pPr>
              <w:rPr>
                <w:sz w:val="18"/>
                <w:szCs w:val="18"/>
                <w:lang w:val="de-DE"/>
              </w:rPr>
            </w:pPr>
            <w:r>
              <w:rPr>
                <w:rFonts w:hint="eastAsia"/>
                <w:sz w:val="18"/>
                <w:szCs w:val="18"/>
              </w:rPr>
              <w:t>≥</w:t>
            </w:r>
            <w:r>
              <w:rPr>
                <w:sz w:val="18"/>
                <w:szCs w:val="18"/>
                <w:lang w:val="de-DE"/>
              </w:rPr>
              <w:t>4</w:t>
            </w:r>
            <w:r>
              <w:rPr>
                <w:rFonts w:hint="eastAsia"/>
                <w:sz w:val="18"/>
                <w:szCs w:val="18"/>
                <w:lang w:val="de-DE"/>
              </w:rPr>
              <w:t>0</w:t>
            </w:r>
          </w:p>
        </w:tc>
        <w:tc>
          <w:tcPr>
            <w:tcW w:w="1504" w:type="dxa"/>
            <w:vMerge/>
            <w:tcBorders>
              <w:left w:val="single" w:sz="4" w:space="0" w:color="auto"/>
              <w:right w:val="single" w:sz="12" w:space="0" w:color="auto"/>
            </w:tcBorders>
            <w:vAlign w:val="center"/>
          </w:tcPr>
          <w:p w14:paraId="0B23E7AD" w14:textId="77777777" w:rsidR="002776BD" w:rsidRDefault="002776BD">
            <w:pPr>
              <w:rPr>
                <w:sz w:val="18"/>
                <w:szCs w:val="18"/>
              </w:rPr>
            </w:pPr>
          </w:p>
        </w:tc>
      </w:tr>
      <w:tr w:rsidR="002776BD" w14:paraId="03486276" w14:textId="77777777">
        <w:trPr>
          <w:trHeight w:val="282"/>
          <w:jc w:val="center"/>
        </w:trPr>
        <w:tc>
          <w:tcPr>
            <w:tcW w:w="3578" w:type="dxa"/>
            <w:tcBorders>
              <w:top w:val="single" w:sz="4" w:space="0" w:color="auto"/>
              <w:left w:val="single" w:sz="12" w:space="0" w:color="auto"/>
              <w:bottom w:val="single" w:sz="4" w:space="0" w:color="auto"/>
              <w:right w:val="single" w:sz="4" w:space="0" w:color="auto"/>
            </w:tcBorders>
            <w:vAlign w:val="center"/>
          </w:tcPr>
          <w:p w14:paraId="4DA56070" w14:textId="77777777" w:rsidR="002776BD" w:rsidRDefault="00000000">
            <w:pPr>
              <w:rPr>
                <w:sz w:val="18"/>
                <w:szCs w:val="18"/>
                <w:lang w:val="de-DE"/>
              </w:rPr>
            </w:pPr>
            <w:r>
              <w:rPr>
                <w:rFonts w:hint="eastAsia"/>
                <w:sz w:val="18"/>
                <w:szCs w:val="18"/>
                <w:lang w:val="de-DE"/>
              </w:rPr>
              <w:t>层间剪切强度标准值</w:t>
            </w:r>
            <w:r>
              <w:rPr>
                <w:i/>
                <w:sz w:val="18"/>
                <w:szCs w:val="18"/>
                <w:lang w:val="de-DE"/>
              </w:rPr>
              <w:t>f</w:t>
            </w:r>
            <w:r>
              <w:rPr>
                <w:sz w:val="18"/>
                <w:szCs w:val="18"/>
                <w:vertAlign w:val="subscript"/>
                <w:lang w:val="de-DE"/>
              </w:rPr>
              <w:t>vk</w:t>
            </w:r>
            <w:r>
              <w:rPr>
                <w:rFonts w:hint="eastAsia"/>
                <w:sz w:val="18"/>
                <w:szCs w:val="18"/>
                <w:lang w:val="de-DE"/>
              </w:rPr>
              <w:t>（</w:t>
            </w:r>
            <w:r>
              <w:rPr>
                <w:sz w:val="18"/>
                <w:szCs w:val="18"/>
                <w:lang w:val="de-DE"/>
              </w:rPr>
              <w:t>MPa</w:t>
            </w:r>
            <w:r>
              <w:rPr>
                <w:rFonts w:hint="eastAsia"/>
                <w:sz w:val="18"/>
                <w:szCs w:val="18"/>
                <w:lang w:val="de-DE"/>
              </w:rPr>
              <w:t>）</w:t>
            </w:r>
          </w:p>
        </w:tc>
        <w:tc>
          <w:tcPr>
            <w:tcW w:w="1504" w:type="dxa"/>
            <w:tcBorders>
              <w:top w:val="single" w:sz="4" w:space="0" w:color="auto"/>
              <w:left w:val="single" w:sz="4" w:space="0" w:color="auto"/>
              <w:bottom w:val="single" w:sz="4" w:space="0" w:color="auto"/>
              <w:right w:val="single" w:sz="4" w:space="0" w:color="auto"/>
            </w:tcBorders>
            <w:vAlign w:val="center"/>
          </w:tcPr>
          <w:p w14:paraId="5C7175CA" w14:textId="77777777" w:rsidR="002776BD" w:rsidRDefault="00000000">
            <w:pPr>
              <w:rPr>
                <w:sz w:val="18"/>
                <w:szCs w:val="18"/>
              </w:rPr>
            </w:pPr>
            <w:r>
              <w:rPr>
                <w:rFonts w:hint="eastAsia"/>
                <w:sz w:val="18"/>
                <w:szCs w:val="18"/>
              </w:rPr>
              <w:t>≥</w:t>
            </w:r>
            <w:r>
              <w:rPr>
                <w:sz w:val="18"/>
                <w:szCs w:val="18"/>
                <w:lang w:val="de-DE"/>
              </w:rPr>
              <w:t>30</w:t>
            </w:r>
          </w:p>
        </w:tc>
        <w:tc>
          <w:tcPr>
            <w:tcW w:w="1504" w:type="dxa"/>
            <w:vMerge/>
            <w:tcBorders>
              <w:left w:val="single" w:sz="4" w:space="0" w:color="auto"/>
              <w:bottom w:val="single" w:sz="4" w:space="0" w:color="auto"/>
              <w:right w:val="single" w:sz="12" w:space="0" w:color="auto"/>
            </w:tcBorders>
            <w:vAlign w:val="center"/>
          </w:tcPr>
          <w:p w14:paraId="07C09CB4" w14:textId="77777777" w:rsidR="002776BD" w:rsidRDefault="002776BD">
            <w:pPr>
              <w:rPr>
                <w:sz w:val="18"/>
                <w:szCs w:val="18"/>
              </w:rPr>
            </w:pPr>
          </w:p>
        </w:tc>
      </w:tr>
      <w:tr w:rsidR="002776BD" w14:paraId="1A152B30" w14:textId="77777777">
        <w:trPr>
          <w:trHeight w:val="282"/>
          <w:jc w:val="center"/>
        </w:trPr>
        <w:tc>
          <w:tcPr>
            <w:tcW w:w="6586" w:type="dxa"/>
            <w:gridSpan w:val="3"/>
            <w:tcBorders>
              <w:top w:val="single" w:sz="4" w:space="0" w:color="auto"/>
              <w:left w:val="single" w:sz="12" w:space="0" w:color="auto"/>
              <w:bottom w:val="single" w:sz="12" w:space="0" w:color="auto"/>
              <w:right w:val="single" w:sz="12" w:space="0" w:color="auto"/>
            </w:tcBorders>
            <w:vAlign w:val="center"/>
          </w:tcPr>
          <w:p w14:paraId="0AF5FDC5" w14:textId="77777777" w:rsidR="002776BD" w:rsidRDefault="00000000">
            <w:pPr>
              <w:rPr>
                <w:sz w:val="18"/>
                <w:szCs w:val="18"/>
                <w:lang w:val="de-DE"/>
              </w:rPr>
            </w:pPr>
            <w:r>
              <w:rPr>
                <w:rFonts w:hint="eastAsia"/>
                <w:sz w:val="18"/>
                <w:szCs w:val="18"/>
                <w:lang w:val="de-DE"/>
              </w:rPr>
              <w:t>注：表中各项强度为具有</w:t>
            </w:r>
            <w:r>
              <w:rPr>
                <w:rFonts w:hint="eastAsia"/>
                <w:sz w:val="18"/>
                <w:szCs w:val="18"/>
                <w:lang w:val="de-DE"/>
              </w:rPr>
              <w:t>95%</w:t>
            </w:r>
            <w:r>
              <w:rPr>
                <w:rFonts w:hint="eastAsia"/>
                <w:sz w:val="18"/>
                <w:szCs w:val="18"/>
                <w:lang w:val="de-DE"/>
              </w:rPr>
              <w:t>保证率的标准值，弹性模量为平均值。</w:t>
            </w:r>
          </w:p>
        </w:tc>
      </w:tr>
    </w:tbl>
    <w:p w14:paraId="392698E2" w14:textId="77777777" w:rsidR="002776BD" w:rsidRDefault="00000000">
      <w:pPr>
        <w:numPr>
          <w:ilvl w:val="0"/>
          <w:numId w:val="5"/>
        </w:numPr>
        <w:adjustRightInd w:val="0"/>
        <w:contextualSpacing/>
        <w:rPr>
          <w:rFonts w:cs="Arial"/>
          <w:bCs/>
          <w:sz w:val="24"/>
          <w:szCs w:val="32"/>
        </w:rPr>
      </w:pPr>
      <w:r>
        <w:rPr>
          <w:rFonts w:cs="Arial" w:hint="eastAsia"/>
          <w:bCs/>
          <w:szCs w:val="32"/>
        </w:rPr>
        <w:t>FRP</w:t>
      </w:r>
      <w:r>
        <w:rPr>
          <w:rFonts w:cs="Arial" w:hint="eastAsia"/>
          <w:bCs/>
          <w:szCs w:val="32"/>
        </w:rPr>
        <w:t>连接件材料的耐久性</w:t>
      </w:r>
      <w:proofErr w:type="gramStart"/>
      <w:r>
        <w:rPr>
          <w:rFonts w:cs="Arial" w:hint="eastAsia"/>
          <w:bCs/>
          <w:szCs w:val="32"/>
        </w:rPr>
        <w:t>能宜根据现行行业</w:t>
      </w:r>
      <w:proofErr w:type="gramEnd"/>
      <w:r>
        <w:rPr>
          <w:rFonts w:cs="Arial" w:hint="eastAsia"/>
          <w:bCs/>
          <w:szCs w:val="32"/>
        </w:rPr>
        <w:t>标准《预制保温墙体用纤</w:t>
      </w:r>
      <w:r>
        <w:rPr>
          <w:rFonts w:cs="Arial" w:hint="eastAsia"/>
          <w:bCs/>
          <w:szCs w:val="32"/>
        </w:rPr>
        <w:lastRenderedPageBreak/>
        <w:t>维增强塑料连接件》</w:t>
      </w:r>
      <w:r>
        <w:rPr>
          <w:rFonts w:cs="Arial"/>
          <w:bCs/>
          <w:szCs w:val="32"/>
        </w:rPr>
        <w:t>JG/T 561</w:t>
      </w:r>
      <w:r>
        <w:rPr>
          <w:rFonts w:cs="Arial" w:hint="eastAsia"/>
          <w:bCs/>
          <w:szCs w:val="32"/>
        </w:rPr>
        <w:t>的试验方法确定，残余拉伸强度和残余层间剪切强度不应低于初始值的</w:t>
      </w:r>
      <w:r>
        <w:rPr>
          <w:rFonts w:cs="Arial"/>
          <w:bCs/>
          <w:szCs w:val="32"/>
        </w:rPr>
        <w:t>50%</w:t>
      </w:r>
      <w:r>
        <w:rPr>
          <w:rFonts w:cs="Arial" w:hint="eastAsia"/>
          <w:bCs/>
          <w:szCs w:val="32"/>
        </w:rPr>
        <w:t>。</w:t>
      </w:r>
    </w:p>
    <w:p w14:paraId="18C3F97F" w14:textId="77777777" w:rsidR="002776BD" w:rsidRDefault="00000000">
      <w:pPr>
        <w:keepNext/>
        <w:keepLines/>
        <w:spacing w:before="240" w:after="120"/>
        <w:jc w:val="center"/>
        <w:outlineLvl w:val="2"/>
        <w:rPr>
          <w:b/>
          <w:bCs/>
          <w:szCs w:val="32"/>
        </w:rPr>
      </w:pPr>
      <w:bookmarkStart w:id="75" w:name="_Toc14498"/>
      <w:bookmarkStart w:id="76" w:name="_Toc6263"/>
      <w:r>
        <w:rPr>
          <w:rFonts w:hint="eastAsia"/>
          <w:b/>
          <w:bCs/>
          <w:szCs w:val="32"/>
        </w:rPr>
        <w:t>4</w:t>
      </w:r>
      <w:r>
        <w:rPr>
          <w:b/>
          <w:bCs/>
          <w:szCs w:val="32"/>
        </w:rPr>
        <w:t>.</w:t>
      </w:r>
      <w:r>
        <w:rPr>
          <w:rFonts w:hint="eastAsia"/>
          <w:b/>
          <w:bCs/>
          <w:szCs w:val="32"/>
        </w:rPr>
        <w:t>2</w:t>
      </w:r>
      <w:r>
        <w:rPr>
          <w:b/>
          <w:bCs/>
          <w:szCs w:val="32"/>
        </w:rPr>
        <w:t xml:space="preserve"> </w:t>
      </w:r>
      <w:r>
        <w:rPr>
          <w:rFonts w:hint="eastAsia"/>
          <w:b/>
          <w:bCs/>
          <w:szCs w:val="32"/>
        </w:rPr>
        <w:t>保温材料</w:t>
      </w:r>
      <w:bookmarkEnd w:id="75"/>
      <w:bookmarkEnd w:id="76"/>
    </w:p>
    <w:p w14:paraId="314741C6" w14:textId="77777777" w:rsidR="002776BD" w:rsidRDefault="00000000">
      <w:pPr>
        <w:numPr>
          <w:ilvl w:val="0"/>
          <w:numId w:val="6"/>
        </w:numPr>
        <w:rPr>
          <w:rFonts w:cs="Arial"/>
          <w:bCs/>
          <w:sz w:val="24"/>
          <w:szCs w:val="32"/>
        </w:rPr>
      </w:pPr>
      <w:r>
        <w:rPr>
          <w:rFonts w:cs="Arial" w:hint="eastAsia"/>
          <w:bCs/>
          <w:szCs w:val="32"/>
        </w:rPr>
        <w:t>保温材料</w:t>
      </w:r>
      <w:r>
        <w:rPr>
          <w:rFonts w:cs="Arial" w:hint="eastAsia"/>
          <w:bCs/>
          <w:szCs w:val="32"/>
          <w:lang w:val="de-DE"/>
        </w:rPr>
        <w:t>燃烧性能等级</w:t>
      </w:r>
      <w:r>
        <w:rPr>
          <w:rFonts w:cs="Arial" w:hint="eastAsia"/>
          <w:bCs/>
          <w:szCs w:val="32"/>
        </w:rPr>
        <w:t>不应低于现行国家标准《建筑材料及制品燃烧性能分级》</w:t>
      </w:r>
      <w:r>
        <w:rPr>
          <w:rFonts w:cs="Arial" w:hint="eastAsia"/>
          <w:bCs/>
          <w:szCs w:val="32"/>
        </w:rPr>
        <w:t>GB8624</w:t>
      </w:r>
      <w:r>
        <w:rPr>
          <w:rFonts w:cs="Arial" w:hint="eastAsia"/>
          <w:bCs/>
          <w:szCs w:val="32"/>
        </w:rPr>
        <w:t>中</w:t>
      </w:r>
      <w:r>
        <w:rPr>
          <w:rFonts w:cs="Arial" w:hint="eastAsia"/>
          <w:bCs/>
          <w:szCs w:val="32"/>
        </w:rPr>
        <w:t>B1</w:t>
      </w:r>
      <w:r>
        <w:rPr>
          <w:rFonts w:cs="Arial" w:hint="eastAsia"/>
          <w:bCs/>
          <w:szCs w:val="32"/>
        </w:rPr>
        <w:t>级的要求。</w:t>
      </w:r>
    </w:p>
    <w:p w14:paraId="15B30B18" w14:textId="77777777" w:rsidR="002776BD" w:rsidRDefault="00000000">
      <w:pPr>
        <w:tabs>
          <w:tab w:val="left" w:pos="0"/>
        </w:tabs>
        <w:rPr>
          <w:rFonts w:cs="Arial"/>
          <w:bCs/>
          <w:sz w:val="24"/>
          <w:szCs w:val="32"/>
        </w:rPr>
      </w:pPr>
      <w:r>
        <w:rPr>
          <w:rFonts w:ascii="Times New Roman Bold" w:eastAsia="Times New Roman Bold" w:hAnsi="Times New Roman Bold"/>
          <w:b/>
          <w:bCs/>
          <w:szCs w:val="28"/>
        </w:rPr>
        <w:t>4.2.</w:t>
      </w:r>
      <w:r>
        <w:rPr>
          <w:rFonts w:ascii="Times New Roman Bold" w:eastAsia="Times New Roman Bold" w:hAnsi="Times New Roman Bold" w:hint="eastAsia"/>
          <w:b/>
          <w:bCs/>
          <w:szCs w:val="28"/>
        </w:rPr>
        <w:t xml:space="preserve">2 </w:t>
      </w:r>
      <w:r>
        <w:rPr>
          <w:rFonts w:cs="Arial" w:hint="eastAsia"/>
          <w:bCs/>
          <w:szCs w:val="32"/>
        </w:rPr>
        <w:t>有机类保温材料可采用模塑聚苯乙烯板、挤塑聚苯乙烯板、硬泡聚氨酯板等，其体积吸水率不应大于</w:t>
      </w:r>
      <w:r>
        <w:rPr>
          <w:rFonts w:cs="Arial" w:hint="eastAsia"/>
          <w:bCs/>
          <w:szCs w:val="32"/>
        </w:rPr>
        <w:t>3.0%</w:t>
      </w:r>
      <w:r>
        <w:rPr>
          <w:rFonts w:cs="Arial" w:hint="eastAsia"/>
          <w:bCs/>
          <w:szCs w:val="32"/>
        </w:rPr>
        <w:t>，试验方法应按现行国家标准《硬质泡沫塑料吸水率的测定》</w:t>
      </w:r>
      <w:r>
        <w:rPr>
          <w:rFonts w:cs="Arial" w:hint="eastAsia"/>
          <w:bCs/>
          <w:szCs w:val="32"/>
        </w:rPr>
        <w:t>GB/T 8810</w:t>
      </w:r>
      <w:r>
        <w:rPr>
          <w:rFonts w:cs="Arial" w:hint="eastAsia"/>
          <w:bCs/>
          <w:szCs w:val="32"/>
        </w:rPr>
        <w:t>进行。有机类保温材料的其他性能应符合相关产品标准和设计要求。</w:t>
      </w:r>
    </w:p>
    <w:p w14:paraId="10BD5A1C" w14:textId="77777777" w:rsidR="002776BD" w:rsidRDefault="00000000">
      <w:pPr>
        <w:tabs>
          <w:tab w:val="left" w:pos="0"/>
        </w:tabs>
        <w:rPr>
          <w:rFonts w:cs="Arial"/>
          <w:bCs/>
          <w:szCs w:val="32"/>
        </w:rPr>
      </w:pPr>
      <w:r>
        <w:rPr>
          <w:rFonts w:cs="Arial" w:hint="eastAsia"/>
          <w:b/>
          <w:szCs w:val="32"/>
        </w:rPr>
        <w:t>4.2.3</w:t>
      </w:r>
      <w:r>
        <w:rPr>
          <w:rFonts w:cs="Arial" w:hint="eastAsia"/>
          <w:bCs/>
          <w:szCs w:val="32"/>
        </w:rPr>
        <w:t xml:space="preserve"> </w:t>
      </w:r>
      <w:r>
        <w:rPr>
          <w:rFonts w:cs="Arial" w:hint="eastAsia"/>
          <w:bCs/>
          <w:szCs w:val="32"/>
        </w:rPr>
        <w:t>当采用</w:t>
      </w:r>
      <w:r>
        <w:rPr>
          <w:rFonts w:cs="Arial" w:hint="eastAsia"/>
          <w:bCs/>
          <w:szCs w:val="32"/>
        </w:rPr>
        <w:t>A</w:t>
      </w:r>
      <w:r>
        <w:rPr>
          <w:rFonts w:cs="Arial" w:hint="eastAsia"/>
          <w:bCs/>
          <w:szCs w:val="32"/>
        </w:rPr>
        <w:t>级保温材料时，其体积吸水率不应大于</w:t>
      </w:r>
      <w:r>
        <w:rPr>
          <w:rFonts w:cs="Arial" w:hint="eastAsia"/>
          <w:bCs/>
          <w:szCs w:val="32"/>
        </w:rPr>
        <w:t>10%</w:t>
      </w:r>
      <w:r>
        <w:rPr>
          <w:rFonts w:cs="Arial" w:hint="eastAsia"/>
          <w:bCs/>
          <w:szCs w:val="32"/>
        </w:rPr>
        <w:t>，试验方法应按《无机硬质绝热制品试验方法》</w:t>
      </w:r>
      <w:r>
        <w:rPr>
          <w:rFonts w:cs="Arial" w:hint="eastAsia"/>
          <w:bCs/>
          <w:szCs w:val="32"/>
        </w:rPr>
        <w:t>GB/T 5486</w:t>
      </w:r>
      <w:r>
        <w:rPr>
          <w:rFonts w:cs="Arial" w:hint="eastAsia"/>
          <w:bCs/>
          <w:szCs w:val="32"/>
        </w:rPr>
        <w:t>进行，且试件烘干温度应控制在（</w:t>
      </w:r>
      <w:r>
        <w:rPr>
          <w:rFonts w:cs="Arial" w:hint="eastAsia"/>
          <w:bCs/>
          <w:szCs w:val="32"/>
        </w:rPr>
        <w:t>65</w:t>
      </w:r>
      <w:r>
        <w:rPr>
          <w:rFonts w:cs="Arial" w:hint="eastAsia"/>
          <w:bCs/>
          <w:szCs w:val="32"/>
        </w:rPr>
        <w:t>±</w:t>
      </w:r>
      <w:r>
        <w:rPr>
          <w:rFonts w:cs="Arial" w:hint="eastAsia"/>
          <w:bCs/>
          <w:szCs w:val="32"/>
        </w:rPr>
        <w:t>5</w:t>
      </w:r>
      <w:r>
        <w:rPr>
          <w:rFonts w:cs="Arial" w:hint="eastAsia"/>
          <w:bCs/>
          <w:szCs w:val="32"/>
        </w:rPr>
        <w:t>）℃，浸泡时间为</w:t>
      </w:r>
      <w:r>
        <w:rPr>
          <w:rFonts w:cs="Arial" w:hint="eastAsia"/>
          <w:bCs/>
          <w:szCs w:val="32"/>
        </w:rPr>
        <w:t>48h</w:t>
      </w:r>
      <w:r>
        <w:rPr>
          <w:rFonts w:cs="Arial" w:hint="eastAsia"/>
          <w:bCs/>
          <w:szCs w:val="32"/>
        </w:rPr>
        <w:t>。</w:t>
      </w:r>
      <w:r>
        <w:rPr>
          <w:rFonts w:cs="Arial" w:hint="eastAsia"/>
          <w:bCs/>
          <w:szCs w:val="32"/>
        </w:rPr>
        <w:t>A</w:t>
      </w:r>
      <w:r>
        <w:rPr>
          <w:rFonts w:cs="Arial" w:hint="eastAsia"/>
          <w:bCs/>
          <w:szCs w:val="32"/>
        </w:rPr>
        <w:t>级保温材料的其他性能应符合相关产品标准和设计要求。</w:t>
      </w:r>
    </w:p>
    <w:p w14:paraId="4B36951A" w14:textId="77777777" w:rsidR="002776BD" w:rsidRDefault="002776BD">
      <w:pPr>
        <w:ind w:firstLine="420"/>
      </w:pPr>
    </w:p>
    <w:p w14:paraId="0802D161" w14:textId="77777777" w:rsidR="002776BD" w:rsidRDefault="00000000">
      <w:pPr>
        <w:keepNext/>
        <w:keepLines/>
        <w:spacing w:before="240" w:after="120"/>
        <w:jc w:val="center"/>
        <w:outlineLvl w:val="2"/>
        <w:rPr>
          <w:b/>
          <w:bCs/>
          <w:szCs w:val="32"/>
        </w:rPr>
      </w:pPr>
      <w:bookmarkStart w:id="77" w:name="_Toc4131"/>
      <w:bookmarkStart w:id="78" w:name="_Toc24431"/>
      <w:r>
        <w:rPr>
          <w:rFonts w:hint="eastAsia"/>
          <w:b/>
          <w:bCs/>
          <w:szCs w:val="32"/>
        </w:rPr>
        <w:t xml:space="preserve">4.3 </w:t>
      </w:r>
      <w:r>
        <w:rPr>
          <w:rFonts w:hint="eastAsia"/>
          <w:b/>
          <w:bCs/>
          <w:szCs w:val="32"/>
        </w:rPr>
        <w:t>混凝土与钢筋</w:t>
      </w:r>
      <w:bookmarkEnd w:id="77"/>
      <w:bookmarkEnd w:id="78"/>
    </w:p>
    <w:p w14:paraId="6F271BED" w14:textId="77777777" w:rsidR="002776BD" w:rsidRDefault="00000000">
      <w:pPr>
        <w:tabs>
          <w:tab w:val="left" w:pos="0"/>
        </w:tabs>
        <w:rPr>
          <w:rFonts w:cs="Arial"/>
          <w:bCs/>
          <w:szCs w:val="32"/>
        </w:rPr>
      </w:pPr>
      <w:r>
        <w:rPr>
          <w:rFonts w:cs="Arial"/>
          <w:b/>
          <w:szCs w:val="32"/>
        </w:rPr>
        <w:t>4.3.1</w:t>
      </w:r>
      <w:r>
        <w:rPr>
          <w:rFonts w:cs="Arial" w:hint="eastAsia"/>
          <w:bCs/>
          <w:szCs w:val="32"/>
        </w:rPr>
        <w:t xml:space="preserve"> </w:t>
      </w:r>
      <w:r>
        <w:rPr>
          <w:rFonts w:cs="Arial" w:hint="eastAsia"/>
          <w:bCs/>
          <w:szCs w:val="32"/>
        </w:rPr>
        <w:t>预制夹心墙体采用的混凝土设计强度等级不宜低于</w:t>
      </w:r>
      <w:r>
        <w:rPr>
          <w:rFonts w:cs="Arial" w:hint="eastAsia"/>
          <w:bCs/>
          <w:szCs w:val="32"/>
        </w:rPr>
        <w:t>C30</w:t>
      </w:r>
      <w:r>
        <w:rPr>
          <w:rFonts w:cs="Arial" w:hint="eastAsia"/>
          <w:bCs/>
          <w:szCs w:val="32"/>
        </w:rPr>
        <w:t>，其力学性能指标和耐久性要求等应符合现行国家标准《混凝土结构设计标准》</w:t>
      </w:r>
      <w:r>
        <w:rPr>
          <w:rFonts w:cs="Arial" w:hint="eastAsia"/>
          <w:bCs/>
          <w:szCs w:val="32"/>
        </w:rPr>
        <w:t>GB/T 50010</w:t>
      </w:r>
      <w:r>
        <w:rPr>
          <w:rFonts w:cs="Arial" w:hint="eastAsia"/>
          <w:bCs/>
          <w:szCs w:val="32"/>
        </w:rPr>
        <w:t>的规定。</w:t>
      </w:r>
    </w:p>
    <w:p w14:paraId="4A673AF3"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【条文说明】本条的混凝土指预制夹心墙体在工厂预制生产用混凝土。</w:t>
      </w:r>
    </w:p>
    <w:p w14:paraId="754D4CD3" w14:textId="77777777" w:rsidR="002776BD" w:rsidRDefault="00000000">
      <w:pPr>
        <w:tabs>
          <w:tab w:val="left" w:pos="0"/>
        </w:tabs>
        <w:rPr>
          <w:rFonts w:cs="Arial"/>
          <w:bCs/>
          <w:sz w:val="24"/>
          <w:szCs w:val="28"/>
        </w:rPr>
      </w:pPr>
      <w:r>
        <w:rPr>
          <w:rFonts w:cs="宋体"/>
          <w:b/>
          <w:szCs w:val="32"/>
        </w:rPr>
        <w:t>4.3.2</w:t>
      </w:r>
      <w:r>
        <w:rPr>
          <w:rFonts w:cs="宋体" w:hint="eastAsia"/>
          <w:bCs/>
          <w:szCs w:val="32"/>
        </w:rPr>
        <w:t xml:space="preserve"> </w:t>
      </w:r>
      <w:r>
        <w:rPr>
          <w:rFonts w:cs="宋体" w:hint="eastAsia"/>
          <w:bCs/>
          <w:szCs w:val="32"/>
        </w:rPr>
        <w:t>超高性能混凝土（</w:t>
      </w:r>
      <w:r>
        <w:rPr>
          <w:rFonts w:cs="Arial"/>
          <w:bCs/>
          <w:szCs w:val="32"/>
        </w:rPr>
        <w:t>UHPC</w:t>
      </w:r>
      <w:r>
        <w:rPr>
          <w:rFonts w:cs="宋体" w:hint="eastAsia"/>
          <w:bCs/>
          <w:szCs w:val="32"/>
        </w:rPr>
        <w:t>）应符合现行协会标准《超高性能混凝土</w:t>
      </w:r>
      <w:r>
        <w:rPr>
          <w:rFonts w:cs="宋体" w:hint="eastAsia"/>
          <w:bCs/>
          <w:szCs w:val="32"/>
        </w:rPr>
        <w:lastRenderedPageBreak/>
        <w:t>(UHPC)</w:t>
      </w:r>
      <w:r>
        <w:rPr>
          <w:rFonts w:cs="宋体" w:hint="eastAsia"/>
          <w:bCs/>
          <w:szCs w:val="32"/>
        </w:rPr>
        <w:t>技术要求》</w:t>
      </w:r>
      <w:r>
        <w:rPr>
          <w:rFonts w:cs="宋体" w:hint="eastAsia"/>
          <w:bCs/>
          <w:szCs w:val="32"/>
        </w:rPr>
        <w:t>T/CECS 10107</w:t>
      </w:r>
      <w:r>
        <w:rPr>
          <w:rFonts w:cs="宋体" w:hint="eastAsia"/>
          <w:bCs/>
          <w:szCs w:val="32"/>
        </w:rPr>
        <w:t>的规定。</w:t>
      </w:r>
    </w:p>
    <w:p w14:paraId="31891E9C" w14:textId="77777777" w:rsidR="002776BD" w:rsidRDefault="00000000">
      <w:pPr>
        <w:tabs>
          <w:tab w:val="left" w:pos="0"/>
        </w:tabs>
        <w:rPr>
          <w:rFonts w:cs="Arial"/>
          <w:b/>
          <w:bCs/>
          <w:szCs w:val="32"/>
        </w:rPr>
      </w:pPr>
      <w:r>
        <w:rPr>
          <w:rFonts w:cs="宋体"/>
          <w:b/>
          <w:bCs/>
          <w:szCs w:val="28"/>
        </w:rPr>
        <w:t xml:space="preserve">4.3.3 </w:t>
      </w:r>
      <w:r>
        <w:rPr>
          <w:rFonts w:cs="宋体" w:hint="eastAsia"/>
          <w:szCs w:val="32"/>
        </w:rPr>
        <w:t>钢筋</w:t>
      </w:r>
      <w:r>
        <w:rPr>
          <w:rFonts w:cs="Arial" w:hint="eastAsia"/>
          <w:szCs w:val="32"/>
        </w:rPr>
        <w:t>力学性能指标应符合现行国家标准《混凝土结构设计标准》</w:t>
      </w:r>
      <w:r>
        <w:rPr>
          <w:rFonts w:cs="Arial"/>
          <w:szCs w:val="32"/>
        </w:rPr>
        <w:t xml:space="preserve">GB/T 50010 </w:t>
      </w:r>
      <w:r>
        <w:rPr>
          <w:rFonts w:cs="Arial" w:hint="eastAsia"/>
          <w:szCs w:val="32"/>
        </w:rPr>
        <w:t>的规定。钢材力学性能指标应符合现行国家标准《钢结构设计标准》</w:t>
      </w:r>
      <w:r>
        <w:rPr>
          <w:rFonts w:cs="Arial"/>
          <w:szCs w:val="32"/>
        </w:rPr>
        <w:t>GB 50017</w:t>
      </w:r>
      <w:r>
        <w:rPr>
          <w:rFonts w:cs="Arial" w:hint="eastAsia"/>
          <w:szCs w:val="32"/>
        </w:rPr>
        <w:t>的规定。</w:t>
      </w:r>
    </w:p>
    <w:p w14:paraId="74680622" w14:textId="77777777" w:rsidR="002776BD" w:rsidRDefault="00000000">
      <w:pPr>
        <w:widowControl/>
        <w:spacing w:line="240" w:lineRule="auto"/>
        <w:jc w:val="left"/>
        <w:rPr>
          <w:b/>
          <w:bCs/>
          <w:szCs w:val="32"/>
        </w:rPr>
      </w:pPr>
      <w:bookmarkStart w:id="79" w:name="_Toc3812"/>
      <w:bookmarkStart w:id="80" w:name="_Toc835"/>
      <w:bookmarkStart w:id="81" w:name="_Toc7612"/>
      <w:bookmarkStart w:id="82" w:name="_Toc8672"/>
      <w:bookmarkStart w:id="83" w:name="_Toc6403"/>
      <w:bookmarkStart w:id="84" w:name="_Toc13350"/>
      <w:bookmarkStart w:id="85" w:name="_Toc536"/>
      <w:bookmarkEnd w:id="62"/>
      <w:bookmarkEnd w:id="63"/>
      <w:bookmarkEnd w:id="64"/>
      <w:bookmarkEnd w:id="65"/>
      <w:bookmarkEnd w:id="66"/>
      <w:bookmarkEnd w:id="67"/>
      <w:bookmarkEnd w:id="68"/>
      <w:bookmarkEnd w:id="69"/>
      <w:bookmarkEnd w:id="70"/>
      <w:r>
        <w:br w:type="page"/>
      </w:r>
    </w:p>
    <w:p w14:paraId="55C040C9" w14:textId="77777777" w:rsidR="002776BD" w:rsidRDefault="00000000">
      <w:pPr>
        <w:pStyle w:val="2"/>
      </w:pPr>
      <w:bookmarkStart w:id="86" w:name="_Toc22626"/>
      <w:r>
        <w:lastRenderedPageBreak/>
        <w:t xml:space="preserve">5 </w:t>
      </w:r>
      <w:r>
        <w:rPr>
          <w:rFonts w:hint="eastAsia"/>
        </w:rPr>
        <w:t>设计</w:t>
      </w:r>
      <w:bookmarkEnd w:id="79"/>
      <w:bookmarkEnd w:id="80"/>
      <w:bookmarkEnd w:id="81"/>
      <w:bookmarkEnd w:id="82"/>
      <w:bookmarkEnd w:id="83"/>
      <w:bookmarkEnd w:id="84"/>
      <w:bookmarkEnd w:id="85"/>
      <w:bookmarkEnd w:id="86"/>
    </w:p>
    <w:p w14:paraId="4B82315E" w14:textId="77777777" w:rsidR="002776BD" w:rsidRDefault="00000000">
      <w:pPr>
        <w:pStyle w:val="3"/>
      </w:pPr>
      <w:bookmarkStart w:id="87" w:name="_Toc23298"/>
      <w:bookmarkStart w:id="88" w:name="_Toc29725"/>
      <w:bookmarkStart w:id="89" w:name="_Toc2725"/>
      <w:bookmarkStart w:id="90" w:name="_Toc26303"/>
      <w:bookmarkStart w:id="91" w:name="_Toc8617"/>
      <w:bookmarkStart w:id="92" w:name="_Toc994"/>
      <w:bookmarkStart w:id="93" w:name="_Toc23890"/>
      <w:bookmarkStart w:id="94" w:name="_Toc9635"/>
      <w:r>
        <w:t xml:space="preserve">5.1 </w:t>
      </w:r>
      <w:r>
        <w:rPr>
          <w:rFonts w:hint="eastAsia"/>
        </w:rPr>
        <w:t>一般规定</w:t>
      </w:r>
      <w:bookmarkEnd w:id="87"/>
      <w:bookmarkEnd w:id="88"/>
      <w:bookmarkEnd w:id="89"/>
      <w:bookmarkEnd w:id="90"/>
      <w:bookmarkEnd w:id="91"/>
      <w:bookmarkEnd w:id="92"/>
      <w:bookmarkEnd w:id="93"/>
      <w:bookmarkEnd w:id="94"/>
    </w:p>
    <w:p w14:paraId="5CACAE86" w14:textId="77777777" w:rsidR="002776BD" w:rsidRDefault="00000000">
      <w:pPr>
        <w:pStyle w:val="afff"/>
        <w:numPr>
          <w:ilvl w:val="0"/>
          <w:numId w:val="7"/>
        </w:numPr>
        <w:rPr>
          <w:rFonts w:cs="Times New Roman"/>
          <w:sz w:val="28"/>
        </w:rPr>
      </w:pPr>
      <w:r>
        <w:rPr>
          <w:rFonts w:cs="Times New Roman" w:hint="eastAsia"/>
          <w:sz w:val="28"/>
        </w:rPr>
        <w:t>采用</w:t>
      </w:r>
      <w:r>
        <w:rPr>
          <w:rFonts w:cs="Times New Roman"/>
          <w:sz w:val="28"/>
        </w:rPr>
        <w:t>FRP</w:t>
      </w:r>
      <w:r>
        <w:rPr>
          <w:rFonts w:cs="Times New Roman" w:hint="eastAsia"/>
          <w:sz w:val="28"/>
        </w:rPr>
        <w:t>连接件的预制夹心墙体设计应保证外叶墙板不发生脱落。</w:t>
      </w:r>
    </w:p>
    <w:p w14:paraId="67B0408A" w14:textId="77777777" w:rsidR="002776BD" w:rsidRDefault="00000000">
      <w:pPr>
        <w:pStyle w:val="afff"/>
        <w:numPr>
          <w:ilvl w:val="0"/>
          <w:numId w:val="7"/>
        </w:numPr>
        <w:rPr>
          <w:rFonts w:cs="Times New Roman"/>
          <w:sz w:val="28"/>
        </w:rPr>
      </w:pPr>
      <w:r>
        <w:rPr>
          <w:rFonts w:cs="Times New Roman" w:hint="eastAsia"/>
          <w:sz w:val="28"/>
        </w:rPr>
        <w:t>在设计选用时，</w:t>
      </w:r>
      <w:r>
        <w:rPr>
          <w:rFonts w:cs="Times New Roman"/>
          <w:sz w:val="28"/>
        </w:rPr>
        <w:t>FRP</w:t>
      </w:r>
      <w:r>
        <w:rPr>
          <w:rFonts w:cs="Times New Roman" w:hint="eastAsia"/>
          <w:sz w:val="28"/>
        </w:rPr>
        <w:t>连接件的抗拔承载力标准值</w:t>
      </w:r>
      <w:proofErr w:type="gramStart"/>
      <w:r>
        <w:rPr>
          <w:rFonts w:cs="Times New Roman" w:hint="eastAsia"/>
          <w:sz w:val="28"/>
        </w:rPr>
        <w:t>和抗剪承载力</w:t>
      </w:r>
      <w:proofErr w:type="gramEnd"/>
      <w:r>
        <w:rPr>
          <w:rFonts w:cs="Times New Roman" w:hint="eastAsia"/>
          <w:sz w:val="28"/>
        </w:rPr>
        <w:t>标准值应由产品供应商提供并满足本规程的规定。预制夹心墙体生产单位应按工程和规格制作抗拔承载力</w:t>
      </w:r>
      <w:proofErr w:type="gramStart"/>
      <w:r>
        <w:rPr>
          <w:rFonts w:cs="Times New Roman" w:hint="eastAsia"/>
          <w:sz w:val="28"/>
        </w:rPr>
        <w:t>和抗剪承载力</w:t>
      </w:r>
      <w:proofErr w:type="gramEnd"/>
      <w:r>
        <w:rPr>
          <w:rFonts w:cs="Times New Roman" w:hint="eastAsia"/>
          <w:sz w:val="28"/>
        </w:rPr>
        <w:t>试件，并满足</w:t>
      </w:r>
      <w:r>
        <w:rPr>
          <w:rFonts w:hint="eastAsia"/>
          <w:sz w:val="28"/>
          <w:szCs w:val="32"/>
        </w:rPr>
        <w:t>《预制保温墙体用纤维增强塑料连接件》</w:t>
      </w:r>
      <w:r>
        <w:rPr>
          <w:rFonts w:hint="eastAsia"/>
          <w:sz w:val="28"/>
          <w:szCs w:val="32"/>
        </w:rPr>
        <w:t>JG/T561</w:t>
      </w:r>
      <w:r>
        <w:rPr>
          <w:rFonts w:cs="Times New Roman" w:hint="eastAsia"/>
          <w:sz w:val="28"/>
        </w:rPr>
        <w:t>和本规程的规定，验证其锚固性能。其锚固性能应满足本规程的有关规定。</w:t>
      </w:r>
    </w:p>
    <w:p w14:paraId="6FA8E39E" w14:textId="77777777" w:rsidR="002776BD" w:rsidRDefault="00000000">
      <w:pPr>
        <w:pStyle w:val="afff"/>
        <w:numPr>
          <w:ilvl w:val="0"/>
          <w:numId w:val="7"/>
        </w:numPr>
        <w:rPr>
          <w:rFonts w:cs="Times New Roman"/>
          <w:sz w:val="28"/>
        </w:rPr>
      </w:pPr>
      <w:r>
        <w:rPr>
          <w:rFonts w:cs="Times New Roman" w:hint="eastAsia"/>
          <w:sz w:val="28"/>
        </w:rPr>
        <w:t>采用</w:t>
      </w:r>
      <w:r>
        <w:rPr>
          <w:rFonts w:cs="Times New Roman"/>
          <w:sz w:val="28"/>
        </w:rPr>
        <w:t>FRP</w:t>
      </w:r>
      <w:r>
        <w:rPr>
          <w:rFonts w:cs="Times New Roman" w:hint="eastAsia"/>
          <w:sz w:val="28"/>
        </w:rPr>
        <w:t>连接件时，预制夹心墙体安装位置在建筑高度超过</w:t>
      </w:r>
      <w:r>
        <w:rPr>
          <w:rFonts w:cs="Times New Roman"/>
          <w:sz w:val="28"/>
        </w:rPr>
        <w:t>60m</w:t>
      </w:r>
      <w:r>
        <w:rPr>
          <w:rFonts w:cs="Times New Roman" w:hint="eastAsia"/>
          <w:sz w:val="28"/>
        </w:rPr>
        <w:t>以上或外叶墙板存在较大扭转偏心的情况下，内、外叶墙板之间宜增设构造措施，并应符合下列规定：</w:t>
      </w:r>
    </w:p>
    <w:p w14:paraId="3D311D68" w14:textId="77777777" w:rsidR="002776BD" w:rsidRDefault="00000000">
      <w:pPr>
        <w:pStyle w:val="afff"/>
        <w:tabs>
          <w:tab w:val="left" w:pos="0"/>
        </w:tabs>
        <w:ind w:firstLineChars="200" w:firstLine="560"/>
        <w:rPr>
          <w:rFonts w:cs="Times New Roman"/>
          <w:sz w:val="28"/>
        </w:rPr>
      </w:pPr>
      <w:r>
        <w:rPr>
          <w:rFonts w:cs="Times New Roman"/>
          <w:sz w:val="28"/>
        </w:rPr>
        <w:t xml:space="preserve">1 </w:t>
      </w:r>
      <w:r>
        <w:rPr>
          <w:rFonts w:cs="Times New Roman" w:hint="eastAsia"/>
          <w:sz w:val="28"/>
        </w:rPr>
        <w:t>内、外叶墙板之间应增设不少于两根不锈钢钢筋拉结构造，拉结钢筋直径和锚固构造应根据承载力要求确定，拉结钢筋承载力不应小于</w:t>
      </w:r>
      <w:r>
        <w:rPr>
          <w:rFonts w:cs="Times New Roman"/>
          <w:sz w:val="28"/>
        </w:rPr>
        <w:t>1.5</w:t>
      </w:r>
      <w:r>
        <w:rPr>
          <w:rFonts w:cs="Times New Roman" w:hint="eastAsia"/>
          <w:sz w:val="28"/>
        </w:rPr>
        <w:t>倍外叶板自重；</w:t>
      </w:r>
    </w:p>
    <w:p w14:paraId="2042061C" w14:textId="77777777" w:rsidR="002776BD" w:rsidRDefault="00000000">
      <w:pPr>
        <w:pStyle w:val="afff"/>
        <w:tabs>
          <w:tab w:val="left" w:pos="0"/>
        </w:tabs>
        <w:adjustRightInd w:val="0"/>
        <w:ind w:firstLineChars="200" w:firstLine="560"/>
        <w:contextualSpacing/>
      </w:pPr>
      <w:r>
        <w:rPr>
          <w:rFonts w:cs="Times New Roman"/>
          <w:sz w:val="28"/>
        </w:rPr>
        <w:t xml:space="preserve">2 </w:t>
      </w:r>
      <w:r>
        <w:rPr>
          <w:rFonts w:cs="Times New Roman" w:hint="eastAsia"/>
          <w:sz w:val="28"/>
        </w:rPr>
        <w:t>拉结钢筋</w:t>
      </w:r>
      <w:proofErr w:type="gramStart"/>
      <w:r>
        <w:rPr>
          <w:rFonts w:cs="Times New Roman" w:hint="eastAsia"/>
          <w:sz w:val="28"/>
        </w:rPr>
        <w:t>宜设置</w:t>
      </w:r>
      <w:proofErr w:type="gramEnd"/>
      <w:r>
        <w:rPr>
          <w:rFonts w:cs="Times New Roman" w:hint="eastAsia"/>
          <w:sz w:val="28"/>
        </w:rPr>
        <w:t>在墙板顶部</w:t>
      </w:r>
      <w:r>
        <w:rPr>
          <w:rFonts w:cs="Times New Roman"/>
          <w:sz w:val="28"/>
        </w:rPr>
        <w:t>1/3</w:t>
      </w:r>
      <w:r>
        <w:rPr>
          <w:rFonts w:cs="Times New Roman" w:hint="eastAsia"/>
          <w:sz w:val="28"/>
        </w:rPr>
        <w:t>高度范围内，且沿外叶墙板重心左右对称布置。</w:t>
      </w:r>
    </w:p>
    <w:p w14:paraId="1FF12628" w14:textId="77777777" w:rsidR="002776BD" w:rsidRDefault="00000000">
      <w:pPr>
        <w:pStyle w:val="3"/>
        <w:tabs>
          <w:tab w:val="left" w:pos="1118"/>
          <w:tab w:val="center" w:pos="4535"/>
        </w:tabs>
      </w:pPr>
      <w:bookmarkStart w:id="95" w:name="_Toc23909"/>
      <w:bookmarkStart w:id="96" w:name="_Toc28801"/>
      <w:bookmarkStart w:id="97" w:name="_Toc17205"/>
      <w:bookmarkStart w:id="98" w:name="_Toc3155"/>
      <w:bookmarkStart w:id="99" w:name="_Toc16292"/>
      <w:bookmarkStart w:id="100" w:name="_Toc19864"/>
      <w:bookmarkStart w:id="101" w:name="_Toc5218"/>
      <w:bookmarkStart w:id="102" w:name="_Toc7381"/>
      <w:r>
        <w:t xml:space="preserve">5.2 </w:t>
      </w:r>
      <w:r>
        <w:rPr>
          <w:rFonts w:hint="eastAsia"/>
        </w:rPr>
        <w:t>作用与作用组合</w:t>
      </w:r>
      <w:bookmarkEnd w:id="95"/>
      <w:bookmarkEnd w:id="96"/>
    </w:p>
    <w:p w14:paraId="0151990A" w14:textId="77777777" w:rsidR="002776BD" w:rsidRDefault="00000000">
      <w:pPr>
        <w:numPr>
          <w:ilvl w:val="0"/>
          <w:numId w:val="8"/>
        </w:numPr>
        <w:rPr>
          <w:szCs w:val="28"/>
        </w:rPr>
      </w:pPr>
      <w:r>
        <w:rPr>
          <w:rFonts w:hint="eastAsia"/>
          <w:szCs w:val="32"/>
        </w:rPr>
        <w:t>预制夹心墙体</w:t>
      </w:r>
      <w:r>
        <w:rPr>
          <w:rFonts w:hint="eastAsia"/>
          <w:szCs w:val="28"/>
        </w:rPr>
        <w:t>及其连接节点的作用及作用组合应根据国家现行标准《建筑结构荷载规范》</w:t>
      </w:r>
      <w:r>
        <w:rPr>
          <w:szCs w:val="28"/>
        </w:rPr>
        <w:t>GB 50009</w:t>
      </w:r>
      <w:r>
        <w:rPr>
          <w:rFonts w:hint="eastAsia"/>
          <w:szCs w:val="28"/>
        </w:rPr>
        <w:t>、《建筑结构可靠性设计统一标准》</w:t>
      </w:r>
      <w:r>
        <w:rPr>
          <w:szCs w:val="28"/>
        </w:rPr>
        <w:t>GB 50068</w:t>
      </w:r>
      <w:r>
        <w:rPr>
          <w:rFonts w:hint="eastAsia"/>
          <w:szCs w:val="28"/>
        </w:rPr>
        <w:t>、《建筑抗震设计标准》</w:t>
      </w:r>
      <w:r>
        <w:rPr>
          <w:szCs w:val="28"/>
        </w:rPr>
        <w:t>GB/T 50011</w:t>
      </w:r>
      <w:r>
        <w:rPr>
          <w:rFonts w:hint="eastAsia"/>
          <w:szCs w:val="28"/>
        </w:rPr>
        <w:t>、《混凝土结构工程施工规范》</w:t>
      </w:r>
      <w:r>
        <w:rPr>
          <w:szCs w:val="28"/>
        </w:rPr>
        <w:t>GB 50666</w:t>
      </w:r>
      <w:r>
        <w:rPr>
          <w:rFonts w:hint="eastAsia"/>
          <w:szCs w:val="28"/>
        </w:rPr>
        <w:lastRenderedPageBreak/>
        <w:t>和《装配式混凝土结构技术规程》</w:t>
      </w:r>
      <w:r>
        <w:rPr>
          <w:szCs w:val="28"/>
        </w:rPr>
        <w:t>JGJ 1</w:t>
      </w:r>
      <w:r>
        <w:rPr>
          <w:rFonts w:hint="eastAsia"/>
          <w:szCs w:val="28"/>
        </w:rPr>
        <w:t>等确定。</w:t>
      </w:r>
    </w:p>
    <w:p w14:paraId="3268B334"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【条文说明】预制夹心墙体</w:t>
      </w:r>
      <w:r>
        <w:rPr>
          <w:color w:val="0432FF"/>
          <w:spacing w:val="4"/>
          <w:kern w:val="0"/>
          <w:szCs w:val="28"/>
        </w:rPr>
        <w:t>FRP</w:t>
      </w:r>
      <w:r>
        <w:rPr>
          <w:rFonts w:hint="eastAsia"/>
          <w:color w:val="0432FF"/>
          <w:spacing w:val="4"/>
          <w:kern w:val="0"/>
          <w:szCs w:val="28"/>
        </w:rPr>
        <w:t>连接件设计应根据各种荷载和作用组合效应设计值中的最不利组合进行。</w:t>
      </w:r>
    </w:p>
    <w:p w14:paraId="75AFAFED" w14:textId="77777777" w:rsidR="002776BD" w:rsidRDefault="00000000">
      <w:pPr>
        <w:numPr>
          <w:ilvl w:val="0"/>
          <w:numId w:val="8"/>
        </w:numPr>
        <w:rPr>
          <w:szCs w:val="28"/>
        </w:rPr>
      </w:pPr>
      <w:r>
        <w:rPr>
          <w:rFonts w:hint="eastAsia"/>
          <w:szCs w:val="32"/>
        </w:rPr>
        <w:t>预制夹心墙体</w:t>
      </w:r>
      <w:r>
        <w:rPr>
          <w:rFonts w:hint="eastAsia"/>
          <w:szCs w:val="28"/>
        </w:rPr>
        <w:t>设计时应考虑墙体及其附属配件的自重、施工荷载、风荷载、地震作用、温度作用以及主体结构变形对</w:t>
      </w:r>
      <w:r>
        <w:rPr>
          <w:rFonts w:hint="eastAsia"/>
          <w:szCs w:val="32"/>
        </w:rPr>
        <w:t>预制夹心墙体</w:t>
      </w:r>
      <w:r>
        <w:rPr>
          <w:rFonts w:hint="eastAsia"/>
          <w:szCs w:val="28"/>
        </w:rPr>
        <w:t>的影响。</w:t>
      </w:r>
    </w:p>
    <w:p w14:paraId="6FFCFADD" w14:textId="77777777" w:rsidR="002776BD" w:rsidRDefault="00000000">
      <w:pPr>
        <w:numPr>
          <w:ilvl w:val="0"/>
          <w:numId w:val="8"/>
        </w:numPr>
        <w:rPr>
          <w:szCs w:val="28"/>
        </w:rPr>
      </w:pPr>
      <w:r>
        <w:rPr>
          <w:rFonts w:hint="eastAsia"/>
          <w:szCs w:val="28"/>
        </w:rPr>
        <w:t>在持久设计状况下，</w:t>
      </w:r>
      <w:r>
        <w:rPr>
          <w:rFonts w:hint="eastAsia"/>
          <w:szCs w:val="32"/>
        </w:rPr>
        <w:t>预制夹心墙体</w:t>
      </w:r>
      <w:r>
        <w:rPr>
          <w:rFonts w:hint="eastAsia"/>
          <w:szCs w:val="28"/>
        </w:rPr>
        <w:t>的面外变形和裂缝</w:t>
      </w:r>
      <w:proofErr w:type="gramStart"/>
      <w:r>
        <w:rPr>
          <w:rFonts w:hint="eastAsia"/>
          <w:szCs w:val="28"/>
        </w:rPr>
        <w:t>验算仅</w:t>
      </w:r>
      <w:proofErr w:type="gramEnd"/>
      <w:r>
        <w:rPr>
          <w:rFonts w:hint="eastAsia"/>
          <w:szCs w:val="28"/>
        </w:rPr>
        <w:t>考虑永久荷载、风荷载、温度作用，荷载组合的效应设计值应符合下列规定：</w:t>
      </w:r>
    </w:p>
    <w:p w14:paraId="5730D7C3" w14:textId="77777777" w:rsidR="002776BD" w:rsidRDefault="00000000">
      <w:pPr>
        <w:tabs>
          <w:tab w:val="left" w:pos="0"/>
        </w:tabs>
        <w:ind w:firstLineChars="200" w:firstLine="560"/>
        <w:rPr>
          <w:szCs w:val="28"/>
        </w:rPr>
      </w:pPr>
      <w:r>
        <w:rPr>
          <w:szCs w:val="28"/>
        </w:rPr>
        <w:t xml:space="preserve">1 </w:t>
      </w:r>
      <w:r>
        <w:rPr>
          <w:rFonts w:hint="eastAsia"/>
          <w:szCs w:val="32"/>
        </w:rPr>
        <w:t>预制夹心墙体</w:t>
      </w:r>
      <w:r>
        <w:rPr>
          <w:rFonts w:hint="eastAsia"/>
          <w:szCs w:val="28"/>
        </w:rPr>
        <w:t>的面外变形验算应按荷载的标准组合计算效应设计值。</w:t>
      </w:r>
    </w:p>
    <w:p w14:paraId="07D227D7" w14:textId="77777777" w:rsidR="002776BD" w:rsidRDefault="00000000">
      <w:pPr>
        <w:tabs>
          <w:tab w:val="left" w:pos="0"/>
        </w:tabs>
        <w:ind w:firstLineChars="200" w:firstLine="560"/>
        <w:rPr>
          <w:szCs w:val="28"/>
        </w:rPr>
      </w:pPr>
      <w:r>
        <w:rPr>
          <w:szCs w:val="28"/>
        </w:rPr>
        <w:t xml:space="preserve">2 </w:t>
      </w:r>
      <w:r>
        <w:rPr>
          <w:rFonts w:hint="eastAsia"/>
          <w:szCs w:val="28"/>
        </w:rPr>
        <w:t>裂缝控制等级为二级时，抗裂验算应按荷载标准组合计算效应设计值；裂缝控制等级为三级时，裂缝宽度验算应按荷载准永久组合计算效应设计值并考虑长期作用。</w:t>
      </w:r>
    </w:p>
    <w:p w14:paraId="244F07F9" w14:textId="77777777" w:rsidR="002776BD" w:rsidRDefault="00000000">
      <w:pPr>
        <w:numPr>
          <w:ilvl w:val="0"/>
          <w:numId w:val="8"/>
        </w:numPr>
        <w:rPr>
          <w:szCs w:val="28"/>
        </w:rPr>
      </w:pPr>
      <w:proofErr w:type="gramStart"/>
      <w:r>
        <w:rPr>
          <w:rFonts w:hint="eastAsia"/>
          <w:szCs w:val="28"/>
        </w:rPr>
        <w:t>罕遇</w:t>
      </w:r>
      <w:proofErr w:type="gramEnd"/>
      <w:r>
        <w:rPr>
          <w:rFonts w:hint="eastAsia"/>
          <w:szCs w:val="28"/>
        </w:rPr>
        <w:t>地震作用下，</w:t>
      </w:r>
      <w:r>
        <w:rPr>
          <w:rFonts w:hint="eastAsia"/>
          <w:szCs w:val="32"/>
        </w:rPr>
        <w:t>预制夹心墙体</w:t>
      </w:r>
      <w:r>
        <w:rPr>
          <w:szCs w:val="28"/>
        </w:rPr>
        <w:t>FRP</w:t>
      </w:r>
      <w:r>
        <w:rPr>
          <w:rFonts w:hint="eastAsia"/>
          <w:szCs w:val="28"/>
        </w:rPr>
        <w:t>连接件的承载力验算应采用不计入风荷载效应的地震作用效应标准组合计算效应设计值。</w:t>
      </w:r>
    </w:p>
    <w:p w14:paraId="06F19D06" w14:textId="77777777" w:rsidR="002776BD" w:rsidRDefault="00000000">
      <w:pPr>
        <w:numPr>
          <w:ilvl w:val="0"/>
          <w:numId w:val="8"/>
        </w:numPr>
        <w:rPr>
          <w:szCs w:val="28"/>
        </w:rPr>
      </w:pPr>
      <w:r>
        <w:rPr>
          <w:rFonts w:hint="eastAsia"/>
          <w:szCs w:val="28"/>
        </w:rPr>
        <w:t>在短暂设计状况下，</w:t>
      </w:r>
      <w:r>
        <w:rPr>
          <w:rFonts w:hint="eastAsia"/>
          <w:szCs w:val="32"/>
        </w:rPr>
        <w:t>预制夹心墙体</w:t>
      </w:r>
      <w:r>
        <w:rPr>
          <w:rFonts w:hint="eastAsia"/>
          <w:szCs w:val="28"/>
        </w:rPr>
        <w:t>拉应力验算应采用荷载标准组合计算效应设计值。</w:t>
      </w:r>
    </w:p>
    <w:p w14:paraId="7E21A02E"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【条文说明】短暂设计状况下进行点支承夹心保温墙板的墙板构件拉应力验算时，计算效应设计值所采用的荷载组合主要依据现行国家标准《混凝土结构工程施工规范》</w:t>
      </w:r>
      <w:r>
        <w:rPr>
          <w:color w:val="0432FF"/>
          <w:spacing w:val="4"/>
          <w:kern w:val="0"/>
          <w:szCs w:val="28"/>
        </w:rPr>
        <w:t>GB50666</w:t>
      </w:r>
      <w:r>
        <w:rPr>
          <w:rFonts w:hint="eastAsia"/>
          <w:color w:val="0432FF"/>
          <w:spacing w:val="4"/>
          <w:kern w:val="0"/>
          <w:szCs w:val="28"/>
        </w:rPr>
        <w:t>给出。</w:t>
      </w:r>
    </w:p>
    <w:p w14:paraId="6B0AFCF8" w14:textId="77777777" w:rsidR="002776BD" w:rsidRDefault="00000000">
      <w:pPr>
        <w:numPr>
          <w:ilvl w:val="0"/>
          <w:numId w:val="8"/>
        </w:numPr>
        <w:rPr>
          <w:szCs w:val="28"/>
        </w:rPr>
      </w:pPr>
      <w:r>
        <w:rPr>
          <w:rFonts w:hint="eastAsia"/>
          <w:szCs w:val="32"/>
        </w:rPr>
        <w:t>预制夹心墙体</w:t>
      </w:r>
      <w:r>
        <w:rPr>
          <w:rFonts w:hint="eastAsia"/>
          <w:szCs w:val="28"/>
        </w:rPr>
        <w:t>的风荷载计算应符合下列规定</w:t>
      </w:r>
      <w:r>
        <w:rPr>
          <w:szCs w:val="28"/>
        </w:rPr>
        <w:t>:</w:t>
      </w:r>
    </w:p>
    <w:p w14:paraId="1F97A477" w14:textId="77777777" w:rsidR="002776BD" w:rsidRDefault="00000000">
      <w:pPr>
        <w:numPr>
          <w:ilvl w:val="255"/>
          <w:numId w:val="0"/>
        </w:numPr>
        <w:tabs>
          <w:tab w:val="left" w:pos="0"/>
        </w:tabs>
        <w:ind w:firstLineChars="200" w:firstLine="562"/>
        <w:rPr>
          <w:szCs w:val="28"/>
        </w:rPr>
      </w:pPr>
      <w:r>
        <w:rPr>
          <w:b/>
          <w:bCs/>
          <w:szCs w:val="28"/>
        </w:rPr>
        <w:t>1</w:t>
      </w:r>
      <w:r>
        <w:rPr>
          <w:szCs w:val="28"/>
        </w:rPr>
        <w:t xml:space="preserve"> </w:t>
      </w:r>
      <w:r>
        <w:rPr>
          <w:rFonts w:hint="eastAsia"/>
          <w:szCs w:val="28"/>
        </w:rPr>
        <w:t>风荷载标准值应按现行国家标准《建筑结构荷载规范》</w:t>
      </w:r>
      <w:r>
        <w:rPr>
          <w:szCs w:val="28"/>
        </w:rPr>
        <w:t>GB 50009</w:t>
      </w:r>
      <w:r>
        <w:rPr>
          <w:rFonts w:hint="eastAsia"/>
          <w:szCs w:val="28"/>
        </w:rPr>
        <w:t>中的围护结构确定；</w:t>
      </w:r>
    </w:p>
    <w:p w14:paraId="178D3223" w14:textId="77777777" w:rsidR="002776BD" w:rsidRDefault="00000000">
      <w:pPr>
        <w:numPr>
          <w:ilvl w:val="255"/>
          <w:numId w:val="0"/>
        </w:numPr>
        <w:tabs>
          <w:tab w:val="left" w:pos="0"/>
        </w:tabs>
        <w:ind w:firstLineChars="200" w:firstLine="562"/>
        <w:rPr>
          <w:szCs w:val="28"/>
        </w:rPr>
      </w:pPr>
      <w:r>
        <w:rPr>
          <w:b/>
          <w:bCs/>
          <w:szCs w:val="28"/>
        </w:rPr>
        <w:lastRenderedPageBreak/>
        <w:t>2</w:t>
      </w:r>
      <w:r>
        <w:rPr>
          <w:szCs w:val="28"/>
        </w:rPr>
        <w:t xml:space="preserve"> </w:t>
      </w:r>
      <w:r>
        <w:rPr>
          <w:rFonts w:hint="eastAsia"/>
          <w:szCs w:val="28"/>
        </w:rPr>
        <w:t>应按风吸力和风压力分别进行计算。</w:t>
      </w:r>
    </w:p>
    <w:p w14:paraId="1EC93871" w14:textId="77777777" w:rsidR="002776BD" w:rsidRDefault="00000000">
      <w:pPr>
        <w:numPr>
          <w:ilvl w:val="0"/>
          <w:numId w:val="8"/>
        </w:numPr>
        <w:rPr>
          <w:szCs w:val="28"/>
        </w:rPr>
      </w:pPr>
      <w:r>
        <w:rPr>
          <w:rFonts w:hint="eastAsia"/>
          <w:szCs w:val="28"/>
        </w:rPr>
        <w:t>计算</w:t>
      </w:r>
      <w:r>
        <w:rPr>
          <w:rFonts w:hint="eastAsia"/>
          <w:szCs w:val="32"/>
        </w:rPr>
        <w:t>预制夹心墙体</w:t>
      </w:r>
      <w:r>
        <w:rPr>
          <w:rFonts w:hint="eastAsia"/>
          <w:szCs w:val="28"/>
        </w:rPr>
        <w:t>的地震作用标准值时，可采用等效侧力法，并应按下式计算：</w:t>
      </w:r>
    </w:p>
    <w:p w14:paraId="288704B8" w14:textId="77777777" w:rsidR="002776BD" w:rsidRDefault="00000000">
      <w:pPr>
        <w:tabs>
          <w:tab w:val="left" w:pos="567"/>
        </w:tabs>
        <w:spacing w:line="500" w:lineRule="exact"/>
        <w:ind w:firstLineChars="800" w:firstLine="2240"/>
        <w:jc w:val="right"/>
        <w:rPr>
          <w:szCs w:val="28"/>
        </w:rPr>
      </w:pPr>
      <w:r>
        <w:rPr>
          <w:szCs w:val="28"/>
        </w:rPr>
        <w:object w:dxaOrig="1772" w:dyaOrig="332" w14:anchorId="5F214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6pt;height:16.6pt" o:ole="">
            <v:imagedata r:id="rId15" o:title="" embosscolor="white"/>
          </v:shape>
          <o:OLEObject Type="Embed" ProgID="Equation.DSMT4" ShapeID="_x0000_i1025" DrawAspect="Content" ObjectID="_1835285709" r:id="rId16"/>
        </w:object>
      </w:r>
      <w:r>
        <w:rPr>
          <w:szCs w:val="28"/>
        </w:rPr>
        <w:t xml:space="preserve">                      (</w:t>
      </w:r>
      <w:r>
        <w:rPr>
          <w:rFonts w:hint="eastAsia"/>
          <w:szCs w:val="28"/>
        </w:rPr>
        <w:t>5.2.7</w:t>
      </w:r>
      <w:r>
        <w:rPr>
          <w:szCs w:val="28"/>
        </w:rPr>
        <w:t>)</w:t>
      </w:r>
    </w:p>
    <w:tbl>
      <w:tblPr>
        <w:tblW w:w="8475" w:type="dxa"/>
        <w:tblInd w:w="108" w:type="dxa"/>
        <w:tblLayout w:type="fixed"/>
        <w:tblLook w:val="04A0" w:firstRow="1" w:lastRow="0" w:firstColumn="1" w:lastColumn="0" w:noHBand="0" w:noVBand="1"/>
      </w:tblPr>
      <w:tblGrid>
        <w:gridCol w:w="1310"/>
        <w:gridCol w:w="653"/>
        <w:gridCol w:w="6512"/>
      </w:tblGrid>
      <w:tr w:rsidR="002776BD" w14:paraId="47259219" w14:textId="77777777">
        <w:tc>
          <w:tcPr>
            <w:tcW w:w="1310" w:type="dxa"/>
            <w:vAlign w:val="center"/>
          </w:tcPr>
          <w:p w14:paraId="5ECCCD20" w14:textId="77777777" w:rsidR="002776BD" w:rsidRDefault="00000000">
            <w:pPr>
              <w:snapToGrid w:val="0"/>
              <w:spacing w:line="500" w:lineRule="exact"/>
              <w:ind w:leftChars="-40" w:left="-112" w:rightChars="-51" w:right="-143"/>
              <w:jc w:val="left"/>
              <w:textAlignment w:val="center"/>
              <w:rPr>
                <w:rFonts w:eastAsia="等线"/>
                <w:szCs w:val="28"/>
              </w:rPr>
            </w:pPr>
            <w:r>
              <w:rPr>
                <w:rFonts w:hint="eastAsia"/>
                <w:szCs w:val="28"/>
              </w:rPr>
              <w:t>式中：</w:t>
            </w:r>
            <w:r>
              <w:rPr>
                <w:szCs w:val="28"/>
              </w:rPr>
              <w:object w:dxaOrig="443" w:dyaOrig="288" w14:anchorId="1A4010AB">
                <v:shape id="_x0000_i1026" type="#_x0000_t75" style="width:22.15pt;height:14.4pt" o:ole="">
                  <v:imagedata r:id="rId17" o:title="" embosscolor="white"/>
                </v:shape>
                <o:OLEObject Type="Embed" ProgID="Equation.DSMT4" ShapeID="_x0000_i1026" DrawAspect="Content" ObjectID="_1835285710" r:id="rId18"/>
              </w:object>
            </w:r>
          </w:p>
        </w:tc>
        <w:tc>
          <w:tcPr>
            <w:tcW w:w="653" w:type="dxa"/>
            <w:vAlign w:val="center"/>
          </w:tcPr>
          <w:p w14:paraId="71E62CFF" w14:textId="77777777" w:rsidR="002776BD" w:rsidRDefault="00000000">
            <w:pPr>
              <w:snapToGrid w:val="0"/>
              <w:spacing w:line="500" w:lineRule="exact"/>
              <w:ind w:leftChars="-56" w:left="-157" w:rightChars="-60" w:right="-168"/>
              <w:jc w:val="center"/>
              <w:textAlignment w:val="center"/>
              <w:rPr>
                <w:rFonts w:eastAsia="等线"/>
                <w:szCs w:val="28"/>
              </w:rPr>
            </w:pPr>
            <w:r>
              <w:rPr>
                <w:szCs w:val="28"/>
              </w:rPr>
              <w:t>——</w:t>
            </w:r>
          </w:p>
        </w:tc>
        <w:tc>
          <w:tcPr>
            <w:tcW w:w="6512" w:type="dxa"/>
            <w:vAlign w:val="center"/>
          </w:tcPr>
          <w:p w14:paraId="265933D1" w14:textId="77777777" w:rsidR="002776BD" w:rsidRDefault="00000000">
            <w:pPr>
              <w:tabs>
                <w:tab w:val="left" w:pos="616"/>
              </w:tabs>
              <w:snapToGrid w:val="0"/>
              <w:spacing w:line="500" w:lineRule="exact"/>
              <w:ind w:leftChars="-43" w:left="-106" w:hangingChars="5" w:hanging="14"/>
              <w:textAlignment w:val="center"/>
              <w:rPr>
                <w:rFonts w:eastAsia="等线"/>
                <w:szCs w:val="28"/>
              </w:rPr>
            </w:pPr>
            <w:r>
              <w:rPr>
                <w:rFonts w:hint="eastAsia"/>
                <w:szCs w:val="28"/>
              </w:rPr>
              <w:t>施加于墙体重心处的水平地震作用标准值（</w:t>
            </w:r>
            <w:r>
              <w:rPr>
                <w:szCs w:val="28"/>
              </w:rPr>
              <w:t>N</w:t>
            </w:r>
            <w:r>
              <w:rPr>
                <w:rFonts w:hint="eastAsia"/>
                <w:szCs w:val="28"/>
              </w:rPr>
              <w:t>）；</w:t>
            </w:r>
          </w:p>
        </w:tc>
      </w:tr>
      <w:tr w:rsidR="002776BD" w14:paraId="31994FD5" w14:textId="77777777">
        <w:tc>
          <w:tcPr>
            <w:tcW w:w="1310" w:type="dxa"/>
          </w:tcPr>
          <w:p w14:paraId="07629344" w14:textId="77777777" w:rsidR="002776BD" w:rsidRDefault="00000000">
            <w:pPr>
              <w:wordWrap w:val="0"/>
              <w:snapToGrid w:val="0"/>
              <w:spacing w:line="500" w:lineRule="exact"/>
              <w:ind w:leftChars="-40" w:left="-112" w:rightChars="-51" w:right="-143"/>
              <w:jc w:val="right"/>
              <w:textAlignment w:val="center"/>
              <w:rPr>
                <w:rFonts w:eastAsia="等线"/>
                <w:szCs w:val="28"/>
              </w:rPr>
            </w:pPr>
            <w:r>
              <w:rPr>
                <w:szCs w:val="28"/>
              </w:rPr>
              <w:object w:dxaOrig="288" w:dyaOrig="288" w14:anchorId="26CC1FB4">
                <v:shape id="_x0000_i1027" type="#_x0000_t75" style="width:14.4pt;height:14.4pt" o:ole="">
                  <v:imagedata r:id="rId19" o:title="" embosscolor="white"/>
                </v:shape>
                <o:OLEObject Type="Embed" ProgID="Equation.DSMT4" ShapeID="_x0000_i1027" DrawAspect="Content" ObjectID="_1835285711" r:id="rId20"/>
              </w:object>
            </w:r>
          </w:p>
        </w:tc>
        <w:tc>
          <w:tcPr>
            <w:tcW w:w="653" w:type="dxa"/>
          </w:tcPr>
          <w:p w14:paraId="6BB8446F" w14:textId="77777777" w:rsidR="002776BD" w:rsidRDefault="00000000">
            <w:pPr>
              <w:snapToGrid w:val="0"/>
              <w:spacing w:line="500" w:lineRule="exact"/>
              <w:ind w:leftChars="-56" w:left="-157" w:rightChars="-60" w:right="-168"/>
              <w:jc w:val="center"/>
              <w:textAlignment w:val="center"/>
              <w:rPr>
                <w:rFonts w:eastAsia="等线"/>
                <w:szCs w:val="28"/>
              </w:rPr>
            </w:pPr>
            <w:r>
              <w:rPr>
                <w:szCs w:val="28"/>
              </w:rPr>
              <w:t>——</w:t>
            </w:r>
          </w:p>
        </w:tc>
        <w:tc>
          <w:tcPr>
            <w:tcW w:w="6512" w:type="dxa"/>
            <w:vAlign w:val="center"/>
          </w:tcPr>
          <w:p w14:paraId="17264106" w14:textId="77777777" w:rsidR="002776BD" w:rsidRDefault="00000000">
            <w:pPr>
              <w:tabs>
                <w:tab w:val="left" w:pos="616"/>
              </w:tabs>
              <w:snapToGrid w:val="0"/>
              <w:spacing w:line="500" w:lineRule="exact"/>
              <w:ind w:leftChars="-43" w:left="-106" w:hangingChars="5" w:hanging="14"/>
              <w:textAlignment w:val="center"/>
              <w:rPr>
                <w:szCs w:val="28"/>
              </w:rPr>
            </w:pPr>
            <w:r>
              <w:rPr>
                <w:rFonts w:hint="eastAsia"/>
                <w:szCs w:val="28"/>
              </w:rPr>
              <w:t>动力放大系数，</w:t>
            </w:r>
            <w:proofErr w:type="gramStart"/>
            <w:r>
              <w:rPr>
                <w:rFonts w:hint="eastAsia"/>
                <w:szCs w:val="28"/>
              </w:rPr>
              <w:t>计算多遇地震</w:t>
            </w:r>
            <w:proofErr w:type="gramEnd"/>
            <w:r>
              <w:rPr>
                <w:rFonts w:hint="eastAsia"/>
                <w:szCs w:val="28"/>
              </w:rPr>
              <w:t>下墙板构件承载力时可取</w:t>
            </w:r>
            <w:r>
              <w:rPr>
                <w:szCs w:val="28"/>
              </w:rPr>
              <w:t>5.0</w:t>
            </w:r>
            <w:r>
              <w:rPr>
                <w:rFonts w:hint="eastAsia"/>
                <w:szCs w:val="28"/>
              </w:rPr>
              <w:t>；计算设防</w:t>
            </w:r>
            <w:proofErr w:type="gramStart"/>
            <w:r>
              <w:rPr>
                <w:rFonts w:hint="eastAsia"/>
                <w:szCs w:val="28"/>
              </w:rPr>
              <w:t>烈度或罕遇</w:t>
            </w:r>
            <w:proofErr w:type="gramEnd"/>
            <w:r>
              <w:rPr>
                <w:rFonts w:hint="eastAsia"/>
                <w:szCs w:val="28"/>
              </w:rPr>
              <w:t>地震下连接节点承载力时丙类建筑可取</w:t>
            </w:r>
            <w:r>
              <w:rPr>
                <w:szCs w:val="28"/>
              </w:rPr>
              <w:t>4.0</w:t>
            </w:r>
            <w:r>
              <w:rPr>
                <w:rFonts w:hint="eastAsia"/>
                <w:szCs w:val="28"/>
              </w:rPr>
              <w:t>，乙类建筑可取</w:t>
            </w:r>
            <w:r>
              <w:rPr>
                <w:szCs w:val="28"/>
              </w:rPr>
              <w:t>5.6</w:t>
            </w:r>
            <w:r>
              <w:rPr>
                <w:rFonts w:hint="eastAsia"/>
                <w:szCs w:val="28"/>
              </w:rPr>
              <w:t>；</w:t>
            </w:r>
          </w:p>
        </w:tc>
      </w:tr>
      <w:tr w:rsidR="002776BD" w14:paraId="5F8231D6" w14:textId="77777777">
        <w:tc>
          <w:tcPr>
            <w:tcW w:w="1310" w:type="dxa"/>
          </w:tcPr>
          <w:p w14:paraId="6198713F" w14:textId="77777777" w:rsidR="002776BD" w:rsidRDefault="00000000">
            <w:pPr>
              <w:wordWrap w:val="0"/>
              <w:snapToGrid w:val="0"/>
              <w:spacing w:line="500" w:lineRule="exact"/>
              <w:ind w:leftChars="-40" w:left="-112" w:rightChars="-51" w:right="-143"/>
              <w:jc w:val="right"/>
              <w:textAlignment w:val="center"/>
              <w:rPr>
                <w:rFonts w:eastAsia="等线"/>
                <w:szCs w:val="28"/>
              </w:rPr>
            </w:pPr>
            <w:r>
              <w:rPr>
                <w:szCs w:val="28"/>
              </w:rPr>
              <w:object w:dxaOrig="443" w:dyaOrig="288" w14:anchorId="7FE8FCFA">
                <v:shape id="_x0000_i1028" type="#_x0000_t75" style="width:22.15pt;height:14.4pt" o:ole="">
                  <v:imagedata r:id="rId21" o:title="" embosscolor="white"/>
                </v:shape>
                <o:OLEObject Type="Embed" ProgID="Equation.DSMT4" ShapeID="_x0000_i1028" DrawAspect="Content" ObjectID="_1835285712" r:id="rId22"/>
              </w:object>
            </w:r>
          </w:p>
        </w:tc>
        <w:tc>
          <w:tcPr>
            <w:tcW w:w="653" w:type="dxa"/>
          </w:tcPr>
          <w:p w14:paraId="303D7A0B" w14:textId="77777777" w:rsidR="002776BD" w:rsidRDefault="00000000">
            <w:pPr>
              <w:snapToGrid w:val="0"/>
              <w:spacing w:line="500" w:lineRule="exact"/>
              <w:ind w:leftChars="-56" w:left="-157" w:rightChars="-60" w:right="-168"/>
              <w:jc w:val="center"/>
              <w:textAlignment w:val="center"/>
              <w:rPr>
                <w:rFonts w:eastAsia="等线"/>
                <w:szCs w:val="28"/>
              </w:rPr>
            </w:pPr>
            <w:r>
              <w:rPr>
                <w:szCs w:val="28"/>
              </w:rPr>
              <w:t>——</w:t>
            </w:r>
          </w:p>
        </w:tc>
        <w:tc>
          <w:tcPr>
            <w:tcW w:w="6512" w:type="dxa"/>
            <w:vAlign w:val="center"/>
          </w:tcPr>
          <w:p w14:paraId="417FD103" w14:textId="77777777" w:rsidR="002776BD" w:rsidRDefault="00000000">
            <w:pPr>
              <w:tabs>
                <w:tab w:val="left" w:pos="616"/>
              </w:tabs>
              <w:snapToGrid w:val="0"/>
              <w:spacing w:line="500" w:lineRule="exact"/>
              <w:ind w:leftChars="-43" w:left="-106" w:hangingChars="5" w:hanging="14"/>
              <w:textAlignment w:val="center"/>
              <w:rPr>
                <w:szCs w:val="28"/>
              </w:rPr>
            </w:pPr>
            <w:r>
              <w:rPr>
                <w:rFonts w:hint="eastAsia"/>
                <w:szCs w:val="28"/>
              </w:rPr>
              <w:t>水平地震影响系数最大值，应符合</w:t>
            </w:r>
            <w:proofErr w:type="gramStart"/>
            <w:r>
              <w:rPr>
                <w:rFonts w:hint="eastAsia"/>
                <w:szCs w:val="28"/>
              </w:rPr>
              <w:t>现行行业</w:t>
            </w:r>
            <w:proofErr w:type="gramEnd"/>
            <w:r>
              <w:rPr>
                <w:rFonts w:hint="eastAsia"/>
                <w:szCs w:val="28"/>
              </w:rPr>
              <w:t>标准</w:t>
            </w:r>
            <w:r>
              <w:rPr>
                <w:rFonts w:hint="eastAsia"/>
                <w:bCs/>
                <w:szCs w:val="28"/>
              </w:rPr>
              <w:t>《预制混凝土外挂墙板应用技术标准》</w:t>
            </w:r>
            <w:r>
              <w:rPr>
                <w:bCs/>
                <w:szCs w:val="28"/>
              </w:rPr>
              <w:t>JGJ</w:t>
            </w:r>
            <w:r>
              <w:rPr>
                <w:rFonts w:hint="eastAsia"/>
                <w:bCs/>
                <w:szCs w:val="28"/>
              </w:rPr>
              <w:t>/</w:t>
            </w:r>
            <w:r>
              <w:rPr>
                <w:bCs/>
                <w:szCs w:val="28"/>
              </w:rPr>
              <w:t>T 458</w:t>
            </w:r>
            <w:r>
              <w:rPr>
                <w:rFonts w:hint="eastAsia"/>
                <w:szCs w:val="28"/>
              </w:rPr>
              <w:t>的规定；</w:t>
            </w:r>
          </w:p>
        </w:tc>
      </w:tr>
      <w:tr w:rsidR="002776BD" w14:paraId="37D98027" w14:textId="77777777">
        <w:tc>
          <w:tcPr>
            <w:tcW w:w="1310" w:type="dxa"/>
          </w:tcPr>
          <w:p w14:paraId="20BEBF1A" w14:textId="77777777" w:rsidR="002776BD" w:rsidRDefault="00000000">
            <w:pPr>
              <w:wordWrap w:val="0"/>
              <w:snapToGrid w:val="0"/>
              <w:spacing w:line="500" w:lineRule="exact"/>
              <w:ind w:leftChars="-40" w:left="-112" w:rightChars="-51" w:right="-143"/>
              <w:jc w:val="right"/>
              <w:textAlignment w:val="center"/>
              <w:rPr>
                <w:rFonts w:eastAsia="等线"/>
                <w:szCs w:val="28"/>
              </w:rPr>
            </w:pPr>
            <w:r>
              <w:rPr>
                <w:szCs w:val="28"/>
              </w:rPr>
              <w:object w:dxaOrig="288" w:dyaOrig="288" w14:anchorId="283DF2B1">
                <v:shape id="_x0000_i1029" type="#_x0000_t75" style="width:14.4pt;height:14.4pt" o:ole="">
                  <v:imagedata r:id="rId23" o:title="" embosscolor="white"/>
                </v:shape>
                <o:OLEObject Type="Embed" ProgID="Equation.DSMT4" ShapeID="_x0000_i1029" DrawAspect="Content" ObjectID="_1835285713" r:id="rId24"/>
              </w:object>
            </w:r>
          </w:p>
        </w:tc>
        <w:tc>
          <w:tcPr>
            <w:tcW w:w="653" w:type="dxa"/>
          </w:tcPr>
          <w:p w14:paraId="50B6128C" w14:textId="77777777" w:rsidR="002776BD" w:rsidRDefault="00000000">
            <w:pPr>
              <w:snapToGrid w:val="0"/>
              <w:spacing w:line="500" w:lineRule="exact"/>
              <w:ind w:leftChars="-56" w:left="-157" w:rightChars="-60" w:right="-168"/>
              <w:jc w:val="center"/>
              <w:textAlignment w:val="center"/>
              <w:rPr>
                <w:rFonts w:eastAsia="等线"/>
                <w:szCs w:val="28"/>
              </w:rPr>
            </w:pPr>
            <w:r>
              <w:rPr>
                <w:szCs w:val="28"/>
              </w:rPr>
              <w:t>——</w:t>
            </w:r>
          </w:p>
        </w:tc>
        <w:tc>
          <w:tcPr>
            <w:tcW w:w="6512" w:type="dxa"/>
            <w:vAlign w:val="center"/>
          </w:tcPr>
          <w:p w14:paraId="73F27759" w14:textId="77777777" w:rsidR="002776BD" w:rsidRDefault="00000000">
            <w:pPr>
              <w:tabs>
                <w:tab w:val="left" w:pos="616"/>
              </w:tabs>
              <w:snapToGrid w:val="0"/>
              <w:spacing w:line="500" w:lineRule="exact"/>
              <w:ind w:leftChars="-43" w:left="-106" w:hangingChars="5" w:hanging="14"/>
              <w:textAlignment w:val="center"/>
              <w:rPr>
                <w:szCs w:val="28"/>
              </w:rPr>
            </w:pPr>
            <w:r>
              <w:rPr>
                <w:rFonts w:hint="eastAsia"/>
                <w:szCs w:val="28"/>
              </w:rPr>
              <w:t>外墙重力荷载标准值（</w:t>
            </w:r>
            <w:r>
              <w:rPr>
                <w:szCs w:val="28"/>
              </w:rPr>
              <w:t>N</w:t>
            </w:r>
            <w:r>
              <w:rPr>
                <w:rFonts w:hint="eastAsia"/>
                <w:szCs w:val="28"/>
              </w:rPr>
              <w:t>）。</w:t>
            </w:r>
          </w:p>
        </w:tc>
      </w:tr>
    </w:tbl>
    <w:p w14:paraId="2E162485" w14:textId="77777777" w:rsidR="002776BD" w:rsidRDefault="00000000">
      <w:pPr>
        <w:widowControl/>
        <w:tabs>
          <w:tab w:val="left" w:pos="425"/>
          <w:tab w:val="left" w:pos="567"/>
        </w:tabs>
        <w:adjustRightInd w:val="0"/>
        <w:contextualSpacing/>
        <w:rPr>
          <w:color w:val="0432FF"/>
          <w:spacing w:val="4"/>
          <w:kern w:val="0"/>
          <w:szCs w:val="28"/>
        </w:rPr>
      </w:pPr>
      <w:proofErr w:type="gramStart"/>
      <w:r>
        <w:rPr>
          <w:rFonts w:hint="eastAsia"/>
          <w:color w:val="0432FF"/>
          <w:spacing w:val="4"/>
          <w:kern w:val="0"/>
          <w:szCs w:val="28"/>
        </w:rPr>
        <w:t>【条文说明】多遇地震</w:t>
      </w:r>
      <w:proofErr w:type="gramEnd"/>
      <w:r>
        <w:rPr>
          <w:rFonts w:hint="eastAsia"/>
          <w:color w:val="0432FF"/>
          <w:spacing w:val="4"/>
          <w:kern w:val="0"/>
          <w:szCs w:val="28"/>
        </w:rPr>
        <w:t>作用下，预制夹心墙体构件应基本处于弹性工作状态，其地震作用可采用简化的等效静力方法计算。水平地震影响</w:t>
      </w:r>
      <w:r>
        <w:rPr>
          <w:color w:val="0432FF"/>
          <w:spacing w:val="4"/>
          <w:kern w:val="0"/>
          <w:szCs w:val="28"/>
        </w:rPr>
        <w:t xml:space="preserve"> </w:t>
      </w:r>
      <w:r>
        <w:rPr>
          <w:rFonts w:hint="eastAsia"/>
          <w:color w:val="0432FF"/>
          <w:spacing w:val="4"/>
          <w:kern w:val="0"/>
          <w:szCs w:val="28"/>
        </w:rPr>
        <w:t>系数最大</w:t>
      </w:r>
      <w:proofErr w:type="gramStart"/>
      <w:r>
        <w:rPr>
          <w:rFonts w:hint="eastAsia"/>
          <w:color w:val="0432FF"/>
          <w:spacing w:val="4"/>
          <w:kern w:val="0"/>
          <w:szCs w:val="28"/>
        </w:rPr>
        <w:t>值依据</w:t>
      </w:r>
      <w:proofErr w:type="gramEnd"/>
      <w:r>
        <w:rPr>
          <w:rFonts w:hint="eastAsia"/>
          <w:color w:val="0432FF"/>
          <w:spacing w:val="4"/>
          <w:kern w:val="0"/>
          <w:szCs w:val="28"/>
        </w:rPr>
        <w:t>现行国家标准《建筑抗震设计标准》</w:t>
      </w:r>
      <w:r>
        <w:rPr>
          <w:color w:val="0432FF"/>
          <w:spacing w:val="4"/>
          <w:kern w:val="0"/>
          <w:szCs w:val="28"/>
        </w:rPr>
        <w:t>GB/T 50011</w:t>
      </w:r>
      <w:r>
        <w:rPr>
          <w:rFonts w:hint="eastAsia"/>
          <w:color w:val="0432FF"/>
          <w:spacing w:val="4"/>
          <w:kern w:val="0"/>
          <w:szCs w:val="28"/>
        </w:rPr>
        <w:t>的规定给出。地震时预制夹心墙体振动频率高，容易受到放大的地震作用。为使预制夹心墙体不产生破损，避免其脱落后的伤人事故，地震作用计算时需考虑动力放大系数</w:t>
      </w:r>
      <w:r>
        <w:rPr>
          <w:color w:val="0432FF"/>
          <w:spacing w:val="4"/>
          <w:kern w:val="0"/>
          <w:szCs w:val="28"/>
        </w:rPr>
        <w:t>β</w:t>
      </w:r>
      <w:r>
        <w:rPr>
          <w:color w:val="0432FF"/>
          <w:spacing w:val="4"/>
          <w:kern w:val="0"/>
          <w:szCs w:val="28"/>
          <w:vertAlign w:val="subscript"/>
        </w:rPr>
        <w:t>E</w:t>
      </w:r>
      <w:r>
        <w:rPr>
          <w:rFonts w:hint="eastAsia"/>
          <w:color w:val="0432FF"/>
          <w:spacing w:val="4"/>
          <w:kern w:val="0"/>
          <w:szCs w:val="28"/>
        </w:rPr>
        <w:t>。按照现行国家标准《建筑抗震设计标准》</w:t>
      </w:r>
      <w:r>
        <w:rPr>
          <w:color w:val="0432FF"/>
          <w:spacing w:val="4"/>
          <w:kern w:val="0"/>
          <w:szCs w:val="28"/>
        </w:rPr>
        <w:t xml:space="preserve">GB/T 50011 </w:t>
      </w:r>
      <w:r>
        <w:rPr>
          <w:rFonts w:hint="eastAsia"/>
          <w:color w:val="0432FF"/>
          <w:spacing w:val="4"/>
          <w:kern w:val="0"/>
          <w:szCs w:val="28"/>
        </w:rPr>
        <w:t>中有关非结构构件地震作用计算的规定，预制夹心墙体构件的地震作用动力放大系数可按照《预制混凝土外挂墙板应用技术标准》</w:t>
      </w:r>
      <w:r>
        <w:rPr>
          <w:color w:val="0432FF"/>
          <w:spacing w:val="4"/>
          <w:kern w:val="0"/>
          <w:szCs w:val="28"/>
        </w:rPr>
        <w:t>JGJ</w:t>
      </w:r>
      <w:r>
        <w:rPr>
          <w:rFonts w:hint="eastAsia"/>
          <w:color w:val="0432FF"/>
          <w:spacing w:val="4"/>
          <w:kern w:val="0"/>
          <w:szCs w:val="28"/>
        </w:rPr>
        <w:t>/</w:t>
      </w:r>
      <w:r>
        <w:rPr>
          <w:color w:val="0432FF"/>
          <w:spacing w:val="4"/>
          <w:kern w:val="0"/>
          <w:szCs w:val="28"/>
        </w:rPr>
        <w:t>T 458</w:t>
      </w:r>
      <w:r>
        <w:rPr>
          <w:rFonts w:hint="eastAsia"/>
          <w:color w:val="0432FF"/>
          <w:spacing w:val="4"/>
          <w:kern w:val="0"/>
          <w:szCs w:val="28"/>
        </w:rPr>
        <w:t>计算，</w:t>
      </w:r>
      <w:proofErr w:type="gramStart"/>
      <w:r>
        <w:rPr>
          <w:rFonts w:hint="eastAsia"/>
          <w:color w:val="0432FF"/>
          <w:spacing w:val="4"/>
          <w:kern w:val="0"/>
          <w:szCs w:val="28"/>
        </w:rPr>
        <w:t>多遇地震</w:t>
      </w:r>
      <w:proofErr w:type="gramEnd"/>
      <w:r>
        <w:rPr>
          <w:rFonts w:hint="eastAsia"/>
          <w:color w:val="0432FF"/>
          <w:spacing w:val="4"/>
          <w:kern w:val="0"/>
          <w:szCs w:val="28"/>
        </w:rPr>
        <w:t>作用下点支承夹心保温墙板构件计算时，地震作用动力放大系数</w:t>
      </w:r>
      <w:r>
        <w:rPr>
          <w:color w:val="0432FF"/>
          <w:spacing w:val="4"/>
          <w:kern w:val="0"/>
          <w:szCs w:val="28"/>
        </w:rPr>
        <w:t>β</w:t>
      </w:r>
      <w:r>
        <w:rPr>
          <w:color w:val="0432FF"/>
          <w:spacing w:val="4"/>
          <w:kern w:val="0"/>
          <w:szCs w:val="28"/>
          <w:vertAlign w:val="subscript"/>
        </w:rPr>
        <w:t>E</w:t>
      </w:r>
      <w:r>
        <w:rPr>
          <w:rFonts w:hint="eastAsia"/>
          <w:color w:val="0432FF"/>
          <w:spacing w:val="4"/>
          <w:kern w:val="0"/>
          <w:szCs w:val="28"/>
        </w:rPr>
        <w:t>约为</w:t>
      </w:r>
      <w:r>
        <w:rPr>
          <w:color w:val="0432FF"/>
          <w:spacing w:val="4"/>
          <w:kern w:val="0"/>
          <w:szCs w:val="28"/>
        </w:rPr>
        <w:t>5.0</w:t>
      </w:r>
      <w:r>
        <w:rPr>
          <w:rFonts w:hint="eastAsia"/>
          <w:color w:val="0432FF"/>
          <w:spacing w:val="4"/>
          <w:kern w:val="0"/>
          <w:szCs w:val="28"/>
        </w:rPr>
        <w:t>。设防</w:t>
      </w:r>
      <w:proofErr w:type="gramStart"/>
      <w:r>
        <w:rPr>
          <w:rFonts w:hint="eastAsia"/>
          <w:color w:val="0432FF"/>
          <w:spacing w:val="4"/>
          <w:kern w:val="0"/>
          <w:szCs w:val="28"/>
        </w:rPr>
        <w:t>地震与罕遇</w:t>
      </w:r>
      <w:proofErr w:type="gramEnd"/>
      <w:r>
        <w:rPr>
          <w:rFonts w:hint="eastAsia"/>
          <w:color w:val="0432FF"/>
          <w:spacing w:val="4"/>
          <w:kern w:val="0"/>
          <w:szCs w:val="28"/>
        </w:rPr>
        <w:t>地震下预制夹心墙体连接节点计算时，丙类建筑地震作用动力放大系数</w:t>
      </w:r>
      <w:r>
        <w:rPr>
          <w:color w:val="0432FF"/>
          <w:spacing w:val="4"/>
          <w:kern w:val="0"/>
          <w:szCs w:val="28"/>
        </w:rPr>
        <w:t>β</w:t>
      </w:r>
      <w:r>
        <w:rPr>
          <w:color w:val="0432FF"/>
          <w:spacing w:val="4"/>
          <w:kern w:val="0"/>
          <w:szCs w:val="28"/>
          <w:vertAlign w:val="subscript"/>
        </w:rPr>
        <w:t>E</w:t>
      </w:r>
      <w:r>
        <w:rPr>
          <w:rFonts w:hint="eastAsia"/>
          <w:color w:val="0432FF"/>
          <w:spacing w:val="4"/>
          <w:kern w:val="0"/>
          <w:szCs w:val="28"/>
        </w:rPr>
        <w:t>约为</w:t>
      </w:r>
      <w:r>
        <w:rPr>
          <w:color w:val="0432FF"/>
          <w:spacing w:val="4"/>
          <w:kern w:val="0"/>
          <w:szCs w:val="28"/>
        </w:rPr>
        <w:t>4.0</w:t>
      </w:r>
      <w:r>
        <w:rPr>
          <w:rFonts w:hint="eastAsia"/>
          <w:color w:val="0432FF"/>
          <w:spacing w:val="4"/>
          <w:kern w:val="0"/>
          <w:szCs w:val="28"/>
        </w:rPr>
        <w:t>，乙类建筑地震作用动力放大系数</w:t>
      </w:r>
      <w:r>
        <w:rPr>
          <w:color w:val="0432FF"/>
          <w:spacing w:val="4"/>
          <w:kern w:val="0"/>
          <w:szCs w:val="28"/>
        </w:rPr>
        <w:t>β</w:t>
      </w:r>
      <w:r>
        <w:rPr>
          <w:color w:val="0432FF"/>
          <w:spacing w:val="4"/>
          <w:kern w:val="0"/>
          <w:szCs w:val="28"/>
          <w:vertAlign w:val="subscript"/>
        </w:rPr>
        <w:t>E</w:t>
      </w:r>
      <w:r>
        <w:rPr>
          <w:rFonts w:hint="eastAsia"/>
          <w:color w:val="0432FF"/>
          <w:spacing w:val="4"/>
          <w:kern w:val="0"/>
          <w:szCs w:val="28"/>
        </w:rPr>
        <w:t>约为</w:t>
      </w:r>
      <w:r>
        <w:rPr>
          <w:color w:val="0432FF"/>
          <w:spacing w:val="4"/>
          <w:kern w:val="0"/>
          <w:szCs w:val="28"/>
        </w:rPr>
        <w:t>5.6</w:t>
      </w:r>
      <w:r>
        <w:rPr>
          <w:rFonts w:hint="eastAsia"/>
          <w:color w:val="0432FF"/>
          <w:spacing w:val="4"/>
          <w:kern w:val="0"/>
          <w:szCs w:val="28"/>
        </w:rPr>
        <w:t>。</w:t>
      </w:r>
    </w:p>
    <w:p w14:paraId="2283DFAE" w14:textId="77777777" w:rsidR="002776BD" w:rsidRDefault="00000000">
      <w:pPr>
        <w:numPr>
          <w:ilvl w:val="0"/>
          <w:numId w:val="8"/>
        </w:numPr>
        <w:rPr>
          <w:szCs w:val="28"/>
        </w:rPr>
      </w:pPr>
      <w:r>
        <w:rPr>
          <w:rFonts w:hint="eastAsia"/>
          <w:szCs w:val="28"/>
        </w:rPr>
        <w:lastRenderedPageBreak/>
        <w:t>竖向地震作用标准值可取水平地震作用标准值的</w:t>
      </w:r>
      <w:r>
        <w:rPr>
          <w:szCs w:val="28"/>
        </w:rPr>
        <w:t>0.65</w:t>
      </w:r>
      <w:r>
        <w:rPr>
          <w:rFonts w:hint="eastAsia"/>
          <w:szCs w:val="28"/>
        </w:rPr>
        <w:t>倍。</w:t>
      </w:r>
    </w:p>
    <w:p w14:paraId="3828D620"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【条文说明】预制夹心保温墙体地震作用是依据现行国家标准《建筑抗震设计标准》</w:t>
      </w:r>
      <w:r>
        <w:rPr>
          <w:color w:val="0432FF"/>
          <w:spacing w:val="4"/>
          <w:kern w:val="0"/>
          <w:szCs w:val="28"/>
        </w:rPr>
        <w:t>GB/T 50011</w:t>
      </w:r>
      <w:r>
        <w:rPr>
          <w:rFonts w:hint="eastAsia"/>
          <w:color w:val="0432FF"/>
          <w:spacing w:val="4"/>
          <w:kern w:val="0"/>
          <w:szCs w:val="28"/>
        </w:rPr>
        <w:t>对于非结构构件的规定制定，并参照</w:t>
      </w:r>
      <w:proofErr w:type="gramStart"/>
      <w:r>
        <w:rPr>
          <w:rFonts w:hint="eastAsia"/>
          <w:color w:val="0432FF"/>
          <w:spacing w:val="4"/>
          <w:kern w:val="0"/>
          <w:szCs w:val="28"/>
        </w:rPr>
        <w:t>现行行业</w:t>
      </w:r>
      <w:proofErr w:type="gramEnd"/>
      <w:r>
        <w:rPr>
          <w:rFonts w:hint="eastAsia"/>
          <w:color w:val="0432FF"/>
          <w:spacing w:val="4"/>
          <w:kern w:val="0"/>
          <w:szCs w:val="28"/>
        </w:rPr>
        <w:t>标准《玻璃幕墙工程技术规范》</w:t>
      </w:r>
      <w:r>
        <w:rPr>
          <w:color w:val="0432FF"/>
          <w:spacing w:val="4"/>
          <w:kern w:val="0"/>
          <w:szCs w:val="28"/>
        </w:rPr>
        <w:t xml:space="preserve">JGJ 102 </w:t>
      </w:r>
      <w:r>
        <w:rPr>
          <w:rFonts w:hint="eastAsia"/>
          <w:color w:val="0432FF"/>
          <w:spacing w:val="4"/>
          <w:kern w:val="0"/>
          <w:szCs w:val="28"/>
        </w:rPr>
        <w:t>的规定，对计算公式进行了简化。</w:t>
      </w:r>
    </w:p>
    <w:p w14:paraId="11AB6125" w14:textId="77777777" w:rsidR="002776BD" w:rsidRDefault="00000000">
      <w:pPr>
        <w:numPr>
          <w:ilvl w:val="0"/>
          <w:numId w:val="8"/>
        </w:numPr>
        <w:rPr>
          <w:szCs w:val="28"/>
        </w:rPr>
      </w:pPr>
      <w:r>
        <w:rPr>
          <w:rFonts w:hint="eastAsia"/>
          <w:szCs w:val="32"/>
        </w:rPr>
        <w:t>预制夹心墙体</w:t>
      </w:r>
      <w:r>
        <w:rPr>
          <w:rFonts w:hint="eastAsia"/>
          <w:szCs w:val="28"/>
        </w:rPr>
        <w:t>的温度作用应按照</w:t>
      </w:r>
      <w:proofErr w:type="gramStart"/>
      <w:r>
        <w:rPr>
          <w:rFonts w:hint="eastAsia"/>
          <w:szCs w:val="28"/>
        </w:rPr>
        <w:t>现行行业</w:t>
      </w:r>
      <w:proofErr w:type="gramEnd"/>
      <w:r>
        <w:rPr>
          <w:rFonts w:hint="eastAsia"/>
          <w:szCs w:val="28"/>
        </w:rPr>
        <w:t>标准《预制混凝土外挂墙板应用技术标准》</w:t>
      </w:r>
      <w:r>
        <w:rPr>
          <w:szCs w:val="28"/>
        </w:rPr>
        <w:t>JGJ/T 458</w:t>
      </w:r>
      <w:r>
        <w:rPr>
          <w:rFonts w:hint="eastAsia"/>
          <w:szCs w:val="28"/>
        </w:rPr>
        <w:t>的相关规定计算。</w:t>
      </w:r>
    </w:p>
    <w:p w14:paraId="76BA81E9" w14:textId="77777777" w:rsidR="002776BD" w:rsidRDefault="00000000">
      <w:pPr>
        <w:numPr>
          <w:ilvl w:val="0"/>
          <w:numId w:val="8"/>
        </w:numPr>
        <w:rPr>
          <w:szCs w:val="28"/>
        </w:rPr>
      </w:pPr>
      <w:r>
        <w:rPr>
          <w:rFonts w:hint="eastAsia"/>
          <w:szCs w:val="32"/>
        </w:rPr>
        <w:t>预制夹心墙体</w:t>
      </w:r>
      <w:r>
        <w:rPr>
          <w:rFonts w:hint="eastAsia"/>
          <w:szCs w:val="28"/>
        </w:rPr>
        <w:t>在脱模、翻转、吊装、运输、安装等短暂设计状况下的施工验算，其等效静力荷载标准值应符合国家现行标准《混凝土结构工程施工规范》</w:t>
      </w:r>
      <w:r>
        <w:rPr>
          <w:szCs w:val="28"/>
        </w:rPr>
        <w:t>GB 50666</w:t>
      </w:r>
      <w:r>
        <w:rPr>
          <w:rFonts w:hint="eastAsia"/>
          <w:szCs w:val="28"/>
        </w:rPr>
        <w:t>和《装配式混凝土结构技术规程》</w:t>
      </w:r>
      <w:r>
        <w:rPr>
          <w:szCs w:val="28"/>
        </w:rPr>
        <w:t>JGJ 1</w:t>
      </w:r>
      <w:r>
        <w:rPr>
          <w:rFonts w:hint="eastAsia"/>
          <w:szCs w:val="28"/>
        </w:rPr>
        <w:t>的有关规定。</w:t>
      </w:r>
    </w:p>
    <w:p w14:paraId="6C16ADB2" w14:textId="77777777" w:rsidR="002776BD" w:rsidRDefault="00000000">
      <w:pPr>
        <w:pStyle w:val="3"/>
      </w:pPr>
      <w:bookmarkStart w:id="103" w:name="_Toc20245"/>
      <w:bookmarkStart w:id="104" w:name="_Toc10033"/>
      <w:r>
        <w:t>5.3</w:t>
      </w:r>
      <w:r>
        <w:rPr>
          <w:rFonts w:hint="eastAsia"/>
        </w:rPr>
        <w:t>连接件</w:t>
      </w:r>
      <w:bookmarkEnd w:id="97"/>
      <w:bookmarkEnd w:id="98"/>
      <w:bookmarkEnd w:id="99"/>
      <w:bookmarkEnd w:id="100"/>
      <w:bookmarkEnd w:id="101"/>
      <w:bookmarkEnd w:id="102"/>
      <w:r>
        <w:rPr>
          <w:rFonts w:hint="eastAsia"/>
        </w:rPr>
        <w:t>承载力和变形验算</w:t>
      </w:r>
      <w:bookmarkEnd w:id="103"/>
      <w:bookmarkEnd w:id="104"/>
    </w:p>
    <w:p w14:paraId="3D126ECA" w14:textId="77777777" w:rsidR="002776BD" w:rsidRDefault="00000000">
      <w:pPr>
        <w:pStyle w:val="afff"/>
        <w:numPr>
          <w:ilvl w:val="0"/>
          <w:numId w:val="9"/>
        </w:numPr>
        <w:rPr>
          <w:rFonts w:cs="Times New Roman"/>
          <w:sz w:val="28"/>
          <w:szCs w:val="32"/>
        </w:rPr>
      </w:pPr>
      <w:r>
        <w:rPr>
          <w:rFonts w:cs="Times New Roman"/>
          <w:sz w:val="28"/>
          <w:szCs w:val="32"/>
        </w:rPr>
        <w:t>FRP</w:t>
      </w:r>
      <w:r>
        <w:rPr>
          <w:rFonts w:cs="Times New Roman" w:hint="eastAsia"/>
          <w:sz w:val="28"/>
          <w:szCs w:val="32"/>
        </w:rPr>
        <w:t>连接件材料的横截面积、平均惯性矩、抗拉强度、层间抗剪强度、弯曲模量，以及其产品的锚固抗</w:t>
      </w:r>
      <w:proofErr w:type="gramStart"/>
      <w:r>
        <w:rPr>
          <w:rFonts w:cs="Times New Roman" w:hint="eastAsia"/>
          <w:sz w:val="28"/>
          <w:szCs w:val="32"/>
        </w:rPr>
        <w:t>拔标准</w:t>
      </w:r>
      <w:proofErr w:type="gramEnd"/>
      <w:r>
        <w:rPr>
          <w:rFonts w:cs="Times New Roman" w:hint="eastAsia"/>
          <w:sz w:val="28"/>
          <w:szCs w:val="32"/>
        </w:rPr>
        <w:t>值和设计值、锚固</w:t>
      </w:r>
      <w:proofErr w:type="gramStart"/>
      <w:r>
        <w:rPr>
          <w:rFonts w:cs="Times New Roman" w:hint="eastAsia"/>
          <w:sz w:val="28"/>
          <w:szCs w:val="32"/>
        </w:rPr>
        <w:t>抗剪标准</w:t>
      </w:r>
      <w:proofErr w:type="gramEnd"/>
      <w:r>
        <w:rPr>
          <w:rFonts w:cs="Times New Roman" w:hint="eastAsia"/>
          <w:sz w:val="28"/>
          <w:szCs w:val="32"/>
        </w:rPr>
        <w:t>值和设计值等结构设计参数应在企业技术文件中予以明确，并应符合</w:t>
      </w:r>
      <w:proofErr w:type="gramStart"/>
      <w:r>
        <w:rPr>
          <w:rFonts w:cs="Times New Roman" w:hint="eastAsia"/>
          <w:sz w:val="28"/>
          <w:szCs w:val="32"/>
        </w:rPr>
        <w:t>现行行业</w:t>
      </w:r>
      <w:proofErr w:type="gramEnd"/>
      <w:r>
        <w:rPr>
          <w:rFonts w:cs="Times New Roman" w:hint="eastAsia"/>
          <w:sz w:val="28"/>
          <w:szCs w:val="32"/>
        </w:rPr>
        <w:t>标准《预制保温墙体用纤维增强塑料连接件》</w:t>
      </w:r>
      <w:r>
        <w:rPr>
          <w:rFonts w:cs="Times New Roman"/>
          <w:sz w:val="28"/>
          <w:szCs w:val="32"/>
        </w:rPr>
        <w:t>JG/T</w:t>
      </w:r>
      <w:r>
        <w:rPr>
          <w:rFonts w:cs="Times New Roman" w:hint="eastAsia"/>
          <w:sz w:val="28"/>
          <w:szCs w:val="32"/>
        </w:rPr>
        <w:t xml:space="preserve"> </w:t>
      </w:r>
      <w:r>
        <w:rPr>
          <w:rFonts w:cs="Times New Roman"/>
          <w:sz w:val="28"/>
          <w:szCs w:val="32"/>
        </w:rPr>
        <w:t>561</w:t>
      </w:r>
      <w:r>
        <w:rPr>
          <w:rFonts w:cs="Times New Roman" w:hint="eastAsia"/>
          <w:sz w:val="28"/>
          <w:szCs w:val="32"/>
        </w:rPr>
        <w:t>的有关规定。</w:t>
      </w:r>
    </w:p>
    <w:p w14:paraId="07310F3B" w14:textId="77777777" w:rsidR="002776BD" w:rsidRDefault="00000000">
      <w:pPr>
        <w:numPr>
          <w:ilvl w:val="0"/>
          <w:numId w:val="9"/>
        </w:numPr>
        <w:rPr>
          <w:rFonts w:cs="Arial"/>
          <w:bCs/>
          <w:szCs w:val="32"/>
        </w:rPr>
      </w:pPr>
      <w:r>
        <w:rPr>
          <w:rFonts w:cs="Arial" w:hint="eastAsia"/>
          <w:bCs/>
          <w:szCs w:val="32"/>
        </w:rPr>
        <w:t>采用</w:t>
      </w:r>
      <w:r>
        <w:rPr>
          <w:rFonts w:cs="Arial"/>
          <w:bCs/>
          <w:szCs w:val="32"/>
        </w:rPr>
        <w:t>FRP</w:t>
      </w:r>
      <w:r>
        <w:rPr>
          <w:rFonts w:cs="Arial" w:hint="eastAsia"/>
          <w:bCs/>
          <w:szCs w:val="32"/>
        </w:rPr>
        <w:t>片状或棒状连接件的预制混凝土夹心保温墙体应考虑连接件材料破坏与混凝土锚固破坏。</w:t>
      </w:r>
    </w:p>
    <w:p w14:paraId="002207BB" w14:textId="77777777" w:rsidR="002776BD" w:rsidRDefault="00000000">
      <w:pPr>
        <w:pStyle w:val="afff"/>
        <w:numPr>
          <w:ilvl w:val="0"/>
          <w:numId w:val="9"/>
        </w:numPr>
        <w:rPr>
          <w:rFonts w:cs="Times New Roman"/>
          <w:sz w:val="28"/>
          <w:szCs w:val="32"/>
        </w:rPr>
      </w:pPr>
      <w:r>
        <w:rPr>
          <w:rFonts w:cs="Times New Roman"/>
          <w:sz w:val="28"/>
          <w:szCs w:val="32"/>
        </w:rPr>
        <w:t>FRP</w:t>
      </w:r>
      <w:r>
        <w:rPr>
          <w:rFonts w:cs="Times New Roman" w:hint="eastAsia"/>
          <w:sz w:val="28"/>
          <w:szCs w:val="32"/>
        </w:rPr>
        <w:t>连接件在</w:t>
      </w:r>
      <w:r>
        <w:rPr>
          <w:rFonts w:cs="Times New Roman" w:hint="eastAsia"/>
          <w:sz w:val="28"/>
        </w:rPr>
        <w:t>持久设计状况、短暂设计状况的</w:t>
      </w:r>
      <w:r>
        <w:rPr>
          <w:rFonts w:cs="Times New Roman" w:hint="eastAsia"/>
          <w:sz w:val="28"/>
          <w:szCs w:val="32"/>
        </w:rPr>
        <w:t>抗拔承载力</w:t>
      </w:r>
      <w:proofErr w:type="gramStart"/>
      <w:r>
        <w:rPr>
          <w:rFonts w:cs="Times New Roman" w:hint="eastAsia"/>
          <w:sz w:val="28"/>
          <w:szCs w:val="32"/>
        </w:rPr>
        <w:t>和抗剪承载力</w:t>
      </w:r>
      <w:proofErr w:type="gramEnd"/>
      <w:r>
        <w:rPr>
          <w:rFonts w:cs="Times New Roman" w:hint="eastAsia"/>
          <w:sz w:val="28"/>
          <w:szCs w:val="32"/>
        </w:rPr>
        <w:t>设计值应按下列公式确定：</w:t>
      </w:r>
    </w:p>
    <w:p w14:paraId="348F3460" w14:textId="77777777" w:rsidR="002776BD" w:rsidRDefault="00000000">
      <w:pPr>
        <w:jc w:val="right"/>
      </w:pPr>
      <m:oMath>
        <m:sSub>
          <m:sSubPr>
            <m:ctrlPr>
              <w:rPr>
                <w:rFonts w:ascii="Cambria Math" w:hAnsi="Cambria Math"/>
              </w:rPr>
            </m:ctrlPr>
          </m:sSubPr>
          <m:e>
            <m:r>
              <m:rPr>
                <m:sty m:val="p"/>
              </m:rPr>
              <w:rPr>
                <w:rFonts w:ascii="Cambria Math" w:hAnsi="Cambria Math"/>
              </w:rPr>
              <m:t>γ</m:t>
            </m:r>
          </m:e>
          <m:sub>
            <m:r>
              <m:rPr>
                <m:sty m:val="p"/>
              </m:rPr>
              <w:rPr>
                <w:rFonts w:ascii="Cambria Math" w:hAnsi="Cambria Math"/>
              </w:rPr>
              <m:t>0</m:t>
            </m:r>
          </m:sub>
        </m:sSub>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fd</m:t>
            </m:r>
          </m:sub>
        </m:sSub>
      </m:oMath>
      <w:r>
        <w:t xml:space="preserve">                      </w:t>
      </w:r>
      <w:r>
        <w:t>（</w:t>
      </w:r>
      <w:r>
        <w:t>5.3.</w:t>
      </w:r>
      <w:r>
        <w:rPr>
          <w:rFonts w:hint="eastAsia"/>
        </w:rPr>
        <w:t>3</w:t>
      </w:r>
      <w:r>
        <w:t>-1</w:t>
      </w:r>
      <w:r>
        <w:t>）</w:t>
      </w:r>
    </w:p>
    <w:p w14:paraId="74D91D7E" w14:textId="77777777" w:rsidR="002776BD" w:rsidRDefault="002776BD">
      <w:pPr>
        <w:jc w:val="right"/>
      </w:pPr>
    </w:p>
    <w:p w14:paraId="484D5219" w14:textId="77777777" w:rsidR="002776BD" w:rsidRDefault="00000000">
      <w:pPr>
        <w:jc w:val="right"/>
      </w:pPr>
      <m:oMath>
        <m:sSub>
          <m:sSubPr>
            <m:ctrlPr>
              <w:rPr>
                <w:rFonts w:ascii="Cambria Math" w:hAnsi="Cambria Math"/>
              </w:rPr>
            </m:ctrlPr>
          </m:sSubPr>
          <m:e>
            <m:r>
              <w:rPr>
                <w:rFonts w:ascii="Cambria Math" w:hAnsi="Cambria Math"/>
              </w:rPr>
              <m:t>R</m:t>
            </m:r>
          </m:e>
          <m:sub>
            <m:r>
              <w:rPr>
                <w:rFonts w:ascii="Cambria Math" w:hAnsi="Cambria Math"/>
              </w:rPr>
              <m:t>fd</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R</m:t>
                </m:r>
              </m:e>
              <m:sub>
                <m:r>
                  <w:rPr>
                    <w:rFonts w:ascii="Cambria Math" w:hAnsi="Cambria Math"/>
                  </w:rPr>
                  <m:t>fk</m:t>
                </m:r>
              </m:sub>
            </m:sSub>
          </m:num>
          <m:den>
            <m:sSub>
              <m:sSubPr>
                <m:ctrlPr>
                  <w:rPr>
                    <w:rFonts w:ascii="Cambria Math" w:hAnsi="Cambria Math"/>
                  </w:rPr>
                </m:ctrlPr>
              </m:sSubPr>
              <m:e>
                <m:r>
                  <w:rPr>
                    <w:rFonts w:ascii="Cambria Math" w:hAnsi="Cambria Math"/>
                  </w:rPr>
                  <m:t>γ</m:t>
                </m:r>
              </m:e>
              <m:sub>
                <m:r>
                  <w:rPr>
                    <w:rFonts w:ascii="Cambria Math" w:hAnsi="Cambria Math"/>
                  </w:rPr>
                  <m:t>fR</m:t>
                </m:r>
              </m:sub>
            </m:sSub>
            <m:sSub>
              <m:sSubPr>
                <m:ctrlPr>
                  <w:rPr>
                    <w:rFonts w:ascii="Cambria Math" w:hAnsi="Cambria Math"/>
                  </w:rPr>
                </m:ctrlPr>
              </m:sSubPr>
              <m:e>
                <m:r>
                  <w:rPr>
                    <w:rFonts w:ascii="Cambria Math" w:hAnsi="Cambria Math"/>
                  </w:rPr>
                  <m:t>γ</m:t>
                </m:r>
              </m:e>
              <m:sub>
                <m:r>
                  <w:rPr>
                    <w:rFonts w:ascii="Cambria Math" w:hAnsi="Cambria Math"/>
                  </w:rPr>
                  <m:t>E</m:t>
                </m:r>
              </m:sub>
            </m:sSub>
          </m:den>
        </m:f>
      </m:oMath>
      <w:r>
        <w:t xml:space="preserve">                      </w:t>
      </w:r>
      <w:r>
        <w:t>（</w:t>
      </w:r>
      <w:r>
        <w:t>5.3.</w:t>
      </w:r>
      <w:r>
        <w:rPr>
          <w:rFonts w:hint="eastAsia"/>
        </w:rPr>
        <w:t>3</w:t>
      </w:r>
      <w:r>
        <w:t>-2</w:t>
      </w:r>
      <w:r>
        <w:t>）</w:t>
      </w:r>
    </w:p>
    <w:p w14:paraId="59537581" w14:textId="77777777" w:rsidR="002776BD" w:rsidRDefault="00000000">
      <w:r>
        <w:rPr>
          <w:rFonts w:hint="eastAsia"/>
        </w:rPr>
        <w:lastRenderedPageBreak/>
        <w:t>式中</w:t>
      </w:r>
      <w:r>
        <w:t>：</w:t>
      </w:r>
      <m:oMath>
        <m:sSub>
          <m:sSubPr>
            <m:ctrlPr>
              <w:rPr>
                <w:rFonts w:ascii="Cambria Math" w:hAnsi="Cambria Math"/>
              </w:rPr>
            </m:ctrlPr>
          </m:sSubPr>
          <m:e>
            <m:r>
              <m:rPr>
                <m:sty m:val="p"/>
              </m:rPr>
              <w:rPr>
                <w:rFonts w:ascii="Cambria Math" w:hAnsi="Cambria Math"/>
              </w:rPr>
              <m:t>γ</m:t>
            </m:r>
          </m:e>
          <m:sub>
            <m:r>
              <m:rPr>
                <m:sty m:val="p"/>
              </m:rPr>
              <w:rPr>
                <w:rFonts w:ascii="Cambria Math" w:hAnsi="Cambria Math"/>
              </w:rPr>
              <m:t>0</m:t>
            </m:r>
          </m:sub>
        </m:sSub>
      </m:oMath>
      <w:r>
        <w:t>——FRP</w:t>
      </w:r>
      <w:r>
        <w:t>连接件</w:t>
      </w:r>
      <w:r>
        <w:rPr>
          <w:rFonts w:hint="eastAsia"/>
        </w:rPr>
        <w:t>重要性系数，宜与主体结构相同，且不应小于</w:t>
      </w:r>
      <w:r>
        <w:t>1.0</w:t>
      </w:r>
      <w:r>
        <w:t>；</w:t>
      </w:r>
    </w:p>
    <w:p w14:paraId="71CFA955" w14:textId="77777777" w:rsidR="002776BD" w:rsidRDefault="00000000">
      <w:pPr>
        <w:ind w:firstLineChars="300" w:firstLine="840"/>
      </w:pPr>
      <m:oMath>
        <m:r>
          <w:rPr>
            <w:rFonts w:ascii="Cambria Math" w:hAnsi="Cambria Math"/>
          </w:rPr>
          <m:t>S</m:t>
        </m:r>
      </m:oMath>
      <w:r>
        <w:t>——</w:t>
      </w:r>
      <w:r>
        <w:rPr>
          <w:rFonts w:hint="eastAsia"/>
        </w:rPr>
        <w:t>承载能力极限状态下作用组合的效应设计值：对持久设计状况和短暂设计状况应按作用的基本组合计算</w:t>
      </w:r>
      <w:r>
        <w:t>；</w:t>
      </w:r>
    </w:p>
    <w:p w14:paraId="46A0090E" w14:textId="77777777" w:rsidR="002776BD" w:rsidRDefault="00000000">
      <w:pPr>
        <w:ind w:firstLineChars="300" w:firstLine="840"/>
      </w:pPr>
      <m:oMath>
        <m:sSub>
          <m:sSubPr>
            <m:ctrlPr>
              <w:rPr>
                <w:rFonts w:ascii="Cambria Math" w:hAnsi="Cambria Math"/>
              </w:rPr>
            </m:ctrlPr>
          </m:sSubPr>
          <m:e>
            <m:r>
              <w:rPr>
                <w:rFonts w:ascii="Cambria Math" w:hAnsi="Cambria Math"/>
              </w:rPr>
              <m:t>R</m:t>
            </m:r>
          </m:e>
          <m:sub>
            <m:r>
              <w:rPr>
                <w:rFonts w:ascii="Cambria Math" w:hAnsi="Cambria Math"/>
              </w:rPr>
              <m:t>fd</m:t>
            </m:r>
          </m:sub>
        </m:sSub>
      </m:oMath>
      <w:r>
        <w:t>——FRP</w:t>
      </w:r>
      <w:r>
        <w:t>连接件抗拔承载力</w:t>
      </w:r>
      <w:proofErr w:type="gramStart"/>
      <w:r>
        <w:t>和抗剪承载力</w:t>
      </w:r>
      <w:proofErr w:type="gramEnd"/>
      <w:r>
        <w:t>设计值；</w:t>
      </w:r>
    </w:p>
    <w:p w14:paraId="04883C93" w14:textId="77777777" w:rsidR="002776BD" w:rsidRDefault="00000000">
      <w:pPr>
        <w:ind w:firstLineChars="300" w:firstLine="840"/>
      </w:pPr>
      <m:oMath>
        <m:sSub>
          <m:sSubPr>
            <m:ctrlPr>
              <w:rPr>
                <w:rFonts w:ascii="Cambria Math" w:hAnsi="Cambria Math"/>
              </w:rPr>
            </m:ctrlPr>
          </m:sSubPr>
          <m:e>
            <m:r>
              <w:rPr>
                <w:rFonts w:ascii="Cambria Math" w:hAnsi="Cambria Math"/>
              </w:rPr>
              <m:t>R</m:t>
            </m:r>
          </m:e>
          <m:sub>
            <m:r>
              <w:rPr>
                <w:rFonts w:ascii="Cambria Math" w:hAnsi="Cambria Math"/>
              </w:rPr>
              <m:t>fk</m:t>
            </m:r>
          </m:sub>
        </m:sSub>
      </m:oMath>
      <w:r>
        <w:t>——FRP</w:t>
      </w:r>
      <w:r>
        <w:t>连接件抗拔承载力</w:t>
      </w:r>
      <w:proofErr w:type="gramStart"/>
      <w:r>
        <w:t>和抗剪承载力</w:t>
      </w:r>
      <w:proofErr w:type="gramEnd"/>
      <w:r>
        <w:t>标准值，</w:t>
      </w:r>
      <w:r>
        <w:rPr>
          <w:rFonts w:hint="eastAsia"/>
        </w:rPr>
        <w:t>宜根据</w:t>
      </w:r>
      <w:proofErr w:type="gramStart"/>
      <w:r>
        <w:rPr>
          <w:rFonts w:hint="eastAsia"/>
        </w:rPr>
        <w:t>现行行业</w:t>
      </w:r>
      <w:proofErr w:type="gramEnd"/>
      <w:r>
        <w:rPr>
          <w:rFonts w:hint="eastAsia"/>
        </w:rPr>
        <w:t>标准</w:t>
      </w:r>
      <w:r>
        <w:rPr>
          <w:rFonts w:hint="eastAsia"/>
          <w:szCs w:val="32"/>
        </w:rPr>
        <w:t>预制保温墙体用纤维增强塑料连接件</w:t>
      </w:r>
      <w:proofErr w:type="gramStart"/>
      <w:r>
        <w:rPr>
          <w:rFonts w:hint="eastAsia"/>
          <w:szCs w:val="32"/>
        </w:rPr>
        <w:t>》</w:t>
      </w:r>
      <w:proofErr w:type="gramEnd"/>
      <w:r>
        <w:rPr>
          <w:szCs w:val="32"/>
        </w:rPr>
        <w:t>JG/T 561</w:t>
      </w:r>
      <w:r>
        <w:rPr>
          <w:rFonts w:hint="eastAsia"/>
        </w:rPr>
        <w:t>的试验方法确定。</w:t>
      </w:r>
    </w:p>
    <w:p w14:paraId="798888C0" w14:textId="77777777" w:rsidR="002776BD" w:rsidRDefault="00000000">
      <w:pPr>
        <w:ind w:firstLineChars="300" w:firstLine="840"/>
      </w:pPr>
      <m:oMath>
        <m:sSub>
          <m:sSubPr>
            <m:ctrlPr>
              <w:rPr>
                <w:rFonts w:ascii="Cambria Math" w:hAnsi="Cambria Math"/>
              </w:rPr>
            </m:ctrlPr>
          </m:sSubPr>
          <m:e>
            <m:r>
              <w:rPr>
                <w:rFonts w:ascii="Cambria Math" w:hAnsi="Cambria Math"/>
              </w:rPr>
              <m:t>γ</m:t>
            </m:r>
          </m:e>
          <m:sub>
            <m:r>
              <w:rPr>
                <w:rFonts w:ascii="Cambria Math" w:hAnsi="Cambria Math"/>
              </w:rPr>
              <m:t>fR</m:t>
            </m:r>
          </m:sub>
        </m:sSub>
      </m:oMath>
      <w:r>
        <w:t>——FRP</w:t>
      </w:r>
      <w:r>
        <w:t>连接件抗拔承载力</w:t>
      </w:r>
      <w:proofErr w:type="gramStart"/>
      <w:r>
        <w:t>和抗剪承载力</w:t>
      </w:r>
      <w:proofErr w:type="gramEnd"/>
      <w:r>
        <w:t>分项系数，当发生连接件材料破坏时取</w:t>
      </w:r>
      <w:r>
        <w:t>1.3</w:t>
      </w:r>
      <w:r>
        <w:t>，当发生混凝土锚固破坏时取</w:t>
      </w:r>
      <w:r>
        <w:t>1.8</w:t>
      </w:r>
      <w:r>
        <w:t>；</w:t>
      </w:r>
    </w:p>
    <w:p w14:paraId="05F3142E" w14:textId="77777777" w:rsidR="002776BD" w:rsidRDefault="00000000">
      <w:pPr>
        <w:ind w:firstLineChars="300" w:firstLine="840"/>
      </w:pPr>
      <m:oMath>
        <m:sSub>
          <m:sSubPr>
            <m:ctrlPr>
              <w:rPr>
                <w:rFonts w:ascii="Cambria Math" w:hAnsi="Cambria Math"/>
              </w:rPr>
            </m:ctrlPr>
          </m:sSubPr>
          <m:e>
            <m:r>
              <w:rPr>
                <w:rFonts w:ascii="Cambria Math" w:hAnsi="Cambria Math"/>
              </w:rPr>
              <m:t>γ</m:t>
            </m:r>
          </m:e>
          <m:sub>
            <m:r>
              <w:rPr>
                <w:rFonts w:ascii="Cambria Math" w:hAnsi="Cambria Math"/>
              </w:rPr>
              <m:t>E</m:t>
            </m:r>
          </m:sub>
        </m:sSub>
      </m:oMath>
      <w:r>
        <w:t>——FRP</w:t>
      </w:r>
      <w:r>
        <w:t>连接件抗拔承载力</w:t>
      </w:r>
      <w:proofErr w:type="gramStart"/>
      <w:r>
        <w:t>和抗剪承载力</w:t>
      </w:r>
      <w:proofErr w:type="gramEnd"/>
      <w:r>
        <w:t>环境影响系数，按现行国家标准《纤维增强复合材料工程应用技术标准》</w:t>
      </w:r>
      <w:r>
        <w:t>GB 50608</w:t>
      </w:r>
      <w:r>
        <w:t>取</w:t>
      </w:r>
      <w:r>
        <w:t>2.0</w:t>
      </w:r>
      <w:r>
        <w:t>。</w:t>
      </w:r>
    </w:p>
    <w:p w14:paraId="5959E7E0"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w:t>
      </w:r>
      <w:r>
        <w:rPr>
          <w:color w:val="0432FF"/>
          <w:spacing w:val="4"/>
          <w:kern w:val="0"/>
          <w:szCs w:val="28"/>
        </w:rPr>
        <w:t>FRP</w:t>
      </w:r>
      <w:r>
        <w:rPr>
          <w:rFonts w:hint="eastAsia"/>
          <w:color w:val="0432FF"/>
          <w:spacing w:val="4"/>
          <w:kern w:val="0"/>
          <w:szCs w:val="28"/>
        </w:rPr>
        <w:t>连接件长期在所处环境的酸碱盐、湿度、温度等作用下，性能会有不同程度的降低。此外，</w:t>
      </w:r>
      <w:r>
        <w:rPr>
          <w:color w:val="0432FF"/>
          <w:spacing w:val="4"/>
          <w:kern w:val="0"/>
          <w:szCs w:val="28"/>
        </w:rPr>
        <w:t>FRP</w:t>
      </w:r>
      <w:r>
        <w:rPr>
          <w:rFonts w:hint="eastAsia"/>
          <w:color w:val="0432FF"/>
          <w:spacing w:val="4"/>
          <w:kern w:val="0"/>
          <w:szCs w:val="28"/>
        </w:rPr>
        <w:t>连接件在低于其承载力的拉力长期作用下存在发生蠕变断裂的可能。因此，本条规定在确定</w:t>
      </w:r>
      <w:r>
        <w:rPr>
          <w:color w:val="0432FF"/>
          <w:spacing w:val="4"/>
          <w:kern w:val="0"/>
          <w:szCs w:val="28"/>
        </w:rPr>
        <w:t>FRP</w:t>
      </w:r>
      <w:r>
        <w:rPr>
          <w:rFonts w:hint="eastAsia"/>
          <w:color w:val="0432FF"/>
          <w:spacing w:val="4"/>
          <w:kern w:val="0"/>
          <w:szCs w:val="28"/>
        </w:rPr>
        <w:t>连接件拉伸强度设计值时需考虑上述两个因素的影响，而层间剪切强度设计值应考虑混凝土环境影响。环境影响系数和长期荷载影响系数的具体数值可按照现行国家标准《纤维增强复合材料工程应用技术标准》</w:t>
      </w:r>
      <w:r>
        <w:rPr>
          <w:color w:val="0432FF"/>
          <w:spacing w:val="4"/>
          <w:kern w:val="0"/>
          <w:szCs w:val="28"/>
        </w:rPr>
        <w:t>GB 50608</w:t>
      </w:r>
      <w:r>
        <w:rPr>
          <w:rFonts w:hint="eastAsia"/>
          <w:color w:val="0432FF"/>
          <w:spacing w:val="4"/>
          <w:kern w:val="0"/>
          <w:szCs w:val="28"/>
        </w:rPr>
        <w:t>的相关规定取值。</w:t>
      </w:r>
    </w:p>
    <w:p w14:paraId="69215AEF" w14:textId="77777777" w:rsidR="002776BD" w:rsidRDefault="00000000">
      <w:pPr>
        <w:pStyle w:val="afff"/>
        <w:numPr>
          <w:ilvl w:val="0"/>
          <w:numId w:val="9"/>
        </w:numPr>
        <w:rPr>
          <w:rFonts w:cs="Times New Roman"/>
          <w:sz w:val="28"/>
          <w:szCs w:val="32"/>
        </w:rPr>
      </w:pPr>
      <w:r>
        <w:rPr>
          <w:rFonts w:cs="Times New Roman"/>
          <w:sz w:val="28"/>
          <w:szCs w:val="32"/>
        </w:rPr>
        <w:t>FRP</w:t>
      </w:r>
      <w:r>
        <w:rPr>
          <w:rFonts w:cs="Times New Roman" w:hint="eastAsia"/>
          <w:sz w:val="28"/>
          <w:szCs w:val="32"/>
        </w:rPr>
        <w:t>连接件在地震设计状况的承载力应按下式验算：</w:t>
      </w:r>
    </w:p>
    <w:p w14:paraId="3FAA6581" w14:textId="77777777" w:rsidR="002776BD" w:rsidRDefault="00000000">
      <w:pPr>
        <w:jc w:val="right"/>
      </w:pPr>
      <m:oMath>
        <m:r>
          <w:rPr>
            <w:rFonts w:ascii="Cambria Math" w:hAnsi="Cambria Math"/>
          </w:rPr>
          <m:t>S</m:t>
        </m:r>
        <m:r>
          <m:rPr>
            <m:sty m:val="p"/>
          </m:rPr>
          <w:rPr>
            <w:rFonts w:ascii="Cambria Math" w:hAnsi="Cambria Math" w:hint="eastAsia"/>
          </w:rPr>
          <m:t>≤</m:t>
        </m:r>
        <m:f>
          <m:fPr>
            <m:ctrlPr>
              <w:rPr>
                <w:rFonts w:ascii="Cambria Math" w:hAnsi="Cambria Math"/>
              </w:rPr>
            </m:ctrlPr>
          </m:fPr>
          <m:num>
            <m:r>
              <w:rPr>
                <w:rFonts w:ascii="Cambria Math" w:hAnsi="Cambria Math"/>
              </w:rPr>
              <m:t>k</m:t>
            </m:r>
            <m:sSub>
              <m:sSubPr>
                <m:ctrlPr>
                  <w:rPr>
                    <w:rFonts w:ascii="Cambria Math" w:hAnsi="Cambria Math"/>
                  </w:rPr>
                </m:ctrlPr>
              </m:sSubPr>
              <m:e>
                <m:r>
                  <w:rPr>
                    <w:rFonts w:ascii="Cambria Math" w:hAnsi="Cambria Math"/>
                  </w:rPr>
                  <m:t>R</m:t>
                </m:r>
              </m:e>
              <m:sub>
                <m:r>
                  <w:rPr>
                    <w:rFonts w:ascii="Cambria Math" w:hAnsi="Cambria Math"/>
                  </w:rPr>
                  <m:t>fk</m:t>
                </m:r>
              </m:sub>
            </m:sSub>
          </m:num>
          <m:den>
            <m:sSub>
              <m:sSubPr>
                <m:ctrlPr>
                  <w:rPr>
                    <w:rFonts w:ascii="Cambria Math" w:hAnsi="Cambria Math"/>
                  </w:rPr>
                </m:ctrlPr>
              </m:sSubPr>
              <m:e>
                <m:r>
                  <w:rPr>
                    <w:rFonts w:ascii="Cambria Math" w:hAnsi="Cambria Math"/>
                  </w:rPr>
                  <m:t>γ</m:t>
                </m:r>
              </m:e>
              <m:sub>
                <m:r>
                  <w:rPr>
                    <w:rFonts w:ascii="Cambria Math" w:hAnsi="Cambria Math"/>
                  </w:rPr>
                  <m:t>RE</m:t>
                </m:r>
              </m:sub>
            </m:sSub>
          </m:den>
        </m:f>
      </m:oMath>
      <w:r>
        <w:t xml:space="preserve">                      </w:t>
      </w:r>
      <w:r>
        <w:rPr>
          <w:rFonts w:hint="eastAsia"/>
        </w:rPr>
        <w:t>（</w:t>
      </w:r>
      <w:r>
        <w:t>5.3.</w:t>
      </w:r>
      <w:r>
        <w:rPr>
          <w:rFonts w:hint="eastAsia"/>
        </w:rPr>
        <w:t>4</w:t>
      </w:r>
      <w:r>
        <w:rPr>
          <w:rFonts w:hint="eastAsia"/>
        </w:rPr>
        <w:t>）</w:t>
      </w:r>
    </w:p>
    <w:p w14:paraId="0704E82C" w14:textId="77777777" w:rsidR="002776BD" w:rsidRDefault="00000000">
      <w:pPr>
        <w:pStyle w:val="afff"/>
        <w:tabs>
          <w:tab w:val="left" w:pos="0"/>
        </w:tabs>
        <w:rPr>
          <w:rFonts w:cs="Times New Roman"/>
          <w:sz w:val="28"/>
          <w:szCs w:val="32"/>
        </w:rPr>
      </w:pPr>
      <w:r>
        <w:rPr>
          <w:rFonts w:cs="Times New Roman" w:hint="eastAsia"/>
          <w:sz w:val="28"/>
          <w:szCs w:val="32"/>
        </w:rPr>
        <w:t>式中：</w:t>
      </w:r>
      <w:r>
        <w:rPr>
          <w:rFonts w:cs="Times New Roman"/>
          <w:i/>
          <w:iCs/>
          <w:sz w:val="28"/>
          <w:szCs w:val="32"/>
        </w:rPr>
        <w:t>S</w:t>
      </w:r>
      <w:r>
        <w:rPr>
          <w:rFonts w:cs="Times New Roman"/>
        </w:rPr>
        <w:t>——</w:t>
      </w:r>
      <w:r>
        <w:rPr>
          <w:rFonts w:cs="Times New Roman" w:hint="eastAsia"/>
          <w:sz w:val="28"/>
          <w:szCs w:val="32"/>
        </w:rPr>
        <w:t>承载能力极限状态下作用组合的效应设计值，对地震设计状况应按作用的地震组合计算；</w:t>
      </w:r>
    </w:p>
    <w:p w14:paraId="624B9F72" w14:textId="77777777" w:rsidR="002776BD" w:rsidRDefault="00000000">
      <w:pPr>
        <w:pStyle w:val="afff"/>
        <w:tabs>
          <w:tab w:val="left" w:pos="0"/>
        </w:tabs>
        <w:ind w:firstLineChars="300" w:firstLine="720"/>
        <w:rPr>
          <w:rFonts w:cs="Times New Roman"/>
          <w:sz w:val="28"/>
          <w:szCs w:val="32"/>
        </w:rPr>
      </w:pPr>
      <w:r>
        <w:rPr>
          <w:rFonts w:cs="Times New Roman"/>
          <w:i/>
          <w:iCs/>
        </w:rPr>
        <w:lastRenderedPageBreak/>
        <w:t>k</w:t>
      </w:r>
      <w:r>
        <w:rPr>
          <w:rFonts w:cs="Times New Roman"/>
        </w:rPr>
        <w:t>——</w:t>
      </w:r>
      <w:r>
        <w:rPr>
          <w:rFonts w:cs="Times New Roman" w:hint="eastAsia"/>
          <w:sz w:val="28"/>
          <w:szCs w:val="32"/>
        </w:rPr>
        <w:t>地震作用下</w:t>
      </w:r>
      <w:r>
        <w:rPr>
          <w:rFonts w:cs="Times New Roman"/>
          <w:sz w:val="28"/>
          <w:szCs w:val="32"/>
        </w:rPr>
        <w:t>FRP</w:t>
      </w:r>
      <w:r>
        <w:rPr>
          <w:rFonts w:cs="Times New Roman" w:hint="eastAsia"/>
          <w:sz w:val="28"/>
          <w:szCs w:val="32"/>
        </w:rPr>
        <w:t>连接件</w:t>
      </w:r>
      <w:proofErr w:type="gramStart"/>
      <w:r>
        <w:rPr>
          <w:rFonts w:cs="Times New Roman" w:hint="eastAsia"/>
          <w:sz w:val="28"/>
          <w:szCs w:val="32"/>
        </w:rPr>
        <w:t>承载力折减系数</w:t>
      </w:r>
      <w:proofErr w:type="gramEnd"/>
      <w:r>
        <w:rPr>
          <w:rFonts w:cs="Times New Roman" w:hint="eastAsia"/>
          <w:sz w:val="28"/>
          <w:szCs w:val="32"/>
        </w:rPr>
        <w:t>，对受拉压承载力控制的取</w:t>
      </w:r>
      <w:r>
        <w:rPr>
          <w:rFonts w:cs="Times New Roman"/>
          <w:sz w:val="28"/>
          <w:szCs w:val="32"/>
        </w:rPr>
        <w:t>0.8</w:t>
      </w:r>
      <w:r>
        <w:rPr>
          <w:rFonts w:cs="Times New Roman" w:hint="eastAsia"/>
          <w:sz w:val="28"/>
          <w:szCs w:val="32"/>
        </w:rPr>
        <w:t>，对</w:t>
      </w:r>
      <w:proofErr w:type="gramStart"/>
      <w:r>
        <w:rPr>
          <w:rFonts w:cs="Times New Roman" w:hint="eastAsia"/>
          <w:sz w:val="28"/>
          <w:szCs w:val="32"/>
        </w:rPr>
        <w:t>受弯剪</w:t>
      </w:r>
      <w:proofErr w:type="gramEnd"/>
      <w:r>
        <w:rPr>
          <w:rFonts w:cs="Times New Roman" w:hint="eastAsia"/>
          <w:sz w:val="28"/>
          <w:szCs w:val="32"/>
        </w:rPr>
        <w:t>承载力控制的取</w:t>
      </w:r>
      <w:r>
        <w:rPr>
          <w:rFonts w:cs="Times New Roman"/>
          <w:sz w:val="28"/>
          <w:szCs w:val="32"/>
        </w:rPr>
        <w:t>0.7</w:t>
      </w:r>
      <w:r>
        <w:rPr>
          <w:rFonts w:cs="Times New Roman" w:hint="eastAsia"/>
          <w:sz w:val="28"/>
          <w:szCs w:val="32"/>
        </w:rPr>
        <w:t>；</w:t>
      </w:r>
    </w:p>
    <w:p w14:paraId="0A30D2DA" w14:textId="77777777" w:rsidR="002776BD" w:rsidRDefault="00000000">
      <w:pPr>
        <w:pStyle w:val="afff"/>
        <w:tabs>
          <w:tab w:val="left" w:pos="0"/>
        </w:tabs>
        <w:ind w:firstLineChars="200" w:firstLine="480"/>
        <w:rPr>
          <w:rFonts w:cs="Times New Roman"/>
          <w:sz w:val="28"/>
          <w:szCs w:val="32"/>
        </w:rPr>
      </w:pPr>
      <m:oMath>
        <m:sSub>
          <m:sSubPr>
            <m:ctrlPr>
              <w:rPr>
                <w:rFonts w:ascii="Cambria Math" w:hAnsi="Cambria Math" w:cs="Times New Roman"/>
              </w:rPr>
            </m:ctrlPr>
          </m:sSubPr>
          <m:e>
            <m:r>
              <w:rPr>
                <w:rFonts w:ascii="Cambria Math" w:hAnsi="Cambria Math" w:cs="Times New Roman"/>
              </w:rPr>
              <m:t>γ</m:t>
            </m:r>
          </m:e>
          <m:sub>
            <m:r>
              <w:rPr>
                <w:rFonts w:ascii="Cambria Math" w:hAnsi="Cambria Math" w:cs="Times New Roman"/>
              </w:rPr>
              <m:t>RE</m:t>
            </m:r>
          </m:sub>
        </m:sSub>
      </m:oMath>
      <w:r>
        <w:rPr>
          <w:rFonts w:cs="Times New Roman" w:hint="eastAsia"/>
          <w:sz w:val="28"/>
          <w:szCs w:val="32"/>
        </w:rPr>
        <w:t>——</w:t>
      </w:r>
      <w:r>
        <w:rPr>
          <w:rFonts w:cs="Times New Roman"/>
          <w:sz w:val="28"/>
          <w:szCs w:val="32"/>
        </w:rPr>
        <w:t>FRP</w:t>
      </w:r>
      <w:r>
        <w:rPr>
          <w:rFonts w:cs="Times New Roman" w:hint="eastAsia"/>
          <w:sz w:val="28"/>
          <w:szCs w:val="32"/>
        </w:rPr>
        <w:t>连接件承载力抗震调整系数，取</w:t>
      </w:r>
      <w:r>
        <w:rPr>
          <w:rFonts w:cs="Times New Roman"/>
          <w:sz w:val="28"/>
          <w:szCs w:val="32"/>
        </w:rPr>
        <w:t>1.0</w:t>
      </w:r>
      <w:r>
        <w:rPr>
          <w:rFonts w:cs="Times New Roman" w:hint="eastAsia"/>
          <w:sz w:val="28"/>
          <w:szCs w:val="32"/>
        </w:rPr>
        <w:t>。</w:t>
      </w:r>
    </w:p>
    <w:p w14:paraId="0E15A108" w14:textId="77777777" w:rsidR="002776BD" w:rsidRDefault="00000000">
      <w:pPr>
        <w:pStyle w:val="afff"/>
        <w:numPr>
          <w:ilvl w:val="0"/>
          <w:numId w:val="9"/>
        </w:numPr>
        <w:rPr>
          <w:rFonts w:cs="Times New Roman"/>
          <w:sz w:val="28"/>
          <w:szCs w:val="32"/>
        </w:rPr>
      </w:pPr>
      <w:r>
        <w:rPr>
          <w:rFonts w:cs="Times New Roman" w:hint="eastAsia"/>
          <w:sz w:val="28"/>
          <w:szCs w:val="32"/>
        </w:rPr>
        <w:t>弹性设计时，</w:t>
      </w:r>
      <w:r>
        <w:rPr>
          <w:rFonts w:cs="Times New Roman"/>
          <w:sz w:val="28"/>
          <w:szCs w:val="32"/>
        </w:rPr>
        <w:t>FRP</w:t>
      </w:r>
      <w:r>
        <w:rPr>
          <w:rFonts w:cs="Times New Roman" w:hint="eastAsia"/>
          <w:sz w:val="28"/>
          <w:szCs w:val="32"/>
        </w:rPr>
        <w:t>连接件拉剪复合受力下承载力应按下式验算：</w:t>
      </w:r>
    </w:p>
    <w:p w14:paraId="6ECF6D58" w14:textId="77777777" w:rsidR="002776BD" w:rsidRDefault="00000000">
      <w:pPr>
        <w:tabs>
          <w:tab w:val="left" w:pos="709"/>
        </w:tabs>
        <w:autoSpaceDE w:val="0"/>
        <w:autoSpaceDN w:val="0"/>
        <w:adjustRightInd w:val="0"/>
        <w:jc w:val="right"/>
        <w:rPr>
          <w:szCs w:val="28"/>
        </w:rPr>
      </w:pPr>
      <m:oMath>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N</m:t>
                </m:r>
              </m:e>
              <m:sub>
                <m:r>
                  <m:rPr>
                    <m:sty m:val="p"/>
                  </m:rPr>
                  <w:rPr>
                    <w:rFonts w:ascii="Cambria Math" w:hAnsi="Cambria Math"/>
                    <w:szCs w:val="28"/>
                  </w:rPr>
                  <m:t>d</m:t>
                </m:r>
              </m:sub>
            </m:sSub>
          </m:num>
          <m:den>
            <m:sSub>
              <m:sSubPr>
                <m:ctrlPr>
                  <w:rPr>
                    <w:rFonts w:ascii="Cambria Math" w:hAnsi="Cambria Math"/>
                    <w:i/>
                    <w:szCs w:val="28"/>
                  </w:rPr>
                </m:ctrlPr>
              </m:sSubPr>
              <m:e>
                <m:r>
                  <w:rPr>
                    <w:rFonts w:ascii="Cambria Math" w:hAnsi="Cambria Math"/>
                    <w:szCs w:val="28"/>
                  </w:rPr>
                  <m:t>N</m:t>
                </m:r>
              </m:e>
              <m:sub>
                <m:r>
                  <m:rPr>
                    <m:sty m:val="p"/>
                  </m:rPr>
                  <w:rPr>
                    <w:rFonts w:ascii="Cambria Math" w:hAnsi="Cambria Math"/>
                    <w:szCs w:val="28"/>
                  </w:rPr>
                  <m:t>rd</m:t>
                </m:r>
              </m:sub>
            </m:sSub>
          </m:den>
        </m:f>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V</m:t>
                </m:r>
              </m:e>
              <m:sub>
                <m:r>
                  <m:rPr>
                    <m:sty m:val="p"/>
                  </m:rPr>
                  <w:rPr>
                    <w:rFonts w:ascii="Cambria Math" w:hAnsi="Cambria Math"/>
                    <w:szCs w:val="28"/>
                  </w:rPr>
                  <m:t>d</m:t>
                </m:r>
              </m:sub>
            </m:sSub>
          </m:num>
          <m:den>
            <m:sSub>
              <m:sSubPr>
                <m:ctrlPr>
                  <w:rPr>
                    <w:rFonts w:ascii="Cambria Math" w:hAnsi="Cambria Math"/>
                    <w:i/>
                    <w:szCs w:val="28"/>
                  </w:rPr>
                </m:ctrlPr>
              </m:sSubPr>
              <m:e>
                <m:r>
                  <w:rPr>
                    <w:rFonts w:ascii="Cambria Math" w:hAnsi="Cambria Math"/>
                    <w:szCs w:val="28"/>
                  </w:rPr>
                  <m:t>V</m:t>
                </m:r>
              </m:e>
              <m:sub>
                <m:r>
                  <m:rPr>
                    <m:sty m:val="p"/>
                  </m:rPr>
                  <w:rPr>
                    <w:rFonts w:ascii="Cambria Math" w:hAnsi="Cambria Math"/>
                    <w:szCs w:val="28"/>
                  </w:rPr>
                  <m:t>rd</m:t>
                </m:r>
              </m:sub>
            </m:sSub>
          </m:den>
        </m:f>
        <m:r>
          <w:rPr>
            <w:rFonts w:ascii="Cambria Math" w:hAnsi="Cambria Math"/>
            <w:szCs w:val="28"/>
          </w:rPr>
          <m:t>≤1</m:t>
        </m:r>
      </m:oMath>
      <w:r>
        <w:rPr>
          <w:szCs w:val="28"/>
        </w:rPr>
        <w:t xml:space="preserve">               </w:t>
      </w:r>
      <w:r>
        <w:rPr>
          <w:rFonts w:hint="eastAsia"/>
          <w:szCs w:val="28"/>
        </w:rPr>
        <w:t>（</w:t>
      </w:r>
      <w:r>
        <w:rPr>
          <w:szCs w:val="28"/>
        </w:rPr>
        <w:t>5.3.</w:t>
      </w:r>
      <w:r>
        <w:rPr>
          <w:rFonts w:hint="eastAsia"/>
          <w:szCs w:val="28"/>
        </w:rPr>
        <w:t>5</w:t>
      </w:r>
      <w:r>
        <w:rPr>
          <w:rFonts w:hint="eastAsia"/>
          <w:szCs w:val="28"/>
        </w:rPr>
        <w:t>）</w:t>
      </w:r>
    </w:p>
    <w:tbl>
      <w:tblPr>
        <w:tblStyle w:val="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1"/>
        <w:gridCol w:w="5609"/>
      </w:tblGrid>
      <w:tr w:rsidR="002776BD" w14:paraId="3E4D475A" w14:textId="77777777">
        <w:tc>
          <w:tcPr>
            <w:tcW w:w="2681" w:type="dxa"/>
          </w:tcPr>
          <w:p w14:paraId="26A2C713" w14:textId="77777777" w:rsidR="002776BD" w:rsidRDefault="00000000">
            <w:pPr>
              <w:spacing w:line="500" w:lineRule="exact"/>
              <w:jc w:val="right"/>
              <w:rPr>
                <w:szCs w:val="28"/>
              </w:rPr>
            </w:pPr>
            <w:r>
              <w:rPr>
                <w:rFonts w:hint="eastAsia"/>
                <w:szCs w:val="28"/>
              </w:rPr>
              <w:t>式中：</w:t>
            </w:r>
            <m:oMath>
              <m:sSub>
                <m:sSubPr>
                  <m:ctrlPr>
                    <w:rPr>
                      <w:rFonts w:ascii="Cambria Math" w:hAnsi="Cambria Math"/>
                      <w:i/>
                      <w:szCs w:val="28"/>
                    </w:rPr>
                  </m:ctrlPr>
                </m:sSubPr>
                <m:e>
                  <m:r>
                    <w:rPr>
                      <w:rFonts w:ascii="Cambria Math" w:hAnsi="Cambria Math"/>
                      <w:szCs w:val="28"/>
                    </w:rPr>
                    <m:t>N</m:t>
                  </m:r>
                </m:e>
                <m:sub>
                  <m:r>
                    <m:rPr>
                      <m:sty m:val="p"/>
                    </m:rPr>
                    <w:rPr>
                      <w:rFonts w:ascii="Cambria Math" w:hAnsi="Cambria Math"/>
                      <w:szCs w:val="28"/>
                    </w:rPr>
                    <m:t>d</m:t>
                  </m:r>
                </m:sub>
              </m:sSub>
            </m:oMath>
            <w:r>
              <w:rPr>
                <w:szCs w:val="28"/>
              </w:rPr>
              <w:t>——</w:t>
            </w:r>
          </w:p>
        </w:tc>
        <w:tc>
          <w:tcPr>
            <w:tcW w:w="5609" w:type="dxa"/>
          </w:tcPr>
          <w:p w14:paraId="4DBBF25A" w14:textId="77777777" w:rsidR="002776BD" w:rsidRDefault="00000000">
            <w:pPr>
              <w:spacing w:line="500" w:lineRule="exact"/>
              <w:ind w:left="1680" w:hangingChars="600" w:hanging="1680"/>
              <w:rPr>
                <w:szCs w:val="28"/>
              </w:rPr>
            </w:pPr>
            <w:r>
              <w:rPr>
                <w:szCs w:val="28"/>
              </w:rPr>
              <w:t>FRP</w:t>
            </w:r>
            <w:r>
              <w:rPr>
                <w:rFonts w:hint="eastAsia"/>
                <w:szCs w:val="28"/>
              </w:rPr>
              <w:t>连接件拔出力设计值</w:t>
            </w:r>
            <w:r>
              <w:rPr>
                <w:rFonts w:hint="eastAsia"/>
                <w:bCs/>
                <w:szCs w:val="28"/>
              </w:rPr>
              <w:t>（</w:t>
            </w:r>
            <w:r>
              <w:rPr>
                <w:bCs/>
                <w:szCs w:val="28"/>
              </w:rPr>
              <w:t>N</w:t>
            </w:r>
            <w:r>
              <w:rPr>
                <w:rFonts w:hint="eastAsia"/>
                <w:bCs/>
                <w:szCs w:val="28"/>
              </w:rPr>
              <w:t>）</w:t>
            </w:r>
            <w:r>
              <w:rPr>
                <w:rFonts w:hint="eastAsia"/>
                <w:szCs w:val="28"/>
              </w:rPr>
              <w:t>；</w:t>
            </w:r>
          </w:p>
        </w:tc>
      </w:tr>
      <w:tr w:rsidR="002776BD" w14:paraId="312608BB" w14:textId="77777777">
        <w:tc>
          <w:tcPr>
            <w:tcW w:w="2681" w:type="dxa"/>
          </w:tcPr>
          <w:p w14:paraId="35B72DAC" w14:textId="77777777" w:rsidR="002776BD" w:rsidRDefault="00000000">
            <w:pPr>
              <w:spacing w:line="500" w:lineRule="exact"/>
              <w:jc w:val="right"/>
              <w:rPr>
                <w:szCs w:val="28"/>
              </w:rPr>
            </w:pPr>
            <m:oMath>
              <m:sSub>
                <m:sSubPr>
                  <m:ctrlPr>
                    <w:rPr>
                      <w:rFonts w:ascii="Cambria Math" w:hAnsi="Cambria Math"/>
                      <w:i/>
                      <w:szCs w:val="28"/>
                    </w:rPr>
                  </m:ctrlPr>
                </m:sSubPr>
                <m:e>
                  <m:r>
                    <w:rPr>
                      <w:rFonts w:ascii="Cambria Math" w:hAnsi="Cambria Math"/>
                      <w:szCs w:val="28"/>
                    </w:rPr>
                    <m:t>N</m:t>
                  </m:r>
                </m:e>
                <m:sub>
                  <m:r>
                    <m:rPr>
                      <m:sty m:val="p"/>
                    </m:rPr>
                    <w:rPr>
                      <w:rFonts w:ascii="Cambria Math" w:hAnsi="Cambria Math"/>
                      <w:szCs w:val="28"/>
                    </w:rPr>
                    <m:t>rd</m:t>
                  </m:r>
                </m:sub>
              </m:sSub>
            </m:oMath>
            <w:r>
              <w:rPr>
                <w:szCs w:val="28"/>
              </w:rPr>
              <w:t>——</w:t>
            </w:r>
          </w:p>
        </w:tc>
        <w:tc>
          <w:tcPr>
            <w:tcW w:w="5609" w:type="dxa"/>
          </w:tcPr>
          <w:p w14:paraId="4F60017D" w14:textId="77777777" w:rsidR="002776BD" w:rsidRDefault="00000000">
            <w:pPr>
              <w:spacing w:line="500" w:lineRule="exact"/>
              <w:rPr>
                <w:szCs w:val="28"/>
              </w:rPr>
            </w:pPr>
            <w:r>
              <w:rPr>
                <w:szCs w:val="28"/>
              </w:rPr>
              <w:t>FRP</w:t>
            </w:r>
            <w:r>
              <w:rPr>
                <w:rFonts w:hint="eastAsia"/>
                <w:szCs w:val="28"/>
              </w:rPr>
              <w:t>连接件抗拔承载力设计值</w:t>
            </w:r>
            <w:r>
              <w:rPr>
                <w:rFonts w:hint="eastAsia"/>
                <w:bCs/>
                <w:szCs w:val="28"/>
              </w:rPr>
              <w:t>（</w:t>
            </w:r>
            <w:r>
              <w:rPr>
                <w:bCs/>
                <w:szCs w:val="28"/>
              </w:rPr>
              <w:t>N</w:t>
            </w:r>
            <w:r>
              <w:rPr>
                <w:rFonts w:hint="eastAsia"/>
                <w:bCs/>
                <w:szCs w:val="28"/>
              </w:rPr>
              <w:t>）</w:t>
            </w:r>
            <w:r>
              <w:rPr>
                <w:rFonts w:hint="eastAsia"/>
                <w:szCs w:val="28"/>
              </w:rPr>
              <w:t>；</w:t>
            </w:r>
          </w:p>
        </w:tc>
      </w:tr>
      <w:tr w:rsidR="002776BD" w14:paraId="795AF3AD" w14:textId="77777777">
        <w:tc>
          <w:tcPr>
            <w:tcW w:w="2681" w:type="dxa"/>
          </w:tcPr>
          <w:p w14:paraId="1B29AC20" w14:textId="77777777" w:rsidR="002776BD" w:rsidRDefault="00000000">
            <w:pPr>
              <w:spacing w:line="500" w:lineRule="exact"/>
              <w:jc w:val="right"/>
              <w:rPr>
                <w:szCs w:val="28"/>
              </w:rPr>
            </w:pPr>
            <m:oMath>
              <m:sSub>
                <m:sSubPr>
                  <m:ctrlPr>
                    <w:rPr>
                      <w:rFonts w:ascii="Cambria Math" w:hAnsi="Cambria Math"/>
                      <w:i/>
                      <w:szCs w:val="28"/>
                    </w:rPr>
                  </m:ctrlPr>
                </m:sSubPr>
                <m:e>
                  <m:r>
                    <w:rPr>
                      <w:rFonts w:ascii="Cambria Math" w:hAnsi="Cambria Math"/>
                      <w:szCs w:val="28"/>
                    </w:rPr>
                    <m:t>V</m:t>
                  </m:r>
                </m:e>
                <m:sub>
                  <m:r>
                    <m:rPr>
                      <m:sty m:val="p"/>
                    </m:rPr>
                    <w:rPr>
                      <w:rFonts w:ascii="Cambria Math" w:hAnsi="Cambria Math"/>
                      <w:szCs w:val="28"/>
                    </w:rPr>
                    <m:t>d</m:t>
                  </m:r>
                </m:sub>
              </m:sSub>
            </m:oMath>
            <w:r>
              <w:rPr>
                <w:szCs w:val="28"/>
              </w:rPr>
              <w:t>——</w:t>
            </w:r>
          </w:p>
        </w:tc>
        <w:tc>
          <w:tcPr>
            <w:tcW w:w="5609" w:type="dxa"/>
          </w:tcPr>
          <w:p w14:paraId="28BD1853" w14:textId="77777777" w:rsidR="002776BD" w:rsidRDefault="00000000">
            <w:pPr>
              <w:spacing w:line="500" w:lineRule="exact"/>
              <w:rPr>
                <w:szCs w:val="28"/>
              </w:rPr>
            </w:pPr>
            <w:r>
              <w:rPr>
                <w:szCs w:val="28"/>
              </w:rPr>
              <w:t>FRP</w:t>
            </w:r>
            <w:r>
              <w:rPr>
                <w:rFonts w:hint="eastAsia"/>
                <w:szCs w:val="28"/>
              </w:rPr>
              <w:t>连接件剪力设计值</w:t>
            </w:r>
            <w:r>
              <w:rPr>
                <w:rFonts w:hint="eastAsia"/>
                <w:bCs/>
                <w:szCs w:val="28"/>
              </w:rPr>
              <w:t>（</w:t>
            </w:r>
            <w:r>
              <w:rPr>
                <w:bCs/>
                <w:szCs w:val="28"/>
              </w:rPr>
              <w:t>N</w:t>
            </w:r>
            <w:r>
              <w:rPr>
                <w:rFonts w:hint="eastAsia"/>
                <w:bCs/>
                <w:szCs w:val="28"/>
              </w:rPr>
              <w:t>）</w:t>
            </w:r>
            <w:r>
              <w:rPr>
                <w:rFonts w:hint="eastAsia"/>
                <w:szCs w:val="28"/>
              </w:rPr>
              <w:t>；</w:t>
            </w:r>
          </w:p>
        </w:tc>
      </w:tr>
      <w:tr w:rsidR="002776BD" w14:paraId="64EFBEB4" w14:textId="77777777">
        <w:tc>
          <w:tcPr>
            <w:tcW w:w="2681" w:type="dxa"/>
          </w:tcPr>
          <w:p w14:paraId="314337A6" w14:textId="77777777" w:rsidR="002776BD" w:rsidRDefault="00000000">
            <w:pPr>
              <w:spacing w:line="500" w:lineRule="exact"/>
              <w:jc w:val="right"/>
              <w:rPr>
                <w:szCs w:val="28"/>
              </w:rPr>
            </w:pPr>
            <m:oMath>
              <m:sSub>
                <m:sSubPr>
                  <m:ctrlPr>
                    <w:rPr>
                      <w:rFonts w:ascii="Cambria Math" w:hAnsi="Cambria Math"/>
                      <w:i/>
                      <w:szCs w:val="28"/>
                    </w:rPr>
                  </m:ctrlPr>
                </m:sSubPr>
                <m:e>
                  <m:r>
                    <w:rPr>
                      <w:rFonts w:ascii="Cambria Math" w:hAnsi="Cambria Math"/>
                      <w:szCs w:val="28"/>
                    </w:rPr>
                    <m:t>V</m:t>
                  </m:r>
                </m:e>
                <m:sub>
                  <m:r>
                    <m:rPr>
                      <m:sty m:val="p"/>
                    </m:rPr>
                    <w:rPr>
                      <w:rFonts w:ascii="Cambria Math" w:hAnsi="Cambria Math"/>
                      <w:szCs w:val="28"/>
                    </w:rPr>
                    <m:t>rd</m:t>
                  </m:r>
                </m:sub>
              </m:sSub>
            </m:oMath>
            <w:r>
              <w:rPr>
                <w:szCs w:val="28"/>
              </w:rPr>
              <w:t>——</w:t>
            </w:r>
          </w:p>
        </w:tc>
        <w:tc>
          <w:tcPr>
            <w:tcW w:w="5609" w:type="dxa"/>
          </w:tcPr>
          <w:p w14:paraId="7ABAA242" w14:textId="77777777" w:rsidR="002776BD" w:rsidRDefault="00000000">
            <w:pPr>
              <w:spacing w:line="500" w:lineRule="exact"/>
              <w:rPr>
                <w:szCs w:val="28"/>
              </w:rPr>
            </w:pPr>
            <w:r>
              <w:rPr>
                <w:szCs w:val="28"/>
              </w:rPr>
              <w:t>FRP</w:t>
            </w:r>
            <w:proofErr w:type="gramStart"/>
            <w:r>
              <w:rPr>
                <w:rFonts w:hint="eastAsia"/>
                <w:szCs w:val="28"/>
              </w:rPr>
              <w:t>连接件抗剪承载力</w:t>
            </w:r>
            <w:proofErr w:type="gramEnd"/>
            <w:r>
              <w:rPr>
                <w:rFonts w:hint="eastAsia"/>
                <w:szCs w:val="28"/>
              </w:rPr>
              <w:t>设计值</w:t>
            </w:r>
            <w:r>
              <w:rPr>
                <w:rFonts w:hint="eastAsia"/>
                <w:bCs/>
                <w:szCs w:val="28"/>
              </w:rPr>
              <w:t>（</w:t>
            </w:r>
            <w:r>
              <w:rPr>
                <w:bCs/>
                <w:szCs w:val="28"/>
              </w:rPr>
              <w:t>N</w:t>
            </w:r>
            <w:r>
              <w:rPr>
                <w:rFonts w:hint="eastAsia"/>
                <w:bCs/>
                <w:szCs w:val="28"/>
              </w:rPr>
              <w:t>）</w:t>
            </w:r>
            <w:r>
              <w:rPr>
                <w:rFonts w:hint="eastAsia"/>
                <w:szCs w:val="28"/>
              </w:rPr>
              <w:t>。</w:t>
            </w:r>
          </w:p>
        </w:tc>
      </w:tr>
    </w:tbl>
    <w:p w14:paraId="5C73DBA0"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【条文说明】采用</w:t>
      </w:r>
      <w:r>
        <w:rPr>
          <w:color w:val="0432FF"/>
          <w:spacing w:val="4"/>
          <w:kern w:val="0"/>
          <w:szCs w:val="28"/>
        </w:rPr>
        <w:t>FRP</w:t>
      </w:r>
      <w:r>
        <w:rPr>
          <w:rFonts w:hint="eastAsia"/>
          <w:color w:val="0432FF"/>
          <w:spacing w:val="4"/>
          <w:kern w:val="0"/>
          <w:szCs w:val="28"/>
        </w:rPr>
        <w:t>棒状或片状连接件时考虑抗拔承载力</w:t>
      </w:r>
      <w:proofErr w:type="gramStart"/>
      <w:r>
        <w:rPr>
          <w:rFonts w:hint="eastAsia"/>
          <w:color w:val="0432FF"/>
          <w:spacing w:val="4"/>
          <w:kern w:val="0"/>
          <w:szCs w:val="28"/>
        </w:rPr>
        <w:t>和抗剪承载力</w:t>
      </w:r>
      <w:proofErr w:type="gramEnd"/>
      <w:r>
        <w:rPr>
          <w:rFonts w:hint="eastAsia"/>
          <w:color w:val="0432FF"/>
          <w:spacing w:val="4"/>
          <w:kern w:val="0"/>
          <w:szCs w:val="28"/>
        </w:rPr>
        <w:t>的耦合，可同时满足经济性和安全性要求。</w:t>
      </w:r>
    </w:p>
    <w:p w14:paraId="63BD79F7" w14:textId="77777777" w:rsidR="002776BD" w:rsidRDefault="00000000">
      <w:pPr>
        <w:pStyle w:val="afff"/>
        <w:numPr>
          <w:ilvl w:val="0"/>
          <w:numId w:val="9"/>
        </w:numPr>
        <w:adjustRightInd w:val="0"/>
        <w:contextualSpacing/>
        <w:rPr>
          <w:color w:val="000000" w:themeColor="text1"/>
          <w:szCs w:val="32"/>
        </w:rPr>
      </w:pPr>
      <w:r>
        <w:rPr>
          <w:rFonts w:cs="Times New Roman" w:hint="eastAsia"/>
          <w:color w:val="000000" w:themeColor="text1"/>
          <w:spacing w:val="4"/>
          <w:kern w:val="0"/>
          <w:sz w:val="28"/>
          <w:szCs w:val="32"/>
        </w:rPr>
        <w:t>在外叶墙板自重标准</w:t>
      </w:r>
      <w:proofErr w:type="gramStart"/>
      <w:r>
        <w:rPr>
          <w:rFonts w:cs="Times New Roman" w:hint="eastAsia"/>
          <w:color w:val="000000" w:themeColor="text1"/>
          <w:spacing w:val="4"/>
          <w:kern w:val="0"/>
          <w:sz w:val="28"/>
          <w:szCs w:val="32"/>
        </w:rPr>
        <w:t>值作用</w:t>
      </w:r>
      <w:proofErr w:type="gramEnd"/>
      <w:r>
        <w:rPr>
          <w:rFonts w:cs="Times New Roman" w:hint="eastAsia"/>
          <w:color w:val="000000" w:themeColor="text1"/>
          <w:spacing w:val="4"/>
          <w:kern w:val="0"/>
          <w:sz w:val="28"/>
          <w:szCs w:val="32"/>
        </w:rPr>
        <w:t>下，</w:t>
      </w:r>
      <w:r>
        <w:rPr>
          <w:rFonts w:cs="Times New Roman" w:hint="eastAsia"/>
          <w:color w:val="000000" w:themeColor="text1"/>
          <w:spacing w:val="4"/>
          <w:kern w:val="0"/>
          <w:sz w:val="28"/>
          <w:szCs w:val="32"/>
        </w:rPr>
        <w:t>FRP</w:t>
      </w:r>
      <w:r>
        <w:rPr>
          <w:rFonts w:cs="Times New Roman" w:hint="eastAsia"/>
          <w:color w:val="000000" w:themeColor="text1"/>
          <w:spacing w:val="4"/>
          <w:kern w:val="0"/>
          <w:sz w:val="28"/>
          <w:szCs w:val="32"/>
        </w:rPr>
        <w:t>连接件的竖向位移不应大于</w:t>
      </w:r>
      <w:r>
        <w:rPr>
          <w:rFonts w:cs="Times New Roman"/>
          <w:color w:val="000000" w:themeColor="text1"/>
          <w:spacing w:val="4"/>
          <w:kern w:val="0"/>
          <w:sz w:val="28"/>
          <w:szCs w:val="32"/>
        </w:rPr>
        <w:t>2.5mm</w:t>
      </w:r>
      <w:r>
        <w:rPr>
          <w:rFonts w:cs="Times New Roman" w:hint="eastAsia"/>
          <w:color w:val="000000" w:themeColor="text1"/>
          <w:spacing w:val="4"/>
          <w:kern w:val="0"/>
          <w:sz w:val="28"/>
          <w:szCs w:val="32"/>
        </w:rPr>
        <w:t>。</w:t>
      </w:r>
    </w:p>
    <w:p w14:paraId="76FCE7B2" w14:textId="77777777" w:rsidR="002776BD" w:rsidRDefault="00000000">
      <w:pPr>
        <w:pStyle w:val="afff"/>
        <w:numPr>
          <w:ilvl w:val="0"/>
          <w:numId w:val="9"/>
        </w:numPr>
        <w:adjustRightInd w:val="0"/>
        <w:contextualSpacing/>
        <w:rPr>
          <w:rFonts w:cs="Times New Roman"/>
          <w:color w:val="000000" w:themeColor="text1"/>
          <w:spacing w:val="4"/>
          <w:kern w:val="0"/>
          <w:sz w:val="28"/>
          <w:szCs w:val="32"/>
        </w:rPr>
      </w:pPr>
      <w:r>
        <w:rPr>
          <w:rFonts w:cs="Times New Roman" w:hint="eastAsia"/>
          <w:color w:val="000000" w:themeColor="text1"/>
          <w:spacing w:val="4"/>
          <w:kern w:val="0"/>
          <w:sz w:val="28"/>
          <w:szCs w:val="32"/>
        </w:rPr>
        <w:t>在使用阶段，外叶墙板的竖向位移和面内水平位移不应大于夹心外墙板接缝密封胶的允许剪切变形量和允许拉压变形量的较小值，面外水平位移不应大于接缝密封胶的允许剪切变形量。</w:t>
      </w:r>
    </w:p>
    <w:p w14:paraId="5F51983D" w14:textId="77777777" w:rsidR="002776BD" w:rsidRDefault="00000000">
      <w:pPr>
        <w:pStyle w:val="3"/>
      </w:pPr>
      <w:bookmarkStart w:id="105" w:name="_Toc18259"/>
      <w:bookmarkStart w:id="106" w:name="_Toc1831"/>
      <w:bookmarkStart w:id="107" w:name="_Toc25236"/>
      <w:bookmarkStart w:id="108" w:name="_Toc25179"/>
      <w:bookmarkStart w:id="109" w:name="_Toc28367"/>
      <w:bookmarkStart w:id="110" w:name="_Toc8252"/>
      <w:bookmarkStart w:id="111" w:name="_Toc32579"/>
      <w:bookmarkStart w:id="112" w:name="_Toc28597"/>
      <w:r>
        <w:t>5.4</w:t>
      </w:r>
      <w:r>
        <w:rPr>
          <w:rFonts w:hint="eastAsia"/>
        </w:rPr>
        <w:t>墙板设计</w:t>
      </w:r>
      <w:bookmarkEnd w:id="105"/>
      <w:bookmarkEnd w:id="106"/>
      <w:bookmarkEnd w:id="107"/>
      <w:bookmarkEnd w:id="108"/>
      <w:bookmarkEnd w:id="109"/>
      <w:bookmarkEnd w:id="110"/>
      <w:bookmarkEnd w:id="111"/>
      <w:bookmarkEnd w:id="112"/>
    </w:p>
    <w:p w14:paraId="584A50AC" w14:textId="77777777" w:rsidR="002776BD" w:rsidRDefault="00000000">
      <w:pPr>
        <w:pStyle w:val="afff"/>
        <w:numPr>
          <w:ilvl w:val="0"/>
          <w:numId w:val="10"/>
        </w:numPr>
        <w:rPr>
          <w:bCs w:val="0"/>
          <w:szCs w:val="32"/>
        </w:rPr>
      </w:pPr>
      <w:r>
        <w:rPr>
          <w:rFonts w:hint="eastAsia"/>
          <w:sz w:val="28"/>
          <w:szCs w:val="32"/>
        </w:rPr>
        <w:t>采用</w:t>
      </w:r>
      <w:r>
        <w:rPr>
          <w:rFonts w:hint="eastAsia"/>
          <w:sz w:val="28"/>
          <w:szCs w:val="32"/>
        </w:rPr>
        <w:t>FRP</w:t>
      </w:r>
      <w:r>
        <w:rPr>
          <w:rFonts w:hint="eastAsia"/>
          <w:sz w:val="28"/>
          <w:szCs w:val="32"/>
        </w:rPr>
        <w:t>连接件的预制夹心墙体应符合</w:t>
      </w:r>
      <w:r>
        <w:rPr>
          <w:rFonts w:cs="Times New Roman" w:hint="eastAsia"/>
          <w:sz w:val="28"/>
          <w:szCs w:val="24"/>
        </w:rPr>
        <w:t>下列</w:t>
      </w:r>
      <w:r>
        <w:rPr>
          <w:rFonts w:hint="eastAsia"/>
          <w:sz w:val="28"/>
          <w:szCs w:val="32"/>
        </w:rPr>
        <w:t>规定：</w:t>
      </w:r>
    </w:p>
    <w:p w14:paraId="3605C1A2" w14:textId="77777777" w:rsidR="002776BD" w:rsidRDefault="00000000">
      <w:pPr>
        <w:tabs>
          <w:tab w:val="left" w:pos="0"/>
        </w:tabs>
        <w:ind w:firstLineChars="200" w:firstLine="562"/>
        <w:rPr>
          <w:rFonts w:cs="Arial"/>
          <w:bCs/>
          <w:szCs w:val="32"/>
        </w:rPr>
      </w:pPr>
      <w:r>
        <w:rPr>
          <w:rFonts w:cs="Arial"/>
          <w:b/>
          <w:szCs w:val="32"/>
        </w:rPr>
        <w:t>1</w:t>
      </w:r>
      <w:r>
        <w:rPr>
          <w:rFonts w:cs="Arial" w:hint="eastAsia"/>
          <w:bCs/>
          <w:szCs w:val="32"/>
        </w:rPr>
        <w:t xml:space="preserve"> </w:t>
      </w:r>
      <w:r>
        <w:rPr>
          <w:rFonts w:cs="Arial" w:hint="eastAsia"/>
          <w:bCs/>
          <w:szCs w:val="32"/>
        </w:rPr>
        <w:t>预制夹心剪力墙的外叶墙板厚度不宜小于</w:t>
      </w:r>
      <w:r>
        <w:rPr>
          <w:rFonts w:cs="Arial" w:hint="eastAsia"/>
          <w:bCs/>
          <w:szCs w:val="32"/>
        </w:rPr>
        <w:t>60mm</w:t>
      </w:r>
      <w:r>
        <w:rPr>
          <w:rFonts w:cs="Arial" w:hint="eastAsia"/>
          <w:bCs/>
          <w:szCs w:val="32"/>
        </w:rPr>
        <w:t>，不应小于</w:t>
      </w:r>
      <w:r>
        <w:rPr>
          <w:rFonts w:cs="Arial" w:hint="eastAsia"/>
          <w:bCs/>
          <w:szCs w:val="32"/>
        </w:rPr>
        <w:t>55mm</w:t>
      </w:r>
      <w:r>
        <w:rPr>
          <w:rFonts w:cs="Arial" w:hint="eastAsia"/>
          <w:bCs/>
          <w:szCs w:val="32"/>
        </w:rPr>
        <w:t>。连接件在墙体单侧混凝土板叶中的锚固长度不宜小于</w:t>
      </w:r>
      <w:r>
        <w:rPr>
          <w:rFonts w:cs="Arial" w:hint="eastAsia"/>
          <w:bCs/>
          <w:szCs w:val="32"/>
        </w:rPr>
        <w:t>30mm</w:t>
      </w:r>
      <w:r>
        <w:rPr>
          <w:rFonts w:cs="Arial" w:hint="eastAsia"/>
          <w:bCs/>
          <w:szCs w:val="32"/>
        </w:rPr>
        <w:t>，其端部距墙板表面距离不宜小于</w:t>
      </w:r>
      <w:r>
        <w:rPr>
          <w:rFonts w:cs="Arial" w:hint="eastAsia"/>
          <w:bCs/>
          <w:szCs w:val="32"/>
        </w:rPr>
        <w:t>25mm</w:t>
      </w:r>
      <w:r>
        <w:rPr>
          <w:rFonts w:cs="Arial" w:hint="eastAsia"/>
          <w:bCs/>
          <w:szCs w:val="32"/>
        </w:rPr>
        <w:t>；</w:t>
      </w:r>
    </w:p>
    <w:p w14:paraId="15E233F4" w14:textId="77777777" w:rsidR="002776BD" w:rsidRDefault="00000000">
      <w:pPr>
        <w:tabs>
          <w:tab w:val="left" w:pos="0"/>
        </w:tabs>
        <w:ind w:firstLineChars="200" w:firstLine="562"/>
        <w:rPr>
          <w:rFonts w:cs="Arial"/>
          <w:bCs/>
          <w:szCs w:val="32"/>
        </w:rPr>
      </w:pPr>
      <w:r>
        <w:rPr>
          <w:rFonts w:cs="Arial"/>
          <w:b/>
          <w:szCs w:val="32"/>
        </w:rPr>
        <w:t>2</w:t>
      </w:r>
      <w:r>
        <w:rPr>
          <w:rFonts w:cs="Arial"/>
          <w:bCs/>
          <w:szCs w:val="32"/>
        </w:rPr>
        <w:t xml:space="preserve"> </w:t>
      </w:r>
      <w:r>
        <w:rPr>
          <w:rFonts w:cs="Arial" w:hint="eastAsia"/>
          <w:bCs/>
          <w:szCs w:val="32"/>
        </w:rPr>
        <w:t>当预制夹心外挂墙板的内、外叶板采用普通混凝土时，内、外叶板的</w:t>
      </w:r>
      <w:r>
        <w:rPr>
          <w:rFonts w:cs="Arial" w:hint="eastAsia"/>
          <w:bCs/>
          <w:szCs w:val="32"/>
        </w:rPr>
        <w:lastRenderedPageBreak/>
        <w:t>厚度不宜小于</w:t>
      </w:r>
      <w:r>
        <w:rPr>
          <w:rFonts w:cs="Arial"/>
          <w:bCs/>
          <w:szCs w:val="32"/>
        </w:rPr>
        <w:t>60mm</w:t>
      </w:r>
      <w:r>
        <w:rPr>
          <w:rFonts w:cs="Arial" w:hint="eastAsia"/>
          <w:bCs/>
          <w:szCs w:val="32"/>
        </w:rPr>
        <w:t>，且不应小于</w:t>
      </w:r>
      <w:r>
        <w:rPr>
          <w:rFonts w:cs="Arial"/>
          <w:bCs/>
          <w:szCs w:val="32"/>
        </w:rPr>
        <w:t>55mm</w:t>
      </w:r>
      <w:r>
        <w:rPr>
          <w:rFonts w:cs="Arial" w:hint="eastAsia"/>
          <w:bCs/>
          <w:szCs w:val="32"/>
        </w:rPr>
        <w:t>。连接件在墙体单侧混凝土板中的锚固长度不宜小于</w:t>
      </w:r>
      <w:r>
        <w:rPr>
          <w:rFonts w:cs="Arial" w:hint="eastAsia"/>
          <w:bCs/>
          <w:szCs w:val="32"/>
        </w:rPr>
        <w:t>30mm</w:t>
      </w:r>
      <w:r>
        <w:rPr>
          <w:rFonts w:cs="Arial" w:hint="eastAsia"/>
          <w:bCs/>
          <w:szCs w:val="32"/>
        </w:rPr>
        <w:t>，其端部距墙板表面距离不宜小于</w:t>
      </w:r>
      <w:r>
        <w:rPr>
          <w:rFonts w:cs="Arial" w:hint="eastAsia"/>
          <w:bCs/>
          <w:szCs w:val="32"/>
        </w:rPr>
        <w:t>25mm</w:t>
      </w:r>
      <w:r>
        <w:rPr>
          <w:rFonts w:cs="Arial" w:hint="eastAsia"/>
          <w:bCs/>
          <w:szCs w:val="32"/>
        </w:rPr>
        <w:t>。</w:t>
      </w:r>
    </w:p>
    <w:p w14:paraId="21EFD1CA" w14:textId="77777777" w:rsidR="002776BD" w:rsidRDefault="00000000">
      <w:pPr>
        <w:tabs>
          <w:tab w:val="left" w:pos="0"/>
        </w:tabs>
        <w:ind w:firstLineChars="200" w:firstLine="562"/>
        <w:rPr>
          <w:rFonts w:cs="Arial"/>
          <w:bCs/>
          <w:sz w:val="24"/>
          <w:szCs w:val="28"/>
        </w:rPr>
      </w:pPr>
      <w:r>
        <w:rPr>
          <w:rFonts w:cs="Arial"/>
          <w:b/>
          <w:szCs w:val="32"/>
        </w:rPr>
        <w:t xml:space="preserve">3 </w:t>
      </w:r>
      <w:r>
        <w:rPr>
          <w:rFonts w:cs="Arial" w:hint="eastAsia"/>
          <w:bCs/>
          <w:szCs w:val="32"/>
        </w:rPr>
        <w:t>当预制夹心外挂墙板的内、外叶板采用超高性能混凝土时，内、外叶板的厚度不宜小于</w:t>
      </w:r>
      <w:r>
        <w:rPr>
          <w:rFonts w:cs="Arial" w:hint="eastAsia"/>
          <w:bCs/>
          <w:szCs w:val="32"/>
        </w:rPr>
        <w:t>30</w:t>
      </w:r>
      <w:r>
        <w:rPr>
          <w:rFonts w:cs="Arial"/>
          <w:bCs/>
          <w:szCs w:val="32"/>
        </w:rPr>
        <w:t>mm</w:t>
      </w:r>
      <w:r>
        <w:rPr>
          <w:rFonts w:hint="eastAsia"/>
          <w:bCs/>
          <w:szCs w:val="32"/>
        </w:rPr>
        <w:t>，局部</w:t>
      </w:r>
      <w:r>
        <w:rPr>
          <w:rFonts w:cs="Arial" w:hint="eastAsia"/>
          <w:bCs/>
          <w:szCs w:val="32"/>
        </w:rPr>
        <w:t>可采用带肋构造，连接件在</w:t>
      </w:r>
      <w:r>
        <w:rPr>
          <w:rFonts w:cs="Arial" w:hint="eastAsia"/>
          <w:bCs/>
          <w:szCs w:val="32"/>
        </w:rPr>
        <w:t>UHPC</w:t>
      </w:r>
      <w:r>
        <w:rPr>
          <w:rFonts w:cs="Arial" w:hint="eastAsia"/>
          <w:bCs/>
          <w:szCs w:val="32"/>
        </w:rPr>
        <w:t>中的锚固长度不宜小于</w:t>
      </w:r>
      <w:r>
        <w:rPr>
          <w:rFonts w:cs="Arial" w:hint="eastAsia"/>
          <w:bCs/>
          <w:szCs w:val="32"/>
        </w:rPr>
        <w:t>30mm</w:t>
      </w:r>
      <w:r>
        <w:rPr>
          <w:rFonts w:cs="Arial" w:hint="eastAsia"/>
          <w:bCs/>
          <w:szCs w:val="32"/>
        </w:rPr>
        <w:t>，其端部距墙板表面距离不宜小于</w:t>
      </w:r>
      <w:r>
        <w:rPr>
          <w:rFonts w:cs="Arial" w:hint="eastAsia"/>
          <w:bCs/>
          <w:szCs w:val="32"/>
        </w:rPr>
        <w:t>25mm</w:t>
      </w:r>
      <w:r>
        <w:rPr>
          <w:rFonts w:cs="Arial" w:hint="eastAsia"/>
          <w:bCs/>
          <w:szCs w:val="32"/>
        </w:rPr>
        <w:t>。</w:t>
      </w:r>
    </w:p>
    <w:p w14:paraId="084FE410" w14:textId="77777777" w:rsidR="002776BD" w:rsidRDefault="00000000">
      <w:pPr>
        <w:ind w:firstLineChars="200" w:firstLine="562"/>
      </w:pPr>
      <w:r>
        <w:rPr>
          <w:b/>
          <w:bCs/>
        </w:rPr>
        <w:t xml:space="preserve">4 </w:t>
      </w:r>
      <w:r>
        <w:rPr>
          <w:rFonts w:hint="eastAsia"/>
        </w:rPr>
        <w:t>预制夹心墙体的保温层宜连续，其厚度不宜小于</w:t>
      </w:r>
      <w:r>
        <w:rPr>
          <w:rFonts w:hint="eastAsia"/>
        </w:rPr>
        <w:t>30mm</w:t>
      </w:r>
      <w:r>
        <w:rPr>
          <w:rFonts w:hint="eastAsia"/>
        </w:rPr>
        <w:t>，且不宜大于</w:t>
      </w:r>
      <w:r>
        <w:rPr>
          <w:rFonts w:hint="eastAsia"/>
        </w:rPr>
        <w:t>300mm</w:t>
      </w:r>
      <w:r>
        <w:rPr>
          <w:rFonts w:hint="eastAsia"/>
        </w:rPr>
        <w:t>；</w:t>
      </w:r>
    </w:p>
    <w:p w14:paraId="7BECFDB2" w14:textId="77777777" w:rsidR="002776BD" w:rsidRDefault="00000000">
      <w:pPr>
        <w:ind w:firstLineChars="200" w:firstLine="562"/>
        <w:rPr>
          <w:b/>
          <w:bCs/>
        </w:rPr>
      </w:pPr>
      <w:r>
        <w:rPr>
          <w:b/>
          <w:bCs/>
        </w:rPr>
        <w:t xml:space="preserve">5 </w:t>
      </w:r>
      <w:r>
        <w:rPr>
          <w:rFonts w:hint="eastAsia"/>
        </w:rPr>
        <w:t>外叶墙板应采用双向配筋，竖向和水平钢筋的配筋率均不应小于</w:t>
      </w:r>
      <w:r>
        <w:rPr>
          <w:rFonts w:hint="eastAsia"/>
        </w:rPr>
        <w:t>0.15%</w:t>
      </w:r>
      <w:r>
        <w:rPr>
          <w:rFonts w:hint="eastAsia"/>
        </w:rPr>
        <w:t>，且钢筋直径不宜小于</w:t>
      </w:r>
      <w:r>
        <w:rPr>
          <w:rFonts w:hint="eastAsia"/>
        </w:rPr>
        <w:t>6mm</w:t>
      </w:r>
      <w:r>
        <w:rPr>
          <w:rFonts w:hint="eastAsia"/>
        </w:rPr>
        <w:t>，间距不宜大于</w:t>
      </w:r>
      <w:r>
        <w:rPr>
          <w:rFonts w:hint="eastAsia"/>
        </w:rPr>
        <w:t>200mm</w:t>
      </w:r>
      <w:r>
        <w:rPr>
          <w:rFonts w:hint="eastAsia"/>
        </w:rPr>
        <w:t>；</w:t>
      </w:r>
    </w:p>
    <w:p w14:paraId="4DCD853B" w14:textId="77777777" w:rsidR="002776BD" w:rsidRDefault="00000000">
      <w:pPr>
        <w:ind w:firstLineChars="200" w:firstLine="562"/>
      </w:pPr>
      <w:r>
        <w:rPr>
          <w:b/>
          <w:bCs/>
        </w:rPr>
        <w:t>6</w:t>
      </w:r>
      <w:r>
        <w:rPr>
          <w:rFonts w:hint="eastAsia"/>
        </w:rPr>
        <w:t xml:space="preserve"> </w:t>
      </w:r>
      <w:r>
        <w:rPr>
          <w:rFonts w:hint="eastAsia"/>
        </w:rPr>
        <w:t>在同一工程项目中的相同类型夹心外墙板，宜采用同一厂家同一型号的</w:t>
      </w:r>
      <w:r>
        <w:rPr>
          <w:rFonts w:hint="eastAsia"/>
        </w:rPr>
        <w:t>FRP</w:t>
      </w:r>
      <w:r>
        <w:rPr>
          <w:rFonts w:hint="eastAsia"/>
        </w:rPr>
        <w:t>连接件。</w:t>
      </w:r>
    </w:p>
    <w:p w14:paraId="607D141B" w14:textId="77777777" w:rsidR="002776BD" w:rsidRDefault="00000000">
      <w:pPr>
        <w:rPr>
          <w:color w:val="0432FF"/>
          <w:spacing w:val="4"/>
          <w:kern w:val="0"/>
          <w:szCs w:val="28"/>
        </w:rPr>
      </w:pPr>
      <w:r>
        <w:rPr>
          <w:rFonts w:eastAsia="楷体" w:hint="eastAsia"/>
          <w:color w:val="0000FF"/>
          <w:szCs w:val="32"/>
        </w:rPr>
        <w:t>【</w:t>
      </w:r>
      <w:r>
        <w:rPr>
          <w:rFonts w:hint="eastAsia"/>
          <w:color w:val="0432FF"/>
          <w:spacing w:val="4"/>
          <w:kern w:val="0"/>
          <w:szCs w:val="28"/>
        </w:rPr>
        <w:t>条文说明</w:t>
      </w:r>
      <w:r>
        <w:rPr>
          <w:rFonts w:eastAsia="楷体" w:hint="eastAsia"/>
          <w:color w:val="0000FF"/>
          <w:szCs w:val="32"/>
        </w:rPr>
        <w:t>】</w:t>
      </w:r>
      <w:r>
        <w:rPr>
          <w:rFonts w:hint="eastAsia"/>
          <w:color w:val="0432FF"/>
          <w:spacing w:val="4"/>
          <w:kern w:val="0"/>
          <w:szCs w:val="28"/>
        </w:rPr>
        <w:t>预制夹心剪力墙板的外叶墙板厚度主要由建筑功能要求、连接件锚固构造要求以及墙体抗火性能要求等因素决定。根据编制组完成的预制夹心剪力墙板及其</w:t>
      </w:r>
      <w:r>
        <w:rPr>
          <w:rFonts w:hint="eastAsia"/>
          <w:color w:val="0432FF"/>
          <w:spacing w:val="4"/>
          <w:kern w:val="0"/>
          <w:szCs w:val="28"/>
        </w:rPr>
        <w:t>FRP</w:t>
      </w:r>
      <w:r>
        <w:rPr>
          <w:rFonts w:hint="eastAsia"/>
          <w:color w:val="0432FF"/>
          <w:spacing w:val="4"/>
          <w:kern w:val="0"/>
          <w:szCs w:val="28"/>
        </w:rPr>
        <w:t>连接件的受力性能试验和抗火性能试验结果，并参照国内外现有研究成果，制定了本条关于采用</w:t>
      </w:r>
      <w:r>
        <w:rPr>
          <w:rFonts w:hint="eastAsia"/>
          <w:color w:val="0432FF"/>
          <w:spacing w:val="4"/>
          <w:kern w:val="0"/>
          <w:szCs w:val="28"/>
        </w:rPr>
        <w:t>FRP</w:t>
      </w:r>
      <w:r>
        <w:rPr>
          <w:rFonts w:hint="eastAsia"/>
          <w:color w:val="0432FF"/>
          <w:spacing w:val="4"/>
          <w:kern w:val="0"/>
          <w:szCs w:val="28"/>
        </w:rPr>
        <w:t>连接件的预制夹心剪力墙板的构造规定。</w:t>
      </w:r>
    </w:p>
    <w:p w14:paraId="39792A53" w14:textId="77777777" w:rsidR="002776BD" w:rsidRDefault="00000000">
      <w:pPr>
        <w:ind w:firstLineChars="200" w:firstLine="576"/>
        <w:rPr>
          <w:color w:val="0432FF"/>
          <w:spacing w:val="4"/>
          <w:kern w:val="0"/>
          <w:szCs w:val="28"/>
        </w:rPr>
      </w:pPr>
      <w:r>
        <w:rPr>
          <w:rFonts w:hint="eastAsia"/>
          <w:color w:val="0432FF"/>
          <w:spacing w:val="4"/>
          <w:kern w:val="0"/>
          <w:szCs w:val="28"/>
        </w:rPr>
        <w:t>预制夹心外挂墙板的内、外叶墙板厚度主要由建筑功能要求、连接件锚固构造要求，以及墙体抗火性能要求等因素决定。根据编制组完成的预制夹心外挂墙板及其连接件的受力性能试验和抗火性能试验结果，并参照国内外现有研究成果，制定了本条关于采用</w:t>
      </w:r>
      <w:r>
        <w:rPr>
          <w:rFonts w:hint="eastAsia"/>
          <w:color w:val="0432FF"/>
          <w:spacing w:val="4"/>
          <w:kern w:val="0"/>
          <w:szCs w:val="28"/>
        </w:rPr>
        <w:t>FRP</w:t>
      </w:r>
      <w:r>
        <w:rPr>
          <w:rFonts w:hint="eastAsia"/>
          <w:color w:val="0432FF"/>
          <w:spacing w:val="4"/>
          <w:kern w:val="0"/>
          <w:szCs w:val="28"/>
        </w:rPr>
        <w:t>连接件的预制夹心外挂墙板的构造规定。</w:t>
      </w:r>
    </w:p>
    <w:p w14:paraId="785975CF" w14:textId="77777777" w:rsidR="002776BD" w:rsidRDefault="00000000">
      <w:pPr>
        <w:ind w:firstLineChars="200" w:firstLine="576"/>
        <w:rPr>
          <w:color w:val="0432FF"/>
          <w:spacing w:val="4"/>
          <w:kern w:val="0"/>
          <w:szCs w:val="28"/>
        </w:rPr>
      </w:pPr>
      <w:proofErr w:type="gramStart"/>
      <w:r>
        <w:rPr>
          <w:rFonts w:hint="eastAsia"/>
          <w:color w:val="0432FF"/>
          <w:spacing w:val="4"/>
          <w:kern w:val="0"/>
          <w:szCs w:val="28"/>
        </w:rPr>
        <w:lastRenderedPageBreak/>
        <w:t>连接件抗剪承载力</w:t>
      </w:r>
      <w:proofErr w:type="gramEnd"/>
      <w:r>
        <w:rPr>
          <w:rFonts w:hint="eastAsia"/>
          <w:color w:val="0432FF"/>
          <w:spacing w:val="4"/>
          <w:kern w:val="0"/>
          <w:szCs w:val="28"/>
        </w:rPr>
        <w:t>随着保温层厚度的增加而降低。保温层厚度过小则得不到理想的保温效果；过大则不能保证</w:t>
      </w:r>
      <w:proofErr w:type="gramStart"/>
      <w:r>
        <w:rPr>
          <w:rFonts w:hint="eastAsia"/>
          <w:color w:val="0432FF"/>
          <w:spacing w:val="4"/>
          <w:kern w:val="0"/>
          <w:szCs w:val="28"/>
        </w:rPr>
        <w:t>连接件抗剪承载力</w:t>
      </w:r>
      <w:proofErr w:type="gramEnd"/>
      <w:r>
        <w:rPr>
          <w:rFonts w:hint="eastAsia"/>
          <w:color w:val="0432FF"/>
          <w:spacing w:val="4"/>
          <w:kern w:val="0"/>
          <w:szCs w:val="28"/>
        </w:rPr>
        <w:t>。</w:t>
      </w:r>
    </w:p>
    <w:p w14:paraId="1B09873A" w14:textId="77777777" w:rsidR="002776BD" w:rsidRDefault="00000000">
      <w:pPr>
        <w:ind w:firstLineChars="200" w:firstLine="576"/>
        <w:rPr>
          <w:color w:val="0432FF"/>
          <w:spacing w:val="4"/>
          <w:kern w:val="0"/>
          <w:szCs w:val="28"/>
        </w:rPr>
      </w:pPr>
      <w:r>
        <w:rPr>
          <w:rFonts w:hint="eastAsia"/>
          <w:color w:val="0432FF"/>
          <w:spacing w:val="4"/>
          <w:kern w:val="0"/>
          <w:szCs w:val="28"/>
        </w:rPr>
        <w:t>外叶墙板的配筋主要起抗裂作用，一般选用直径小的钢筋，且对钢筋间距提出要求。</w:t>
      </w:r>
    </w:p>
    <w:p w14:paraId="57958DD1" w14:textId="77777777" w:rsidR="002776BD" w:rsidRDefault="00000000">
      <w:pPr>
        <w:ind w:firstLineChars="200" w:firstLine="576"/>
      </w:pPr>
      <w:r>
        <w:rPr>
          <w:rFonts w:hint="eastAsia"/>
          <w:color w:val="0432FF"/>
          <w:spacing w:val="4"/>
          <w:kern w:val="0"/>
          <w:szCs w:val="28"/>
        </w:rPr>
        <w:t>根预制夹心墙体生产厂家在生产同一工程的预制夹心墙体时应使用同一</w:t>
      </w:r>
      <w:r>
        <w:rPr>
          <w:rFonts w:hint="eastAsia"/>
          <w:color w:val="0432FF"/>
          <w:spacing w:val="4"/>
          <w:kern w:val="0"/>
          <w:szCs w:val="28"/>
        </w:rPr>
        <w:t>FRP</w:t>
      </w:r>
      <w:r>
        <w:rPr>
          <w:rFonts w:hint="eastAsia"/>
          <w:color w:val="0432FF"/>
          <w:spacing w:val="4"/>
          <w:kern w:val="0"/>
          <w:szCs w:val="28"/>
        </w:rPr>
        <w:t>连接件厂家的产品，避免不同厂家产品的混用，尤其是同一栋</w:t>
      </w:r>
      <w:proofErr w:type="gramStart"/>
      <w:r>
        <w:rPr>
          <w:rFonts w:hint="eastAsia"/>
          <w:color w:val="0432FF"/>
          <w:spacing w:val="4"/>
          <w:kern w:val="0"/>
          <w:szCs w:val="28"/>
        </w:rPr>
        <w:t>楼或者</w:t>
      </w:r>
      <w:proofErr w:type="gramEnd"/>
      <w:r>
        <w:rPr>
          <w:rFonts w:hint="eastAsia"/>
          <w:color w:val="0432FF"/>
          <w:spacing w:val="4"/>
          <w:kern w:val="0"/>
          <w:szCs w:val="28"/>
        </w:rPr>
        <w:t>同一块预制夹心墙体。这里强调的是同一厂家产品，但可以是不同类型、不同规格。</w:t>
      </w:r>
    </w:p>
    <w:p w14:paraId="1F6E6B49" w14:textId="77777777" w:rsidR="002776BD" w:rsidRDefault="00000000">
      <w:pPr>
        <w:pStyle w:val="afff"/>
        <w:numPr>
          <w:ilvl w:val="0"/>
          <w:numId w:val="10"/>
        </w:numPr>
        <w:rPr>
          <w:rFonts w:cs="Times New Roman"/>
          <w:sz w:val="28"/>
          <w:szCs w:val="32"/>
        </w:rPr>
      </w:pPr>
      <w:r>
        <w:rPr>
          <w:rFonts w:cs="Times New Roman" w:hint="eastAsia"/>
          <w:sz w:val="28"/>
          <w:szCs w:val="24"/>
        </w:rPr>
        <w:t>预制夹心墙体中的棒状和片状连接件宜采用矩形布置。连接件间距按设计要求确定，连接件距墙体边缘的距离宜为</w:t>
      </w:r>
      <w:r>
        <w:rPr>
          <w:rFonts w:cs="Times New Roman"/>
          <w:sz w:val="28"/>
          <w:szCs w:val="24"/>
        </w:rPr>
        <w:t>100mm</w:t>
      </w:r>
      <w:r>
        <w:rPr>
          <w:rFonts w:cs="Times New Roman" w:hint="eastAsia"/>
          <w:sz w:val="28"/>
          <w:szCs w:val="24"/>
        </w:rPr>
        <w:t>～</w:t>
      </w:r>
      <w:r>
        <w:rPr>
          <w:rFonts w:cs="Times New Roman"/>
          <w:sz w:val="28"/>
          <w:szCs w:val="24"/>
        </w:rPr>
        <w:t>200mm</w:t>
      </w:r>
      <w:r>
        <w:rPr>
          <w:rFonts w:cs="Times New Roman" w:hint="eastAsia"/>
          <w:sz w:val="28"/>
          <w:szCs w:val="24"/>
        </w:rPr>
        <w:t>。当有可靠试验依据时，也可采用其他长度间距和边端距。</w:t>
      </w:r>
    </w:p>
    <w:p w14:paraId="6A16999F"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【条文说明】编制组完成的一系列预制夹心墙体及其连接件受力性能试验以及国内外相关试验结果均表明，</w:t>
      </w:r>
      <w:r>
        <w:rPr>
          <w:color w:val="0432FF"/>
          <w:spacing w:val="4"/>
          <w:kern w:val="0"/>
          <w:szCs w:val="28"/>
        </w:rPr>
        <w:t>FRP</w:t>
      </w:r>
      <w:r>
        <w:rPr>
          <w:rFonts w:hint="eastAsia"/>
          <w:color w:val="0432FF"/>
          <w:spacing w:val="4"/>
          <w:kern w:val="0"/>
          <w:szCs w:val="28"/>
        </w:rPr>
        <w:t>连接件采用矩形或梅花形布置、间距</w:t>
      </w:r>
      <w:r>
        <w:rPr>
          <w:color w:val="0432FF"/>
          <w:spacing w:val="4"/>
          <w:kern w:val="0"/>
          <w:szCs w:val="28"/>
        </w:rPr>
        <w:t>400mm</w:t>
      </w:r>
      <w:r>
        <w:rPr>
          <w:rFonts w:hint="eastAsia"/>
          <w:color w:val="0432FF"/>
          <w:spacing w:val="4"/>
          <w:kern w:val="0"/>
          <w:szCs w:val="28"/>
        </w:rPr>
        <w:t>～</w:t>
      </w:r>
      <w:r>
        <w:rPr>
          <w:color w:val="0432FF"/>
          <w:spacing w:val="4"/>
          <w:kern w:val="0"/>
          <w:szCs w:val="28"/>
        </w:rPr>
        <w:t>600mm</w:t>
      </w:r>
      <w:r>
        <w:rPr>
          <w:rFonts w:hint="eastAsia"/>
          <w:color w:val="0432FF"/>
          <w:spacing w:val="4"/>
          <w:kern w:val="0"/>
          <w:szCs w:val="28"/>
        </w:rPr>
        <w:t>、距墙体边缘</w:t>
      </w:r>
      <w:r>
        <w:rPr>
          <w:color w:val="0432FF"/>
          <w:spacing w:val="4"/>
          <w:kern w:val="0"/>
          <w:szCs w:val="28"/>
        </w:rPr>
        <w:t>100mm</w:t>
      </w:r>
      <w:r>
        <w:rPr>
          <w:rFonts w:hint="eastAsia"/>
          <w:color w:val="0432FF"/>
          <w:spacing w:val="4"/>
          <w:kern w:val="0"/>
          <w:szCs w:val="28"/>
        </w:rPr>
        <w:t>～</w:t>
      </w:r>
      <w:r>
        <w:rPr>
          <w:color w:val="0432FF"/>
          <w:spacing w:val="4"/>
          <w:kern w:val="0"/>
          <w:szCs w:val="28"/>
        </w:rPr>
        <w:t>300mm</w:t>
      </w:r>
      <w:r>
        <w:rPr>
          <w:rFonts w:hint="eastAsia"/>
          <w:color w:val="0432FF"/>
          <w:spacing w:val="4"/>
          <w:kern w:val="0"/>
          <w:szCs w:val="28"/>
        </w:rPr>
        <w:t>的构造可保证预制夹心墙体具有良好的受力性能；对于双面叠合夹心剪力墙，应根据《混凝土结构工程施工规范》</w:t>
      </w:r>
      <w:r>
        <w:rPr>
          <w:color w:val="0432FF"/>
          <w:spacing w:val="4"/>
          <w:kern w:val="0"/>
          <w:szCs w:val="28"/>
        </w:rPr>
        <w:t>GB 50666</w:t>
      </w:r>
      <w:r>
        <w:rPr>
          <w:rFonts w:hint="eastAsia"/>
          <w:color w:val="0432FF"/>
          <w:spacing w:val="4"/>
          <w:kern w:val="0"/>
          <w:szCs w:val="28"/>
        </w:rPr>
        <w:t>的相关条文，计算混凝土浇筑工况下内外叶墙板和连接件的承载力，</w:t>
      </w:r>
      <w:r>
        <w:rPr>
          <w:color w:val="0432FF"/>
          <w:spacing w:val="4"/>
          <w:kern w:val="0"/>
          <w:szCs w:val="28"/>
        </w:rPr>
        <w:t>FRP</w:t>
      </w:r>
      <w:r>
        <w:rPr>
          <w:rFonts w:hint="eastAsia"/>
          <w:color w:val="0432FF"/>
          <w:spacing w:val="4"/>
          <w:kern w:val="0"/>
          <w:szCs w:val="28"/>
        </w:rPr>
        <w:t>连接件布置间距不宜大于</w:t>
      </w:r>
      <w:r>
        <w:rPr>
          <w:color w:val="0432FF"/>
          <w:spacing w:val="4"/>
          <w:kern w:val="0"/>
          <w:szCs w:val="28"/>
        </w:rPr>
        <w:t>400mm</w:t>
      </w:r>
      <w:r>
        <w:rPr>
          <w:rFonts w:hint="eastAsia"/>
          <w:color w:val="0432FF"/>
          <w:spacing w:val="4"/>
          <w:kern w:val="0"/>
          <w:szCs w:val="28"/>
        </w:rPr>
        <w:t>。</w:t>
      </w:r>
    </w:p>
    <w:p w14:paraId="00105B42" w14:textId="77777777" w:rsidR="002776BD" w:rsidRDefault="00000000">
      <w:pPr>
        <w:pStyle w:val="afff"/>
        <w:numPr>
          <w:ilvl w:val="0"/>
          <w:numId w:val="10"/>
        </w:numPr>
        <w:rPr>
          <w:rFonts w:cs="Times New Roman"/>
          <w:sz w:val="28"/>
        </w:rPr>
      </w:pPr>
      <w:r>
        <w:rPr>
          <w:rFonts w:cs="Times New Roman" w:hint="eastAsia"/>
          <w:sz w:val="28"/>
          <w:szCs w:val="24"/>
        </w:rPr>
        <w:t>预制夹心剪力墙</w:t>
      </w:r>
      <w:r>
        <w:rPr>
          <w:rFonts w:cs="Times New Roman" w:hint="eastAsia"/>
          <w:sz w:val="28"/>
        </w:rPr>
        <w:t>的内、外叶墙板的构造设计应符合下列规定：</w:t>
      </w:r>
    </w:p>
    <w:p w14:paraId="0E899513" w14:textId="77777777" w:rsidR="002776BD" w:rsidRDefault="00000000">
      <w:pPr>
        <w:tabs>
          <w:tab w:val="left" w:pos="567"/>
        </w:tabs>
        <w:spacing w:line="500" w:lineRule="exact"/>
        <w:ind w:firstLineChars="200" w:firstLine="562"/>
        <w:rPr>
          <w:szCs w:val="28"/>
        </w:rPr>
      </w:pPr>
      <w:r>
        <w:rPr>
          <w:b/>
          <w:szCs w:val="28"/>
        </w:rPr>
        <w:t xml:space="preserve">1 </w:t>
      </w:r>
      <w:r>
        <w:rPr>
          <w:rFonts w:hint="eastAsia"/>
          <w:szCs w:val="28"/>
        </w:rPr>
        <w:t>内叶墙板应按剪力墙进行设计，并应与相邻剪力</w:t>
      </w:r>
      <w:proofErr w:type="gramStart"/>
      <w:r>
        <w:rPr>
          <w:rFonts w:hint="eastAsia"/>
          <w:szCs w:val="28"/>
        </w:rPr>
        <w:t>墙形成</w:t>
      </w:r>
      <w:proofErr w:type="gramEnd"/>
      <w:r>
        <w:rPr>
          <w:rFonts w:hint="eastAsia"/>
          <w:szCs w:val="28"/>
        </w:rPr>
        <w:t>可靠连接，连接设计应符合</w:t>
      </w:r>
      <w:proofErr w:type="gramStart"/>
      <w:r>
        <w:rPr>
          <w:rFonts w:hint="eastAsia"/>
          <w:szCs w:val="28"/>
        </w:rPr>
        <w:t>现行行业</w:t>
      </w:r>
      <w:proofErr w:type="gramEnd"/>
      <w:r>
        <w:rPr>
          <w:rFonts w:hint="eastAsia"/>
          <w:szCs w:val="28"/>
        </w:rPr>
        <w:t>标准《装配式混凝土结构技术标准》</w:t>
      </w:r>
      <w:r>
        <w:rPr>
          <w:szCs w:val="28"/>
        </w:rPr>
        <w:t>JGJ 1</w:t>
      </w:r>
      <w:r>
        <w:rPr>
          <w:rFonts w:hint="eastAsia"/>
          <w:szCs w:val="28"/>
        </w:rPr>
        <w:t>的相关规定；</w:t>
      </w:r>
    </w:p>
    <w:p w14:paraId="4F289FD1" w14:textId="77777777" w:rsidR="002776BD" w:rsidRDefault="00000000">
      <w:pPr>
        <w:tabs>
          <w:tab w:val="left" w:pos="567"/>
        </w:tabs>
        <w:spacing w:line="500" w:lineRule="exact"/>
        <w:ind w:firstLineChars="200" w:firstLine="562"/>
        <w:rPr>
          <w:szCs w:val="28"/>
        </w:rPr>
      </w:pPr>
      <w:r>
        <w:rPr>
          <w:b/>
          <w:szCs w:val="28"/>
        </w:rPr>
        <w:t xml:space="preserve">2 </w:t>
      </w:r>
      <w:r>
        <w:rPr>
          <w:rFonts w:hint="eastAsia"/>
          <w:szCs w:val="28"/>
        </w:rPr>
        <w:t>外叶墙板按围护墙板设计，且与相邻外叶墙板不连接；</w:t>
      </w:r>
    </w:p>
    <w:p w14:paraId="6487F8F9" w14:textId="77777777" w:rsidR="002776BD" w:rsidRDefault="00000000">
      <w:pPr>
        <w:tabs>
          <w:tab w:val="left" w:pos="567"/>
        </w:tabs>
        <w:spacing w:line="500" w:lineRule="exact"/>
        <w:ind w:firstLineChars="200" w:firstLine="562"/>
        <w:rPr>
          <w:szCs w:val="28"/>
        </w:rPr>
      </w:pPr>
      <w:r>
        <w:rPr>
          <w:b/>
          <w:szCs w:val="28"/>
        </w:rPr>
        <w:lastRenderedPageBreak/>
        <w:t xml:space="preserve">3 </w:t>
      </w:r>
      <w:r>
        <w:rPr>
          <w:rFonts w:hint="eastAsia"/>
          <w:szCs w:val="28"/>
        </w:rPr>
        <w:t>内、外叶墙板之间应设置不少于两根钢筋或两片钢预埋件拉结。</w:t>
      </w:r>
    </w:p>
    <w:p w14:paraId="4F674D3C" w14:textId="77777777" w:rsidR="002776BD" w:rsidRDefault="00000000">
      <w:pPr>
        <w:pStyle w:val="afff"/>
        <w:numPr>
          <w:ilvl w:val="0"/>
          <w:numId w:val="10"/>
        </w:numPr>
        <w:rPr>
          <w:rFonts w:cs="Times New Roman"/>
          <w:sz w:val="28"/>
          <w:szCs w:val="24"/>
        </w:rPr>
      </w:pPr>
      <w:r>
        <w:rPr>
          <w:rFonts w:cs="Times New Roman" w:hint="eastAsia"/>
          <w:sz w:val="28"/>
          <w:szCs w:val="24"/>
        </w:rPr>
        <w:t>预制夹心墙体与主体结构之间的连接方式可采用线支承连接或点支承连接。线支承预制夹心墙体边缘局部与主体结构通过现浇段连接。点支承预制夹心墙体与主体结构通过不少于两个独立支承点传递荷载，并通过支承点的位移实现外挂墙板适应主体结构变形能力的柔性。</w:t>
      </w:r>
    </w:p>
    <w:p w14:paraId="490ADC66" w14:textId="77777777" w:rsidR="002776BD" w:rsidRDefault="00000000">
      <w:pPr>
        <w:pStyle w:val="afff"/>
        <w:numPr>
          <w:ilvl w:val="0"/>
          <w:numId w:val="10"/>
        </w:numPr>
        <w:rPr>
          <w:rFonts w:cs="宋体"/>
          <w:sz w:val="28"/>
          <w:szCs w:val="24"/>
        </w:rPr>
      </w:pPr>
      <w:r>
        <w:rPr>
          <w:rFonts w:cs="宋体" w:hint="eastAsia"/>
          <w:sz w:val="28"/>
          <w:szCs w:val="24"/>
        </w:rPr>
        <w:t>预制夹心墙体宜按围护结构进行设计。当不考虑分担主体结构所承受的荷载和作用，只考虑承受直接施加于墙体上的荷载与作用时，预制夹心墙体与主体结构宜采用柔性连接。当在结构分析模型中考虑基于阻尼器的连接</w:t>
      </w:r>
      <w:proofErr w:type="gramStart"/>
      <w:r>
        <w:rPr>
          <w:rFonts w:cs="宋体" w:hint="eastAsia"/>
          <w:sz w:val="28"/>
          <w:szCs w:val="24"/>
        </w:rPr>
        <w:t>节点抗侧刚度</w:t>
      </w:r>
      <w:proofErr w:type="gramEnd"/>
      <w:r>
        <w:rPr>
          <w:rFonts w:cs="宋体" w:hint="eastAsia"/>
          <w:sz w:val="28"/>
          <w:szCs w:val="24"/>
        </w:rPr>
        <w:t>及耗能特性时，预制夹心墙体与主体结构宜采用韧性连接。</w:t>
      </w:r>
    </w:p>
    <w:p w14:paraId="40B61A95"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预制夹心墙体是建筑物的外围护构件，主要承受自重、直接作用于其上的风荷载和地震作用，以及温度作用。当主体结构考虑预制外挂墙板产生的不利影响时，预制夹心墙体与主体结构宜采用柔性连接时。当结构分析模型中考虑连接节点的侧向刚度及耗能特性时，预制夹心墙体与主体结构宜采用韧性连接。</w:t>
      </w:r>
    </w:p>
    <w:p w14:paraId="2526A4B1" w14:textId="77777777" w:rsidR="002776BD" w:rsidRDefault="00000000">
      <w:pPr>
        <w:pStyle w:val="afff"/>
        <w:numPr>
          <w:ilvl w:val="0"/>
          <w:numId w:val="10"/>
        </w:numPr>
        <w:rPr>
          <w:rFonts w:cs="宋体"/>
          <w:sz w:val="28"/>
          <w:szCs w:val="24"/>
        </w:rPr>
      </w:pPr>
      <w:r>
        <w:rPr>
          <w:rFonts w:cs="宋体" w:hint="eastAsia"/>
          <w:sz w:val="28"/>
          <w:szCs w:val="24"/>
        </w:rPr>
        <w:t>当预制夹心墙体与主体结构采用柔性连接时，连接节点的变形能力应符合下列规定：</w:t>
      </w:r>
    </w:p>
    <w:p w14:paraId="5688D69E" w14:textId="77777777" w:rsidR="002776BD" w:rsidRDefault="00000000">
      <w:pPr>
        <w:tabs>
          <w:tab w:val="left" w:pos="0"/>
        </w:tabs>
        <w:ind w:firstLineChars="200" w:firstLine="562"/>
        <w:rPr>
          <w:szCs w:val="28"/>
        </w:rPr>
      </w:pPr>
      <w:r>
        <w:rPr>
          <w:rFonts w:hint="eastAsia"/>
          <w:b/>
          <w:bCs/>
          <w:szCs w:val="28"/>
        </w:rPr>
        <w:t>1</w:t>
      </w:r>
      <w:r>
        <w:rPr>
          <w:rFonts w:hint="eastAsia"/>
          <w:szCs w:val="28"/>
        </w:rPr>
        <w:t xml:space="preserve"> </w:t>
      </w:r>
      <w:r>
        <w:rPr>
          <w:rFonts w:hint="eastAsia"/>
          <w:szCs w:val="28"/>
        </w:rPr>
        <w:t>连接节点应具有适应</w:t>
      </w:r>
      <w:r>
        <w:rPr>
          <w:rFonts w:cs="宋体" w:hint="eastAsia"/>
        </w:rPr>
        <w:t>预制夹心</w:t>
      </w:r>
      <w:proofErr w:type="gramStart"/>
      <w:r>
        <w:rPr>
          <w:rFonts w:cs="宋体" w:hint="eastAsia"/>
        </w:rPr>
        <w:t>墙体</w:t>
      </w:r>
      <w:r>
        <w:rPr>
          <w:rFonts w:hint="eastAsia"/>
          <w:szCs w:val="28"/>
        </w:rPr>
        <w:t>制</w:t>
      </w:r>
      <w:proofErr w:type="gramEnd"/>
      <w:r>
        <w:rPr>
          <w:rFonts w:hint="eastAsia"/>
          <w:szCs w:val="28"/>
        </w:rPr>
        <w:t>作与施工安装允许偏差的三维调节能力；</w:t>
      </w:r>
    </w:p>
    <w:p w14:paraId="5A9E4DB4" w14:textId="77777777" w:rsidR="002776BD" w:rsidRDefault="00000000">
      <w:pPr>
        <w:tabs>
          <w:tab w:val="left" w:pos="0"/>
        </w:tabs>
        <w:ind w:firstLineChars="200" w:firstLine="562"/>
        <w:rPr>
          <w:szCs w:val="28"/>
        </w:rPr>
      </w:pPr>
      <w:r>
        <w:rPr>
          <w:rFonts w:hint="eastAsia"/>
          <w:b/>
          <w:bCs/>
          <w:szCs w:val="28"/>
        </w:rPr>
        <w:t>2</w:t>
      </w:r>
      <w:r>
        <w:rPr>
          <w:rFonts w:hint="eastAsia"/>
          <w:szCs w:val="28"/>
        </w:rPr>
        <w:t xml:space="preserve"> </w:t>
      </w:r>
      <w:r>
        <w:rPr>
          <w:rFonts w:hint="eastAsia"/>
          <w:szCs w:val="28"/>
        </w:rPr>
        <w:t>连接节点在墙板平面内应具有适应主体结构在永久荷载、活荷载、风荷载、温度作用下变形的能力，在计算温度作用下的变形量时，应同时计入</w:t>
      </w:r>
      <w:r>
        <w:rPr>
          <w:rFonts w:cs="宋体" w:hint="eastAsia"/>
        </w:rPr>
        <w:t>预制夹心墙体</w:t>
      </w:r>
      <w:r>
        <w:rPr>
          <w:rFonts w:hint="eastAsia"/>
          <w:szCs w:val="28"/>
        </w:rPr>
        <w:t>在温度作用下的变形值；</w:t>
      </w:r>
    </w:p>
    <w:p w14:paraId="0617D839" w14:textId="77777777" w:rsidR="002776BD" w:rsidRDefault="00000000">
      <w:pPr>
        <w:tabs>
          <w:tab w:val="left" w:pos="0"/>
        </w:tabs>
        <w:ind w:firstLineChars="200" w:firstLine="562"/>
        <w:rPr>
          <w:rFonts w:ascii="Segoe UI Emoji" w:hAnsi="Segoe UI Emoji"/>
          <w:szCs w:val="28"/>
        </w:rPr>
      </w:pPr>
      <w:r>
        <w:rPr>
          <w:rFonts w:hint="eastAsia"/>
          <w:b/>
          <w:bCs/>
          <w:szCs w:val="28"/>
        </w:rPr>
        <w:lastRenderedPageBreak/>
        <w:t>3</w:t>
      </w:r>
      <w:r>
        <w:rPr>
          <w:rFonts w:hint="eastAsia"/>
          <w:szCs w:val="28"/>
        </w:rPr>
        <w:t xml:space="preserve"> </w:t>
      </w:r>
      <w:r>
        <w:rPr>
          <w:rFonts w:ascii="Segoe UI Emoji" w:hAnsi="Segoe UI Emoji"/>
          <w:szCs w:val="28"/>
        </w:rPr>
        <w:t>在地震设计状况下</w:t>
      </w:r>
      <w:r>
        <w:rPr>
          <w:rFonts w:ascii="宋体" w:hAnsi="宋体" w:hint="eastAsia"/>
          <w:szCs w:val="28"/>
        </w:rPr>
        <w:t>，</w:t>
      </w:r>
      <w:r>
        <w:rPr>
          <w:rFonts w:ascii="Segoe UI Emoji" w:hAnsi="Segoe UI Emoji"/>
          <w:szCs w:val="28"/>
        </w:rPr>
        <w:t>连接节点在墙板平面内应具有不小于主体结构在设防地震作用下弹性层间位移角</w:t>
      </w:r>
      <w:r>
        <w:rPr>
          <w:rFonts w:ascii="宋体" w:hAnsi="宋体"/>
          <w:szCs w:val="28"/>
        </w:rPr>
        <w:t>3</w:t>
      </w:r>
      <w:r>
        <w:rPr>
          <w:rFonts w:ascii="Segoe UI Emoji" w:hAnsi="Segoe UI Emoji"/>
          <w:szCs w:val="28"/>
        </w:rPr>
        <w:t>倍的变形能力。</w:t>
      </w:r>
    </w:p>
    <w:p w14:paraId="5BCEB069" w14:textId="77777777" w:rsidR="002776BD" w:rsidRDefault="00000000">
      <w:pPr>
        <w:pStyle w:val="afff"/>
        <w:numPr>
          <w:ilvl w:val="0"/>
          <w:numId w:val="10"/>
        </w:numPr>
        <w:rPr>
          <w:rFonts w:cs="宋体"/>
          <w:sz w:val="28"/>
          <w:szCs w:val="24"/>
        </w:rPr>
      </w:pPr>
      <w:r>
        <w:rPr>
          <w:rFonts w:cs="宋体" w:hint="eastAsia"/>
          <w:sz w:val="28"/>
          <w:szCs w:val="24"/>
        </w:rPr>
        <w:t>当点支承预制夹心外挂墙与主体结构采用韧性连接时，外挂墙与主体结构连接节点的承载能力应符合下列规定：</w:t>
      </w:r>
    </w:p>
    <w:p w14:paraId="2352A4B5" w14:textId="77777777" w:rsidR="002776BD" w:rsidRDefault="00000000">
      <w:pPr>
        <w:pStyle w:val="affa"/>
        <w:tabs>
          <w:tab w:val="left" w:pos="0"/>
          <w:tab w:val="left" w:pos="567"/>
        </w:tabs>
        <w:ind w:firstLine="482"/>
        <w:rPr>
          <w:szCs w:val="20"/>
        </w:rPr>
      </w:pPr>
      <w:r>
        <w:rPr>
          <w:rFonts w:hint="eastAsia"/>
          <w:b/>
          <w:szCs w:val="20"/>
        </w:rPr>
        <w:t>1</w:t>
      </w:r>
      <w:r>
        <w:rPr>
          <w:rFonts w:hint="eastAsia"/>
          <w:szCs w:val="20"/>
        </w:rPr>
        <w:t xml:space="preserve"> </w:t>
      </w:r>
      <w:proofErr w:type="gramStart"/>
      <w:r>
        <w:rPr>
          <w:rFonts w:hint="eastAsia"/>
          <w:szCs w:val="20"/>
        </w:rPr>
        <w:t>在多遇地震</w:t>
      </w:r>
      <w:proofErr w:type="gramEnd"/>
      <w:r>
        <w:rPr>
          <w:rFonts w:hint="eastAsia"/>
          <w:szCs w:val="20"/>
        </w:rPr>
        <w:t>和设防地震作用下，连接节点应满足弹性设计要求；</w:t>
      </w:r>
    </w:p>
    <w:p w14:paraId="34857132" w14:textId="77777777" w:rsidR="002776BD" w:rsidRDefault="00000000">
      <w:pPr>
        <w:numPr>
          <w:ilvl w:val="255"/>
          <w:numId w:val="0"/>
        </w:numPr>
        <w:tabs>
          <w:tab w:val="left" w:pos="0"/>
        </w:tabs>
        <w:ind w:firstLineChars="200" w:firstLine="562"/>
        <w:rPr>
          <w:rFonts w:ascii="Segoe UI Emoji" w:hAnsi="Segoe UI Emoji"/>
          <w:szCs w:val="28"/>
        </w:rPr>
      </w:pPr>
      <w:r>
        <w:rPr>
          <w:rFonts w:hint="eastAsia"/>
          <w:b/>
          <w:bCs/>
          <w:szCs w:val="21"/>
        </w:rPr>
        <w:t>2</w:t>
      </w:r>
      <w:r>
        <w:rPr>
          <w:rFonts w:hint="eastAsia"/>
          <w:szCs w:val="21"/>
        </w:rPr>
        <w:t xml:space="preserve"> </w:t>
      </w:r>
      <w:proofErr w:type="gramStart"/>
      <w:r>
        <w:rPr>
          <w:rFonts w:hint="eastAsia"/>
          <w:bCs/>
          <w:color w:val="000000"/>
          <w:szCs w:val="21"/>
        </w:rPr>
        <w:t>在罕遇</w:t>
      </w:r>
      <w:proofErr w:type="gramEnd"/>
      <w:r>
        <w:rPr>
          <w:rFonts w:hint="eastAsia"/>
          <w:bCs/>
          <w:color w:val="000000"/>
          <w:szCs w:val="21"/>
        </w:rPr>
        <w:t>地震作用下，连接节点的承载力应</w:t>
      </w:r>
      <w:r>
        <w:rPr>
          <w:bCs/>
          <w:color w:val="000000"/>
          <w:szCs w:val="21"/>
        </w:rPr>
        <w:t>符合</w:t>
      </w:r>
      <w:r>
        <w:rPr>
          <w:rFonts w:hint="eastAsia"/>
          <w:bCs/>
          <w:szCs w:val="28"/>
        </w:rPr>
        <w:t>《预制混凝土外挂墙板应用技术标准》</w:t>
      </w:r>
      <w:r>
        <w:rPr>
          <w:rFonts w:hint="eastAsia"/>
          <w:bCs/>
          <w:szCs w:val="28"/>
        </w:rPr>
        <w:t>JGJ/T 458</w:t>
      </w:r>
      <w:r>
        <w:rPr>
          <w:rFonts w:ascii="Segoe UI Emoji" w:hAnsi="Segoe UI Emoji"/>
          <w:szCs w:val="28"/>
        </w:rPr>
        <w:t>的规定。</w:t>
      </w:r>
    </w:p>
    <w:p w14:paraId="7E5462E7"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【条文说明】韧性连接构造中，墙板下端与主体结构之间采用与平动式柔性连接外挂墙板相同的承重节点形式，即由</w:t>
      </w:r>
      <w:proofErr w:type="gramStart"/>
      <w:r>
        <w:rPr>
          <w:rFonts w:hint="eastAsia"/>
          <w:color w:val="0432FF"/>
          <w:spacing w:val="4"/>
          <w:kern w:val="0"/>
          <w:szCs w:val="28"/>
        </w:rPr>
        <w:t>承重铰支节点</w:t>
      </w:r>
      <w:proofErr w:type="gramEnd"/>
      <w:r>
        <w:rPr>
          <w:rFonts w:hint="eastAsia"/>
          <w:color w:val="0432FF"/>
          <w:spacing w:val="4"/>
          <w:kern w:val="0"/>
          <w:szCs w:val="28"/>
        </w:rPr>
        <w:t>和</w:t>
      </w:r>
      <w:proofErr w:type="gramStart"/>
      <w:r>
        <w:rPr>
          <w:rFonts w:hint="eastAsia"/>
          <w:color w:val="0432FF"/>
          <w:spacing w:val="4"/>
          <w:kern w:val="0"/>
          <w:szCs w:val="28"/>
        </w:rPr>
        <w:t>可</w:t>
      </w:r>
      <w:proofErr w:type="gramEnd"/>
      <w:r>
        <w:rPr>
          <w:rFonts w:hint="eastAsia"/>
          <w:color w:val="0432FF"/>
          <w:spacing w:val="4"/>
          <w:kern w:val="0"/>
          <w:szCs w:val="28"/>
        </w:rPr>
        <w:t>水平滑动的承重</w:t>
      </w:r>
      <w:proofErr w:type="gramStart"/>
      <w:r>
        <w:rPr>
          <w:rFonts w:hint="eastAsia"/>
          <w:color w:val="0432FF"/>
          <w:spacing w:val="4"/>
          <w:kern w:val="0"/>
          <w:szCs w:val="28"/>
        </w:rPr>
        <w:t>铰</w:t>
      </w:r>
      <w:proofErr w:type="gramEnd"/>
      <w:r>
        <w:rPr>
          <w:rFonts w:hint="eastAsia"/>
          <w:color w:val="0432FF"/>
          <w:spacing w:val="4"/>
          <w:kern w:val="0"/>
          <w:szCs w:val="28"/>
        </w:rPr>
        <w:t>组成。墙板上端与主体结构之间采用对称布置的阻尼器连接节点形式。该节点在墙板面内具有变形与耗能能力，在墙板面外对墙板提供约束作用。</w:t>
      </w:r>
    </w:p>
    <w:p w14:paraId="06632CA9"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由于阻尼器连接节点在墙板平面内具有一定刚度，外挂墙板在平面内形成超静定受力体系，上、下支承节</w:t>
      </w:r>
      <w:proofErr w:type="gramStart"/>
      <w:r>
        <w:rPr>
          <w:rFonts w:hint="eastAsia"/>
          <w:color w:val="0432FF"/>
          <w:spacing w:val="4"/>
          <w:kern w:val="0"/>
          <w:szCs w:val="28"/>
        </w:rPr>
        <w:t>点反力分配</w:t>
      </w:r>
      <w:proofErr w:type="gramEnd"/>
      <w:r>
        <w:rPr>
          <w:rFonts w:hint="eastAsia"/>
          <w:color w:val="0432FF"/>
          <w:spacing w:val="4"/>
          <w:kern w:val="0"/>
          <w:szCs w:val="28"/>
        </w:rPr>
        <w:t>较为复杂。在缺乏可靠试验或计算数据时，可偏于保守地分别按墙板上端承重节点和下端承重节点独立承担作用效应进行计算，即分别计算</w:t>
      </w:r>
      <w:proofErr w:type="gramStart"/>
      <w:r>
        <w:rPr>
          <w:rFonts w:hint="eastAsia"/>
          <w:color w:val="0432FF"/>
          <w:spacing w:val="4"/>
          <w:kern w:val="0"/>
          <w:szCs w:val="28"/>
        </w:rPr>
        <w:t>本层梁与</w:t>
      </w:r>
      <w:proofErr w:type="gramEnd"/>
      <w:r>
        <w:rPr>
          <w:rFonts w:hint="eastAsia"/>
          <w:color w:val="0432FF"/>
          <w:spacing w:val="4"/>
          <w:kern w:val="0"/>
          <w:szCs w:val="28"/>
        </w:rPr>
        <w:t>阻尼器连接节点的反力，以及</w:t>
      </w:r>
      <w:proofErr w:type="gramStart"/>
      <w:r>
        <w:rPr>
          <w:rFonts w:hint="eastAsia"/>
          <w:color w:val="0432FF"/>
          <w:spacing w:val="4"/>
          <w:kern w:val="0"/>
          <w:szCs w:val="28"/>
        </w:rPr>
        <w:t>下层梁</w:t>
      </w:r>
      <w:proofErr w:type="gramEnd"/>
      <w:r>
        <w:rPr>
          <w:rFonts w:hint="eastAsia"/>
          <w:color w:val="0432FF"/>
          <w:spacing w:val="4"/>
          <w:kern w:val="0"/>
          <w:szCs w:val="28"/>
        </w:rPr>
        <w:t>与承重节点的反力。</w:t>
      </w:r>
    </w:p>
    <w:p w14:paraId="25B502DF" w14:textId="77777777" w:rsidR="002776BD" w:rsidRDefault="00000000">
      <w:pPr>
        <w:pStyle w:val="afff"/>
        <w:numPr>
          <w:ilvl w:val="0"/>
          <w:numId w:val="10"/>
        </w:numPr>
        <w:rPr>
          <w:rFonts w:ascii="Segoe UI Emoji" w:hAnsi="Segoe UI Emoji"/>
          <w:sz w:val="28"/>
        </w:rPr>
      </w:pPr>
      <w:r>
        <w:rPr>
          <w:rFonts w:ascii="Segoe UI Emoji" w:hAnsi="Segoe UI Emoji" w:cs="Times New Roman" w:hint="eastAsia"/>
          <w:sz w:val="28"/>
        </w:rPr>
        <w:t>预制</w:t>
      </w:r>
      <w:r>
        <w:rPr>
          <w:rFonts w:cs="Times New Roman" w:hint="eastAsia"/>
          <w:sz w:val="28"/>
        </w:rPr>
        <w:t>夹心保温墙体在垂直于墙板平面的风荷载和地震作用下，内力和变形宜采用有限元分析方法。</w:t>
      </w:r>
      <w:r>
        <w:rPr>
          <w:rFonts w:cs="Times New Roman" w:hint="eastAsia"/>
          <w:sz w:val="28"/>
          <w:szCs w:val="20"/>
        </w:rPr>
        <w:t>对于连接件均匀布置的</w:t>
      </w:r>
      <w:r>
        <w:rPr>
          <w:rFonts w:ascii="Segoe UI Emoji" w:hAnsi="Segoe UI Emoji" w:cs="Times New Roman" w:hint="eastAsia"/>
          <w:sz w:val="28"/>
        </w:rPr>
        <w:t>线支承</w:t>
      </w:r>
      <w:r>
        <w:rPr>
          <w:rFonts w:cs="Times New Roman" w:hint="eastAsia"/>
          <w:sz w:val="28"/>
          <w:szCs w:val="20"/>
        </w:rPr>
        <w:t>预制夹心保温外挂墙板，也可按现行国家标准《混凝土结构设计标准》</w:t>
      </w:r>
      <w:r>
        <w:rPr>
          <w:rFonts w:cs="Times New Roman"/>
          <w:sz w:val="28"/>
          <w:szCs w:val="20"/>
        </w:rPr>
        <w:t>GB/T 50010</w:t>
      </w:r>
      <w:r>
        <w:rPr>
          <w:rFonts w:cs="Times New Roman" w:hint="eastAsia"/>
          <w:sz w:val="28"/>
          <w:szCs w:val="20"/>
        </w:rPr>
        <w:t>的有关规定计算，并考虑连接件的剪力</w:t>
      </w:r>
      <w:r>
        <w:rPr>
          <w:rFonts w:cs="Times New Roman"/>
          <w:sz w:val="28"/>
          <w:szCs w:val="20"/>
        </w:rPr>
        <w:t>-</w:t>
      </w:r>
      <w:r>
        <w:rPr>
          <w:rFonts w:cs="Times New Roman" w:hint="eastAsia"/>
          <w:sz w:val="28"/>
          <w:szCs w:val="20"/>
        </w:rPr>
        <w:t>滑移效应进行折减。</w:t>
      </w:r>
      <w:bookmarkStart w:id="113" w:name="OLE_LINK11"/>
      <w:r>
        <w:rPr>
          <w:rFonts w:cs="Times New Roman" w:hint="eastAsia"/>
          <w:sz w:val="28"/>
          <w:szCs w:val="20"/>
        </w:rPr>
        <w:t>抗弯</w:t>
      </w:r>
      <w:proofErr w:type="gramStart"/>
      <w:r>
        <w:rPr>
          <w:rFonts w:cs="Times New Roman" w:hint="eastAsia"/>
          <w:sz w:val="28"/>
          <w:szCs w:val="20"/>
        </w:rPr>
        <w:t>承载力折减系</w:t>
      </w:r>
      <w:r>
        <w:rPr>
          <w:rFonts w:cs="Times New Roman" w:hint="eastAsia"/>
          <w:sz w:val="28"/>
          <w:szCs w:val="20"/>
        </w:rPr>
        <w:lastRenderedPageBreak/>
        <w:t>数</w:t>
      </w:r>
      <w:proofErr w:type="gramEnd"/>
      <w:r>
        <w:rPr>
          <w:rFonts w:cs="Times New Roman" w:hint="eastAsia"/>
          <w:sz w:val="28"/>
          <w:szCs w:val="20"/>
        </w:rPr>
        <w:t>按表</w:t>
      </w:r>
      <w:r>
        <w:rPr>
          <w:rFonts w:cs="Times New Roman"/>
          <w:sz w:val="28"/>
        </w:rPr>
        <w:t>5.4.</w:t>
      </w:r>
      <w:r>
        <w:rPr>
          <w:rFonts w:cs="Times New Roman" w:hint="eastAsia"/>
          <w:sz w:val="28"/>
        </w:rPr>
        <w:t>8</w:t>
      </w:r>
      <w:r>
        <w:rPr>
          <w:rFonts w:cs="Times New Roman"/>
          <w:sz w:val="28"/>
        </w:rPr>
        <w:t>-1</w:t>
      </w:r>
      <w:r>
        <w:rPr>
          <w:rFonts w:cs="Times New Roman" w:hint="eastAsia"/>
          <w:sz w:val="28"/>
          <w:szCs w:val="20"/>
        </w:rPr>
        <w:t>选取，</w:t>
      </w:r>
      <w:proofErr w:type="gramStart"/>
      <w:r>
        <w:rPr>
          <w:rFonts w:cs="Times New Roman" w:hint="eastAsia"/>
          <w:sz w:val="28"/>
          <w:szCs w:val="20"/>
        </w:rPr>
        <w:t>刚度折减系数</w:t>
      </w:r>
      <w:proofErr w:type="gramEnd"/>
      <w:r>
        <w:rPr>
          <w:rFonts w:cs="Times New Roman" w:hint="eastAsia"/>
          <w:sz w:val="28"/>
          <w:szCs w:val="20"/>
        </w:rPr>
        <w:t>按表</w:t>
      </w:r>
      <w:r>
        <w:rPr>
          <w:rFonts w:cs="Times New Roman"/>
          <w:sz w:val="28"/>
        </w:rPr>
        <w:t>5.4.</w:t>
      </w:r>
      <w:r>
        <w:rPr>
          <w:rFonts w:cs="Times New Roman" w:hint="eastAsia"/>
          <w:sz w:val="28"/>
        </w:rPr>
        <w:t>8</w:t>
      </w:r>
      <w:r>
        <w:rPr>
          <w:rFonts w:cs="Times New Roman"/>
          <w:sz w:val="28"/>
          <w:szCs w:val="20"/>
        </w:rPr>
        <w:t>-2</w:t>
      </w:r>
      <w:r>
        <w:rPr>
          <w:rFonts w:cs="Times New Roman" w:hint="eastAsia"/>
          <w:sz w:val="28"/>
          <w:szCs w:val="20"/>
        </w:rPr>
        <w:t>选取。计算时可将连接件按弹性模量比换算为混凝土，按工字形截面考虑。</w:t>
      </w:r>
      <w:proofErr w:type="gramStart"/>
      <w:r>
        <w:rPr>
          <w:rFonts w:cs="Times New Roman" w:hint="eastAsia"/>
          <w:sz w:val="28"/>
        </w:rPr>
        <w:t>沿板跨方向</w:t>
      </w:r>
      <w:proofErr w:type="gramEnd"/>
      <w:r>
        <w:rPr>
          <w:rFonts w:cs="Times New Roman" w:hint="eastAsia"/>
          <w:sz w:val="28"/>
        </w:rPr>
        <w:t>单位</w:t>
      </w:r>
      <w:r>
        <w:rPr>
          <w:rFonts w:ascii="Segoe UI Emoji" w:hAnsi="Segoe UI Emoji" w:hint="eastAsia"/>
          <w:sz w:val="28"/>
        </w:rPr>
        <w:t>长度上连接件</w:t>
      </w:r>
      <w:proofErr w:type="gramStart"/>
      <w:r>
        <w:rPr>
          <w:rFonts w:ascii="Segoe UI Emoji" w:hAnsi="Segoe UI Emoji" w:hint="eastAsia"/>
          <w:sz w:val="28"/>
        </w:rPr>
        <w:t>的抗剪刚度</w:t>
      </w:r>
      <w:proofErr w:type="gramEnd"/>
      <w:r>
        <w:rPr>
          <w:rFonts w:ascii="Segoe UI Emoji" w:hAnsi="Segoe UI Emoji" w:hint="eastAsia"/>
          <w:sz w:val="28"/>
        </w:rPr>
        <w:t>可按下式计算：</w:t>
      </w:r>
    </w:p>
    <w:p w14:paraId="2C3BF6AF" w14:textId="77777777" w:rsidR="002776BD" w:rsidRDefault="00000000">
      <w:pPr>
        <w:pStyle w:val="af1"/>
        <w:widowControl w:val="0"/>
        <w:tabs>
          <w:tab w:val="left" w:pos="0"/>
          <w:tab w:val="left" w:pos="567"/>
        </w:tabs>
        <w:spacing w:before="0" w:beforeAutospacing="0" w:after="0" w:afterAutospacing="0" w:line="300" w:lineRule="auto"/>
        <w:ind w:right="238"/>
        <w:jc w:val="right"/>
        <w:textAlignment w:val="center"/>
        <w:rPr>
          <w:sz w:val="24"/>
        </w:rPr>
      </w:pPr>
      <w:r>
        <w:rPr>
          <w:rFonts w:cs="Times New Roman"/>
          <w:sz w:val="24"/>
          <w:szCs w:val="20"/>
        </w:rPr>
        <w:object w:dxaOrig="997" w:dyaOrig="565" w14:anchorId="6B942B1E">
          <v:shape id="_x0000_i1030" type="#_x0000_t75" style="width:49.85pt;height:28.25pt" o:ole="">
            <v:imagedata r:id="rId25" o:title=""/>
            <o:lock v:ext="edit" aspectratio="f"/>
          </v:shape>
          <o:OLEObject Type="Embed" ProgID="Equation.DSMT4" ShapeID="_x0000_i1030" DrawAspect="Content" ObjectID="_1835285714" r:id="rId26"/>
        </w:object>
      </w:r>
      <w:r>
        <w:rPr>
          <w:rFonts w:cs="Times New Roman"/>
          <w:sz w:val="24"/>
        </w:rPr>
        <w:t xml:space="preserve"> </w:t>
      </w:r>
      <w:r>
        <w:rPr>
          <w:rFonts w:cs="Times New Roman" w:hint="eastAsia"/>
          <w:sz w:val="24"/>
        </w:rPr>
        <w:t xml:space="preserve">                     </w:t>
      </w:r>
      <w:r>
        <w:rPr>
          <w:rFonts w:cs="Times New Roman"/>
          <w:sz w:val="24"/>
        </w:rPr>
        <w:t xml:space="preserve"> (</w:t>
      </w:r>
      <w:r>
        <w:rPr>
          <w:rFonts w:cs="Times New Roman" w:hint="eastAsia"/>
          <w:sz w:val="24"/>
        </w:rPr>
        <w:t>5.4.8</w:t>
      </w:r>
      <w:r>
        <w:rPr>
          <w:rFonts w:cs="Times New Roman"/>
          <w:sz w:val="24"/>
        </w:rPr>
        <w:t>)</w:t>
      </w:r>
    </w:p>
    <w:tbl>
      <w:tblPr>
        <w:tblW w:w="8310" w:type="dxa"/>
        <w:tblLayout w:type="fixed"/>
        <w:tblLook w:val="04A0" w:firstRow="1" w:lastRow="0" w:firstColumn="1" w:lastColumn="0" w:noHBand="0" w:noVBand="1"/>
      </w:tblPr>
      <w:tblGrid>
        <w:gridCol w:w="1418"/>
        <w:gridCol w:w="709"/>
        <w:gridCol w:w="6183"/>
      </w:tblGrid>
      <w:tr w:rsidR="002776BD" w14:paraId="469D6174" w14:textId="77777777">
        <w:tc>
          <w:tcPr>
            <w:tcW w:w="1418" w:type="dxa"/>
          </w:tcPr>
          <w:p w14:paraId="137370F7" w14:textId="77777777" w:rsidR="002776BD" w:rsidRDefault="00000000">
            <w:pPr>
              <w:tabs>
                <w:tab w:val="left" w:pos="0"/>
                <w:tab w:val="left" w:pos="567"/>
              </w:tabs>
              <w:adjustRightInd w:val="0"/>
              <w:spacing w:line="500" w:lineRule="exact"/>
              <w:jc w:val="right"/>
              <w:textAlignment w:val="center"/>
              <w:rPr>
                <w:sz w:val="24"/>
              </w:rPr>
            </w:pPr>
            <w:r>
              <w:rPr>
                <w:rFonts w:cs="宋体" w:hint="eastAsia"/>
                <w:sz w:val="24"/>
              </w:rPr>
              <w:t>式中：</w:t>
            </w:r>
            <w:r>
              <w:rPr>
                <w:rFonts w:hint="eastAsia"/>
                <w:sz w:val="24"/>
              </w:rPr>
              <w:object w:dxaOrig="288" w:dyaOrig="288" w14:anchorId="2E470E4B">
                <v:shape id="_x0000_i1031" type="#_x0000_t75" style="width:14.4pt;height:14.4pt" o:ole="">
                  <v:imagedata r:id="rId27" o:title=""/>
                  <o:lock v:ext="edit" aspectratio="f"/>
                </v:shape>
                <o:OLEObject Type="Embed" ProgID="Equation.DSMT4" ShapeID="_x0000_i1031" DrawAspect="Content" ObjectID="_1835285715" r:id="rId28"/>
              </w:object>
            </w:r>
          </w:p>
        </w:tc>
        <w:tc>
          <w:tcPr>
            <w:tcW w:w="709" w:type="dxa"/>
          </w:tcPr>
          <w:p w14:paraId="4EC181F4" w14:textId="77777777" w:rsidR="002776BD" w:rsidRDefault="00000000">
            <w:pPr>
              <w:tabs>
                <w:tab w:val="left" w:pos="0"/>
                <w:tab w:val="left" w:pos="567"/>
              </w:tabs>
              <w:adjustRightInd w:val="0"/>
              <w:spacing w:line="500" w:lineRule="exact"/>
              <w:textAlignment w:val="center"/>
              <w:rPr>
                <w:sz w:val="24"/>
              </w:rPr>
            </w:pPr>
            <w:r>
              <w:rPr>
                <w:sz w:val="24"/>
              </w:rPr>
              <w:t>——</w:t>
            </w:r>
          </w:p>
        </w:tc>
        <w:tc>
          <w:tcPr>
            <w:tcW w:w="6183" w:type="dxa"/>
          </w:tcPr>
          <w:p w14:paraId="70A35FC1" w14:textId="77777777" w:rsidR="002776BD" w:rsidRDefault="00000000">
            <w:pPr>
              <w:tabs>
                <w:tab w:val="left" w:pos="0"/>
                <w:tab w:val="left" w:pos="567"/>
              </w:tabs>
              <w:adjustRightInd w:val="0"/>
              <w:spacing w:line="500" w:lineRule="exact"/>
              <w:textAlignment w:val="center"/>
              <w:rPr>
                <w:sz w:val="24"/>
              </w:rPr>
            </w:pPr>
            <w:proofErr w:type="gramStart"/>
            <w:r>
              <w:rPr>
                <w:rFonts w:cs="宋体" w:hint="eastAsia"/>
                <w:sz w:val="24"/>
              </w:rPr>
              <w:t>沿板跨方向</w:t>
            </w:r>
            <w:proofErr w:type="gramEnd"/>
            <w:r>
              <w:rPr>
                <w:rFonts w:cs="宋体" w:hint="eastAsia"/>
                <w:sz w:val="24"/>
              </w:rPr>
              <w:t>单位长度上抗剪连接件</w:t>
            </w:r>
            <w:proofErr w:type="gramStart"/>
            <w:r>
              <w:rPr>
                <w:rFonts w:cs="宋体" w:hint="eastAsia"/>
                <w:sz w:val="24"/>
              </w:rPr>
              <w:t>的抗剪刚度</w:t>
            </w:r>
            <w:proofErr w:type="gramEnd"/>
            <w:r>
              <w:rPr>
                <w:rFonts w:cs="宋体" w:hint="eastAsia"/>
                <w:sz w:val="24"/>
              </w:rPr>
              <w:t>（</w:t>
            </w:r>
            <w:r>
              <w:rPr>
                <w:rFonts w:hint="eastAsia"/>
                <w:szCs w:val="21"/>
              </w:rPr>
              <w:t>N/mm</w:t>
            </w:r>
            <w:r>
              <w:rPr>
                <w:rFonts w:hint="eastAsia"/>
                <w:szCs w:val="21"/>
                <w:vertAlign w:val="superscript"/>
              </w:rPr>
              <w:t>2</w:t>
            </w:r>
            <w:r>
              <w:rPr>
                <w:rFonts w:cs="宋体" w:hint="eastAsia"/>
                <w:sz w:val="24"/>
              </w:rPr>
              <w:t>）；</w:t>
            </w:r>
          </w:p>
        </w:tc>
      </w:tr>
      <w:tr w:rsidR="002776BD" w14:paraId="05A2C40C" w14:textId="77777777">
        <w:tc>
          <w:tcPr>
            <w:tcW w:w="1418" w:type="dxa"/>
          </w:tcPr>
          <w:p w14:paraId="1EB0802D" w14:textId="77777777" w:rsidR="002776BD" w:rsidRDefault="00000000">
            <w:pPr>
              <w:tabs>
                <w:tab w:val="left" w:pos="0"/>
                <w:tab w:val="left" w:pos="567"/>
              </w:tabs>
              <w:adjustRightInd w:val="0"/>
              <w:spacing w:line="500" w:lineRule="exact"/>
              <w:ind w:firstLineChars="200" w:firstLine="480"/>
              <w:jc w:val="right"/>
              <w:textAlignment w:val="center"/>
              <w:rPr>
                <w:sz w:val="24"/>
              </w:rPr>
            </w:pPr>
            <w:r>
              <w:rPr>
                <w:rFonts w:hint="eastAsia"/>
                <w:sz w:val="24"/>
              </w:rPr>
              <w:object w:dxaOrig="288" w:dyaOrig="288" w14:anchorId="76FC1867">
                <v:shape id="_x0000_i1032" type="#_x0000_t75" style="width:14.4pt;height:14.4pt" o:ole="">
                  <v:imagedata r:id="rId29" o:title=""/>
                  <o:lock v:ext="edit" aspectratio="f"/>
                </v:shape>
                <o:OLEObject Type="Embed" ProgID="Equation.DSMT4" ShapeID="_x0000_i1032" DrawAspect="Content" ObjectID="_1835285716" r:id="rId30"/>
              </w:object>
            </w:r>
          </w:p>
        </w:tc>
        <w:tc>
          <w:tcPr>
            <w:tcW w:w="709" w:type="dxa"/>
          </w:tcPr>
          <w:p w14:paraId="7431FA70" w14:textId="77777777" w:rsidR="002776BD" w:rsidRDefault="00000000">
            <w:pPr>
              <w:tabs>
                <w:tab w:val="left" w:pos="0"/>
                <w:tab w:val="left" w:pos="567"/>
              </w:tabs>
              <w:adjustRightInd w:val="0"/>
              <w:spacing w:line="500" w:lineRule="exact"/>
              <w:textAlignment w:val="center"/>
              <w:rPr>
                <w:sz w:val="24"/>
              </w:rPr>
            </w:pPr>
            <w:r>
              <w:rPr>
                <w:sz w:val="24"/>
              </w:rPr>
              <w:t>——</w:t>
            </w:r>
          </w:p>
        </w:tc>
        <w:tc>
          <w:tcPr>
            <w:tcW w:w="6183" w:type="dxa"/>
          </w:tcPr>
          <w:p w14:paraId="3C618E74" w14:textId="77777777" w:rsidR="002776BD" w:rsidRDefault="00000000">
            <w:pPr>
              <w:tabs>
                <w:tab w:val="left" w:pos="0"/>
                <w:tab w:val="left" w:pos="567"/>
              </w:tabs>
              <w:adjustRightInd w:val="0"/>
              <w:spacing w:line="500" w:lineRule="exact"/>
              <w:textAlignment w:val="center"/>
              <w:rPr>
                <w:sz w:val="24"/>
              </w:rPr>
            </w:pPr>
            <w:r>
              <w:rPr>
                <w:rFonts w:cs="宋体" w:hint="eastAsia"/>
                <w:sz w:val="24"/>
              </w:rPr>
              <w:t>垂直于</w:t>
            </w:r>
            <w:proofErr w:type="gramStart"/>
            <w:r>
              <w:rPr>
                <w:rFonts w:cs="宋体" w:hint="eastAsia"/>
                <w:sz w:val="24"/>
              </w:rPr>
              <w:t>板跨方向</w:t>
            </w:r>
            <w:proofErr w:type="gramEnd"/>
            <w:r>
              <w:rPr>
                <w:rFonts w:cs="宋体" w:hint="eastAsia"/>
                <w:sz w:val="24"/>
              </w:rPr>
              <w:t>单位长度上连接件的排数；</w:t>
            </w:r>
          </w:p>
        </w:tc>
      </w:tr>
      <w:tr w:rsidR="002776BD" w14:paraId="30C13EFC" w14:textId="77777777">
        <w:tc>
          <w:tcPr>
            <w:tcW w:w="1418" w:type="dxa"/>
          </w:tcPr>
          <w:p w14:paraId="5047B3E9" w14:textId="77777777" w:rsidR="002776BD" w:rsidRDefault="00000000">
            <w:pPr>
              <w:tabs>
                <w:tab w:val="left" w:pos="0"/>
                <w:tab w:val="left" w:pos="567"/>
              </w:tabs>
              <w:adjustRightInd w:val="0"/>
              <w:spacing w:line="500" w:lineRule="exact"/>
              <w:ind w:firstLineChars="200" w:firstLine="480"/>
              <w:jc w:val="right"/>
              <w:textAlignment w:val="center"/>
              <w:rPr>
                <w:i/>
                <w:iCs/>
                <w:sz w:val="24"/>
              </w:rPr>
            </w:pPr>
            <w:r>
              <w:rPr>
                <w:rFonts w:hint="eastAsia"/>
                <w:i/>
                <w:iCs/>
                <w:sz w:val="24"/>
              </w:rPr>
              <w:t>K</w:t>
            </w:r>
          </w:p>
        </w:tc>
        <w:tc>
          <w:tcPr>
            <w:tcW w:w="709" w:type="dxa"/>
          </w:tcPr>
          <w:p w14:paraId="69CDCA48" w14:textId="77777777" w:rsidR="002776BD" w:rsidRDefault="00000000">
            <w:pPr>
              <w:tabs>
                <w:tab w:val="left" w:pos="0"/>
                <w:tab w:val="left" w:pos="567"/>
              </w:tabs>
              <w:adjustRightInd w:val="0"/>
              <w:spacing w:line="500" w:lineRule="exact"/>
              <w:textAlignment w:val="center"/>
              <w:rPr>
                <w:sz w:val="24"/>
              </w:rPr>
            </w:pPr>
            <w:r>
              <w:rPr>
                <w:sz w:val="24"/>
              </w:rPr>
              <w:t>——</w:t>
            </w:r>
          </w:p>
        </w:tc>
        <w:tc>
          <w:tcPr>
            <w:tcW w:w="6183" w:type="dxa"/>
          </w:tcPr>
          <w:p w14:paraId="16D627CA" w14:textId="77777777" w:rsidR="002776BD" w:rsidRDefault="00000000">
            <w:pPr>
              <w:tabs>
                <w:tab w:val="left" w:pos="0"/>
                <w:tab w:val="left" w:pos="567"/>
              </w:tabs>
              <w:adjustRightInd w:val="0"/>
              <w:spacing w:line="500" w:lineRule="exact"/>
              <w:textAlignment w:val="center"/>
              <w:rPr>
                <w:sz w:val="24"/>
              </w:rPr>
            </w:pPr>
            <w:r>
              <w:rPr>
                <w:rFonts w:cs="宋体" w:hint="eastAsia"/>
                <w:sz w:val="24"/>
              </w:rPr>
              <w:t>单个</w:t>
            </w:r>
            <w:proofErr w:type="gramStart"/>
            <w:r>
              <w:rPr>
                <w:rFonts w:cs="宋体" w:hint="eastAsia"/>
                <w:sz w:val="24"/>
              </w:rPr>
              <w:t>连接件抗剪刚度</w:t>
            </w:r>
            <w:proofErr w:type="gramEnd"/>
            <w:r>
              <w:rPr>
                <w:rFonts w:cs="宋体" w:hint="eastAsia"/>
                <w:sz w:val="24"/>
              </w:rPr>
              <w:t>（</w:t>
            </w:r>
            <w:r>
              <w:rPr>
                <w:rFonts w:hint="eastAsia"/>
                <w:szCs w:val="21"/>
              </w:rPr>
              <w:t>N/mm</w:t>
            </w:r>
            <w:r>
              <w:rPr>
                <w:rFonts w:cs="宋体" w:hint="eastAsia"/>
                <w:sz w:val="24"/>
              </w:rPr>
              <w:t>），宜根据试验确定；</w:t>
            </w:r>
          </w:p>
        </w:tc>
      </w:tr>
      <w:tr w:rsidR="002776BD" w14:paraId="0C60B063" w14:textId="77777777">
        <w:tc>
          <w:tcPr>
            <w:tcW w:w="1418" w:type="dxa"/>
            <w:vAlign w:val="center"/>
          </w:tcPr>
          <w:p w14:paraId="009A11C8" w14:textId="77777777" w:rsidR="002776BD" w:rsidRDefault="00000000">
            <w:pPr>
              <w:tabs>
                <w:tab w:val="left" w:pos="0"/>
                <w:tab w:val="left" w:pos="567"/>
              </w:tabs>
              <w:adjustRightInd w:val="0"/>
              <w:spacing w:line="500" w:lineRule="exact"/>
              <w:jc w:val="right"/>
              <w:textAlignment w:val="center"/>
              <w:rPr>
                <w:i/>
                <w:iCs/>
                <w:sz w:val="24"/>
              </w:rPr>
            </w:pPr>
            <w:r>
              <w:rPr>
                <w:rFonts w:hint="eastAsia"/>
                <w:i/>
                <w:iCs/>
                <w:sz w:val="24"/>
              </w:rPr>
              <w:t>p</w:t>
            </w:r>
          </w:p>
        </w:tc>
        <w:tc>
          <w:tcPr>
            <w:tcW w:w="709" w:type="dxa"/>
          </w:tcPr>
          <w:p w14:paraId="31A8DD08" w14:textId="77777777" w:rsidR="002776BD" w:rsidRDefault="00000000">
            <w:pPr>
              <w:tabs>
                <w:tab w:val="left" w:pos="0"/>
                <w:tab w:val="left" w:pos="567"/>
              </w:tabs>
              <w:adjustRightInd w:val="0"/>
              <w:spacing w:line="500" w:lineRule="exact"/>
              <w:textAlignment w:val="center"/>
              <w:rPr>
                <w:sz w:val="24"/>
              </w:rPr>
            </w:pPr>
            <w:r>
              <w:rPr>
                <w:sz w:val="24"/>
              </w:rPr>
              <w:t>——</w:t>
            </w:r>
          </w:p>
        </w:tc>
        <w:tc>
          <w:tcPr>
            <w:tcW w:w="6183" w:type="dxa"/>
          </w:tcPr>
          <w:p w14:paraId="3634384D" w14:textId="77777777" w:rsidR="002776BD" w:rsidRDefault="00000000">
            <w:pPr>
              <w:tabs>
                <w:tab w:val="left" w:pos="0"/>
                <w:tab w:val="left" w:pos="567"/>
              </w:tabs>
              <w:adjustRightInd w:val="0"/>
              <w:spacing w:line="500" w:lineRule="exact"/>
              <w:textAlignment w:val="center"/>
              <w:rPr>
                <w:sz w:val="24"/>
              </w:rPr>
            </w:pPr>
            <w:r>
              <w:rPr>
                <w:rFonts w:cs="宋体" w:hint="eastAsia"/>
                <w:sz w:val="24"/>
              </w:rPr>
              <w:t>连接件在</w:t>
            </w:r>
            <w:proofErr w:type="gramStart"/>
            <w:r>
              <w:rPr>
                <w:rFonts w:cs="宋体" w:hint="eastAsia"/>
                <w:sz w:val="24"/>
              </w:rPr>
              <w:t>板跨方向</w:t>
            </w:r>
            <w:proofErr w:type="gramEnd"/>
            <w:r>
              <w:rPr>
                <w:rFonts w:cs="宋体" w:hint="eastAsia"/>
                <w:sz w:val="24"/>
              </w:rPr>
              <w:t>的平均间距（</w:t>
            </w:r>
            <w:r>
              <w:rPr>
                <w:rFonts w:cs="宋体" w:hint="eastAsia"/>
                <w:sz w:val="24"/>
              </w:rPr>
              <w:t>mm</w:t>
            </w:r>
            <w:r>
              <w:rPr>
                <w:rFonts w:cs="宋体" w:hint="eastAsia"/>
                <w:sz w:val="24"/>
              </w:rPr>
              <w:t>）。</w:t>
            </w:r>
          </w:p>
        </w:tc>
      </w:tr>
    </w:tbl>
    <w:p w14:paraId="745B8FFE" w14:textId="77777777" w:rsidR="002776BD" w:rsidRDefault="00000000">
      <w:pPr>
        <w:jc w:val="center"/>
        <w:rPr>
          <w:sz w:val="24"/>
          <w:szCs w:val="22"/>
        </w:rPr>
      </w:pPr>
      <w:r>
        <w:rPr>
          <w:rFonts w:hint="eastAsia"/>
          <w:sz w:val="24"/>
          <w:szCs w:val="22"/>
        </w:rPr>
        <w:t>表</w:t>
      </w:r>
      <w:r>
        <w:rPr>
          <w:sz w:val="24"/>
          <w:szCs w:val="22"/>
        </w:rPr>
        <w:t>5.4.</w:t>
      </w:r>
      <w:r>
        <w:rPr>
          <w:rFonts w:hint="eastAsia"/>
          <w:sz w:val="24"/>
          <w:szCs w:val="22"/>
        </w:rPr>
        <w:t>8</w:t>
      </w:r>
      <w:r>
        <w:rPr>
          <w:sz w:val="24"/>
          <w:szCs w:val="22"/>
        </w:rPr>
        <w:t xml:space="preserve">-1 </w:t>
      </w:r>
      <w:r>
        <w:rPr>
          <w:rFonts w:hint="eastAsia"/>
          <w:sz w:val="24"/>
          <w:szCs w:val="22"/>
        </w:rPr>
        <w:t>线支承预制夹心外挂墙板抗弯</w:t>
      </w:r>
      <w:proofErr w:type="gramStart"/>
      <w:r>
        <w:rPr>
          <w:rFonts w:hint="eastAsia"/>
          <w:sz w:val="24"/>
          <w:szCs w:val="22"/>
        </w:rPr>
        <w:t>承载力折减系数</w:t>
      </w:r>
      <w:proofErr w:type="gram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1134"/>
        <w:gridCol w:w="1134"/>
        <w:gridCol w:w="1134"/>
        <w:gridCol w:w="1134"/>
        <w:gridCol w:w="1134"/>
      </w:tblGrid>
      <w:tr w:rsidR="002776BD" w14:paraId="1A07B0B3" w14:textId="77777777">
        <w:trPr>
          <w:trHeight w:val="280"/>
          <w:jc w:val="center"/>
        </w:trPr>
        <w:tc>
          <w:tcPr>
            <w:tcW w:w="2411" w:type="dxa"/>
            <w:tcBorders>
              <w:top w:val="single" w:sz="4" w:space="0" w:color="auto"/>
              <w:left w:val="single" w:sz="4" w:space="0" w:color="auto"/>
              <w:bottom w:val="single" w:sz="4" w:space="0" w:color="auto"/>
              <w:right w:val="single" w:sz="4" w:space="0" w:color="auto"/>
              <w:tl2br w:val="single" w:sz="4" w:space="0" w:color="auto"/>
            </w:tcBorders>
            <w:vAlign w:val="center"/>
          </w:tcPr>
          <w:p w14:paraId="77AFEECB" w14:textId="77777777" w:rsidR="002776BD" w:rsidRDefault="00000000">
            <w:pPr>
              <w:ind w:firstLineChars="400" w:firstLine="960"/>
              <w:rPr>
                <w:sz w:val="24"/>
              </w:rPr>
            </w:pPr>
            <w:r>
              <w:rPr>
                <w:i/>
                <w:iCs/>
                <w:sz w:val="24"/>
              </w:rPr>
              <w:t>K</w:t>
            </w:r>
            <w:r>
              <w:rPr>
                <w:sz w:val="24"/>
                <w:vertAlign w:val="subscript"/>
              </w:rPr>
              <w:t>L</w:t>
            </w:r>
            <w:r>
              <w:rPr>
                <w:rFonts w:hint="eastAsia"/>
                <w:sz w:val="24"/>
              </w:rPr>
              <w:t>（</w:t>
            </w:r>
            <w:r>
              <w:rPr>
                <w:sz w:val="24"/>
              </w:rPr>
              <w:t>N/mm</w:t>
            </w:r>
            <w:r>
              <w:rPr>
                <w:sz w:val="24"/>
                <w:vertAlign w:val="superscript"/>
              </w:rPr>
              <w:t>2</w:t>
            </w:r>
            <w:r>
              <w:rPr>
                <w:rFonts w:hint="eastAsia"/>
                <w:sz w:val="24"/>
              </w:rPr>
              <w:t>）</w:t>
            </w:r>
          </w:p>
          <w:p w14:paraId="3368D4C3" w14:textId="77777777" w:rsidR="002776BD" w:rsidRDefault="00000000">
            <w:pPr>
              <w:rPr>
                <w:sz w:val="24"/>
              </w:rPr>
            </w:pPr>
            <w:r>
              <w:rPr>
                <w:rFonts w:hint="eastAsia"/>
                <w:sz w:val="24"/>
              </w:rPr>
              <w:t>保温层</w:t>
            </w:r>
            <w:r>
              <w:rPr>
                <w:sz w:val="24"/>
              </w:rPr>
              <w:br/>
            </w:r>
            <w:r>
              <w:rPr>
                <w:rFonts w:hint="eastAsia"/>
                <w:sz w:val="24"/>
              </w:rPr>
              <w:t>厚度（</w:t>
            </w:r>
            <w:r>
              <w:rPr>
                <w:sz w:val="24"/>
              </w:rPr>
              <w:t>mm</w:t>
            </w:r>
            <w:r>
              <w:rPr>
                <w:rFonts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57B70FC9" w14:textId="77777777" w:rsidR="002776BD" w:rsidRDefault="00000000">
            <w:pPr>
              <w:widowControl/>
              <w:jc w:val="center"/>
              <w:rPr>
                <w:sz w:val="24"/>
              </w:rPr>
            </w:pPr>
            <w:r>
              <w:rPr>
                <w:sz w:val="24"/>
              </w:rPr>
              <w:t>200</w:t>
            </w:r>
          </w:p>
        </w:tc>
        <w:tc>
          <w:tcPr>
            <w:tcW w:w="1134" w:type="dxa"/>
            <w:tcBorders>
              <w:top w:val="single" w:sz="4" w:space="0" w:color="auto"/>
              <w:left w:val="single" w:sz="4" w:space="0" w:color="auto"/>
              <w:bottom w:val="single" w:sz="4" w:space="0" w:color="auto"/>
              <w:right w:val="single" w:sz="4" w:space="0" w:color="auto"/>
            </w:tcBorders>
            <w:vAlign w:val="center"/>
          </w:tcPr>
          <w:p w14:paraId="24E56EC8" w14:textId="77777777" w:rsidR="002776BD" w:rsidRDefault="00000000">
            <w:pPr>
              <w:widowControl/>
              <w:jc w:val="center"/>
              <w:rPr>
                <w:sz w:val="24"/>
              </w:rPr>
            </w:pPr>
            <w:r>
              <w:rPr>
                <w:sz w:val="24"/>
              </w:rPr>
              <w:t>400</w:t>
            </w:r>
          </w:p>
        </w:tc>
        <w:tc>
          <w:tcPr>
            <w:tcW w:w="1134" w:type="dxa"/>
            <w:tcBorders>
              <w:top w:val="single" w:sz="4" w:space="0" w:color="auto"/>
              <w:left w:val="single" w:sz="4" w:space="0" w:color="auto"/>
              <w:bottom w:val="single" w:sz="4" w:space="0" w:color="auto"/>
              <w:right w:val="single" w:sz="4" w:space="0" w:color="auto"/>
            </w:tcBorders>
            <w:vAlign w:val="center"/>
          </w:tcPr>
          <w:p w14:paraId="10D7C38E" w14:textId="77777777" w:rsidR="002776BD" w:rsidRDefault="00000000">
            <w:pPr>
              <w:widowControl/>
              <w:jc w:val="center"/>
              <w:rPr>
                <w:sz w:val="24"/>
              </w:rPr>
            </w:pPr>
            <w:r>
              <w:rPr>
                <w:sz w:val="24"/>
              </w:rPr>
              <w:t>600</w:t>
            </w:r>
          </w:p>
        </w:tc>
        <w:tc>
          <w:tcPr>
            <w:tcW w:w="1134" w:type="dxa"/>
            <w:tcBorders>
              <w:top w:val="single" w:sz="4" w:space="0" w:color="auto"/>
              <w:left w:val="single" w:sz="4" w:space="0" w:color="auto"/>
              <w:bottom w:val="single" w:sz="4" w:space="0" w:color="auto"/>
              <w:right w:val="single" w:sz="4" w:space="0" w:color="auto"/>
            </w:tcBorders>
            <w:vAlign w:val="center"/>
          </w:tcPr>
          <w:p w14:paraId="4075CA58" w14:textId="77777777" w:rsidR="002776BD" w:rsidRDefault="00000000">
            <w:pPr>
              <w:widowControl/>
              <w:jc w:val="center"/>
              <w:rPr>
                <w:sz w:val="24"/>
              </w:rPr>
            </w:pPr>
            <w:r>
              <w:rPr>
                <w:sz w:val="24"/>
              </w:rPr>
              <w:t>800</w:t>
            </w:r>
          </w:p>
        </w:tc>
        <w:tc>
          <w:tcPr>
            <w:tcW w:w="1134" w:type="dxa"/>
            <w:tcBorders>
              <w:top w:val="single" w:sz="4" w:space="0" w:color="auto"/>
              <w:left w:val="single" w:sz="4" w:space="0" w:color="auto"/>
              <w:bottom w:val="single" w:sz="4" w:space="0" w:color="auto"/>
              <w:right w:val="single" w:sz="4" w:space="0" w:color="auto"/>
            </w:tcBorders>
            <w:vAlign w:val="center"/>
          </w:tcPr>
          <w:p w14:paraId="01E06ECF" w14:textId="77777777" w:rsidR="002776BD" w:rsidRDefault="00000000">
            <w:pPr>
              <w:widowControl/>
              <w:jc w:val="center"/>
              <w:rPr>
                <w:sz w:val="24"/>
              </w:rPr>
            </w:pPr>
            <w:r>
              <w:rPr>
                <w:sz w:val="24"/>
              </w:rPr>
              <w:t>1000</w:t>
            </w:r>
          </w:p>
        </w:tc>
      </w:tr>
      <w:tr w:rsidR="002776BD" w14:paraId="24425DCD" w14:textId="77777777">
        <w:trPr>
          <w:trHeight w:val="280"/>
          <w:jc w:val="center"/>
        </w:trPr>
        <w:tc>
          <w:tcPr>
            <w:tcW w:w="2411" w:type="dxa"/>
            <w:tcBorders>
              <w:top w:val="single" w:sz="4" w:space="0" w:color="auto"/>
              <w:left w:val="single" w:sz="4" w:space="0" w:color="auto"/>
              <w:bottom w:val="single" w:sz="4" w:space="0" w:color="auto"/>
              <w:right w:val="single" w:sz="4" w:space="0" w:color="auto"/>
            </w:tcBorders>
            <w:vAlign w:val="center"/>
          </w:tcPr>
          <w:p w14:paraId="34129108" w14:textId="77777777" w:rsidR="002776BD" w:rsidRDefault="00000000">
            <w:pPr>
              <w:widowControl/>
              <w:jc w:val="center"/>
              <w:rPr>
                <w:sz w:val="24"/>
              </w:rPr>
            </w:pPr>
            <w:r>
              <w:rPr>
                <w:sz w:val="24"/>
              </w:rPr>
              <w:t>30</w:t>
            </w:r>
          </w:p>
        </w:tc>
        <w:tc>
          <w:tcPr>
            <w:tcW w:w="1134" w:type="dxa"/>
            <w:tcBorders>
              <w:top w:val="single" w:sz="4" w:space="0" w:color="auto"/>
              <w:left w:val="single" w:sz="4" w:space="0" w:color="auto"/>
              <w:bottom w:val="single" w:sz="4" w:space="0" w:color="auto"/>
              <w:right w:val="single" w:sz="4" w:space="0" w:color="auto"/>
            </w:tcBorders>
            <w:vAlign w:val="center"/>
          </w:tcPr>
          <w:p w14:paraId="4752ADC2"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49E0BAC0"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4D693855" w14:textId="77777777" w:rsidR="002776BD" w:rsidRDefault="00000000">
            <w:pPr>
              <w:widowControl/>
              <w:jc w:val="center"/>
              <w:rPr>
                <w:sz w:val="24"/>
              </w:rPr>
            </w:pPr>
            <w:r>
              <w:rPr>
                <w:sz w:val="24"/>
              </w:rPr>
              <w:t>0.92</w:t>
            </w:r>
          </w:p>
        </w:tc>
        <w:tc>
          <w:tcPr>
            <w:tcW w:w="1134" w:type="dxa"/>
            <w:tcBorders>
              <w:top w:val="single" w:sz="4" w:space="0" w:color="auto"/>
              <w:left w:val="single" w:sz="4" w:space="0" w:color="auto"/>
              <w:bottom w:val="single" w:sz="4" w:space="0" w:color="auto"/>
              <w:right w:val="single" w:sz="4" w:space="0" w:color="auto"/>
            </w:tcBorders>
            <w:vAlign w:val="center"/>
          </w:tcPr>
          <w:p w14:paraId="58A2F3E3" w14:textId="77777777" w:rsidR="002776BD" w:rsidRDefault="00000000">
            <w:pPr>
              <w:widowControl/>
              <w:jc w:val="center"/>
              <w:rPr>
                <w:sz w:val="24"/>
              </w:rPr>
            </w:pPr>
            <w:r>
              <w:rPr>
                <w:sz w:val="24"/>
              </w:rPr>
              <w:t>0.96</w:t>
            </w:r>
          </w:p>
        </w:tc>
        <w:tc>
          <w:tcPr>
            <w:tcW w:w="1134" w:type="dxa"/>
            <w:tcBorders>
              <w:top w:val="single" w:sz="4" w:space="0" w:color="auto"/>
              <w:left w:val="single" w:sz="4" w:space="0" w:color="auto"/>
              <w:bottom w:val="single" w:sz="4" w:space="0" w:color="auto"/>
              <w:right w:val="single" w:sz="4" w:space="0" w:color="auto"/>
            </w:tcBorders>
            <w:vAlign w:val="center"/>
          </w:tcPr>
          <w:p w14:paraId="7E733197" w14:textId="77777777" w:rsidR="002776BD" w:rsidRDefault="00000000">
            <w:pPr>
              <w:widowControl/>
              <w:jc w:val="center"/>
              <w:rPr>
                <w:sz w:val="24"/>
              </w:rPr>
            </w:pPr>
            <w:r>
              <w:rPr>
                <w:sz w:val="24"/>
              </w:rPr>
              <w:t>1.00</w:t>
            </w:r>
          </w:p>
        </w:tc>
      </w:tr>
      <w:tr w:rsidR="002776BD" w14:paraId="17B9C1A2" w14:textId="77777777">
        <w:trPr>
          <w:trHeight w:val="280"/>
          <w:jc w:val="center"/>
        </w:trPr>
        <w:tc>
          <w:tcPr>
            <w:tcW w:w="2411" w:type="dxa"/>
            <w:tcBorders>
              <w:top w:val="single" w:sz="4" w:space="0" w:color="auto"/>
              <w:left w:val="single" w:sz="4" w:space="0" w:color="auto"/>
              <w:bottom w:val="single" w:sz="4" w:space="0" w:color="auto"/>
              <w:right w:val="single" w:sz="4" w:space="0" w:color="auto"/>
            </w:tcBorders>
            <w:vAlign w:val="center"/>
          </w:tcPr>
          <w:p w14:paraId="21154356" w14:textId="77777777" w:rsidR="002776BD" w:rsidRDefault="00000000">
            <w:pPr>
              <w:widowControl/>
              <w:jc w:val="center"/>
              <w:rPr>
                <w:sz w:val="24"/>
              </w:rPr>
            </w:pPr>
            <w:r>
              <w:rPr>
                <w:sz w:val="24"/>
              </w:rPr>
              <w:t>50</w:t>
            </w:r>
          </w:p>
        </w:tc>
        <w:tc>
          <w:tcPr>
            <w:tcW w:w="1134" w:type="dxa"/>
            <w:tcBorders>
              <w:top w:val="single" w:sz="4" w:space="0" w:color="auto"/>
              <w:left w:val="single" w:sz="4" w:space="0" w:color="auto"/>
              <w:bottom w:val="single" w:sz="4" w:space="0" w:color="auto"/>
              <w:right w:val="single" w:sz="4" w:space="0" w:color="auto"/>
            </w:tcBorders>
            <w:vAlign w:val="center"/>
          </w:tcPr>
          <w:p w14:paraId="47C5071E"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6CAEF1AC"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0E7A4348" w14:textId="77777777" w:rsidR="002776BD" w:rsidRDefault="00000000">
            <w:pPr>
              <w:widowControl/>
              <w:jc w:val="center"/>
              <w:rPr>
                <w:sz w:val="24"/>
              </w:rPr>
            </w:pPr>
            <w:r>
              <w:rPr>
                <w:sz w:val="24"/>
              </w:rPr>
              <w:t>0.91</w:t>
            </w:r>
          </w:p>
        </w:tc>
        <w:tc>
          <w:tcPr>
            <w:tcW w:w="1134" w:type="dxa"/>
            <w:tcBorders>
              <w:top w:val="single" w:sz="4" w:space="0" w:color="auto"/>
              <w:left w:val="single" w:sz="4" w:space="0" w:color="auto"/>
              <w:bottom w:val="single" w:sz="4" w:space="0" w:color="auto"/>
              <w:right w:val="single" w:sz="4" w:space="0" w:color="auto"/>
            </w:tcBorders>
            <w:vAlign w:val="center"/>
          </w:tcPr>
          <w:p w14:paraId="0373D4F0" w14:textId="77777777" w:rsidR="002776BD" w:rsidRDefault="00000000">
            <w:pPr>
              <w:widowControl/>
              <w:jc w:val="center"/>
              <w:rPr>
                <w:sz w:val="24"/>
              </w:rPr>
            </w:pPr>
            <w:r>
              <w:rPr>
                <w:sz w:val="24"/>
              </w:rPr>
              <w:t>0.95</w:t>
            </w:r>
          </w:p>
        </w:tc>
        <w:tc>
          <w:tcPr>
            <w:tcW w:w="1134" w:type="dxa"/>
            <w:tcBorders>
              <w:top w:val="single" w:sz="4" w:space="0" w:color="auto"/>
              <w:left w:val="single" w:sz="4" w:space="0" w:color="auto"/>
              <w:bottom w:val="single" w:sz="4" w:space="0" w:color="auto"/>
              <w:right w:val="single" w:sz="4" w:space="0" w:color="auto"/>
            </w:tcBorders>
            <w:vAlign w:val="center"/>
          </w:tcPr>
          <w:p w14:paraId="0DBC9C02" w14:textId="77777777" w:rsidR="002776BD" w:rsidRDefault="00000000">
            <w:pPr>
              <w:widowControl/>
              <w:jc w:val="center"/>
              <w:rPr>
                <w:sz w:val="24"/>
              </w:rPr>
            </w:pPr>
            <w:r>
              <w:rPr>
                <w:sz w:val="24"/>
              </w:rPr>
              <w:t>0.99</w:t>
            </w:r>
          </w:p>
        </w:tc>
      </w:tr>
      <w:tr w:rsidR="002776BD" w14:paraId="61D289AD" w14:textId="77777777">
        <w:trPr>
          <w:trHeight w:val="280"/>
          <w:jc w:val="center"/>
        </w:trPr>
        <w:tc>
          <w:tcPr>
            <w:tcW w:w="2411" w:type="dxa"/>
            <w:tcBorders>
              <w:top w:val="single" w:sz="4" w:space="0" w:color="auto"/>
              <w:left w:val="single" w:sz="4" w:space="0" w:color="auto"/>
              <w:bottom w:val="single" w:sz="4" w:space="0" w:color="auto"/>
              <w:right w:val="single" w:sz="4" w:space="0" w:color="auto"/>
            </w:tcBorders>
            <w:vAlign w:val="center"/>
          </w:tcPr>
          <w:p w14:paraId="4C463393" w14:textId="77777777" w:rsidR="002776BD" w:rsidRDefault="00000000">
            <w:pPr>
              <w:widowControl/>
              <w:jc w:val="center"/>
              <w:rPr>
                <w:sz w:val="24"/>
              </w:rPr>
            </w:pPr>
            <w:r>
              <w:rPr>
                <w:sz w:val="24"/>
              </w:rPr>
              <w:t>70</w:t>
            </w:r>
          </w:p>
        </w:tc>
        <w:tc>
          <w:tcPr>
            <w:tcW w:w="1134" w:type="dxa"/>
            <w:tcBorders>
              <w:top w:val="single" w:sz="4" w:space="0" w:color="auto"/>
              <w:left w:val="single" w:sz="4" w:space="0" w:color="auto"/>
              <w:bottom w:val="single" w:sz="4" w:space="0" w:color="auto"/>
              <w:right w:val="single" w:sz="4" w:space="0" w:color="auto"/>
            </w:tcBorders>
            <w:vAlign w:val="center"/>
          </w:tcPr>
          <w:p w14:paraId="3C35726F"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6973D29B"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1B636CB0" w14:textId="77777777" w:rsidR="002776BD" w:rsidRDefault="00000000">
            <w:pPr>
              <w:widowControl/>
              <w:jc w:val="center"/>
              <w:rPr>
                <w:sz w:val="24"/>
              </w:rPr>
            </w:pPr>
            <w:r>
              <w:rPr>
                <w:sz w:val="24"/>
              </w:rPr>
              <w:t>0.90</w:t>
            </w:r>
          </w:p>
        </w:tc>
        <w:tc>
          <w:tcPr>
            <w:tcW w:w="1134" w:type="dxa"/>
            <w:tcBorders>
              <w:top w:val="single" w:sz="4" w:space="0" w:color="auto"/>
              <w:left w:val="single" w:sz="4" w:space="0" w:color="auto"/>
              <w:bottom w:val="single" w:sz="4" w:space="0" w:color="auto"/>
              <w:right w:val="single" w:sz="4" w:space="0" w:color="auto"/>
            </w:tcBorders>
            <w:vAlign w:val="center"/>
          </w:tcPr>
          <w:p w14:paraId="504D5063" w14:textId="77777777" w:rsidR="002776BD" w:rsidRDefault="00000000">
            <w:pPr>
              <w:widowControl/>
              <w:jc w:val="center"/>
              <w:rPr>
                <w:sz w:val="24"/>
              </w:rPr>
            </w:pPr>
            <w:r>
              <w:rPr>
                <w:sz w:val="24"/>
              </w:rPr>
              <w:t>0.94</w:t>
            </w:r>
          </w:p>
        </w:tc>
        <w:tc>
          <w:tcPr>
            <w:tcW w:w="1134" w:type="dxa"/>
            <w:tcBorders>
              <w:top w:val="single" w:sz="4" w:space="0" w:color="auto"/>
              <w:left w:val="single" w:sz="4" w:space="0" w:color="auto"/>
              <w:bottom w:val="single" w:sz="4" w:space="0" w:color="auto"/>
              <w:right w:val="single" w:sz="4" w:space="0" w:color="auto"/>
            </w:tcBorders>
            <w:vAlign w:val="center"/>
          </w:tcPr>
          <w:p w14:paraId="4111C580" w14:textId="77777777" w:rsidR="002776BD" w:rsidRDefault="00000000">
            <w:pPr>
              <w:widowControl/>
              <w:jc w:val="center"/>
              <w:rPr>
                <w:sz w:val="24"/>
              </w:rPr>
            </w:pPr>
            <w:r>
              <w:rPr>
                <w:sz w:val="24"/>
              </w:rPr>
              <w:t>0.95</w:t>
            </w:r>
          </w:p>
        </w:tc>
      </w:tr>
      <w:tr w:rsidR="002776BD" w14:paraId="303C6D9E" w14:textId="77777777">
        <w:trPr>
          <w:trHeight w:val="280"/>
          <w:jc w:val="center"/>
        </w:trPr>
        <w:tc>
          <w:tcPr>
            <w:tcW w:w="2411" w:type="dxa"/>
            <w:tcBorders>
              <w:top w:val="single" w:sz="4" w:space="0" w:color="auto"/>
              <w:left w:val="single" w:sz="4" w:space="0" w:color="auto"/>
              <w:bottom w:val="single" w:sz="4" w:space="0" w:color="auto"/>
              <w:right w:val="single" w:sz="4" w:space="0" w:color="auto"/>
            </w:tcBorders>
            <w:vAlign w:val="center"/>
          </w:tcPr>
          <w:p w14:paraId="64F8AB4E" w14:textId="77777777" w:rsidR="002776BD" w:rsidRDefault="00000000">
            <w:pPr>
              <w:widowControl/>
              <w:jc w:val="center"/>
              <w:rPr>
                <w:sz w:val="24"/>
              </w:rPr>
            </w:pPr>
            <w:r>
              <w:rPr>
                <w:sz w:val="24"/>
              </w:rPr>
              <w:t>90</w:t>
            </w:r>
          </w:p>
        </w:tc>
        <w:tc>
          <w:tcPr>
            <w:tcW w:w="1134" w:type="dxa"/>
            <w:tcBorders>
              <w:top w:val="single" w:sz="4" w:space="0" w:color="auto"/>
              <w:left w:val="single" w:sz="4" w:space="0" w:color="auto"/>
              <w:bottom w:val="single" w:sz="4" w:space="0" w:color="auto"/>
              <w:right w:val="single" w:sz="4" w:space="0" w:color="auto"/>
            </w:tcBorders>
            <w:vAlign w:val="center"/>
          </w:tcPr>
          <w:p w14:paraId="32D0BA09"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0C7DB7ED" w14:textId="77777777" w:rsidR="002776BD" w:rsidRDefault="00000000">
            <w:pPr>
              <w:widowControl/>
              <w:jc w:val="center"/>
              <w:rPr>
                <w:sz w:val="24"/>
              </w:rPr>
            </w:pPr>
            <w:r>
              <w:rPr>
                <w:sz w:val="24"/>
              </w:rPr>
              <w:t>0.82</w:t>
            </w:r>
          </w:p>
        </w:tc>
        <w:tc>
          <w:tcPr>
            <w:tcW w:w="1134" w:type="dxa"/>
            <w:tcBorders>
              <w:top w:val="single" w:sz="4" w:space="0" w:color="auto"/>
              <w:left w:val="single" w:sz="4" w:space="0" w:color="auto"/>
              <w:bottom w:val="single" w:sz="4" w:space="0" w:color="auto"/>
              <w:right w:val="single" w:sz="4" w:space="0" w:color="auto"/>
            </w:tcBorders>
            <w:vAlign w:val="center"/>
          </w:tcPr>
          <w:p w14:paraId="4E05AB9B" w14:textId="77777777" w:rsidR="002776BD" w:rsidRDefault="00000000">
            <w:pPr>
              <w:widowControl/>
              <w:jc w:val="center"/>
              <w:rPr>
                <w:sz w:val="24"/>
              </w:rPr>
            </w:pPr>
            <w:r>
              <w:rPr>
                <w:sz w:val="24"/>
              </w:rPr>
              <w:t>0.87</w:t>
            </w:r>
          </w:p>
        </w:tc>
        <w:tc>
          <w:tcPr>
            <w:tcW w:w="1134" w:type="dxa"/>
            <w:tcBorders>
              <w:top w:val="single" w:sz="4" w:space="0" w:color="auto"/>
              <w:left w:val="single" w:sz="4" w:space="0" w:color="auto"/>
              <w:bottom w:val="single" w:sz="4" w:space="0" w:color="auto"/>
              <w:right w:val="single" w:sz="4" w:space="0" w:color="auto"/>
            </w:tcBorders>
            <w:vAlign w:val="center"/>
          </w:tcPr>
          <w:p w14:paraId="4A952F1A" w14:textId="77777777" w:rsidR="002776BD" w:rsidRDefault="00000000">
            <w:pPr>
              <w:widowControl/>
              <w:jc w:val="center"/>
              <w:rPr>
                <w:sz w:val="24"/>
              </w:rPr>
            </w:pPr>
            <w:r>
              <w:rPr>
                <w:sz w:val="24"/>
              </w:rPr>
              <w:t>0.90</w:t>
            </w:r>
          </w:p>
        </w:tc>
        <w:tc>
          <w:tcPr>
            <w:tcW w:w="1134" w:type="dxa"/>
            <w:tcBorders>
              <w:top w:val="single" w:sz="4" w:space="0" w:color="auto"/>
              <w:left w:val="single" w:sz="4" w:space="0" w:color="auto"/>
              <w:bottom w:val="single" w:sz="4" w:space="0" w:color="auto"/>
              <w:right w:val="single" w:sz="4" w:space="0" w:color="auto"/>
            </w:tcBorders>
            <w:vAlign w:val="center"/>
          </w:tcPr>
          <w:p w14:paraId="583CD175" w14:textId="77777777" w:rsidR="002776BD" w:rsidRDefault="00000000">
            <w:pPr>
              <w:widowControl/>
              <w:jc w:val="center"/>
              <w:rPr>
                <w:sz w:val="24"/>
              </w:rPr>
            </w:pPr>
            <w:r>
              <w:rPr>
                <w:sz w:val="24"/>
              </w:rPr>
              <w:t>0.95</w:t>
            </w:r>
          </w:p>
        </w:tc>
      </w:tr>
      <w:tr w:rsidR="002776BD" w14:paraId="241BBC8F" w14:textId="77777777">
        <w:trPr>
          <w:trHeight w:val="280"/>
          <w:jc w:val="center"/>
        </w:trPr>
        <w:tc>
          <w:tcPr>
            <w:tcW w:w="2411" w:type="dxa"/>
            <w:tcBorders>
              <w:top w:val="single" w:sz="4" w:space="0" w:color="auto"/>
              <w:left w:val="single" w:sz="4" w:space="0" w:color="auto"/>
              <w:bottom w:val="single" w:sz="4" w:space="0" w:color="auto"/>
              <w:right w:val="single" w:sz="4" w:space="0" w:color="auto"/>
            </w:tcBorders>
            <w:vAlign w:val="center"/>
          </w:tcPr>
          <w:p w14:paraId="19460065" w14:textId="77777777" w:rsidR="002776BD" w:rsidRDefault="00000000">
            <w:pPr>
              <w:widowControl/>
              <w:jc w:val="center"/>
              <w:rPr>
                <w:sz w:val="24"/>
              </w:rPr>
            </w:pPr>
            <w:r>
              <w:rPr>
                <w:sz w:val="24"/>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2D89ECCC" w14:textId="77777777" w:rsidR="002776BD" w:rsidRDefault="00000000">
            <w:pPr>
              <w:widowControl/>
              <w:jc w:val="center"/>
              <w:rPr>
                <w:sz w:val="24"/>
              </w:rPr>
            </w:pPr>
            <w:r>
              <w:rPr>
                <w:sz w:val="24"/>
              </w:rPr>
              <w:t>0.73</w:t>
            </w:r>
          </w:p>
        </w:tc>
        <w:tc>
          <w:tcPr>
            <w:tcW w:w="1134" w:type="dxa"/>
            <w:tcBorders>
              <w:top w:val="single" w:sz="4" w:space="0" w:color="auto"/>
              <w:left w:val="single" w:sz="4" w:space="0" w:color="auto"/>
              <w:bottom w:val="single" w:sz="4" w:space="0" w:color="auto"/>
              <w:right w:val="single" w:sz="4" w:space="0" w:color="auto"/>
            </w:tcBorders>
            <w:vAlign w:val="center"/>
          </w:tcPr>
          <w:p w14:paraId="1F4E1A3D" w14:textId="77777777" w:rsidR="002776BD" w:rsidRDefault="00000000">
            <w:pPr>
              <w:widowControl/>
              <w:jc w:val="center"/>
              <w:rPr>
                <w:sz w:val="24"/>
              </w:rPr>
            </w:pPr>
            <w:r>
              <w:rPr>
                <w:sz w:val="24"/>
              </w:rPr>
              <w:t>0.76</w:t>
            </w:r>
          </w:p>
        </w:tc>
        <w:tc>
          <w:tcPr>
            <w:tcW w:w="1134" w:type="dxa"/>
            <w:tcBorders>
              <w:top w:val="single" w:sz="4" w:space="0" w:color="auto"/>
              <w:left w:val="single" w:sz="4" w:space="0" w:color="auto"/>
              <w:bottom w:val="single" w:sz="4" w:space="0" w:color="auto"/>
              <w:right w:val="single" w:sz="4" w:space="0" w:color="auto"/>
            </w:tcBorders>
            <w:vAlign w:val="center"/>
          </w:tcPr>
          <w:p w14:paraId="12515E9E" w14:textId="77777777" w:rsidR="002776BD" w:rsidRDefault="00000000">
            <w:pPr>
              <w:widowControl/>
              <w:jc w:val="center"/>
              <w:rPr>
                <w:sz w:val="24"/>
              </w:rPr>
            </w:pPr>
            <w:r>
              <w:rPr>
                <w:sz w:val="24"/>
              </w:rPr>
              <w:t>0.79</w:t>
            </w:r>
          </w:p>
        </w:tc>
        <w:tc>
          <w:tcPr>
            <w:tcW w:w="1134" w:type="dxa"/>
            <w:tcBorders>
              <w:top w:val="single" w:sz="4" w:space="0" w:color="auto"/>
              <w:left w:val="single" w:sz="4" w:space="0" w:color="auto"/>
              <w:bottom w:val="single" w:sz="4" w:space="0" w:color="auto"/>
              <w:right w:val="single" w:sz="4" w:space="0" w:color="auto"/>
            </w:tcBorders>
            <w:vAlign w:val="center"/>
          </w:tcPr>
          <w:p w14:paraId="56A79FAD" w14:textId="77777777" w:rsidR="002776BD" w:rsidRDefault="00000000">
            <w:pPr>
              <w:widowControl/>
              <w:jc w:val="center"/>
              <w:rPr>
                <w:sz w:val="24"/>
              </w:rPr>
            </w:pPr>
            <w:r>
              <w:rPr>
                <w:sz w:val="24"/>
              </w:rPr>
              <w:t>0.83</w:t>
            </w:r>
          </w:p>
        </w:tc>
        <w:tc>
          <w:tcPr>
            <w:tcW w:w="1134" w:type="dxa"/>
            <w:tcBorders>
              <w:top w:val="single" w:sz="4" w:space="0" w:color="auto"/>
              <w:left w:val="single" w:sz="4" w:space="0" w:color="auto"/>
              <w:bottom w:val="single" w:sz="4" w:space="0" w:color="auto"/>
              <w:right w:val="single" w:sz="4" w:space="0" w:color="auto"/>
            </w:tcBorders>
            <w:vAlign w:val="center"/>
          </w:tcPr>
          <w:p w14:paraId="77A5863D" w14:textId="77777777" w:rsidR="002776BD" w:rsidRDefault="00000000">
            <w:pPr>
              <w:widowControl/>
              <w:jc w:val="center"/>
              <w:rPr>
                <w:sz w:val="24"/>
              </w:rPr>
            </w:pPr>
            <w:r>
              <w:rPr>
                <w:sz w:val="24"/>
              </w:rPr>
              <w:t>0.87</w:t>
            </w:r>
          </w:p>
        </w:tc>
      </w:tr>
    </w:tbl>
    <w:p w14:paraId="571D9117" w14:textId="77777777" w:rsidR="002776BD" w:rsidRDefault="00000000">
      <w:pPr>
        <w:jc w:val="center"/>
        <w:rPr>
          <w:sz w:val="24"/>
          <w:szCs w:val="22"/>
        </w:rPr>
      </w:pPr>
      <w:r>
        <w:rPr>
          <w:rFonts w:hint="eastAsia"/>
          <w:sz w:val="24"/>
          <w:szCs w:val="22"/>
        </w:rPr>
        <w:t>表</w:t>
      </w:r>
      <w:r>
        <w:rPr>
          <w:sz w:val="24"/>
          <w:szCs w:val="22"/>
        </w:rPr>
        <w:t>5.4.</w:t>
      </w:r>
      <w:r>
        <w:rPr>
          <w:rFonts w:hint="eastAsia"/>
          <w:sz w:val="24"/>
          <w:szCs w:val="22"/>
        </w:rPr>
        <w:t>8</w:t>
      </w:r>
      <w:r>
        <w:rPr>
          <w:sz w:val="24"/>
          <w:szCs w:val="22"/>
        </w:rPr>
        <w:t xml:space="preserve">-2 </w:t>
      </w:r>
      <w:r>
        <w:rPr>
          <w:rFonts w:hint="eastAsia"/>
          <w:sz w:val="24"/>
          <w:szCs w:val="22"/>
        </w:rPr>
        <w:t>线支承预制夹心外挂墙板</w:t>
      </w:r>
      <w:proofErr w:type="gramStart"/>
      <w:r>
        <w:rPr>
          <w:rFonts w:hint="eastAsia"/>
          <w:sz w:val="24"/>
          <w:szCs w:val="22"/>
        </w:rPr>
        <w:t>刚度折减系数</w:t>
      </w:r>
      <w:proofErr w:type="gram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3"/>
        <w:gridCol w:w="1134"/>
        <w:gridCol w:w="1134"/>
        <w:gridCol w:w="1134"/>
        <w:gridCol w:w="1134"/>
        <w:gridCol w:w="1134"/>
      </w:tblGrid>
      <w:tr w:rsidR="002776BD" w14:paraId="19CD25F2" w14:textId="77777777">
        <w:trPr>
          <w:trHeight w:val="280"/>
          <w:jc w:val="center"/>
        </w:trPr>
        <w:tc>
          <w:tcPr>
            <w:tcW w:w="2553" w:type="dxa"/>
            <w:tcBorders>
              <w:top w:val="single" w:sz="4" w:space="0" w:color="auto"/>
              <w:left w:val="single" w:sz="4" w:space="0" w:color="auto"/>
              <w:bottom w:val="single" w:sz="4" w:space="0" w:color="auto"/>
              <w:right w:val="single" w:sz="4" w:space="0" w:color="auto"/>
              <w:tl2br w:val="single" w:sz="4" w:space="0" w:color="auto"/>
            </w:tcBorders>
            <w:vAlign w:val="center"/>
          </w:tcPr>
          <w:p w14:paraId="245402B6" w14:textId="77777777" w:rsidR="002776BD" w:rsidRDefault="00000000">
            <w:pPr>
              <w:ind w:firstLineChars="400" w:firstLine="960"/>
              <w:rPr>
                <w:sz w:val="24"/>
              </w:rPr>
            </w:pPr>
            <w:r>
              <w:rPr>
                <w:i/>
                <w:iCs/>
                <w:sz w:val="24"/>
              </w:rPr>
              <w:t>K</w:t>
            </w:r>
            <w:r>
              <w:rPr>
                <w:sz w:val="24"/>
                <w:vertAlign w:val="subscript"/>
              </w:rPr>
              <w:t>L</w:t>
            </w:r>
            <w:r>
              <w:rPr>
                <w:rFonts w:hint="eastAsia"/>
                <w:sz w:val="24"/>
              </w:rPr>
              <w:t>（</w:t>
            </w:r>
            <w:r>
              <w:rPr>
                <w:sz w:val="24"/>
              </w:rPr>
              <w:t>N/mm</w:t>
            </w:r>
            <w:r>
              <w:rPr>
                <w:sz w:val="24"/>
                <w:vertAlign w:val="superscript"/>
              </w:rPr>
              <w:t>2</w:t>
            </w:r>
            <w:r>
              <w:rPr>
                <w:rFonts w:hint="eastAsia"/>
                <w:sz w:val="24"/>
              </w:rPr>
              <w:t>）</w:t>
            </w:r>
          </w:p>
          <w:p w14:paraId="45F8D469" w14:textId="77777777" w:rsidR="002776BD" w:rsidRDefault="00000000">
            <w:pPr>
              <w:rPr>
                <w:sz w:val="24"/>
              </w:rPr>
            </w:pPr>
            <w:r>
              <w:rPr>
                <w:rFonts w:hint="eastAsia"/>
                <w:sz w:val="24"/>
              </w:rPr>
              <w:t>保温层</w:t>
            </w:r>
            <w:r>
              <w:rPr>
                <w:sz w:val="24"/>
              </w:rPr>
              <w:br/>
            </w:r>
            <w:r>
              <w:rPr>
                <w:rFonts w:hint="eastAsia"/>
                <w:sz w:val="24"/>
              </w:rPr>
              <w:t>厚度（</w:t>
            </w:r>
            <w:r>
              <w:rPr>
                <w:sz w:val="24"/>
              </w:rPr>
              <w:t>mm</w:t>
            </w:r>
            <w:r>
              <w:rPr>
                <w:rFonts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75F9A73E" w14:textId="77777777" w:rsidR="002776BD" w:rsidRDefault="00000000">
            <w:pPr>
              <w:widowControl/>
              <w:jc w:val="center"/>
              <w:rPr>
                <w:sz w:val="24"/>
              </w:rPr>
            </w:pPr>
            <w:r>
              <w:rPr>
                <w:sz w:val="24"/>
              </w:rPr>
              <w:t>200</w:t>
            </w:r>
          </w:p>
        </w:tc>
        <w:tc>
          <w:tcPr>
            <w:tcW w:w="1134" w:type="dxa"/>
            <w:tcBorders>
              <w:top w:val="single" w:sz="4" w:space="0" w:color="auto"/>
              <w:left w:val="single" w:sz="4" w:space="0" w:color="auto"/>
              <w:bottom w:val="single" w:sz="4" w:space="0" w:color="auto"/>
              <w:right w:val="single" w:sz="4" w:space="0" w:color="auto"/>
            </w:tcBorders>
            <w:vAlign w:val="center"/>
          </w:tcPr>
          <w:p w14:paraId="0591F355" w14:textId="77777777" w:rsidR="002776BD" w:rsidRDefault="00000000">
            <w:pPr>
              <w:widowControl/>
              <w:jc w:val="center"/>
              <w:rPr>
                <w:sz w:val="24"/>
              </w:rPr>
            </w:pPr>
            <w:r>
              <w:rPr>
                <w:sz w:val="24"/>
              </w:rPr>
              <w:t>400</w:t>
            </w:r>
          </w:p>
        </w:tc>
        <w:tc>
          <w:tcPr>
            <w:tcW w:w="1134" w:type="dxa"/>
            <w:tcBorders>
              <w:top w:val="single" w:sz="4" w:space="0" w:color="auto"/>
              <w:left w:val="single" w:sz="4" w:space="0" w:color="auto"/>
              <w:bottom w:val="single" w:sz="4" w:space="0" w:color="auto"/>
              <w:right w:val="single" w:sz="4" w:space="0" w:color="auto"/>
            </w:tcBorders>
            <w:vAlign w:val="center"/>
          </w:tcPr>
          <w:p w14:paraId="4B30B675" w14:textId="77777777" w:rsidR="002776BD" w:rsidRDefault="00000000">
            <w:pPr>
              <w:widowControl/>
              <w:jc w:val="center"/>
              <w:rPr>
                <w:sz w:val="24"/>
              </w:rPr>
            </w:pPr>
            <w:r>
              <w:rPr>
                <w:sz w:val="24"/>
              </w:rPr>
              <w:t>600</w:t>
            </w:r>
          </w:p>
        </w:tc>
        <w:tc>
          <w:tcPr>
            <w:tcW w:w="1134" w:type="dxa"/>
            <w:tcBorders>
              <w:top w:val="single" w:sz="4" w:space="0" w:color="auto"/>
              <w:left w:val="single" w:sz="4" w:space="0" w:color="auto"/>
              <w:bottom w:val="single" w:sz="4" w:space="0" w:color="auto"/>
              <w:right w:val="single" w:sz="4" w:space="0" w:color="auto"/>
            </w:tcBorders>
            <w:vAlign w:val="center"/>
          </w:tcPr>
          <w:p w14:paraId="26D47149" w14:textId="77777777" w:rsidR="002776BD" w:rsidRDefault="00000000">
            <w:pPr>
              <w:widowControl/>
              <w:jc w:val="center"/>
              <w:rPr>
                <w:sz w:val="24"/>
              </w:rPr>
            </w:pPr>
            <w:r>
              <w:rPr>
                <w:sz w:val="24"/>
              </w:rPr>
              <w:t>800</w:t>
            </w:r>
          </w:p>
        </w:tc>
        <w:tc>
          <w:tcPr>
            <w:tcW w:w="1134" w:type="dxa"/>
            <w:tcBorders>
              <w:top w:val="single" w:sz="4" w:space="0" w:color="auto"/>
              <w:left w:val="single" w:sz="4" w:space="0" w:color="auto"/>
              <w:bottom w:val="single" w:sz="4" w:space="0" w:color="auto"/>
              <w:right w:val="single" w:sz="4" w:space="0" w:color="auto"/>
            </w:tcBorders>
            <w:vAlign w:val="center"/>
          </w:tcPr>
          <w:p w14:paraId="3F0ABBA3" w14:textId="77777777" w:rsidR="002776BD" w:rsidRDefault="00000000">
            <w:pPr>
              <w:widowControl/>
              <w:jc w:val="center"/>
              <w:rPr>
                <w:sz w:val="24"/>
              </w:rPr>
            </w:pPr>
            <w:r>
              <w:rPr>
                <w:sz w:val="24"/>
              </w:rPr>
              <w:t>1000</w:t>
            </w:r>
          </w:p>
        </w:tc>
      </w:tr>
      <w:tr w:rsidR="002776BD" w14:paraId="138B62D4" w14:textId="77777777">
        <w:trPr>
          <w:trHeight w:val="280"/>
          <w:jc w:val="center"/>
        </w:trPr>
        <w:tc>
          <w:tcPr>
            <w:tcW w:w="2553" w:type="dxa"/>
            <w:tcBorders>
              <w:top w:val="single" w:sz="4" w:space="0" w:color="auto"/>
              <w:left w:val="single" w:sz="4" w:space="0" w:color="auto"/>
              <w:bottom w:val="single" w:sz="4" w:space="0" w:color="auto"/>
              <w:right w:val="single" w:sz="4" w:space="0" w:color="auto"/>
            </w:tcBorders>
            <w:vAlign w:val="center"/>
          </w:tcPr>
          <w:p w14:paraId="6E35848F" w14:textId="77777777" w:rsidR="002776BD" w:rsidRDefault="00000000">
            <w:pPr>
              <w:widowControl/>
              <w:jc w:val="center"/>
              <w:rPr>
                <w:sz w:val="24"/>
              </w:rPr>
            </w:pPr>
            <w:r>
              <w:rPr>
                <w:sz w:val="24"/>
              </w:rPr>
              <w:t>30</w:t>
            </w:r>
          </w:p>
        </w:tc>
        <w:tc>
          <w:tcPr>
            <w:tcW w:w="1134" w:type="dxa"/>
            <w:tcBorders>
              <w:top w:val="single" w:sz="4" w:space="0" w:color="auto"/>
              <w:left w:val="single" w:sz="4" w:space="0" w:color="auto"/>
              <w:bottom w:val="single" w:sz="4" w:space="0" w:color="auto"/>
              <w:right w:val="single" w:sz="4" w:space="0" w:color="auto"/>
            </w:tcBorders>
            <w:vAlign w:val="center"/>
          </w:tcPr>
          <w:p w14:paraId="162B6560"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19DCDE6E"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494DF189" w14:textId="77777777" w:rsidR="002776BD" w:rsidRDefault="00000000">
            <w:pPr>
              <w:widowControl/>
              <w:jc w:val="center"/>
              <w:rPr>
                <w:sz w:val="24"/>
              </w:rPr>
            </w:pPr>
            <w:r>
              <w:rPr>
                <w:sz w:val="24"/>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4E37EADD" w14:textId="77777777" w:rsidR="002776BD" w:rsidRDefault="00000000">
            <w:pPr>
              <w:widowControl/>
              <w:jc w:val="center"/>
              <w:rPr>
                <w:sz w:val="24"/>
              </w:rPr>
            </w:pPr>
            <w:r>
              <w:rPr>
                <w:sz w:val="24"/>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5239EECF" w14:textId="77777777" w:rsidR="002776BD" w:rsidRDefault="00000000">
            <w:pPr>
              <w:widowControl/>
              <w:jc w:val="center"/>
              <w:rPr>
                <w:sz w:val="24"/>
              </w:rPr>
            </w:pPr>
            <w:r>
              <w:rPr>
                <w:sz w:val="24"/>
              </w:rPr>
              <w:t>1.00</w:t>
            </w:r>
          </w:p>
        </w:tc>
      </w:tr>
      <w:tr w:rsidR="002776BD" w14:paraId="079B332A" w14:textId="77777777">
        <w:trPr>
          <w:trHeight w:val="280"/>
          <w:jc w:val="center"/>
        </w:trPr>
        <w:tc>
          <w:tcPr>
            <w:tcW w:w="2553" w:type="dxa"/>
            <w:tcBorders>
              <w:top w:val="single" w:sz="4" w:space="0" w:color="auto"/>
              <w:left w:val="single" w:sz="4" w:space="0" w:color="auto"/>
              <w:bottom w:val="single" w:sz="4" w:space="0" w:color="auto"/>
              <w:right w:val="single" w:sz="4" w:space="0" w:color="auto"/>
            </w:tcBorders>
            <w:vAlign w:val="center"/>
          </w:tcPr>
          <w:p w14:paraId="655B1A82" w14:textId="77777777" w:rsidR="002776BD" w:rsidRDefault="00000000">
            <w:pPr>
              <w:widowControl/>
              <w:jc w:val="center"/>
              <w:rPr>
                <w:sz w:val="24"/>
              </w:rPr>
            </w:pPr>
            <w:r>
              <w:rPr>
                <w:sz w:val="24"/>
              </w:rPr>
              <w:t>50</w:t>
            </w:r>
          </w:p>
        </w:tc>
        <w:tc>
          <w:tcPr>
            <w:tcW w:w="1134" w:type="dxa"/>
            <w:tcBorders>
              <w:top w:val="single" w:sz="4" w:space="0" w:color="auto"/>
              <w:left w:val="single" w:sz="4" w:space="0" w:color="auto"/>
              <w:bottom w:val="single" w:sz="4" w:space="0" w:color="auto"/>
              <w:right w:val="single" w:sz="4" w:space="0" w:color="auto"/>
            </w:tcBorders>
            <w:vAlign w:val="center"/>
          </w:tcPr>
          <w:p w14:paraId="7314CF9B"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006D5A1C"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7E268DC1" w14:textId="77777777" w:rsidR="002776BD" w:rsidRDefault="00000000">
            <w:pPr>
              <w:widowControl/>
              <w:jc w:val="center"/>
              <w:rPr>
                <w:sz w:val="24"/>
              </w:rPr>
            </w:pPr>
            <w:r>
              <w:rPr>
                <w:sz w:val="24"/>
              </w:rPr>
              <w:t>0.95</w:t>
            </w:r>
          </w:p>
        </w:tc>
        <w:tc>
          <w:tcPr>
            <w:tcW w:w="1134" w:type="dxa"/>
            <w:tcBorders>
              <w:top w:val="single" w:sz="4" w:space="0" w:color="auto"/>
              <w:left w:val="single" w:sz="4" w:space="0" w:color="auto"/>
              <w:bottom w:val="single" w:sz="4" w:space="0" w:color="auto"/>
              <w:right w:val="single" w:sz="4" w:space="0" w:color="auto"/>
            </w:tcBorders>
            <w:vAlign w:val="center"/>
          </w:tcPr>
          <w:p w14:paraId="28191E0D" w14:textId="77777777" w:rsidR="002776BD" w:rsidRDefault="00000000">
            <w:pPr>
              <w:widowControl/>
              <w:jc w:val="center"/>
              <w:rPr>
                <w:sz w:val="24"/>
              </w:rPr>
            </w:pPr>
            <w:r>
              <w:rPr>
                <w:sz w:val="24"/>
              </w:rPr>
              <w:t>0.97</w:t>
            </w:r>
          </w:p>
        </w:tc>
        <w:tc>
          <w:tcPr>
            <w:tcW w:w="1134" w:type="dxa"/>
            <w:tcBorders>
              <w:top w:val="single" w:sz="4" w:space="0" w:color="auto"/>
              <w:left w:val="single" w:sz="4" w:space="0" w:color="auto"/>
              <w:bottom w:val="single" w:sz="4" w:space="0" w:color="auto"/>
              <w:right w:val="single" w:sz="4" w:space="0" w:color="auto"/>
            </w:tcBorders>
            <w:vAlign w:val="center"/>
          </w:tcPr>
          <w:p w14:paraId="66A29E2E" w14:textId="77777777" w:rsidR="002776BD" w:rsidRDefault="00000000">
            <w:pPr>
              <w:widowControl/>
              <w:jc w:val="center"/>
              <w:rPr>
                <w:sz w:val="24"/>
              </w:rPr>
            </w:pPr>
            <w:r>
              <w:rPr>
                <w:sz w:val="24"/>
              </w:rPr>
              <w:t>0.99</w:t>
            </w:r>
          </w:p>
        </w:tc>
      </w:tr>
      <w:tr w:rsidR="002776BD" w14:paraId="3EEF3BC2" w14:textId="77777777">
        <w:trPr>
          <w:trHeight w:val="280"/>
          <w:jc w:val="center"/>
        </w:trPr>
        <w:tc>
          <w:tcPr>
            <w:tcW w:w="2553" w:type="dxa"/>
            <w:tcBorders>
              <w:top w:val="single" w:sz="4" w:space="0" w:color="auto"/>
              <w:left w:val="single" w:sz="4" w:space="0" w:color="auto"/>
              <w:bottom w:val="single" w:sz="4" w:space="0" w:color="auto"/>
              <w:right w:val="single" w:sz="4" w:space="0" w:color="auto"/>
            </w:tcBorders>
            <w:vAlign w:val="center"/>
          </w:tcPr>
          <w:p w14:paraId="68068DAD" w14:textId="77777777" w:rsidR="002776BD" w:rsidRDefault="00000000">
            <w:pPr>
              <w:widowControl/>
              <w:jc w:val="center"/>
              <w:rPr>
                <w:sz w:val="24"/>
              </w:rPr>
            </w:pPr>
            <w:r>
              <w:rPr>
                <w:sz w:val="24"/>
              </w:rPr>
              <w:t>70</w:t>
            </w:r>
          </w:p>
        </w:tc>
        <w:tc>
          <w:tcPr>
            <w:tcW w:w="1134" w:type="dxa"/>
            <w:tcBorders>
              <w:top w:val="single" w:sz="4" w:space="0" w:color="auto"/>
              <w:left w:val="single" w:sz="4" w:space="0" w:color="auto"/>
              <w:bottom w:val="single" w:sz="4" w:space="0" w:color="auto"/>
              <w:right w:val="single" w:sz="4" w:space="0" w:color="auto"/>
            </w:tcBorders>
            <w:vAlign w:val="center"/>
          </w:tcPr>
          <w:p w14:paraId="5E760142"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701B31E4"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5E55EDC4" w14:textId="77777777" w:rsidR="002776BD" w:rsidRDefault="00000000">
            <w:pPr>
              <w:widowControl/>
              <w:jc w:val="center"/>
              <w:rPr>
                <w:sz w:val="24"/>
              </w:rPr>
            </w:pPr>
            <w:r>
              <w:rPr>
                <w:sz w:val="24"/>
              </w:rPr>
              <w:t>0.85</w:t>
            </w:r>
          </w:p>
        </w:tc>
        <w:tc>
          <w:tcPr>
            <w:tcW w:w="1134" w:type="dxa"/>
            <w:tcBorders>
              <w:top w:val="single" w:sz="4" w:space="0" w:color="auto"/>
              <w:left w:val="single" w:sz="4" w:space="0" w:color="auto"/>
              <w:bottom w:val="single" w:sz="4" w:space="0" w:color="auto"/>
              <w:right w:val="single" w:sz="4" w:space="0" w:color="auto"/>
            </w:tcBorders>
            <w:vAlign w:val="center"/>
          </w:tcPr>
          <w:p w14:paraId="218F4E73" w14:textId="77777777" w:rsidR="002776BD" w:rsidRDefault="00000000">
            <w:pPr>
              <w:widowControl/>
              <w:jc w:val="center"/>
              <w:rPr>
                <w:sz w:val="24"/>
              </w:rPr>
            </w:pPr>
            <w:r>
              <w:rPr>
                <w:sz w:val="24"/>
              </w:rPr>
              <w:t>0.89</w:t>
            </w:r>
          </w:p>
        </w:tc>
        <w:tc>
          <w:tcPr>
            <w:tcW w:w="1134" w:type="dxa"/>
            <w:tcBorders>
              <w:top w:val="single" w:sz="4" w:space="0" w:color="auto"/>
              <w:left w:val="single" w:sz="4" w:space="0" w:color="auto"/>
              <w:bottom w:val="single" w:sz="4" w:space="0" w:color="auto"/>
              <w:right w:val="single" w:sz="4" w:space="0" w:color="auto"/>
            </w:tcBorders>
            <w:vAlign w:val="center"/>
          </w:tcPr>
          <w:p w14:paraId="11C147E1" w14:textId="77777777" w:rsidR="002776BD" w:rsidRDefault="00000000">
            <w:pPr>
              <w:widowControl/>
              <w:jc w:val="center"/>
              <w:rPr>
                <w:sz w:val="24"/>
              </w:rPr>
            </w:pPr>
            <w:r>
              <w:rPr>
                <w:sz w:val="24"/>
              </w:rPr>
              <w:t>0.90</w:t>
            </w:r>
          </w:p>
        </w:tc>
      </w:tr>
      <w:tr w:rsidR="002776BD" w14:paraId="78F36C98" w14:textId="77777777">
        <w:trPr>
          <w:trHeight w:val="280"/>
          <w:jc w:val="center"/>
        </w:trPr>
        <w:tc>
          <w:tcPr>
            <w:tcW w:w="2553" w:type="dxa"/>
            <w:tcBorders>
              <w:top w:val="single" w:sz="4" w:space="0" w:color="auto"/>
              <w:left w:val="single" w:sz="4" w:space="0" w:color="auto"/>
              <w:bottom w:val="single" w:sz="4" w:space="0" w:color="auto"/>
              <w:right w:val="single" w:sz="4" w:space="0" w:color="auto"/>
            </w:tcBorders>
            <w:vAlign w:val="center"/>
          </w:tcPr>
          <w:p w14:paraId="7AD46414" w14:textId="77777777" w:rsidR="002776BD" w:rsidRDefault="00000000">
            <w:pPr>
              <w:widowControl/>
              <w:jc w:val="center"/>
              <w:rPr>
                <w:sz w:val="24"/>
              </w:rPr>
            </w:pPr>
            <w:r>
              <w:rPr>
                <w:sz w:val="24"/>
              </w:rPr>
              <w:t>90</w:t>
            </w:r>
          </w:p>
        </w:tc>
        <w:tc>
          <w:tcPr>
            <w:tcW w:w="1134" w:type="dxa"/>
            <w:tcBorders>
              <w:top w:val="single" w:sz="4" w:space="0" w:color="auto"/>
              <w:left w:val="single" w:sz="4" w:space="0" w:color="auto"/>
              <w:bottom w:val="single" w:sz="4" w:space="0" w:color="auto"/>
              <w:right w:val="single" w:sz="4" w:space="0" w:color="auto"/>
            </w:tcBorders>
            <w:vAlign w:val="center"/>
          </w:tcPr>
          <w:p w14:paraId="411054F7" w14:textId="77777777" w:rsidR="002776BD" w:rsidRDefault="00000000">
            <w:pPr>
              <w:widowControl/>
              <w:jc w:val="center"/>
              <w:rPr>
                <w:sz w:val="24"/>
              </w:rPr>
            </w:pPr>
            <w:r>
              <w:rPr>
                <w:rFonts w:cs="宋体" w:hint="eastAsia"/>
                <w:sz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2A9871C1" w14:textId="77777777" w:rsidR="002776BD" w:rsidRDefault="00000000">
            <w:pPr>
              <w:widowControl/>
              <w:jc w:val="center"/>
              <w:rPr>
                <w:sz w:val="24"/>
              </w:rPr>
            </w:pPr>
            <w:r>
              <w:rPr>
                <w:sz w:val="24"/>
              </w:rPr>
              <w:t>0.73</w:t>
            </w:r>
          </w:p>
        </w:tc>
        <w:tc>
          <w:tcPr>
            <w:tcW w:w="1134" w:type="dxa"/>
            <w:tcBorders>
              <w:top w:val="single" w:sz="4" w:space="0" w:color="auto"/>
              <w:left w:val="single" w:sz="4" w:space="0" w:color="auto"/>
              <w:bottom w:val="single" w:sz="4" w:space="0" w:color="auto"/>
              <w:right w:val="single" w:sz="4" w:space="0" w:color="auto"/>
            </w:tcBorders>
            <w:vAlign w:val="center"/>
          </w:tcPr>
          <w:p w14:paraId="3550D3C7" w14:textId="77777777" w:rsidR="002776BD" w:rsidRDefault="00000000">
            <w:pPr>
              <w:widowControl/>
              <w:jc w:val="center"/>
              <w:rPr>
                <w:sz w:val="24"/>
              </w:rPr>
            </w:pPr>
            <w:r>
              <w:rPr>
                <w:sz w:val="24"/>
              </w:rPr>
              <w:t>0.78</w:t>
            </w:r>
          </w:p>
        </w:tc>
        <w:tc>
          <w:tcPr>
            <w:tcW w:w="1134" w:type="dxa"/>
            <w:tcBorders>
              <w:top w:val="single" w:sz="4" w:space="0" w:color="auto"/>
              <w:left w:val="single" w:sz="4" w:space="0" w:color="auto"/>
              <w:bottom w:val="single" w:sz="4" w:space="0" w:color="auto"/>
              <w:right w:val="single" w:sz="4" w:space="0" w:color="auto"/>
            </w:tcBorders>
            <w:vAlign w:val="center"/>
          </w:tcPr>
          <w:p w14:paraId="78D94AE3" w14:textId="77777777" w:rsidR="002776BD" w:rsidRDefault="00000000">
            <w:pPr>
              <w:widowControl/>
              <w:jc w:val="center"/>
              <w:rPr>
                <w:sz w:val="24"/>
              </w:rPr>
            </w:pPr>
            <w:r>
              <w:rPr>
                <w:sz w:val="24"/>
              </w:rPr>
              <w:t>0.83</w:t>
            </w:r>
          </w:p>
        </w:tc>
        <w:tc>
          <w:tcPr>
            <w:tcW w:w="1134" w:type="dxa"/>
            <w:tcBorders>
              <w:top w:val="single" w:sz="4" w:space="0" w:color="auto"/>
              <w:left w:val="single" w:sz="4" w:space="0" w:color="auto"/>
              <w:bottom w:val="single" w:sz="4" w:space="0" w:color="auto"/>
              <w:right w:val="single" w:sz="4" w:space="0" w:color="auto"/>
            </w:tcBorders>
            <w:vAlign w:val="center"/>
          </w:tcPr>
          <w:p w14:paraId="431ADF40" w14:textId="77777777" w:rsidR="002776BD" w:rsidRDefault="00000000">
            <w:pPr>
              <w:widowControl/>
              <w:jc w:val="center"/>
              <w:rPr>
                <w:sz w:val="24"/>
              </w:rPr>
            </w:pPr>
            <w:r>
              <w:rPr>
                <w:sz w:val="24"/>
              </w:rPr>
              <w:t>0.87</w:t>
            </w:r>
          </w:p>
        </w:tc>
      </w:tr>
      <w:tr w:rsidR="002776BD" w14:paraId="5FE8C5CB" w14:textId="77777777">
        <w:trPr>
          <w:trHeight w:val="280"/>
          <w:jc w:val="center"/>
        </w:trPr>
        <w:tc>
          <w:tcPr>
            <w:tcW w:w="2553" w:type="dxa"/>
            <w:tcBorders>
              <w:top w:val="single" w:sz="4" w:space="0" w:color="auto"/>
              <w:left w:val="single" w:sz="4" w:space="0" w:color="auto"/>
              <w:bottom w:val="single" w:sz="4" w:space="0" w:color="auto"/>
              <w:right w:val="single" w:sz="4" w:space="0" w:color="auto"/>
            </w:tcBorders>
            <w:vAlign w:val="center"/>
          </w:tcPr>
          <w:p w14:paraId="2D99F4F6" w14:textId="77777777" w:rsidR="002776BD" w:rsidRDefault="00000000">
            <w:pPr>
              <w:widowControl/>
              <w:jc w:val="center"/>
              <w:rPr>
                <w:sz w:val="24"/>
              </w:rPr>
            </w:pPr>
            <w:r>
              <w:rPr>
                <w:sz w:val="24"/>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06575105" w14:textId="77777777" w:rsidR="002776BD" w:rsidRDefault="00000000">
            <w:pPr>
              <w:widowControl/>
              <w:jc w:val="center"/>
              <w:rPr>
                <w:sz w:val="24"/>
              </w:rPr>
            </w:pPr>
            <w:r>
              <w:rPr>
                <w:sz w:val="24"/>
              </w:rPr>
              <w:t>0.65</w:t>
            </w:r>
          </w:p>
        </w:tc>
        <w:tc>
          <w:tcPr>
            <w:tcW w:w="1134" w:type="dxa"/>
            <w:tcBorders>
              <w:top w:val="single" w:sz="4" w:space="0" w:color="auto"/>
              <w:left w:val="single" w:sz="4" w:space="0" w:color="auto"/>
              <w:bottom w:val="single" w:sz="4" w:space="0" w:color="auto"/>
              <w:right w:val="single" w:sz="4" w:space="0" w:color="auto"/>
            </w:tcBorders>
            <w:vAlign w:val="center"/>
          </w:tcPr>
          <w:p w14:paraId="5ECBE383" w14:textId="77777777" w:rsidR="002776BD" w:rsidRDefault="00000000">
            <w:pPr>
              <w:widowControl/>
              <w:jc w:val="center"/>
              <w:rPr>
                <w:sz w:val="24"/>
              </w:rPr>
            </w:pPr>
            <w:r>
              <w:rPr>
                <w:sz w:val="24"/>
              </w:rPr>
              <w:t>0.70</w:t>
            </w:r>
          </w:p>
        </w:tc>
        <w:tc>
          <w:tcPr>
            <w:tcW w:w="1134" w:type="dxa"/>
            <w:tcBorders>
              <w:top w:val="single" w:sz="4" w:space="0" w:color="auto"/>
              <w:left w:val="single" w:sz="4" w:space="0" w:color="auto"/>
              <w:bottom w:val="single" w:sz="4" w:space="0" w:color="auto"/>
              <w:right w:val="single" w:sz="4" w:space="0" w:color="auto"/>
            </w:tcBorders>
            <w:vAlign w:val="center"/>
          </w:tcPr>
          <w:p w14:paraId="4EE4095B" w14:textId="77777777" w:rsidR="002776BD" w:rsidRDefault="00000000">
            <w:pPr>
              <w:widowControl/>
              <w:jc w:val="center"/>
              <w:rPr>
                <w:sz w:val="24"/>
              </w:rPr>
            </w:pPr>
            <w:r>
              <w:rPr>
                <w:sz w:val="24"/>
              </w:rPr>
              <w:t>0.74</w:t>
            </w:r>
          </w:p>
        </w:tc>
        <w:tc>
          <w:tcPr>
            <w:tcW w:w="1134" w:type="dxa"/>
            <w:tcBorders>
              <w:top w:val="single" w:sz="4" w:space="0" w:color="auto"/>
              <w:left w:val="single" w:sz="4" w:space="0" w:color="auto"/>
              <w:bottom w:val="single" w:sz="4" w:space="0" w:color="auto"/>
              <w:right w:val="single" w:sz="4" w:space="0" w:color="auto"/>
            </w:tcBorders>
            <w:vAlign w:val="center"/>
          </w:tcPr>
          <w:p w14:paraId="1D47D010" w14:textId="77777777" w:rsidR="002776BD" w:rsidRDefault="00000000">
            <w:pPr>
              <w:widowControl/>
              <w:jc w:val="center"/>
              <w:rPr>
                <w:sz w:val="24"/>
              </w:rPr>
            </w:pPr>
            <w:r>
              <w:rPr>
                <w:sz w:val="24"/>
              </w:rPr>
              <w:t>0.78</w:t>
            </w:r>
          </w:p>
        </w:tc>
        <w:tc>
          <w:tcPr>
            <w:tcW w:w="1134" w:type="dxa"/>
            <w:tcBorders>
              <w:top w:val="single" w:sz="4" w:space="0" w:color="auto"/>
              <w:left w:val="single" w:sz="4" w:space="0" w:color="auto"/>
              <w:bottom w:val="single" w:sz="4" w:space="0" w:color="auto"/>
              <w:right w:val="single" w:sz="4" w:space="0" w:color="auto"/>
            </w:tcBorders>
            <w:vAlign w:val="center"/>
          </w:tcPr>
          <w:p w14:paraId="6705ADC8" w14:textId="77777777" w:rsidR="002776BD" w:rsidRDefault="00000000">
            <w:pPr>
              <w:widowControl/>
              <w:jc w:val="center"/>
              <w:rPr>
                <w:sz w:val="24"/>
              </w:rPr>
            </w:pPr>
            <w:r>
              <w:rPr>
                <w:sz w:val="24"/>
              </w:rPr>
              <w:t>0.82</w:t>
            </w:r>
          </w:p>
        </w:tc>
      </w:tr>
    </w:tbl>
    <w:p w14:paraId="7FF8EB69"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lastRenderedPageBreak/>
        <w:t>【条文说明】根据编制组完成的预制夹心保温外挂墙板平面外静力试验，内外叶墙板存在滑移，降低了墙板的抗弯承载力和刚度。当保温层厚度为</w:t>
      </w:r>
      <w:r>
        <w:rPr>
          <w:color w:val="0432FF"/>
          <w:spacing w:val="4"/>
          <w:kern w:val="0"/>
          <w:szCs w:val="28"/>
        </w:rPr>
        <w:t>30mm~70mm</w:t>
      </w:r>
      <w:r>
        <w:rPr>
          <w:rFonts w:hint="eastAsia"/>
          <w:color w:val="0432FF"/>
          <w:spacing w:val="4"/>
          <w:kern w:val="0"/>
          <w:szCs w:val="28"/>
        </w:rPr>
        <w:t>，墙板试验和有限元参数分析及理论计算结果显示，抗弯</w:t>
      </w:r>
      <w:proofErr w:type="gramStart"/>
      <w:r>
        <w:rPr>
          <w:rFonts w:hint="eastAsia"/>
          <w:color w:val="0432FF"/>
          <w:spacing w:val="4"/>
          <w:kern w:val="0"/>
          <w:szCs w:val="28"/>
        </w:rPr>
        <w:t>承载力折减系数</w:t>
      </w:r>
      <w:proofErr w:type="gramEnd"/>
      <w:r>
        <w:rPr>
          <w:rFonts w:hint="eastAsia"/>
          <w:color w:val="0432FF"/>
          <w:spacing w:val="4"/>
          <w:kern w:val="0"/>
          <w:szCs w:val="28"/>
        </w:rPr>
        <w:t>不低于</w:t>
      </w:r>
      <w:r>
        <w:rPr>
          <w:color w:val="0432FF"/>
          <w:spacing w:val="4"/>
          <w:kern w:val="0"/>
          <w:szCs w:val="28"/>
        </w:rPr>
        <w:t>0.9</w:t>
      </w:r>
      <w:r>
        <w:rPr>
          <w:rFonts w:hint="eastAsia"/>
          <w:color w:val="0432FF"/>
          <w:spacing w:val="4"/>
          <w:kern w:val="0"/>
          <w:szCs w:val="28"/>
        </w:rPr>
        <w:t>，</w:t>
      </w:r>
      <w:proofErr w:type="gramStart"/>
      <w:r>
        <w:rPr>
          <w:rFonts w:hint="eastAsia"/>
          <w:color w:val="0432FF"/>
          <w:spacing w:val="4"/>
          <w:kern w:val="0"/>
          <w:szCs w:val="28"/>
        </w:rPr>
        <w:t>刚度折减系数</w:t>
      </w:r>
      <w:proofErr w:type="gramEnd"/>
      <w:r>
        <w:rPr>
          <w:rFonts w:hint="eastAsia"/>
          <w:color w:val="0432FF"/>
          <w:spacing w:val="4"/>
          <w:kern w:val="0"/>
          <w:szCs w:val="28"/>
        </w:rPr>
        <w:t>不低于</w:t>
      </w:r>
      <w:r>
        <w:rPr>
          <w:color w:val="0432FF"/>
          <w:spacing w:val="4"/>
          <w:kern w:val="0"/>
          <w:szCs w:val="28"/>
        </w:rPr>
        <w:t>0.8</w:t>
      </w:r>
      <w:r>
        <w:rPr>
          <w:rFonts w:hint="eastAsia"/>
          <w:color w:val="0432FF"/>
          <w:spacing w:val="4"/>
          <w:kern w:val="0"/>
          <w:szCs w:val="28"/>
        </w:rPr>
        <w:t>。本规程补充计算了保温层厚度为</w:t>
      </w:r>
      <w:r>
        <w:rPr>
          <w:color w:val="0432FF"/>
          <w:spacing w:val="4"/>
          <w:kern w:val="0"/>
          <w:szCs w:val="28"/>
        </w:rPr>
        <w:t>90mm</w:t>
      </w:r>
      <w:r>
        <w:rPr>
          <w:rFonts w:hint="eastAsia"/>
          <w:color w:val="0432FF"/>
          <w:spacing w:val="4"/>
          <w:kern w:val="0"/>
          <w:szCs w:val="28"/>
        </w:rPr>
        <w:t>和</w:t>
      </w:r>
      <w:r>
        <w:rPr>
          <w:color w:val="0432FF"/>
          <w:spacing w:val="4"/>
          <w:kern w:val="0"/>
          <w:szCs w:val="28"/>
        </w:rPr>
        <w:t>120mm</w:t>
      </w:r>
      <w:r>
        <w:rPr>
          <w:rFonts w:hint="eastAsia"/>
          <w:color w:val="0432FF"/>
          <w:spacing w:val="4"/>
          <w:kern w:val="0"/>
          <w:szCs w:val="28"/>
        </w:rPr>
        <w:t>的预制夹心保温外挂墙板的抗弯承载力和</w:t>
      </w:r>
      <w:proofErr w:type="gramStart"/>
      <w:r>
        <w:rPr>
          <w:rFonts w:hint="eastAsia"/>
          <w:color w:val="0432FF"/>
          <w:spacing w:val="4"/>
          <w:kern w:val="0"/>
          <w:szCs w:val="28"/>
        </w:rPr>
        <w:t>刚度折减系数</w:t>
      </w:r>
      <w:proofErr w:type="gramEnd"/>
      <w:r>
        <w:rPr>
          <w:rFonts w:hint="eastAsia"/>
          <w:color w:val="0432FF"/>
          <w:spacing w:val="4"/>
          <w:kern w:val="0"/>
          <w:szCs w:val="28"/>
        </w:rPr>
        <w:t>，此时抗弯</w:t>
      </w:r>
      <w:proofErr w:type="gramStart"/>
      <w:r>
        <w:rPr>
          <w:rFonts w:hint="eastAsia"/>
          <w:color w:val="0432FF"/>
          <w:spacing w:val="4"/>
          <w:kern w:val="0"/>
          <w:szCs w:val="28"/>
        </w:rPr>
        <w:t>承载力折减系数</w:t>
      </w:r>
      <w:proofErr w:type="gramEnd"/>
      <w:r>
        <w:rPr>
          <w:rFonts w:hint="eastAsia"/>
          <w:color w:val="0432FF"/>
          <w:spacing w:val="4"/>
          <w:kern w:val="0"/>
          <w:szCs w:val="28"/>
        </w:rPr>
        <w:t>不低于</w:t>
      </w:r>
      <w:r>
        <w:rPr>
          <w:color w:val="0432FF"/>
          <w:spacing w:val="4"/>
          <w:kern w:val="0"/>
          <w:szCs w:val="28"/>
        </w:rPr>
        <w:t>0.73</w:t>
      </w:r>
      <w:r>
        <w:rPr>
          <w:rFonts w:hint="eastAsia"/>
          <w:color w:val="0432FF"/>
          <w:spacing w:val="4"/>
          <w:kern w:val="0"/>
          <w:szCs w:val="28"/>
        </w:rPr>
        <w:t>，</w:t>
      </w:r>
      <w:proofErr w:type="gramStart"/>
      <w:r>
        <w:rPr>
          <w:rFonts w:hint="eastAsia"/>
          <w:color w:val="0432FF"/>
          <w:spacing w:val="4"/>
          <w:kern w:val="0"/>
          <w:szCs w:val="28"/>
        </w:rPr>
        <w:t>刚度折减系数</w:t>
      </w:r>
      <w:proofErr w:type="gramEnd"/>
      <w:r>
        <w:rPr>
          <w:rFonts w:hint="eastAsia"/>
          <w:color w:val="0432FF"/>
          <w:spacing w:val="4"/>
          <w:kern w:val="0"/>
          <w:szCs w:val="28"/>
        </w:rPr>
        <w:t>不低于</w:t>
      </w:r>
      <w:r>
        <w:rPr>
          <w:color w:val="0432FF"/>
          <w:spacing w:val="4"/>
          <w:kern w:val="0"/>
          <w:szCs w:val="28"/>
        </w:rPr>
        <w:t>0.65</w:t>
      </w:r>
      <w:r>
        <w:rPr>
          <w:rFonts w:hint="eastAsia"/>
          <w:color w:val="0432FF"/>
          <w:spacing w:val="4"/>
          <w:kern w:val="0"/>
          <w:szCs w:val="28"/>
        </w:rPr>
        <w:t>。</w:t>
      </w:r>
    </w:p>
    <w:bookmarkEnd w:id="113"/>
    <w:p w14:paraId="0B6C2637" w14:textId="77777777" w:rsidR="002776BD" w:rsidRDefault="00000000">
      <w:pPr>
        <w:pStyle w:val="afff"/>
        <w:numPr>
          <w:ilvl w:val="0"/>
          <w:numId w:val="10"/>
        </w:numPr>
        <w:rPr>
          <w:rFonts w:ascii="Segoe UI Emoji" w:hAnsi="Segoe UI Emoji"/>
          <w:bCs w:val="0"/>
          <w:sz w:val="28"/>
        </w:rPr>
      </w:pPr>
      <w:r>
        <w:rPr>
          <w:rFonts w:ascii="Segoe UI Emoji" w:hAnsi="Segoe UI Emoji" w:hint="eastAsia"/>
          <w:sz w:val="28"/>
        </w:rPr>
        <w:t>点支承预制夹心外挂墙板在进行正常使用极限状态下的裂缝控制验算或弹性阶段内力分析时，当四点支承的内移距离不大于对应板边长度的</w:t>
      </w:r>
      <w:r>
        <w:rPr>
          <w:rFonts w:cs="Times New Roman"/>
          <w:sz w:val="28"/>
        </w:rPr>
        <w:t>1/4</w:t>
      </w:r>
      <w:r>
        <w:rPr>
          <w:rFonts w:ascii="Segoe UI Emoji" w:hAnsi="Segoe UI Emoji" w:hint="eastAsia"/>
          <w:sz w:val="28"/>
        </w:rPr>
        <w:t>时，其支座弯矩</w:t>
      </w:r>
      <w:proofErr w:type="gramStart"/>
      <w:r>
        <w:rPr>
          <w:rFonts w:ascii="Segoe UI Emoji" w:hAnsi="Segoe UI Emoji" w:hint="eastAsia"/>
          <w:sz w:val="28"/>
        </w:rPr>
        <w:t>和跨中弯矩</w:t>
      </w:r>
      <w:proofErr w:type="gramEnd"/>
      <w:r>
        <w:rPr>
          <w:rFonts w:ascii="Segoe UI Emoji" w:hAnsi="Segoe UI Emoji" w:hint="eastAsia"/>
          <w:sz w:val="28"/>
        </w:rPr>
        <w:t>设计值可按下式计算：</w:t>
      </w:r>
    </w:p>
    <w:p w14:paraId="4F02C440" w14:textId="77777777" w:rsidR="002776BD" w:rsidRDefault="00000000">
      <w:pPr>
        <w:jc w:val="right"/>
        <w:rPr>
          <w:bCs/>
          <w:sz w:val="24"/>
        </w:rPr>
      </w:pPr>
      <m:oMath>
        <m:box>
          <m:boxPr>
            <m:ctrlPr>
              <w:rPr>
                <w:rFonts w:ascii="Cambria Math" w:hAnsi="Cambria Math"/>
                <w:bCs/>
                <w:sz w:val="24"/>
              </w:rPr>
            </m:ctrlPr>
          </m:boxPr>
          <m:e>
            <m:r>
              <w:rPr>
                <w:rFonts w:ascii="Cambria Math" w:hAnsi="Cambria Math"/>
                <w:sz w:val="24"/>
              </w:rPr>
              <m:t>M</m:t>
            </m:r>
            <m:r>
              <m:rPr>
                <m:sty m:val="p"/>
              </m:rPr>
              <w:rPr>
                <w:rFonts w:ascii="Cambria Math" w:hAnsi="Cambria Math"/>
                <w:sz w:val="24"/>
              </w:rPr>
              <m:t>=</m:t>
            </m:r>
            <m:r>
              <w:rPr>
                <w:rFonts w:ascii="Cambria Math" w:hAnsi="Cambria Math"/>
                <w:sz w:val="24"/>
              </w:rPr>
              <m:t>β</m:t>
            </m:r>
            <m:r>
              <m:rPr>
                <m:sty m:val="p"/>
              </m:rPr>
              <w:rPr>
                <w:rFonts w:ascii="Cambria Math" w:hAnsi="Cambria Math"/>
                <w:sz w:val="24"/>
              </w:rPr>
              <m:t>·</m:t>
            </m:r>
            <m:r>
              <w:rPr>
                <w:rFonts w:ascii="Cambria Math" w:hAnsi="Cambria Math"/>
                <w:sz w:val="24"/>
              </w:rPr>
              <m:t>q</m:t>
            </m:r>
            <m:sSubSup>
              <m:sSubSupPr>
                <m:ctrlPr>
                  <w:rPr>
                    <w:rFonts w:ascii="Cambria Math" w:hAnsi="Cambria Math"/>
                    <w:bCs/>
                    <w:sz w:val="24"/>
                  </w:rPr>
                </m:ctrlPr>
              </m:sSubSupPr>
              <m:e>
                <m:r>
                  <w:rPr>
                    <w:rFonts w:ascii="Cambria Math" w:hAnsi="Cambria Math"/>
                    <w:sz w:val="24"/>
                  </w:rPr>
                  <m:t>L</m:t>
                </m:r>
              </m:e>
              <m:sub>
                <m:r>
                  <w:rPr>
                    <w:rFonts w:ascii="Cambria Math" w:hAnsi="Cambria Math"/>
                    <w:sz w:val="24"/>
                  </w:rPr>
                  <m:t>x</m:t>
                </m:r>
              </m:sub>
              <m:sup>
                <m:r>
                  <m:rPr>
                    <m:sty m:val="p"/>
                  </m:rPr>
                  <w:rPr>
                    <w:rFonts w:ascii="Cambria Math" w:hAnsi="Cambria Math"/>
                    <w:sz w:val="24"/>
                  </w:rPr>
                  <m:t>2</m:t>
                </m:r>
              </m:sup>
            </m:sSubSup>
          </m:e>
        </m:box>
      </m:oMath>
      <w:r>
        <w:rPr>
          <w:rFonts w:hAnsi="Cambria Math" w:hint="eastAsia"/>
          <w:sz w:val="24"/>
        </w:rPr>
        <w:t xml:space="preserve">                       </w:t>
      </w:r>
      <w:r>
        <w:rPr>
          <w:rFonts w:hint="eastAsia"/>
          <w:sz w:val="24"/>
        </w:rPr>
        <w:t>（</w:t>
      </w:r>
      <w:r>
        <w:rPr>
          <w:rFonts w:hint="eastAsia"/>
          <w:sz w:val="24"/>
        </w:rPr>
        <w:t>5.4.9</w:t>
      </w:r>
      <w:r>
        <w:rPr>
          <w:rFonts w:hint="eastAsia"/>
          <w:sz w:val="24"/>
        </w:rPr>
        <w:t>）</w:t>
      </w: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714"/>
        <w:gridCol w:w="6311"/>
      </w:tblGrid>
      <w:tr w:rsidR="002776BD" w14:paraId="05F087D6" w14:textId="77777777">
        <w:trPr>
          <w:jc w:val="center"/>
        </w:trPr>
        <w:tc>
          <w:tcPr>
            <w:tcW w:w="1271" w:type="dxa"/>
          </w:tcPr>
          <w:p w14:paraId="382FB4E6" w14:textId="77777777" w:rsidR="002776BD" w:rsidRDefault="00000000">
            <w:pPr>
              <w:tabs>
                <w:tab w:val="left" w:pos="0"/>
              </w:tabs>
              <w:rPr>
                <w:bCs/>
                <w:sz w:val="24"/>
              </w:rPr>
            </w:pPr>
            <w:r>
              <w:rPr>
                <w:bCs/>
                <w:sz w:val="24"/>
              </w:rPr>
              <w:t>式中：</w:t>
            </w:r>
            <w:r>
              <w:rPr>
                <w:bCs/>
                <w:i/>
                <w:iCs/>
                <w:sz w:val="24"/>
              </w:rPr>
              <w:t>M</w:t>
            </w:r>
          </w:p>
        </w:tc>
        <w:tc>
          <w:tcPr>
            <w:tcW w:w="714" w:type="dxa"/>
          </w:tcPr>
          <w:p w14:paraId="193BB9BE" w14:textId="77777777" w:rsidR="002776BD" w:rsidRDefault="00000000">
            <w:pPr>
              <w:tabs>
                <w:tab w:val="left" w:pos="0"/>
              </w:tabs>
              <w:rPr>
                <w:bCs/>
                <w:sz w:val="24"/>
              </w:rPr>
            </w:pPr>
            <w:r>
              <w:rPr>
                <w:bCs/>
                <w:sz w:val="24"/>
              </w:rPr>
              <w:t>——</w:t>
            </w:r>
          </w:p>
        </w:tc>
        <w:tc>
          <w:tcPr>
            <w:tcW w:w="6311" w:type="dxa"/>
          </w:tcPr>
          <w:p w14:paraId="23516DDD" w14:textId="77777777" w:rsidR="002776BD" w:rsidRDefault="00000000">
            <w:pPr>
              <w:tabs>
                <w:tab w:val="left" w:pos="0"/>
              </w:tabs>
              <w:rPr>
                <w:bCs/>
                <w:sz w:val="24"/>
              </w:rPr>
            </w:pPr>
            <w:r>
              <w:rPr>
                <w:bCs/>
                <w:sz w:val="24"/>
              </w:rPr>
              <w:t>弯矩设计值</w:t>
            </w:r>
            <w:r>
              <w:rPr>
                <w:bCs/>
                <w:sz w:val="24"/>
              </w:rPr>
              <w:t xml:space="preserve"> (</w:t>
            </w:r>
            <m:oMath>
              <m:box>
                <m:boxPr>
                  <m:ctrlPr>
                    <w:rPr>
                      <w:rFonts w:ascii="Cambria Math" w:hAnsi="Cambria Math"/>
                      <w:bCs/>
                      <w:sz w:val="24"/>
                    </w:rPr>
                  </m:ctrlPr>
                </m:boxPr>
                <m:e>
                  <m:r>
                    <w:rPr>
                      <w:rFonts w:ascii="Cambria Math" w:hAnsi="Cambria Math"/>
                      <w:sz w:val="24"/>
                    </w:rPr>
                    <m:t>N</m:t>
                  </m:r>
                  <m:r>
                    <m:rPr>
                      <m:sty m:val="p"/>
                    </m:rPr>
                    <w:rPr>
                      <w:rFonts w:ascii="Cambria Math" w:hAnsi="Cambria Math"/>
                      <w:sz w:val="24"/>
                    </w:rPr>
                    <m:t>·</m:t>
                  </m:r>
                  <m:r>
                    <w:rPr>
                      <w:rFonts w:ascii="Cambria Math" w:hAnsi="Cambria Math"/>
                      <w:sz w:val="24"/>
                    </w:rPr>
                    <m:t>mm</m:t>
                  </m:r>
                  <m:r>
                    <m:rPr>
                      <m:sty m:val="p"/>
                    </m:rPr>
                    <w:rPr>
                      <w:rFonts w:ascii="Cambria Math" w:hAnsi="Cambria Math"/>
                      <w:sz w:val="24"/>
                    </w:rPr>
                    <m:t>/</m:t>
                  </m:r>
                  <m:r>
                    <w:rPr>
                      <w:rFonts w:ascii="Cambria Math" w:hAnsi="Cambria Math"/>
                      <w:sz w:val="24"/>
                    </w:rPr>
                    <m:t>m</m:t>
                  </m:r>
                </m:e>
              </m:box>
            </m:oMath>
            <w:r>
              <w:rPr>
                <w:bCs/>
                <w:sz w:val="24"/>
              </w:rPr>
              <w:t>)</w:t>
            </w:r>
            <w:r>
              <w:rPr>
                <w:bCs/>
                <w:sz w:val="24"/>
              </w:rPr>
              <w:t>，包括沿</w:t>
            </w:r>
            <w:r>
              <w:rPr>
                <w:bCs/>
                <w:sz w:val="24"/>
              </w:rPr>
              <w:t xml:space="preserve"> x </w:t>
            </w:r>
            <w:r>
              <w:rPr>
                <w:bCs/>
                <w:sz w:val="24"/>
              </w:rPr>
              <w:t>方向和</w:t>
            </w:r>
            <w:r>
              <w:rPr>
                <w:bCs/>
                <w:sz w:val="24"/>
              </w:rPr>
              <w:t xml:space="preserve"> y </w:t>
            </w:r>
            <w:r>
              <w:rPr>
                <w:bCs/>
                <w:sz w:val="24"/>
              </w:rPr>
              <w:t>方向</w:t>
            </w:r>
            <w:proofErr w:type="gramStart"/>
            <w:r>
              <w:rPr>
                <w:bCs/>
                <w:sz w:val="24"/>
              </w:rPr>
              <w:t>的跨中弯矩</w:t>
            </w:r>
            <w:proofErr w:type="gramEnd"/>
            <w:r>
              <w:rPr>
                <w:bCs/>
                <w:sz w:val="24"/>
              </w:rPr>
              <w:t xml:space="preserve"> </w:t>
            </w:r>
            <m:oMath>
              <m:box>
                <m:boxPr>
                  <m:ctrlPr>
                    <w:rPr>
                      <w:rFonts w:ascii="Cambria Math" w:hAnsi="Cambria Math"/>
                      <w:bCs/>
                      <w:sz w:val="24"/>
                    </w:rPr>
                  </m:ctrlPr>
                </m:boxPr>
                <m:e>
                  <m:sSub>
                    <m:sSubPr>
                      <m:ctrlPr>
                        <w:rPr>
                          <w:rFonts w:ascii="Cambria Math" w:hAnsi="Cambria Math"/>
                          <w:bCs/>
                          <w:sz w:val="24"/>
                        </w:rPr>
                      </m:ctrlPr>
                    </m:sSubPr>
                    <m:e>
                      <m:r>
                        <w:rPr>
                          <w:rFonts w:ascii="Cambria Math" w:hAnsi="Cambria Math"/>
                          <w:sz w:val="24"/>
                        </w:rPr>
                        <m:t>M</m:t>
                      </m:r>
                    </m:e>
                    <m:sub>
                      <m:box>
                        <m:boxPr>
                          <m:ctrlPr>
                            <w:rPr>
                              <w:rFonts w:ascii="Cambria Math" w:hAnsi="Cambria Math"/>
                              <w:bCs/>
                              <w:sz w:val="24"/>
                            </w:rPr>
                          </m:ctrlPr>
                        </m:boxPr>
                        <m:e>
                          <m:r>
                            <w:rPr>
                              <w:rFonts w:ascii="Cambria Math" w:hAnsi="Cambria Math"/>
                              <w:sz w:val="24"/>
                            </w:rPr>
                            <m:t>mx</m:t>
                          </m:r>
                        </m:e>
                      </m:box>
                    </m:sub>
                  </m:sSub>
                </m:e>
              </m:box>
            </m:oMath>
            <w:r>
              <w:rPr>
                <w:bCs/>
                <w:sz w:val="24"/>
              </w:rPr>
              <w:t>、</w:t>
            </w:r>
            <m:oMath>
              <m:box>
                <m:boxPr>
                  <m:ctrlPr>
                    <w:rPr>
                      <w:rFonts w:ascii="Cambria Math" w:hAnsi="Cambria Math"/>
                      <w:bCs/>
                      <w:sz w:val="24"/>
                    </w:rPr>
                  </m:ctrlPr>
                </m:boxPr>
                <m:e>
                  <m:sSub>
                    <m:sSubPr>
                      <m:ctrlPr>
                        <w:rPr>
                          <w:rFonts w:ascii="Cambria Math" w:hAnsi="Cambria Math"/>
                          <w:bCs/>
                          <w:sz w:val="24"/>
                        </w:rPr>
                      </m:ctrlPr>
                    </m:sSubPr>
                    <m:e>
                      <m:r>
                        <w:rPr>
                          <w:rFonts w:ascii="Cambria Math" w:hAnsi="Cambria Math"/>
                          <w:sz w:val="24"/>
                        </w:rPr>
                        <m:t>M</m:t>
                      </m:r>
                    </m:e>
                    <m:sub>
                      <m:box>
                        <m:boxPr>
                          <m:ctrlPr>
                            <w:rPr>
                              <w:rFonts w:ascii="Cambria Math" w:hAnsi="Cambria Math"/>
                              <w:bCs/>
                              <w:sz w:val="24"/>
                            </w:rPr>
                          </m:ctrlPr>
                        </m:boxPr>
                        <m:e>
                          <m:r>
                            <w:rPr>
                              <w:rFonts w:ascii="Cambria Math" w:hAnsi="Cambria Math"/>
                              <w:sz w:val="24"/>
                            </w:rPr>
                            <m:t>my</m:t>
                          </m:r>
                        </m:e>
                      </m:box>
                    </m:sub>
                  </m:sSub>
                </m:e>
              </m:box>
            </m:oMath>
            <w:r>
              <w:rPr>
                <w:bCs/>
                <w:sz w:val="24"/>
              </w:rPr>
              <w:t xml:space="preserve"> </w:t>
            </w:r>
            <w:r>
              <w:rPr>
                <w:bCs/>
                <w:sz w:val="24"/>
              </w:rPr>
              <w:t>及支座弯矩</w:t>
            </w:r>
            <w:r>
              <w:rPr>
                <w:bCs/>
                <w:sz w:val="24"/>
              </w:rPr>
              <w:t xml:space="preserve"> </w:t>
            </w:r>
            <m:oMath>
              <m:box>
                <m:boxPr>
                  <m:ctrlPr>
                    <w:rPr>
                      <w:rFonts w:ascii="Cambria Math" w:hAnsi="Cambria Math"/>
                      <w:bCs/>
                      <w:sz w:val="24"/>
                    </w:rPr>
                  </m:ctrlPr>
                </m:boxPr>
                <m:e>
                  <m:sSub>
                    <m:sSubPr>
                      <m:ctrlPr>
                        <w:rPr>
                          <w:rFonts w:ascii="Cambria Math" w:hAnsi="Cambria Math"/>
                          <w:bCs/>
                          <w:sz w:val="24"/>
                        </w:rPr>
                      </m:ctrlPr>
                    </m:sSubPr>
                    <m:e>
                      <m:r>
                        <w:rPr>
                          <w:rFonts w:ascii="Cambria Math" w:hAnsi="Cambria Math"/>
                          <w:sz w:val="24"/>
                        </w:rPr>
                        <m:t>M</m:t>
                      </m:r>
                    </m:e>
                    <m:sub>
                      <m:box>
                        <m:boxPr>
                          <m:ctrlPr>
                            <w:rPr>
                              <w:rFonts w:ascii="Cambria Math" w:hAnsi="Cambria Math"/>
                              <w:bCs/>
                              <w:sz w:val="24"/>
                            </w:rPr>
                          </m:ctrlPr>
                        </m:boxPr>
                        <m:e>
                          <m:r>
                            <w:rPr>
                              <w:rFonts w:ascii="Cambria Math" w:hAnsi="Cambria Math"/>
                              <w:sz w:val="24"/>
                            </w:rPr>
                            <m:t>ux</m:t>
                          </m:r>
                        </m:e>
                      </m:box>
                    </m:sub>
                  </m:sSub>
                </m:e>
              </m:box>
            </m:oMath>
            <w:r>
              <w:rPr>
                <w:bCs/>
                <w:sz w:val="24"/>
              </w:rPr>
              <w:t>、</w:t>
            </w:r>
            <m:oMath>
              <m:box>
                <m:boxPr>
                  <m:ctrlPr>
                    <w:rPr>
                      <w:rFonts w:ascii="Cambria Math" w:hAnsi="Cambria Math"/>
                      <w:bCs/>
                      <w:sz w:val="24"/>
                    </w:rPr>
                  </m:ctrlPr>
                </m:boxPr>
                <m:e>
                  <m:sSub>
                    <m:sSubPr>
                      <m:ctrlPr>
                        <w:rPr>
                          <w:rFonts w:ascii="Cambria Math" w:hAnsi="Cambria Math"/>
                          <w:bCs/>
                          <w:sz w:val="24"/>
                        </w:rPr>
                      </m:ctrlPr>
                    </m:sSubPr>
                    <m:e>
                      <m:r>
                        <w:rPr>
                          <w:rFonts w:ascii="Cambria Math" w:hAnsi="Cambria Math"/>
                          <w:sz w:val="24"/>
                        </w:rPr>
                        <m:t>M</m:t>
                      </m:r>
                    </m:e>
                    <m:sub>
                      <m:box>
                        <m:boxPr>
                          <m:ctrlPr>
                            <w:rPr>
                              <w:rFonts w:ascii="Cambria Math" w:hAnsi="Cambria Math"/>
                              <w:bCs/>
                              <w:sz w:val="24"/>
                            </w:rPr>
                          </m:ctrlPr>
                        </m:boxPr>
                        <m:e>
                          <m:r>
                            <w:rPr>
                              <w:rFonts w:ascii="Cambria Math" w:hAnsi="Cambria Math"/>
                              <w:sz w:val="24"/>
                            </w:rPr>
                            <m:t>uy</m:t>
                          </m:r>
                        </m:e>
                      </m:box>
                    </m:sub>
                  </m:sSub>
                </m:e>
              </m:box>
            </m:oMath>
            <w:r>
              <w:rPr>
                <w:bCs/>
                <w:sz w:val="24"/>
              </w:rPr>
              <w:t>；</w:t>
            </w:r>
          </w:p>
        </w:tc>
      </w:tr>
      <w:tr w:rsidR="002776BD" w14:paraId="423937F0" w14:textId="77777777">
        <w:trPr>
          <w:jc w:val="center"/>
        </w:trPr>
        <w:tc>
          <w:tcPr>
            <w:tcW w:w="1271" w:type="dxa"/>
          </w:tcPr>
          <w:p w14:paraId="7797DA55" w14:textId="77777777" w:rsidR="002776BD" w:rsidRDefault="00000000">
            <w:pPr>
              <w:tabs>
                <w:tab w:val="left" w:pos="0"/>
              </w:tabs>
              <w:jc w:val="right"/>
              <w:rPr>
                <w:bCs/>
                <w:i/>
                <w:iCs/>
                <w:sz w:val="24"/>
              </w:rPr>
            </w:pPr>
            <w:r>
              <w:rPr>
                <w:bCs/>
                <w:i/>
                <w:iCs/>
                <w:sz w:val="24"/>
              </w:rPr>
              <w:t>q</w:t>
            </w:r>
          </w:p>
        </w:tc>
        <w:tc>
          <w:tcPr>
            <w:tcW w:w="714" w:type="dxa"/>
          </w:tcPr>
          <w:p w14:paraId="179FD48F" w14:textId="77777777" w:rsidR="002776BD" w:rsidRDefault="00000000">
            <w:pPr>
              <w:tabs>
                <w:tab w:val="left" w:pos="0"/>
              </w:tabs>
              <w:rPr>
                <w:bCs/>
                <w:sz w:val="24"/>
              </w:rPr>
            </w:pPr>
            <w:r>
              <w:rPr>
                <w:bCs/>
                <w:sz w:val="24"/>
              </w:rPr>
              <w:t>——</w:t>
            </w:r>
          </w:p>
        </w:tc>
        <w:tc>
          <w:tcPr>
            <w:tcW w:w="6311" w:type="dxa"/>
          </w:tcPr>
          <w:p w14:paraId="69AA3828" w14:textId="77777777" w:rsidR="002776BD" w:rsidRDefault="00000000">
            <w:pPr>
              <w:tabs>
                <w:tab w:val="left" w:pos="0"/>
              </w:tabs>
              <w:rPr>
                <w:bCs/>
                <w:sz w:val="24"/>
              </w:rPr>
            </w:pPr>
            <w:r>
              <w:rPr>
                <w:bCs/>
                <w:sz w:val="24"/>
              </w:rPr>
              <w:t>垂直于墙板平面的荷载组合设计值</w:t>
            </w:r>
            <w:r>
              <w:rPr>
                <w:bCs/>
                <w:sz w:val="24"/>
              </w:rPr>
              <w:t xml:space="preserve"> (</w:t>
            </w:r>
            <m:oMath>
              <m:box>
                <m:boxPr>
                  <m:ctrlPr>
                    <w:rPr>
                      <w:rFonts w:ascii="Cambria Math" w:hAnsi="Cambria Math"/>
                      <w:bCs/>
                      <w:sz w:val="24"/>
                    </w:rPr>
                  </m:ctrlPr>
                </m:boxPr>
                <m:e>
                  <m:r>
                    <w:rPr>
                      <w:rFonts w:ascii="Cambria Math" w:hAnsi="Cambria Math"/>
                      <w:sz w:val="24"/>
                    </w:rPr>
                    <m:t>N</m:t>
                  </m:r>
                  <m:r>
                    <m:rPr>
                      <m:sty m:val="p"/>
                    </m:rPr>
                    <w:rPr>
                      <w:rFonts w:ascii="Cambria Math" w:hAnsi="Cambria Math"/>
                      <w:sz w:val="24"/>
                    </w:rPr>
                    <m:t>/</m:t>
                  </m:r>
                  <m:r>
                    <w:rPr>
                      <w:rFonts w:ascii="Cambria Math" w:hAnsi="Cambria Math"/>
                      <w:sz w:val="24"/>
                    </w:rPr>
                    <m:t>m</m:t>
                  </m:r>
                  <m:sSup>
                    <m:sSupPr>
                      <m:ctrlPr>
                        <w:rPr>
                          <w:rFonts w:ascii="Cambria Math" w:hAnsi="Cambria Math"/>
                          <w:bCs/>
                          <w:sz w:val="24"/>
                        </w:rPr>
                      </m:ctrlPr>
                    </m:sSupPr>
                    <m:e>
                      <m:r>
                        <w:rPr>
                          <w:rFonts w:ascii="Cambria Math" w:hAnsi="Cambria Math"/>
                          <w:sz w:val="24"/>
                        </w:rPr>
                        <m:t>m</m:t>
                      </m:r>
                    </m:e>
                    <m:sup>
                      <m:r>
                        <m:rPr>
                          <m:sty m:val="p"/>
                        </m:rPr>
                        <w:rPr>
                          <w:rFonts w:ascii="Cambria Math" w:hAnsi="Cambria Math"/>
                          <w:sz w:val="24"/>
                        </w:rPr>
                        <m:t>2</m:t>
                      </m:r>
                    </m:sup>
                  </m:sSup>
                </m:e>
              </m:box>
            </m:oMath>
            <w:r>
              <w:rPr>
                <w:bCs/>
                <w:sz w:val="24"/>
              </w:rPr>
              <w:t>)</w:t>
            </w:r>
            <w:r>
              <w:rPr>
                <w:bCs/>
                <w:sz w:val="24"/>
              </w:rPr>
              <w:t>；</w:t>
            </w:r>
          </w:p>
        </w:tc>
      </w:tr>
      <w:tr w:rsidR="002776BD" w14:paraId="744FFD86" w14:textId="77777777">
        <w:trPr>
          <w:jc w:val="center"/>
        </w:trPr>
        <w:tc>
          <w:tcPr>
            <w:tcW w:w="1271" w:type="dxa"/>
          </w:tcPr>
          <w:p w14:paraId="2823D120" w14:textId="77777777" w:rsidR="002776BD" w:rsidRDefault="00000000">
            <w:pPr>
              <w:tabs>
                <w:tab w:val="left" w:pos="0"/>
              </w:tabs>
              <w:jc w:val="right"/>
              <w:rPr>
                <w:bCs/>
                <w:sz w:val="24"/>
              </w:rPr>
            </w:pPr>
            <m:oMathPara>
              <m:oMathParaPr>
                <m:jc m:val="right"/>
              </m:oMathParaPr>
              <m:oMath>
                <m:box>
                  <m:boxPr>
                    <m:ctrlPr>
                      <w:rPr>
                        <w:rFonts w:ascii="Cambria Math" w:hAnsi="Cambria Math"/>
                        <w:bCs/>
                        <w:sz w:val="24"/>
                      </w:rPr>
                    </m:ctrlPr>
                  </m:boxPr>
                  <m:e>
                    <m:sSub>
                      <m:sSubPr>
                        <m:ctrlPr>
                          <w:rPr>
                            <w:rFonts w:ascii="Cambria Math" w:hAnsi="Cambria Math"/>
                            <w:bCs/>
                            <w:sz w:val="24"/>
                          </w:rPr>
                        </m:ctrlPr>
                      </m:sSubPr>
                      <m:e>
                        <m:r>
                          <w:rPr>
                            <w:rFonts w:ascii="Cambria Math" w:hAnsi="Cambria Math"/>
                            <w:sz w:val="24"/>
                          </w:rPr>
                          <m:t>L</m:t>
                        </m:r>
                      </m:e>
                      <m:sub>
                        <m:r>
                          <w:rPr>
                            <w:rFonts w:ascii="Cambria Math" w:hAnsi="Cambria Math"/>
                            <w:sz w:val="24"/>
                          </w:rPr>
                          <m:t>x</m:t>
                        </m:r>
                      </m:sub>
                    </m:sSub>
                  </m:e>
                </m:box>
              </m:oMath>
            </m:oMathPara>
          </w:p>
        </w:tc>
        <w:tc>
          <w:tcPr>
            <w:tcW w:w="714" w:type="dxa"/>
          </w:tcPr>
          <w:p w14:paraId="011A716D" w14:textId="77777777" w:rsidR="002776BD" w:rsidRDefault="00000000">
            <w:pPr>
              <w:tabs>
                <w:tab w:val="left" w:pos="0"/>
              </w:tabs>
              <w:rPr>
                <w:bCs/>
                <w:sz w:val="24"/>
              </w:rPr>
            </w:pPr>
            <w:r>
              <w:rPr>
                <w:bCs/>
                <w:sz w:val="24"/>
              </w:rPr>
              <w:t>——</w:t>
            </w:r>
          </w:p>
        </w:tc>
        <w:tc>
          <w:tcPr>
            <w:tcW w:w="6311" w:type="dxa"/>
          </w:tcPr>
          <w:p w14:paraId="6E7E09EF" w14:textId="77777777" w:rsidR="002776BD" w:rsidRDefault="00000000">
            <w:pPr>
              <w:tabs>
                <w:tab w:val="left" w:pos="0"/>
              </w:tabs>
              <w:rPr>
                <w:bCs/>
                <w:sz w:val="24"/>
              </w:rPr>
            </w:pPr>
            <w:r>
              <w:rPr>
                <w:bCs/>
                <w:sz w:val="24"/>
              </w:rPr>
              <w:t>墙板沿</w:t>
            </w:r>
            <w:r>
              <w:rPr>
                <w:bCs/>
                <w:sz w:val="24"/>
              </w:rPr>
              <w:t xml:space="preserve"> x </w:t>
            </w:r>
            <w:r>
              <w:rPr>
                <w:bCs/>
                <w:sz w:val="24"/>
              </w:rPr>
              <w:t>方向（通常为短边）的几何边长</w:t>
            </w:r>
            <w:r>
              <w:rPr>
                <w:bCs/>
                <w:sz w:val="24"/>
              </w:rPr>
              <w:t xml:space="preserve"> (mm)</w:t>
            </w:r>
            <w:r>
              <w:rPr>
                <w:bCs/>
                <w:sz w:val="24"/>
              </w:rPr>
              <w:t>；</w:t>
            </w:r>
          </w:p>
        </w:tc>
      </w:tr>
      <w:tr w:rsidR="002776BD" w14:paraId="2DAEAADF" w14:textId="77777777">
        <w:trPr>
          <w:jc w:val="center"/>
        </w:trPr>
        <w:tc>
          <w:tcPr>
            <w:tcW w:w="1271" w:type="dxa"/>
          </w:tcPr>
          <w:p w14:paraId="3BBDF20B" w14:textId="77777777" w:rsidR="002776BD" w:rsidRDefault="00000000">
            <w:pPr>
              <w:tabs>
                <w:tab w:val="left" w:pos="0"/>
              </w:tabs>
              <w:jc w:val="right"/>
              <w:rPr>
                <w:bCs/>
                <w:sz w:val="24"/>
              </w:rPr>
            </w:pPr>
            <m:oMathPara>
              <m:oMathParaPr>
                <m:jc m:val="right"/>
              </m:oMathParaPr>
              <m:oMath>
                <m:box>
                  <m:boxPr>
                    <m:ctrlPr>
                      <w:rPr>
                        <w:rFonts w:ascii="Cambria Math" w:hAnsi="Cambria Math"/>
                        <w:bCs/>
                        <w:sz w:val="24"/>
                      </w:rPr>
                    </m:ctrlPr>
                  </m:boxPr>
                  <m:e>
                    <m:r>
                      <w:rPr>
                        <w:rFonts w:ascii="Cambria Math" w:hAnsi="Cambria Math"/>
                        <w:sz w:val="24"/>
                      </w:rPr>
                      <m:t>β</m:t>
                    </m:r>
                  </m:e>
                </m:box>
              </m:oMath>
            </m:oMathPara>
          </w:p>
        </w:tc>
        <w:tc>
          <w:tcPr>
            <w:tcW w:w="714" w:type="dxa"/>
          </w:tcPr>
          <w:p w14:paraId="00FB6D49" w14:textId="77777777" w:rsidR="002776BD" w:rsidRDefault="00000000">
            <w:pPr>
              <w:tabs>
                <w:tab w:val="left" w:pos="0"/>
              </w:tabs>
              <w:rPr>
                <w:bCs/>
                <w:sz w:val="24"/>
              </w:rPr>
            </w:pPr>
            <w:r>
              <w:rPr>
                <w:bCs/>
                <w:sz w:val="24"/>
              </w:rPr>
              <w:t>——</w:t>
            </w:r>
          </w:p>
        </w:tc>
        <w:tc>
          <w:tcPr>
            <w:tcW w:w="6311" w:type="dxa"/>
          </w:tcPr>
          <w:p w14:paraId="489C4277" w14:textId="77777777" w:rsidR="002776BD" w:rsidRDefault="00000000">
            <w:pPr>
              <w:tabs>
                <w:tab w:val="left" w:pos="0"/>
              </w:tabs>
              <w:rPr>
                <w:bCs/>
                <w:sz w:val="24"/>
              </w:rPr>
            </w:pPr>
            <w:r>
              <w:rPr>
                <w:bCs/>
                <w:sz w:val="24"/>
              </w:rPr>
              <w:t>弯矩系数，应根据墙板长宽比</w:t>
            </w:r>
            <w:r>
              <w:rPr>
                <w:bCs/>
                <w:sz w:val="24"/>
              </w:rPr>
              <w:t xml:space="preserve"> </w:t>
            </w:r>
            <m:oMath>
              <m:box>
                <m:boxPr>
                  <m:ctrlPr>
                    <w:rPr>
                      <w:rFonts w:ascii="Cambria Math" w:hAnsi="Cambria Math"/>
                      <w:bCs/>
                      <w:sz w:val="24"/>
                    </w:rPr>
                  </m:ctrlPr>
                </m:boxPr>
                <m:e>
                  <m:r>
                    <w:rPr>
                      <w:rFonts w:ascii="Cambria Math" w:hAnsi="Cambria Math"/>
                      <w:sz w:val="24"/>
                    </w:rPr>
                    <m:t>λ</m:t>
                  </m:r>
                  <m:r>
                    <m:rPr>
                      <m:sty m:val="p"/>
                    </m:rPr>
                    <w:rPr>
                      <w:rFonts w:ascii="Cambria Math" w:hAnsi="Cambria Math"/>
                      <w:sz w:val="24"/>
                    </w:rPr>
                    <m:t>=</m:t>
                  </m:r>
                  <m:sSub>
                    <m:sSubPr>
                      <m:ctrlPr>
                        <w:rPr>
                          <w:rFonts w:ascii="Cambria Math" w:hAnsi="Cambria Math"/>
                          <w:bCs/>
                          <w:sz w:val="24"/>
                        </w:rPr>
                      </m:ctrlPr>
                    </m:sSubPr>
                    <m:e>
                      <m:r>
                        <w:rPr>
                          <w:rFonts w:ascii="Cambria Math" w:hAnsi="Cambria Math"/>
                          <w:sz w:val="24"/>
                        </w:rPr>
                        <m:t>L</m:t>
                      </m:r>
                    </m:e>
                    <m:sub>
                      <m:r>
                        <w:rPr>
                          <w:rFonts w:ascii="Cambria Math" w:hAnsi="Cambria Math"/>
                          <w:sz w:val="24"/>
                        </w:rPr>
                        <m:t>y</m:t>
                      </m:r>
                    </m:sub>
                  </m:sSub>
                  <m:r>
                    <m:rPr>
                      <m:sty m:val="p"/>
                    </m:rPr>
                    <w:rPr>
                      <w:rFonts w:ascii="Cambria Math" w:hAnsi="Cambria Math"/>
                      <w:sz w:val="24"/>
                    </w:rPr>
                    <m:t>/</m:t>
                  </m:r>
                  <m:sSub>
                    <m:sSubPr>
                      <m:ctrlPr>
                        <w:rPr>
                          <w:rFonts w:ascii="Cambria Math" w:hAnsi="Cambria Math"/>
                          <w:bCs/>
                          <w:sz w:val="24"/>
                        </w:rPr>
                      </m:ctrlPr>
                    </m:sSubPr>
                    <m:e>
                      <m:r>
                        <w:rPr>
                          <w:rFonts w:ascii="Cambria Math" w:hAnsi="Cambria Math"/>
                          <w:sz w:val="24"/>
                        </w:rPr>
                        <m:t>L</m:t>
                      </m:r>
                    </m:e>
                    <m:sub>
                      <m:r>
                        <w:rPr>
                          <w:rFonts w:ascii="Cambria Math" w:hAnsi="Cambria Math"/>
                          <w:sz w:val="24"/>
                        </w:rPr>
                        <m:t>x</m:t>
                      </m:r>
                    </m:sub>
                  </m:sSub>
                </m:e>
              </m:box>
            </m:oMath>
            <w:r>
              <w:rPr>
                <w:bCs/>
                <w:sz w:val="24"/>
              </w:rPr>
              <w:t>按表</w:t>
            </w:r>
            <w:r>
              <w:rPr>
                <w:rFonts w:hint="eastAsia"/>
                <w:bCs/>
                <w:sz w:val="24"/>
              </w:rPr>
              <w:t>5.3.9</w:t>
            </w:r>
            <w:r>
              <w:rPr>
                <w:bCs/>
                <w:sz w:val="24"/>
              </w:rPr>
              <w:t>确定。</w:t>
            </w:r>
          </w:p>
        </w:tc>
      </w:tr>
    </w:tbl>
    <w:p w14:paraId="20DDF193" w14:textId="77777777" w:rsidR="002776BD" w:rsidRDefault="00000000">
      <w:pPr>
        <w:jc w:val="center"/>
        <w:rPr>
          <w:sz w:val="24"/>
          <w:szCs w:val="22"/>
        </w:rPr>
      </w:pPr>
      <w:r>
        <w:rPr>
          <w:rFonts w:hint="eastAsia"/>
          <w:sz w:val="24"/>
          <w:szCs w:val="22"/>
        </w:rPr>
        <w:t>表</w:t>
      </w:r>
      <w:r>
        <w:rPr>
          <w:sz w:val="24"/>
          <w:szCs w:val="22"/>
        </w:rPr>
        <w:t>5.4.</w:t>
      </w:r>
      <w:r>
        <w:rPr>
          <w:rFonts w:hint="eastAsia"/>
          <w:sz w:val="24"/>
          <w:szCs w:val="22"/>
        </w:rPr>
        <w:t>9</w:t>
      </w:r>
      <w:r>
        <w:rPr>
          <w:rFonts w:hint="eastAsia"/>
          <w:sz w:val="24"/>
          <w:szCs w:val="22"/>
        </w:rPr>
        <w:t>点支承墙板弯矩系数</w:t>
      </w:r>
      <m:oMath>
        <m:box>
          <m:boxPr>
            <m:ctrlPr>
              <w:rPr>
                <w:rFonts w:ascii="Cambria Math" w:hAnsi="Cambria Math"/>
                <w:sz w:val="24"/>
                <w:szCs w:val="22"/>
              </w:rPr>
            </m:ctrlPr>
          </m:boxPr>
          <m:e>
            <m:sSub>
              <m:sSubPr>
                <m:ctrlPr>
                  <w:rPr>
                    <w:rFonts w:ascii="Cambria Math" w:hAnsi="Cambria Math"/>
                    <w:sz w:val="24"/>
                    <w:szCs w:val="22"/>
                  </w:rPr>
                </m:ctrlPr>
              </m:sSubPr>
              <m:e>
                <m:r>
                  <w:rPr>
                    <w:rFonts w:ascii="Cambria Math" w:hAnsi="Cambria Math"/>
                    <w:sz w:val="24"/>
                    <w:szCs w:val="22"/>
                  </w:rPr>
                  <m:t>M</m:t>
                </m:r>
              </m:e>
              <m:sub>
                <m:box>
                  <m:boxPr>
                    <m:ctrlPr>
                      <w:rPr>
                        <w:rFonts w:ascii="Cambria Math" w:hAnsi="Cambria Math"/>
                        <w:sz w:val="24"/>
                        <w:szCs w:val="22"/>
                      </w:rPr>
                    </m:ctrlPr>
                  </m:boxPr>
                  <m:e>
                    <m:r>
                      <w:rPr>
                        <w:rFonts w:ascii="Cambria Math" w:hAnsi="Cambria Math"/>
                        <w:sz w:val="24"/>
                        <w:szCs w:val="22"/>
                      </w:rPr>
                      <m:t>mx</m:t>
                    </m:r>
                  </m:e>
                </m:box>
              </m:sub>
            </m:sSub>
          </m:e>
        </m:box>
      </m:oMath>
      <w:r>
        <w:rPr>
          <w:rFonts w:hint="eastAsia"/>
          <w:sz w:val="24"/>
          <w:szCs w:val="22"/>
        </w:rPr>
        <w:t>、</w:t>
      </w:r>
      <m:oMath>
        <m:box>
          <m:boxPr>
            <m:ctrlPr>
              <w:rPr>
                <w:rFonts w:ascii="Cambria Math" w:hAnsi="Cambria Math"/>
                <w:sz w:val="24"/>
                <w:szCs w:val="22"/>
              </w:rPr>
            </m:ctrlPr>
          </m:boxPr>
          <m:e>
            <m:sSub>
              <m:sSubPr>
                <m:ctrlPr>
                  <w:rPr>
                    <w:rFonts w:ascii="Cambria Math" w:hAnsi="Cambria Math"/>
                    <w:sz w:val="24"/>
                    <w:szCs w:val="22"/>
                  </w:rPr>
                </m:ctrlPr>
              </m:sSubPr>
              <m:e>
                <m:r>
                  <w:rPr>
                    <w:rFonts w:ascii="Cambria Math" w:hAnsi="Cambria Math"/>
                    <w:sz w:val="24"/>
                    <w:szCs w:val="22"/>
                  </w:rPr>
                  <m:t>M</m:t>
                </m:r>
              </m:e>
              <m:sub>
                <m:box>
                  <m:boxPr>
                    <m:ctrlPr>
                      <w:rPr>
                        <w:rFonts w:ascii="Cambria Math" w:hAnsi="Cambria Math"/>
                        <w:sz w:val="24"/>
                        <w:szCs w:val="22"/>
                      </w:rPr>
                    </m:ctrlPr>
                  </m:boxPr>
                  <m:e>
                    <m:r>
                      <w:rPr>
                        <w:rFonts w:ascii="Cambria Math" w:hAnsi="Cambria Math"/>
                        <w:sz w:val="24"/>
                        <w:szCs w:val="22"/>
                      </w:rPr>
                      <m:t>my</m:t>
                    </m:r>
                  </m:e>
                </m:box>
              </m:sub>
            </m:sSub>
          </m:e>
        </m:box>
      </m:oMath>
      <w:r>
        <w:rPr>
          <w:sz w:val="24"/>
          <w:szCs w:val="22"/>
        </w:rPr>
        <w:t xml:space="preserve"> </w:t>
      </w:r>
      <w:r>
        <w:rPr>
          <w:rFonts w:hint="eastAsia"/>
          <w:sz w:val="24"/>
          <w:szCs w:val="22"/>
        </w:rPr>
        <w:t>及支座弯矩</w:t>
      </w:r>
      <w:r>
        <w:rPr>
          <w:sz w:val="24"/>
          <w:szCs w:val="22"/>
        </w:rPr>
        <w:t xml:space="preserve"> </w:t>
      </w:r>
      <m:oMath>
        <m:box>
          <m:boxPr>
            <m:ctrlPr>
              <w:rPr>
                <w:rFonts w:ascii="Cambria Math" w:hAnsi="Cambria Math"/>
                <w:sz w:val="24"/>
                <w:szCs w:val="22"/>
              </w:rPr>
            </m:ctrlPr>
          </m:boxPr>
          <m:e>
            <m:sSub>
              <m:sSubPr>
                <m:ctrlPr>
                  <w:rPr>
                    <w:rFonts w:ascii="Cambria Math" w:hAnsi="Cambria Math"/>
                    <w:sz w:val="24"/>
                    <w:szCs w:val="22"/>
                  </w:rPr>
                </m:ctrlPr>
              </m:sSubPr>
              <m:e>
                <m:r>
                  <w:rPr>
                    <w:rFonts w:ascii="Cambria Math" w:hAnsi="Cambria Math"/>
                    <w:sz w:val="24"/>
                    <w:szCs w:val="22"/>
                  </w:rPr>
                  <m:t>M</m:t>
                </m:r>
              </m:e>
              <m:sub>
                <m:box>
                  <m:boxPr>
                    <m:ctrlPr>
                      <w:rPr>
                        <w:rFonts w:ascii="Cambria Math" w:hAnsi="Cambria Math"/>
                        <w:sz w:val="24"/>
                        <w:szCs w:val="22"/>
                      </w:rPr>
                    </m:ctrlPr>
                  </m:boxPr>
                  <m:e>
                    <m:r>
                      <w:rPr>
                        <w:rFonts w:ascii="Cambria Math" w:hAnsi="Cambria Math"/>
                        <w:sz w:val="24"/>
                        <w:szCs w:val="22"/>
                      </w:rPr>
                      <m:t>ux</m:t>
                    </m:r>
                  </m:e>
                </m:box>
              </m:sub>
            </m:sSub>
          </m:e>
        </m:box>
      </m:oMath>
      <w:r>
        <w:rPr>
          <w:rFonts w:hint="eastAsia"/>
          <w:sz w:val="24"/>
          <w:szCs w:val="22"/>
        </w:rPr>
        <w:t>、</w:t>
      </w:r>
      <m:oMath>
        <m:box>
          <m:boxPr>
            <m:ctrlPr>
              <w:rPr>
                <w:rFonts w:ascii="Cambria Math" w:hAnsi="Cambria Math"/>
                <w:sz w:val="24"/>
                <w:szCs w:val="22"/>
              </w:rPr>
            </m:ctrlPr>
          </m:boxPr>
          <m:e>
            <m:sSub>
              <m:sSubPr>
                <m:ctrlPr>
                  <w:rPr>
                    <w:rFonts w:ascii="Cambria Math" w:hAnsi="Cambria Math"/>
                    <w:sz w:val="24"/>
                    <w:szCs w:val="22"/>
                  </w:rPr>
                </m:ctrlPr>
              </m:sSubPr>
              <m:e>
                <m:r>
                  <w:rPr>
                    <w:rFonts w:ascii="Cambria Math" w:hAnsi="Cambria Math"/>
                    <w:sz w:val="24"/>
                    <w:szCs w:val="22"/>
                  </w:rPr>
                  <m:t>M</m:t>
                </m:r>
              </m:e>
              <m:sub>
                <m:box>
                  <m:boxPr>
                    <m:ctrlPr>
                      <w:rPr>
                        <w:rFonts w:ascii="Cambria Math" w:hAnsi="Cambria Math"/>
                        <w:sz w:val="24"/>
                        <w:szCs w:val="22"/>
                      </w:rPr>
                    </m:ctrlPr>
                  </m:boxPr>
                  <m:e>
                    <m:r>
                      <w:rPr>
                        <w:rFonts w:ascii="Cambria Math" w:hAnsi="Cambria Math"/>
                        <w:sz w:val="24"/>
                        <w:szCs w:val="22"/>
                      </w:rPr>
                      <m:t>uy</m:t>
                    </m:r>
                  </m:e>
                </m:box>
              </m:sub>
            </m:sSub>
          </m:e>
        </m:box>
      </m:oMath>
    </w:p>
    <w:tbl>
      <w:tblPr>
        <w:tblStyle w:val="af6"/>
        <w:tblW w:w="5000" w:type="pct"/>
        <w:jc w:val="center"/>
        <w:tblLook w:val="04A0" w:firstRow="1" w:lastRow="0" w:firstColumn="1" w:lastColumn="0" w:noHBand="0" w:noVBand="1"/>
      </w:tblPr>
      <w:tblGrid>
        <w:gridCol w:w="2474"/>
        <w:gridCol w:w="1647"/>
        <w:gridCol w:w="1647"/>
        <w:gridCol w:w="1647"/>
        <w:gridCol w:w="1645"/>
      </w:tblGrid>
      <w:tr w:rsidR="002776BD" w14:paraId="069BF7E0" w14:textId="77777777">
        <w:trPr>
          <w:jc w:val="center"/>
        </w:trPr>
        <w:tc>
          <w:tcPr>
            <w:tcW w:w="1365" w:type="pct"/>
            <w:vAlign w:val="center"/>
          </w:tcPr>
          <w:p w14:paraId="7D894F98" w14:textId="77777777" w:rsidR="002776BD" w:rsidRDefault="00000000">
            <w:pPr>
              <w:widowControl/>
              <w:jc w:val="center"/>
              <w:textAlignment w:val="center"/>
              <w:rPr>
                <w:rFonts w:cs="宋体"/>
                <w:sz w:val="20"/>
                <w:szCs w:val="20"/>
              </w:rPr>
            </w:pPr>
            <w:r>
              <w:rPr>
                <w:rFonts w:cs="宋体"/>
                <w:sz w:val="20"/>
                <w:szCs w:val="20"/>
              </w:rPr>
              <w:t>长宽比</w:t>
            </w:r>
            <w:r>
              <w:rPr>
                <w:rFonts w:cs="宋体"/>
                <w:sz w:val="20"/>
                <w:szCs w:val="20"/>
              </w:rPr>
              <w:t xml:space="preserve"> </w:t>
            </w:r>
            <m:oMath>
              <m:box>
                <m:boxPr>
                  <m:ctrlPr>
                    <w:rPr>
                      <w:rFonts w:ascii="Cambria Math" w:hAnsi="Cambria Math" w:cs="宋体"/>
                      <w:sz w:val="20"/>
                      <w:szCs w:val="20"/>
                    </w:rPr>
                  </m:ctrlPr>
                </m:boxPr>
                <m:e>
                  <m:r>
                    <w:rPr>
                      <w:rFonts w:ascii="Cambria Math" w:hAnsi="Cambria Math" w:cs="宋体"/>
                      <w:sz w:val="20"/>
                      <w:szCs w:val="20"/>
                    </w:rPr>
                    <m:t>λ</m:t>
                  </m:r>
                  <m:r>
                    <m:rPr>
                      <m:sty m:val="p"/>
                    </m:rPr>
                    <w:rPr>
                      <w:rFonts w:ascii="Cambria Math" w:hAnsi="Cambria Math" w:cs="宋体"/>
                      <w:sz w:val="20"/>
                      <w:szCs w:val="20"/>
                    </w:rPr>
                    <m:t>=</m:t>
                  </m:r>
                  <m:sSub>
                    <m:sSubPr>
                      <m:ctrlPr>
                        <w:rPr>
                          <w:rFonts w:ascii="Cambria Math" w:hAnsi="Cambria Math" w:cs="宋体"/>
                          <w:sz w:val="20"/>
                          <w:szCs w:val="20"/>
                        </w:rPr>
                      </m:ctrlPr>
                    </m:sSubPr>
                    <m:e>
                      <m:r>
                        <w:rPr>
                          <w:rFonts w:ascii="Cambria Math" w:hAnsi="Cambria Math" w:cs="宋体"/>
                          <w:sz w:val="20"/>
                          <w:szCs w:val="20"/>
                        </w:rPr>
                        <m:t>l</m:t>
                      </m:r>
                    </m:e>
                    <m:sub>
                      <m:r>
                        <w:rPr>
                          <w:rFonts w:ascii="Cambria Math" w:hAnsi="Cambria Math" w:cs="宋体"/>
                          <w:sz w:val="20"/>
                          <w:szCs w:val="20"/>
                        </w:rPr>
                        <m:t>y</m:t>
                      </m:r>
                    </m:sub>
                  </m:sSub>
                  <m:r>
                    <m:rPr>
                      <m:sty m:val="p"/>
                    </m:rPr>
                    <w:rPr>
                      <w:rFonts w:ascii="Cambria Math" w:hAnsi="Cambria Math" w:cs="宋体"/>
                      <w:sz w:val="20"/>
                      <w:szCs w:val="20"/>
                    </w:rPr>
                    <m:t>/</m:t>
                  </m:r>
                  <m:sSub>
                    <m:sSubPr>
                      <m:ctrlPr>
                        <w:rPr>
                          <w:rFonts w:ascii="Cambria Math" w:hAnsi="Cambria Math" w:cs="宋体"/>
                          <w:sz w:val="20"/>
                          <w:szCs w:val="20"/>
                        </w:rPr>
                      </m:ctrlPr>
                    </m:sSubPr>
                    <m:e>
                      <m:r>
                        <w:rPr>
                          <w:rFonts w:ascii="Cambria Math" w:hAnsi="Cambria Math" w:cs="宋体"/>
                          <w:sz w:val="20"/>
                          <w:szCs w:val="20"/>
                        </w:rPr>
                        <m:t>l</m:t>
                      </m:r>
                    </m:e>
                    <m:sub>
                      <m:r>
                        <w:rPr>
                          <w:rFonts w:ascii="Cambria Math" w:hAnsi="Cambria Math" w:cs="宋体"/>
                          <w:sz w:val="20"/>
                          <w:szCs w:val="20"/>
                        </w:rPr>
                        <m:t>x</m:t>
                      </m:r>
                    </m:sub>
                  </m:sSub>
                </m:e>
              </m:box>
            </m:oMath>
          </w:p>
        </w:tc>
        <w:tc>
          <w:tcPr>
            <w:tcW w:w="909" w:type="pct"/>
            <w:vAlign w:val="center"/>
          </w:tcPr>
          <w:p w14:paraId="17BF6718" w14:textId="77777777" w:rsidR="002776BD" w:rsidRDefault="00000000">
            <w:pPr>
              <w:tabs>
                <w:tab w:val="left" w:pos="0"/>
                <w:tab w:val="left" w:pos="567"/>
              </w:tabs>
              <w:spacing w:line="500" w:lineRule="atLeast"/>
              <w:jc w:val="center"/>
              <w:rPr>
                <w:rFonts w:cs="宋体"/>
                <w:sz w:val="20"/>
                <w:szCs w:val="20"/>
              </w:rPr>
            </w:pPr>
            <m:oMathPara>
              <m:oMath>
                <m:sSub>
                  <m:sSubPr>
                    <m:ctrlPr>
                      <w:rPr>
                        <w:rFonts w:ascii="Cambria Math" w:hAnsi="Cambria Math"/>
                        <w:bCs/>
                        <w:sz w:val="20"/>
                        <w:szCs w:val="20"/>
                      </w:rPr>
                    </m:ctrlPr>
                  </m:sSubPr>
                  <m:e>
                    <m:r>
                      <w:rPr>
                        <w:rFonts w:ascii="Cambria Math" w:hAnsi="Cambria Math"/>
                        <w:sz w:val="20"/>
                        <w:szCs w:val="20"/>
                      </w:rPr>
                      <m:t>M</m:t>
                    </m:r>
                  </m:e>
                  <m:sub>
                    <m:box>
                      <m:boxPr>
                        <m:ctrlPr>
                          <w:rPr>
                            <w:rFonts w:ascii="Cambria Math" w:hAnsi="Cambria Math"/>
                            <w:bCs/>
                            <w:sz w:val="20"/>
                            <w:szCs w:val="20"/>
                          </w:rPr>
                        </m:ctrlPr>
                      </m:boxPr>
                      <m:e>
                        <m:r>
                          <w:rPr>
                            <w:rFonts w:ascii="Cambria Math" w:hAnsi="Cambria Math"/>
                            <w:sz w:val="20"/>
                            <w:szCs w:val="20"/>
                          </w:rPr>
                          <m:t>mx</m:t>
                        </m:r>
                      </m:e>
                    </m:box>
                  </m:sub>
                </m:sSub>
              </m:oMath>
            </m:oMathPara>
          </w:p>
        </w:tc>
        <w:tc>
          <w:tcPr>
            <w:tcW w:w="909" w:type="pct"/>
            <w:vAlign w:val="center"/>
          </w:tcPr>
          <w:p w14:paraId="24E2B459" w14:textId="77777777" w:rsidR="002776BD" w:rsidRDefault="00000000">
            <w:pPr>
              <w:tabs>
                <w:tab w:val="left" w:pos="0"/>
                <w:tab w:val="left" w:pos="567"/>
              </w:tabs>
              <w:spacing w:line="500" w:lineRule="atLeast"/>
              <w:jc w:val="center"/>
              <w:rPr>
                <w:rFonts w:cs="宋体"/>
                <w:sz w:val="20"/>
                <w:szCs w:val="20"/>
              </w:rPr>
            </w:pPr>
            <m:oMathPara>
              <m:oMath>
                <m:box>
                  <m:boxPr>
                    <m:ctrlPr>
                      <w:rPr>
                        <w:rFonts w:ascii="Cambria Math" w:hAnsi="Cambria Math"/>
                        <w:bCs/>
                        <w:sz w:val="20"/>
                        <w:szCs w:val="20"/>
                      </w:rPr>
                    </m:ctrlPr>
                  </m:boxPr>
                  <m:e>
                    <m:sSub>
                      <m:sSubPr>
                        <m:ctrlPr>
                          <w:rPr>
                            <w:rFonts w:ascii="Cambria Math" w:hAnsi="Cambria Math"/>
                            <w:bCs/>
                            <w:sz w:val="20"/>
                            <w:szCs w:val="20"/>
                          </w:rPr>
                        </m:ctrlPr>
                      </m:sSubPr>
                      <m:e>
                        <m:r>
                          <w:rPr>
                            <w:rFonts w:ascii="Cambria Math" w:hAnsi="Cambria Math"/>
                            <w:sz w:val="20"/>
                            <w:szCs w:val="20"/>
                          </w:rPr>
                          <m:t>M</m:t>
                        </m:r>
                      </m:e>
                      <m:sub>
                        <m:box>
                          <m:boxPr>
                            <m:ctrlPr>
                              <w:rPr>
                                <w:rFonts w:ascii="Cambria Math" w:hAnsi="Cambria Math"/>
                                <w:bCs/>
                                <w:sz w:val="20"/>
                                <w:szCs w:val="20"/>
                              </w:rPr>
                            </m:ctrlPr>
                          </m:boxPr>
                          <m:e>
                            <m:r>
                              <w:rPr>
                                <w:rFonts w:ascii="Cambria Math" w:hAnsi="Cambria Math"/>
                                <w:sz w:val="20"/>
                                <w:szCs w:val="20"/>
                              </w:rPr>
                              <m:t>my</m:t>
                            </m:r>
                          </m:e>
                        </m:box>
                      </m:sub>
                    </m:sSub>
                  </m:e>
                </m:box>
              </m:oMath>
            </m:oMathPara>
          </w:p>
        </w:tc>
        <w:tc>
          <w:tcPr>
            <w:tcW w:w="909" w:type="pct"/>
            <w:vAlign w:val="center"/>
          </w:tcPr>
          <w:p w14:paraId="282D8FC1" w14:textId="77777777" w:rsidR="002776BD" w:rsidRDefault="00000000">
            <w:pPr>
              <w:tabs>
                <w:tab w:val="left" w:pos="0"/>
                <w:tab w:val="left" w:pos="567"/>
              </w:tabs>
              <w:spacing w:line="500" w:lineRule="atLeast"/>
              <w:jc w:val="center"/>
              <w:rPr>
                <w:rFonts w:cs="宋体"/>
                <w:sz w:val="20"/>
                <w:szCs w:val="20"/>
              </w:rPr>
            </w:pPr>
            <m:oMathPara>
              <m:oMath>
                <m:sSub>
                  <m:sSubPr>
                    <m:ctrlPr>
                      <w:rPr>
                        <w:rFonts w:ascii="Cambria Math" w:hAnsi="Cambria Math"/>
                        <w:bCs/>
                        <w:sz w:val="20"/>
                        <w:szCs w:val="20"/>
                      </w:rPr>
                    </m:ctrlPr>
                  </m:sSubPr>
                  <m:e>
                    <m:r>
                      <w:rPr>
                        <w:rFonts w:ascii="Cambria Math" w:hAnsi="Cambria Math"/>
                        <w:sz w:val="20"/>
                        <w:szCs w:val="20"/>
                      </w:rPr>
                      <m:t>M</m:t>
                    </m:r>
                  </m:e>
                  <m:sub>
                    <m:box>
                      <m:boxPr>
                        <m:ctrlPr>
                          <w:rPr>
                            <w:rFonts w:ascii="Cambria Math" w:hAnsi="Cambria Math"/>
                            <w:bCs/>
                            <w:sz w:val="20"/>
                            <w:szCs w:val="20"/>
                          </w:rPr>
                        </m:ctrlPr>
                      </m:boxPr>
                      <m:e>
                        <m:r>
                          <w:rPr>
                            <w:rFonts w:ascii="Cambria Math" w:hAnsi="Cambria Math"/>
                            <w:sz w:val="20"/>
                            <w:szCs w:val="20"/>
                          </w:rPr>
                          <m:t>ux</m:t>
                        </m:r>
                      </m:e>
                    </m:box>
                  </m:sub>
                </m:sSub>
              </m:oMath>
            </m:oMathPara>
          </w:p>
        </w:tc>
        <w:tc>
          <w:tcPr>
            <w:tcW w:w="909" w:type="pct"/>
            <w:vAlign w:val="center"/>
          </w:tcPr>
          <w:p w14:paraId="76F09549" w14:textId="77777777" w:rsidR="002776BD" w:rsidRDefault="00000000">
            <w:pPr>
              <w:tabs>
                <w:tab w:val="left" w:pos="0"/>
                <w:tab w:val="left" w:pos="567"/>
              </w:tabs>
              <w:spacing w:line="500" w:lineRule="atLeast"/>
              <w:jc w:val="center"/>
              <w:rPr>
                <w:rFonts w:cs="宋体"/>
                <w:sz w:val="20"/>
                <w:szCs w:val="20"/>
              </w:rPr>
            </w:pPr>
            <m:oMathPara>
              <m:oMath>
                <m:box>
                  <m:boxPr>
                    <m:ctrlPr>
                      <w:rPr>
                        <w:rFonts w:ascii="Cambria Math" w:hAnsi="Cambria Math"/>
                        <w:bCs/>
                        <w:sz w:val="20"/>
                        <w:szCs w:val="20"/>
                      </w:rPr>
                    </m:ctrlPr>
                  </m:boxPr>
                  <m:e>
                    <m:sSub>
                      <m:sSubPr>
                        <m:ctrlPr>
                          <w:rPr>
                            <w:rFonts w:ascii="Cambria Math" w:hAnsi="Cambria Math"/>
                            <w:bCs/>
                            <w:sz w:val="20"/>
                            <w:szCs w:val="20"/>
                          </w:rPr>
                        </m:ctrlPr>
                      </m:sSubPr>
                      <m:e>
                        <m:r>
                          <w:rPr>
                            <w:rFonts w:ascii="Cambria Math" w:hAnsi="Cambria Math"/>
                            <w:sz w:val="20"/>
                            <w:szCs w:val="20"/>
                          </w:rPr>
                          <m:t>M</m:t>
                        </m:r>
                      </m:e>
                      <m:sub>
                        <m:box>
                          <m:boxPr>
                            <m:ctrlPr>
                              <w:rPr>
                                <w:rFonts w:ascii="Cambria Math" w:hAnsi="Cambria Math"/>
                                <w:bCs/>
                                <w:sz w:val="20"/>
                                <w:szCs w:val="20"/>
                              </w:rPr>
                            </m:ctrlPr>
                          </m:boxPr>
                          <m:e>
                            <m:r>
                              <w:rPr>
                                <w:rFonts w:ascii="Cambria Math" w:hAnsi="Cambria Math"/>
                                <w:sz w:val="20"/>
                                <w:szCs w:val="20"/>
                              </w:rPr>
                              <m:t>uy</m:t>
                            </m:r>
                          </m:e>
                        </m:box>
                      </m:sub>
                    </m:sSub>
                  </m:e>
                </m:box>
              </m:oMath>
            </m:oMathPara>
          </w:p>
        </w:tc>
      </w:tr>
      <w:tr w:rsidR="002776BD" w14:paraId="60B00DBA" w14:textId="77777777">
        <w:trPr>
          <w:jc w:val="center"/>
        </w:trPr>
        <w:tc>
          <w:tcPr>
            <w:tcW w:w="1365" w:type="pct"/>
            <w:vAlign w:val="center"/>
          </w:tcPr>
          <w:p w14:paraId="288104A6" w14:textId="77777777" w:rsidR="002776BD" w:rsidRDefault="00000000">
            <w:pPr>
              <w:widowControl/>
              <w:jc w:val="center"/>
              <w:textAlignment w:val="center"/>
              <w:rPr>
                <w:rFonts w:cs="宋体"/>
                <w:sz w:val="20"/>
                <w:szCs w:val="20"/>
              </w:rPr>
            </w:pPr>
            <w:r>
              <w:rPr>
                <w:rFonts w:cs="宋体" w:hint="eastAsia"/>
                <w:sz w:val="20"/>
                <w:szCs w:val="20"/>
              </w:rPr>
              <w:t>0.50</w:t>
            </w:r>
          </w:p>
        </w:tc>
        <w:tc>
          <w:tcPr>
            <w:tcW w:w="909" w:type="pct"/>
            <w:vAlign w:val="center"/>
          </w:tcPr>
          <w:p w14:paraId="789C1796" w14:textId="77777777" w:rsidR="002776BD" w:rsidRDefault="00000000">
            <w:pPr>
              <w:widowControl/>
              <w:jc w:val="center"/>
              <w:textAlignment w:val="center"/>
              <w:rPr>
                <w:rFonts w:cs="宋体"/>
                <w:sz w:val="20"/>
                <w:szCs w:val="20"/>
              </w:rPr>
            </w:pPr>
            <w:r>
              <w:rPr>
                <w:rFonts w:cs="宋体" w:hint="eastAsia"/>
                <w:sz w:val="20"/>
                <w:szCs w:val="20"/>
              </w:rPr>
              <w:t>0.0197</w:t>
            </w:r>
          </w:p>
        </w:tc>
        <w:tc>
          <w:tcPr>
            <w:tcW w:w="909" w:type="pct"/>
            <w:vAlign w:val="center"/>
          </w:tcPr>
          <w:p w14:paraId="1741DA0B" w14:textId="77777777" w:rsidR="002776BD" w:rsidRDefault="00000000">
            <w:pPr>
              <w:widowControl/>
              <w:jc w:val="center"/>
              <w:textAlignment w:val="center"/>
              <w:rPr>
                <w:rFonts w:cs="宋体"/>
                <w:sz w:val="20"/>
                <w:szCs w:val="20"/>
              </w:rPr>
            </w:pPr>
            <w:r>
              <w:rPr>
                <w:rFonts w:cs="宋体" w:hint="eastAsia"/>
                <w:sz w:val="20"/>
                <w:szCs w:val="20"/>
              </w:rPr>
              <w:t>0.1222</w:t>
            </w:r>
          </w:p>
        </w:tc>
        <w:tc>
          <w:tcPr>
            <w:tcW w:w="909" w:type="pct"/>
            <w:vAlign w:val="center"/>
          </w:tcPr>
          <w:p w14:paraId="545697E9" w14:textId="77777777" w:rsidR="002776BD" w:rsidRDefault="00000000">
            <w:pPr>
              <w:widowControl/>
              <w:jc w:val="center"/>
              <w:textAlignment w:val="center"/>
              <w:rPr>
                <w:rFonts w:cs="宋体"/>
                <w:sz w:val="20"/>
                <w:szCs w:val="20"/>
              </w:rPr>
            </w:pPr>
            <w:r>
              <w:rPr>
                <w:rFonts w:cs="宋体" w:hint="eastAsia"/>
                <w:sz w:val="20"/>
                <w:szCs w:val="20"/>
              </w:rPr>
              <w:t>0.0576</w:t>
            </w:r>
          </w:p>
        </w:tc>
        <w:tc>
          <w:tcPr>
            <w:tcW w:w="909" w:type="pct"/>
            <w:vAlign w:val="center"/>
          </w:tcPr>
          <w:p w14:paraId="190E9D2A" w14:textId="77777777" w:rsidR="002776BD" w:rsidRDefault="00000000">
            <w:pPr>
              <w:widowControl/>
              <w:jc w:val="center"/>
              <w:textAlignment w:val="center"/>
              <w:rPr>
                <w:rFonts w:cs="宋体"/>
                <w:sz w:val="20"/>
                <w:szCs w:val="20"/>
              </w:rPr>
            </w:pPr>
            <w:r>
              <w:rPr>
                <w:rFonts w:cs="宋体" w:hint="eastAsia"/>
                <w:sz w:val="20"/>
                <w:szCs w:val="20"/>
              </w:rPr>
              <w:t>0.1303</w:t>
            </w:r>
          </w:p>
        </w:tc>
      </w:tr>
      <w:tr w:rsidR="002776BD" w14:paraId="6E7775E8" w14:textId="77777777">
        <w:trPr>
          <w:jc w:val="center"/>
        </w:trPr>
        <w:tc>
          <w:tcPr>
            <w:tcW w:w="1365" w:type="pct"/>
            <w:vAlign w:val="center"/>
          </w:tcPr>
          <w:p w14:paraId="5D0B7E9F" w14:textId="77777777" w:rsidR="002776BD" w:rsidRDefault="00000000">
            <w:pPr>
              <w:widowControl/>
              <w:jc w:val="center"/>
              <w:textAlignment w:val="center"/>
              <w:rPr>
                <w:rFonts w:cs="宋体"/>
                <w:sz w:val="20"/>
                <w:szCs w:val="20"/>
              </w:rPr>
            </w:pPr>
            <w:r>
              <w:rPr>
                <w:rFonts w:cs="宋体" w:hint="eastAsia"/>
                <w:sz w:val="20"/>
                <w:szCs w:val="20"/>
              </w:rPr>
              <w:t>0.55</w:t>
            </w:r>
          </w:p>
        </w:tc>
        <w:tc>
          <w:tcPr>
            <w:tcW w:w="909" w:type="pct"/>
            <w:vAlign w:val="center"/>
          </w:tcPr>
          <w:p w14:paraId="1D0582BD" w14:textId="77777777" w:rsidR="002776BD" w:rsidRDefault="00000000">
            <w:pPr>
              <w:widowControl/>
              <w:jc w:val="center"/>
              <w:textAlignment w:val="center"/>
              <w:rPr>
                <w:rFonts w:cs="宋体"/>
                <w:sz w:val="20"/>
                <w:szCs w:val="20"/>
              </w:rPr>
            </w:pPr>
            <w:r>
              <w:rPr>
                <w:rFonts w:cs="宋体" w:hint="eastAsia"/>
                <w:sz w:val="20"/>
                <w:szCs w:val="20"/>
              </w:rPr>
              <w:t>0.0254</w:t>
            </w:r>
          </w:p>
        </w:tc>
        <w:tc>
          <w:tcPr>
            <w:tcW w:w="909" w:type="pct"/>
            <w:vAlign w:val="center"/>
          </w:tcPr>
          <w:p w14:paraId="7775527E" w14:textId="77777777" w:rsidR="002776BD" w:rsidRDefault="00000000">
            <w:pPr>
              <w:widowControl/>
              <w:jc w:val="center"/>
              <w:textAlignment w:val="center"/>
              <w:rPr>
                <w:rFonts w:cs="宋体"/>
                <w:sz w:val="20"/>
                <w:szCs w:val="20"/>
              </w:rPr>
            </w:pPr>
            <w:r>
              <w:rPr>
                <w:rFonts w:cs="宋体" w:hint="eastAsia"/>
                <w:sz w:val="20"/>
                <w:szCs w:val="20"/>
              </w:rPr>
              <w:t>0.1213</w:t>
            </w:r>
          </w:p>
        </w:tc>
        <w:tc>
          <w:tcPr>
            <w:tcW w:w="909" w:type="pct"/>
            <w:vAlign w:val="center"/>
          </w:tcPr>
          <w:p w14:paraId="6AEA90B3" w14:textId="77777777" w:rsidR="002776BD" w:rsidRDefault="00000000">
            <w:pPr>
              <w:widowControl/>
              <w:jc w:val="center"/>
              <w:textAlignment w:val="center"/>
              <w:rPr>
                <w:rFonts w:cs="宋体"/>
                <w:sz w:val="20"/>
                <w:szCs w:val="20"/>
              </w:rPr>
            </w:pPr>
            <w:r>
              <w:rPr>
                <w:rFonts w:cs="宋体" w:hint="eastAsia"/>
                <w:sz w:val="20"/>
                <w:szCs w:val="20"/>
              </w:rPr>
              <w:t>0.0650</w:t>
            </w:r>
          </w:p>
        </w:tc>
        <w:tc>
          <w:tcPr>
            <w:tcW w:w="909" w:type="pct"/>
            <w:vAlign w:val="center"/>
          </w:tcPr>
          <w:p w14:paraId="43BE16A4" w14:textId="77777777" w:rsidR="002776BD" w:rsidRDefault="00000000">
            <w:pPr>
              <w:widowControl/>
              <w:jc w:val="center"/>
              <w:textAlignment w:val="center"/>
              <w:rPr>
                <w:rFonts w:cs="宋体"/>
                <w:sz w:val="20"/>
                <w:szCs w:val="20"/>
              </w:rPr>
            </w:pPr>
            <w:r>
              <w:rPr>
                <w:rFonts w:cs="宋体" w:hint="eastAsia"/>
                <w:sz w:val="20"/>
                <w:szCs w:val="20"/>
              </w:rPr>
              <w:t>0.1317</w:t>
            </w:r>
          </w:p>
        </w:tc>
      </w:tr>
      <w:tr w:rsidR="002776BD" w14:paraId="6F418A42" w14:textId="77777777">
        <w:trPr>
          <w:jc w:val="center"/>
        </w:trPr>
        <w:tc>
          <w:tcPr>
            <w:tcW w:w="1365" w:type="pct"/>
            <w:vAlign w:val="center"/>
          </w:tcPr>
          <w:p w14:paraId="77F3276F" w14:textId="77777777" w:rsidR="002776BD" w:rsidRDefault="00000000">
            <w:pPr>
              <w:widowControl/>
              <w:jc w:val="center"/>
              <w:textAlignment w:val="center"/>
              <w:rPr>
                <w:rFonts w:cs="宋体"/>
                <w:sz w:val="20"/>
                <w:szCs w:val="20"/>
              </w:rPr>
            </w:pPr>
            <w:r>
              <w:rPr>
                <w:rFonts w:cs="宋体" w:hint="eastAsia"/>
                <w:sz w:val="20"/>
                <w:szCs w:val="20"/>
              </w:rPr>
              <w:t>0.60</w:t>
            </w:r>
          </w:p>
        </w:tc>
        <w:tc>
          <w:tcPr>
            <w:tcW w:w="909" w:type="pct"/>
            <w:vAlign w:val="center"/>
          </w:tcPr>
          <w:p w14:paraId="463CCBBA" w14:textId="77777777" w:rsidR="002776BD" w:rsidRDefault="00000000">
            <w:pPr>
              <w:widowControl/>
              <w:jc w:val="center"/>
              <w:textAlignment w:val="center"/>
              <w:rPr>
                <w:rFonts w:cs="宋体"/>
                <w:sz w:val="20"/>
                <w:szCs w:val="20"/>
              </w:rPr>
            </w:pPr>
            <w:r>
              <w:rPr>
                <w:rFonts w:cs="宋体" w:hint="eastAsia"/>
                <w:sz w:val="20"/>
                <w:szCs w:val="20"/>
              </w:rPr>
              <w:t>0.0319</w:t>
            </w:r>
          </w:p>
        </w:tc>
        <w:tc>
          <w:tcPr>
            <w:tcW w:w="909" w:type="pct"/>
            <w:vAlign w:val="center"/>
          </w:tcPr>
          <w:p w14:paraId="256088E5" w14:textId="77777777" w:rsidR="002776BD" w:rsidRDefault="00000000">
            <w:pPr>
              <w:widowControl/>
              <w:jc w:val="center"/>
              <w:textAlignment w:val="center"/>
              <w:rPr>
                <w:rFonts w:cs="宋体"/>
                <w:sz w:val="20"/>
                <w:szCs w:val="20"/>
              </w:rPr>
            </w:pPr>
            <w:r>
              <w:rPr>
                <w:rFonts w:cs="宋体" w:hint="eastAsia"/>
                <w:sz w:val="20"/>
                <w:szCs w:val="20"/>
              </w:rPr>
              <w:t>0.1205</w:t>
            </w:r>
          </w:p>
        </w:tc>
        <w:tc>
          <w:tcPr>
            <w:tcW w:w="909" w:type="pct"/>
            <w:vAlign w:val="center"/>
          </w:tcPr>
          <w:p w14:paraId="0370895E" w14:textId="77777777" w:rsidR="002776BD" w:rsidRDefault="00000000">
            <w:pPr>
              <w:widowControl/>
              <w:jc w:val="center"/>
              <w:textAlignment w:val="center"/>
              <w:rPr>
                <w:rFonts w:cs="宋体"/>
                <w:sz w:val="20"/>
                <w:szCs w:val="20"/>
              </w:rPr>
            </w:pPr>
            <w:r>
              <w:rPr>
                <w:rFonts w:cs="宋体" w:hint="eastAsia"/>
                <w:sz w:val="20"/>
                <w:szCs w:val="20"/>
              </w:rPr>
              <w:t>0.0728</w:t>
            </w:r>
          </w:p>
        </w:tc>
        <w:tc>
          <w:tcPr>
            <w:tcW w:w="909" w:type="pct"/>
            <w:vAlign w:val="center"/>
          </w:tcPr>
          <w:p w14:paraId="0F529C44" w14:textId="77777777" w:rsidR="002776BD" w:rsidRDefault="00000000">
            <w:pPr>
              <w:widowControl/>
              <w:jc w:val="center"/>
              <w:textAlignment w:val="center"/>
              <w:rPr>
                <w:rFonts w:cs="宋体"/>
                <w:sz w:val="20"/>
                <w:szCs w:val="20"/>
              </w:rPr>
            </w:pPr>
            <w:r>
              <w:rPr>
                <w:rFonts w:cs="宋体" w:hint="eastAsia"/>
                <w:sz w:val="20"/>
                <w:szCs w:val="20"/>
              </w:rPr>
              <w:t>0.1335</w:t>
            </w:r>
          </w:p>
        </w:tc>
      </w:tr>
      <w:tr w:rsidR="002776BD" w14:paraId="697F07E7" w14:textId="77777777">
        <w:trPr>
          <w:jc w:val="center"/>
        </w:trPr>
        <w:tc>
          <w:tcPr>
            <w:tcW w:w="1365" w:type="pct"/>
            <w:vAlign w:val="center"/>
          </w:tcPr>
          <w:p w14:paraId="4061F09A" w14:textId="77777777" w:rsidR="002776BD" w:rsidRDefault="00000000">
            <w:pPr>
              <w:widowControl/>
              <w:jc w:val="center"/>
              <w:textAlignment w:val="center"/>
              <w:rPr>
                <w:rFonts w:cs="宋体"/>
                <w:sz w:val="20"/>
                <w:szCs w:val="20"/>
              </w:rPr>
            </w:pPr>
            <w:r>
              <w:rPr>
                <w:rFonts w:cs="宋体" w:hint="eastAsia"/>
                <w:sz w:val="20"/>
                <w:szCs w:val="20"/>
              </w:rPr>
              <w:t>0.65</w:t>
            </w:r>
          </w:p>
        </w:tc>
        <w:tc>
          <w:tcPr>
            <w:tcW w:w="909" w:type="pct"/>
            <w:vAlign w:val="center"/>
          </w:tcPr>
          <w:p w14:paraId="085809B5" w14:textId="77777777" w:rsidR="002776BD" w:rsidRDefault="00000000">
            <w:pPr>
              <w:widowControl/>
              <w:jc w:val="center"/>
              <w:textAlignment w:val="center"/>
              <w:rPr>
                <w:rFonts w:cs="宋体"/>
                <w:sz w:val="20"/>
                <w:szCs w:val="20"/>
              </w:rPr>
            </w:pPr>
            <w:r>
              <w:rPr>
                <w:rFonts w:cs="宋体" w:hint="eastAsia"/>
                <w:sz w:val="20"/>
                <w:szCs w:val="20"/>
              </w:rPr>
              <w:t>0.0391</w:t>
            </w:r>
          </w:p>
        </w:tc>
        <w:tc>
          <w:tcPr>
            <w:tcW w:w="909" w:type="pct"/>
            <w:vAlign w:val="center"/>
          </w:tcPr>
          <w:p w14:paraId="34791C5A" w14:textId="77777777" w:rsidR="002776BD" w:rsidRDefault="00000000">
            <w:pPr>
              <w:widowControl/>
              <w:jc w:val="center"/>
              <w:textAlignment w:val="center"/>
              <w:rPr>
                <w:rFonts w:cs="宋体"/>
                <w:sz w:val="20"/>
                <w:szCs w:val="20"/>
              </w:rPr>
            </w:pPr>
            <w:r>
              <w:rPr>
                <w:rFonts w:cs="宋体" w:hint="eastAsia"/>
                <w:sz w:val="20"/>
                <w:szCs w:val="20"/>
              </w:rPr>
              <w:t>0.1194</w:t>
            </w:r>
          </w:p>
        </w:tc>
        <w:tc>
          <w:tcPr>
            <w:tcW w:w="909" w:type="pct"/>
            <w:vAlign w:val="center"/>
          </w:tcPr>
          <w:p w14:paraId="254179FF" w14:textId="77777777" w:rsidR="002776BD" w:rsidRDefault="00000000">
            <w:pPr>
              <w:widowControl/>
              <w:jc w:val="center"/>
              <w:textAlignment w:val="center"/>
              <w:rPr>
                <w:rFonts w:cs="宋体"/>
                <w:sz w:val="20"/>
                <w:szCs w:val="20"/>
              </w:rPr>
            </w:pPr>
            <w:r>
              <w:rPr>
                <w:rFonts w:cs="宋体" w:hint="eastAsia"/>
                <w:sz w:val="20"/>
                <w:szCs w:val="20"/>
              </w:rPr>
              <w:t>0.0810</w:t>
            </w:r>
          </w:p>
        </w:tc>
        <w:tc>
          <w:tcPr>
            <w:tcW w:w="909" w:type="pct"/>
            <w:vAlign w:val="center"/>
          </w:tcPr>
          <w:p w14:paraId="5BF1E22F" w14:textId="77777777" w:rsidR="002776BD" w:rsidRDefault="00000000">
            <w:pPr>
              <w:widowControl/>
              <w:jc w:val="center"/>
              <w:textAlignment w:val="center"/>
              <w:rPr>
                <w:rFonts w:cs="宋体"/>
                <w:sz w:val="20"/>
                <w:szCs w:val="20"/>
              </w:rPr>
            </w:pPr>
            <w:r>
              <w:rPr>
                <w:rFonts w:cs="宋体" w:hint="eastAsia"/>
                <w:sz w:val="20"/>
                <w:szCs w:val="20"/>
              </w:rPr>
              <w:t>0.1354</w:t>
            </w:r>
          </w:p>
        </w:tc>
      </w:tr>
      <w:tr w:rsidR="002776BD" w14:paraId="41A41FA2" w14:textId="77777777">
        <w:trPr>
          <w:jc w:val="center"/>
        </w:trPr>
        <w:tc>
          <w:tcPr>
            <w:tcW w:w="1365" w:type="pct"/>
            <w:vAlign w:val="center"/>
          </w:tcPr>
          <w:p w14:paraId="495F1929" w14:textId="77777777" w:rsidR="002776BD" w:rsidRDefault="00000000">
            <w:pPr>
              <w:widowControl/>
              <w:jc w:val="center"/>
              <w:textAlignment w:val="center"/>
              <w:rPr>
                <w:rFonts w:cs="宋体"/>
                <w:sz w:val="20"/>
                <w:szCs w:val="20"/>
              </w:rPr>
            </w:pPr>
            <w:r>
              <w:rPr>
                <w:rFonts w:cs="宋体" w:hint="eastAsia"/>
                <w:sz w:val="20"/>
                <w:szCs w:val="20"/>
              </w:rPr>
              <w:t>0.70</w:t>
            </w:r>
          </w:p>
        </w:tc>
        <w:tc>
          <w:tcPr>
            <w:tcW w:w="909" w:type="pct"/>
            <w:vAlign w:val="center"/>
          </w:tcPr>
          <w:p w14:paraId="6055177A" w14:textId="77777777" w:rsidR="002776BD" w:rsidRDefault="00000000">
            <w:pPr>
              <w:widowControl/>
              <w:jc w:val="center"/>
              <w:textAlignment w:val="center"/>
              <w:rPr>
                <w:rFonts w:cs="宋体"/>
                <w:sz w:val="20"/>
                <w:szCs w:val="20"/>
              </w:rPr>
            </w:pPr>
            <w:r>
              <w:rPr>
                <w:rFonts w:cs="宋体" w:hint="eastAsia"/>
                <w:sz w:val="20"/>
                <w:szCs w:val="20"/>
              </w:rPr>
              <w:t>0.0471</w:t>
            </w:r>
          </w:p>
        </w:tc>
        <w:tc>
          <w:tcPr>
            <w:tcW w:w="909" w:type="pct"/>
            <w:vAlign w:val="center"/>
          </w:tcPr>
          <w:p w14:paraId="3B729E81" w14:textId="77777777" w:rsidR="002776BD" w:rsidRDefault="00000000">
            <w:pPr>
              <w:widowControl/>
              <w:jc w:val="center"/>
              <w:textAlignment w:val="center"/>
              <w:rPr>
                <w:rFonts w:cs="宋体"/>
                <w:sz w:val="20"/>
                <w:szCs w:val="20"/>
              </w:rPr>
            </w:pPr>
            <w:r>
              <w:rPr>
                <w:rFonts w:cs="宋体" w:hint="eastAsia"/>
                <w:sz w:val="20"/>
                <w:szCs w:val="20"/>
              </w:rPr>
              <w:t>0.1182</w:t>
            </w:r>
          </w:p>
        </w:tc>
        <w:tc>
          <w:tcPr>
            <w:tcW w:w="909" w:type="pct"/>
            <w:vAlign w:val="center"/>
          </w:tcPr>
          <w:p w14:paraId="37378604" w14:textId="77777777" w:rsidR="002776BD" w:rsidRDefault="00000000">
            <w:pPr>
              <w:widowControl/>
              <w:jc w:val="center"/>
              <w:textAlignment w:val="center"/>
              <w:rPr>
                <w:rFonts w:cs="宋体"/>
                <w:sz w:val="20"/>
                <w:szCs w:val="20"/>
              </w:rPr>
            </w:pPr>
            <w:r>
              <w:rPr>
                <w:rFonts w:cs="宋体" w:hint="eastAsia"/>
                <w:sz w:val="20"/>
                <w:szCs w:val="20"/>
              </w:rPr>
              <w:t>0.0897</w:t>
            </w:r>
          </w:p>
        </w:tc>
        <w:tc>
          <w:tcPr>
            <w:tcW w:w="909" w:type="pct"/>
            <w:vAlign w:val="center"/>
          </w:tcPr>
          <w:p w14:paraId="681D2869" w14:textId="77777777" w:rsidR="002776BD" w:rsidRDefault="00000000">
            <w:pPr>
              <w:widowControl/>
              <w:jc w:val="center"/>
              <w:textAlignment w:val="center"/>
              <w:rPr>
                <w:rFonts w:cs="宋体"/>
                <w:sz w:val="20"/>
                <w:szCs w:val="20"/>
              </w:rPr>
            </w:pPr>
            <w:r>
              <w:rPr>
                <w:rFonts w:cs="宋体" w:hint="eastAsia"/>
                <w:sz w:val="20"/>
                <w:szCs w:val="20"/>
              </w:rPr>
              <w:t>0.1375</w:t>
            </w:r>
          </w:p>
        </w:tc>
      </w:tr>
      <w:tr w:rsidR="002776BD" w14:paraId="64EB3940" w14:textId="77777777">
        <w:trPr>
          <w:jc w:val="center"/>
        </w:trPr>
        <w:tc>
          <w:tcPr>
            <w:tcW w:w="1365" w:type="pct"/>
            <w:vAlign w:val="center"/>
          </w:tcPr>
          <w:p w14:paraId="505E5B5F" w14:textId="77777777" w:rsidR="002776BD" w:rsidRDefault="00000000">
            <w:pPr>
              <w:widowControl/>
              <w:jc w:val="center"/>
              <w:textAlignment w:val="center"/>
              <w:rPr>
                <w:rFonts w:cs="宋体"/>
                <w:sz w:val="20"/>
                <w:szCs w:val="20"/>
              </w:rPr>
            </w:pPr>
            <w:r>
              <w:rPr>
                <w:rFonts w:cs="宋体" w:hint="eastAsia"/>
                <w:sz w:val="20"/>
                <w:szCs w:val="20"/>
              </w:rPr>
              <w:t>0.75</w:t>
            </w:r>
          </w:p>
        </w:tc>
        <w:tc>
          <w:tcPr>
            <w:tcW w:w="909" w:type="pct"/>
            <w:vAlign w:val="center"/>
          </w:tcPr>
          <w:p w14:paraId="4EE43D54" w14:textId="77777777" w:rsidR="002776BD" w:rsidRDefault="00000000">
            <w:pPr>
              <w:widowControl/>
              <w:jc w:val="center"/>
              <w:textAlignment w:val="center"/>
              <w:rPr>
                <w:rFonts w:cs="宋体"/>
                <w:sz w:val="20"/>
                <w:szCs w:val="20"/>
              </w:rPr>
            </w:pPr>
            <w:r>
              <w:rPr>
                <w:rFonts w:cs="宋体" w:hint="eastAsia"/>
                <w:sz w:val="20"/>
                <w:szCs w:val="20"/>
              </w:rPr>
              <w:t>0.0558</w:t>
            </w:r>
          </w:p>
        </w:tc>
        <w:tc>
          <w:tcPr>
            <w:tcW w:w="909" w:type="pct"/>
            <w:vAlign w:val="center"/>
          </w:tcPr>
          <w:p w14:paraId="251195FC" w14:textId="77777777" w:rsidR="002776BD" w:rsidRDefault="00000000">
            <w:pPr>
              <w:widowControl/>
              <w:jc w:val="center"/>
              <w:textAlignment w:val="center"/>
              <w:rPr>
                <w:rFonts w:cs="宋体"/>
                <w:sz w:val="20"/>
                <w:szCs w:val="20"/>
              </w:rPr>
            </w:pPr>
            <w:r>
              <w:rPr>
                <w:rFonts w:cs="宋体" w:hint="eastAsia"/>
                <w:sz w:val="20"/>
                <w:szCs w:val="20"/>
              </w:rPr>
              <w:t>0.1170</w:t>
            </w:r>
          </w:p>
        </w:tc>
        <w:tc>
          <w:tcPr>
            <w:tcW w:w="909" w:type="pct"/>
            <w:vAlign w:val="center"/>
          </w:tcPr>
          <w:p w14:paraId="2EB3AF8D" w14:textId="77777777" w:rsidR="002776BD" w:rsidRDefault="00000000">
            <w:pPr>
              <w:widowControl/>
              <w:jc w:val="center"/>
              <w:textAlignment w:val="center"/>
              <w:rPr>
                <w:rFonts w:cs="宋体"/>
                <w:sz w:val="20"/>
                <w:szCs w:val="20"/>
              </w:rPr>
            </w:pPr>
            <w:r>
              <w:rPr>
                <w:rFonts w:cs="宋体" w:hint="eastAsia"/>
                <w:sz w:val="20"/>
                <w:szCs w:val="20"/>
              </w:rPr>
              <w:t>0.0990</w:t>
            </w:r>
          </w:p>
        </w:tc>
        <w:tc>
          <w:tcPr>
            <w:tcW w:w="909" w:type="pct"/>
            <w:vAlign w:val="center"/>
          </w:tcPr>
          <w:p w14:paraId="3E62873E" w14:textId="77777777" w:rsidR="002776BD" w:rsidRDefault="00000000">
            <w:pPr>
              <w:widowControl/>
              <w:jc w:val="center"/>
              <w:textAlignment w:val="center"/>
              <w:rPr>
                <w:rFonts w:cs="宋体"/>
                <w:sz w:val="20"/>
                <w:szCs w:val="20"/>
              </w:rPr>
            </w:pPr>
            <w:r>
              <w:rPr>
                <w:rFonts w:cs="宋体" w:hint="eastAsia"/>
                <w:sz w:val="20"/>
                <w:szCs w:val="20"/>
              </w:rPr>
              <w:t>0.1397</w:t>
            </w:r>
          </w:p>
        </w:tc>
      </w:tr>
      <w:tr w:rsidR="002776BD" w14:paraId="4B4A4CB7" w14:textId="77777777">
        <w:trPr>
          <w:jc w:val="center"/>
        </w:trPr>
        <w:tc>
          <w:tcPr>
            <w:tcW w:w="1365" w:type="pct"/>
            <w:vAlign w:val="center"/>
          </w:tcPr>
          <w:p w14:paraId="2F004363" w14:textId="77777777" w:rsidR="002776BD" w:rsidRDefault="00000000">
            <w:pPr>
              <w:widowControl/>
              <w:jc w:val="center"/>
              <w:textAlignment w:val="center"/>
              <w:rPr>
                <w:rFonts w:cs="宋体"/>
                <w:sz w:val="20"/>
                <w:szCs w:val="20"/>
              </w:rPr>
            </w:pPr>
            <w:r>
              <w:rPr>
                <w:rFonts w:cs="宋体" w:hint="eastAsia"/>
                <w:sz w:val="20"/>
                <w:szCs w:val="20"/>
              </w:rPr>
              <w:t>0.80</w:t>
            </w:r>
          </w:p>
        </w:tc>
        <w:tc>
          <w:tcPr>
            <w:tcW w:w="909" w:type="pct"/>
            <w:vAlign w:val="center"/>
          </w:tcPr>
          <w:p w14:paraId="3825FF76" w14:textId="77777777" w:rsidR="002776BD" w:rsidRDefault="00000000">
            <w:pPr>
              <w:widowControl/>
              <w:jc w:val="center"/>
              <w:textAlignment w:val="center"/>
              <w:rPr>
                <w:rFonts w:cs="宋体"/>
                <w:sz w:val="20"/>
                <w:szCs w:val="20"/>
              </w:rPr>
            </w:pPr>
            <w:r>
              <w:rPr>
                <w:rFonts w:cs="宋体" w:hint="eastAsia"/>
                <w:sz w:val="20"/>
                <w:szCs w:val="20"/>
              </w:rPr>
              <w:t>0.0652</w:t>
            </w:r>
          </w:p>
        </w:tc>
        <w:tc>
          <w:tcPr>
            <w:tcW w:w="909" w:type="pct"/>
            <w:vAlign w:val="center"/>
          </w:tcPr>
          <w:p w14:paraId="24C62B2F" w14:textId="77777777" w:rsidR="002776BD" w:rsidRDefault="00000000">
            <w:pPr>
              <w:widowControl/>
              <w:jc w:val="center"/>
              <w:textAlignment w:val="center"/>
              <w:rPr>
                <w:rFonts w:cs="宋体"/>
                <w:sz w:val="20"/>
                <w:szCs w:val="20"/>
              </w:rPr>
            </w:pPr>
            <w:r>
              <w:rPr>
                <w:rFonts w:cs="宋体" w:hint="eastAsia"/>
                <w:sz w:val="20"/>
                <w:szCs w:val="20"/>
              </w:rPr>
              <w:t>0.1158</w:t>
            </w:r>
          </w:p>
        </w:tc>
        <w:tc>
          <w:tcPr>
            <w:tcW w:w="909" w:type="pct"/>
            <w:vAlign w:val="center"/>
          </w:tcPr>
          <w:p w14:paraId="61737154" w14:textId="77777777" w:rsidR="002776BD" w:rsidRDefault="00000000">
            <w:pPr>
              <w:widowControl/>
              <w:jc w:val="center"/>
              <w:textAlignment w:val="center"/>
              <w:rPr>
                <w:rFonts w:cs="宋体"/>
                <w:sz w:val="20"/>
                <w:szCs w:val="20"/>
              </w:rPr>
            </w:pPr>
            <w:r>
              <w:rPr>
                <w:rFonts w:cs="宋体" w:hint="eastAsia"/>
                <w:sz w:val="20"/>
                <w:szCs w:val="20"/>
              </w:rPr>
              <w:t>0.1087</w:t>
            </w:r>
          </w:p>
        </w:tc>
        <w:tc>
          <w:tcPr>
            <w:tcW w:w="909" w:type="pct"/>
            <w:vAlign w:val="center"/>
          </w:tcPr>
          <w:p w14:paraId="24CF99C1" w14:textId="77777777" w:rsidR="002776BD" w:rsidRDefault="00000000">
            <w:pPr>
              <w:widowControl/>
              <w:jc w:val="center"/>
              <w:textAlignment w:val="center"/>
              <w:rPr>
                <w:rFonts w:cs="宋体"/>
                <w:sz w:val="20"/>
                <w:szCs w:val="20"/>
              </w:rPr>
            </w:pPr>
            <w:r>
              <w:rPr>
                <w:rFonts w:cs="宋体" w:hint="eastAsia"/>
                <w:sz w:val="20"/>
                <w:szCs w:val="20"/>
              </w:rPr>
              <w:t>0.1422</w:t>
            </w:r>
          </w:p>
        </w:tc>
      </w:tr>
      <w:tr w:rsidR="002776BD" w14:paraId="4AA5DCEE" w14:textId="77777777">
        <w:trPr>
          <w:jc w:val="center"/>
        </w:trPr>
        <w:tc>
          <w:tcPr>
            <w:tcW w:w="1365" w:type="pct"/>
            <w:vAlign w:val="center"/>
          </w:tcPr>
          <w:p w14:paraId="7C6DECE2" w14:textId="77777777" w:rsidR="002776BD" w:rsidRDefault="00000000">
            <w:pPr>
              <w:widowControl/>
              <w:jc w:val="center"/>
              <w:textAlignment w:val="center"/>
              <w:rPr>
                <w:rFonts w:cs="宋体"/>
                <w:sz w:val="20"/>
                <w:szCs w:val="20"/>
              </w:rPr>
            </w:pPr>
            <w:r>
              <w:rPr>
                <w:rFonts w:cs="宋体" w:hint="eastAsia"/>
                <w:sz w:val="20"/>
                <w:szCs w:val="20"/>
              </w:rPr>
              <w:lastRenderedPageBreak/>
              <w:t>0.85</w:t>
            </w:r>
          </w:p>
        </w:tc>
        <w:tc>
          <w:tcPr>
            <w:tcW w:w="909" w:type="pct"/>
            <w:vAlign w:val="center"/>
          </w:tcPr>
          <w:p w14:paraId="2025833A" w14:textId="77777777" w:rsidR="002776BD" w:rsidRDefault="00000000">
            <w:pPr>
              <w:widowControl/>
              <w:jc w:val="center"/>
              <w:textAlignment w:val="center"/>
              <w:rPr>
                <w:rFonts w:cs="宋体"/>
                <w:sz w:val="20"/>
                <w:szCs w:val="20"/>
              </w:rPr>
            </w:pPr>
            <w:r>
              <w:rPr>
                <w:rFonts w:cs="宋体" w:hint="eastAsia"/>
                <w:sz w:val="20"/>
                <w:szCs w:val="20"/>
              </w:rPr>
              <w:t>0.0754</w:t>
            </w:r>
          </w:p>
        </w:tc>
        <w:tc>
          <w:tcPr>
            <w:tcW w:w="909" w:type="pct"/>
            <w:vAlign w:val="center"/>
          </w:tcPr>
          <w:p w14:paraId="5A281BEA" w14:textId="77777777" w:rsidR="002776BD" w:rsidRDefault="00000000">
            <w:pPr>
              <w:widowControl/>
              <w:jc w:val="center"/>
              <w:textAlignment w:val="center"/>
              <w:rPr>
                <w:rFonts w:cs="宋体"/>
                <w:sz w:val="20"/>
                <w:szCs w:val="20"/>
              </w:rPr>
            </w:pPr>
            <w:r>
              <w:rPr>
                <w:rFonts w:cs="宋体" w:hint="eastAsia"/>
                <w:sz w:val="20"/>
                <w:szCs w:val="20"/>
              </w:rPr>
              <w:t>0.1144</w:t>
            </w:r>
          </w:p>
        </w:tc>
        <w:tc>
          <w:tcPr>
            <w:tcW w:w="909" w:type="pct"/>
            <w:vAlign w:val="center"/>
          </w:tcPr>
          <w:p w14:paraId="4FC3C3A9" w14:textId="77777777" w:rsidR="002776BD" w:rsidRDefault="00000000">
            <w:pPr>
              <w:widowControl/>
              <w:jc w:val="center"/>
              <w:textAlignment w:val="center"/>
              <w:rPr>
                <w:rFonts w:cs="宋体"/>
                <w:sz w:val="20"/>
                <w:szCs w:val="20"/>
              </w:rPr>
            </w:pPr>
            <w:r>
              <w:rPr>
                <w:rFonts w:cs="宋体" w:hint="eastAsia"/>
                <w:sz w:val="20"/>
                <w:szCs w:val="20"/>
              </w:rPr>
              <w:t>0.1191</w:t>
            </w:r>
          </w:p>
        </w:tc>
        <w:tc>
          <w:tcPr>
            <w:tcW w:w="909" w:type="pct"/>
            <w:vAlign w:val="center"/>
          </w:tcPr>
          <w:p w14:paraId="24361A90" w14:textId="77777777" w:rsidR="002776BD" w:rsidRDefault="00000000">
            <w:pPr>
              <w:widowControl/>
              <w:jc w:val="center"/>
              <w:textAlignment w:val="center"/>
              <w:rPr>
                <w:rFonts w:cs="宋体"/>
                <w:sz w:val="20"/>
                <w:szCs w:val="20"/>
              </w:rPr>
            </w:pPr>
            <w:r>
              <w:rPr>
                <w:rFonts w:cs="宋体" w:hint="eastAsia"/>
                <w:sz w:val="20"/>
                <w:szCs w:val="20"/>
              </w:rPr>
              <w:t>0.1447</w:t>
            </w:r>
          </w:p>
        </w:tc>
      </w:tr>
      <w:tr w:rsidR="002776BD" w14:paraId="17EC557D" w14:textId="77777777">
        <w:trPr>
          <w:jc w:val="center"/>
        </w:trPr>
        <w:tc>
          <w:tcPr>
            <w:tcW w:w="1365" w:type="pct"/>
            <w:vAlign w:val="center"/>
          </w:tcPr>
          <w:p w14:paraId="58196F66" w14:textId="77777777" w:rsidR="002776BD" w:rsidRDefault="00000000">
            <w:pPr>
              <w:widowControl/>
              <w:jc w:val="center"/>
              <w:textAlignment w:val="center"/>
              <w:rPr>
                <w:rFonts w:cs="宋体"/>
                <w:sz w:val="20"/>
                <w:szCs w:val="20"/>
              </w:rPr>
            </w:pPr>
            <w:r>
              <w:rPr>
                <w:rFonts w:cs="宋体" w:hint="eastAsia"/>
                <w:sz w:val="20"/>
                <w:szCs w:val="20"/>
              </w:rPr>
              <w:t>0.90</w:t>
            </w:r>
          </w:p>
        </w:tc>
        <w:tc>
          <w:tcPr>
            <w:tcW w:w="909" w:type="pct"/>
            <w:vAlign w:val="center"/>
          </w:tcPr>
          <w:p w14:paraId="62D38D32" w14:textId="77777777" w:rsidR="002776BD" w:rsidRDefault="00000000">
            <w:pPr>
              <w:widowControl/>
              <w:jc w:val="center"/>
              <w:textAlignment w:val="center"/>
              <w:rPr>
                <w:rFonts w:cs="宋体"/>
                <w:sz w:val="20"/>
                <w:szCs w:val="20"/>
              </w:rPr>
            </w:pPr>
            <w:r>
              <w:rPr>
                <w:rFonts w:cs="宋体" w:hint="eastAsia"/>
                <w:sz w:val="20"/>
                <w:szCs w:val="20"/>
              </w:rPr>
              <w:t>0.0863</w:t>
            </w:r>
          </w:p>
        </w:tc>
        <w:tc>
          <w:tcPr>
            <w:tcW w:w="909" w:type="pct"/>
            <w:vAlign w:val="center"/>
          </w:tcPr>
          <w:p w14:paraId="68DC9BA4" w14:textId="77777777" w:rsidR="002776BD" w:rsidRDefault="00000000">
            <w:pPr>
              <w:widowControl/>
              <w:jc w:val="center"/>
              <w:textAlignment w:val="center"/>
              <w:rPr>
                <w:rFonts w:cs="宋体"/>
                <w:sz w:val="20"/>
                <w:szCs w:val="20"/>
              </w:rPr>
            </w:pPr>
            <w:r>
              <w:rPr>
                <w:rFonts w:cs="宋体" w:hint="eastAsia"/>
                <w:sz w:val="20"/>
                <w:szCs w:val="20"/>
              </w:rPr>
              <w:t>0.1130</w:t>
            </w:r>
          </w:p>
        </w:tc>
        <w:tc>
          <w:tcPr>
            <w:tcW w:w="909" w:type="pct"/>
            <w:vAlign w:val="center"/>
          </w:tcPr>
          <w:p w14:paraId="724BD2AB" w14:textId="77777777" w:rsidR="002776BD" w:rsidRDefault="00000000">
            <w:pPr>
              <w:widowControl/>
              <w:jc w:val="center"/>
              <w:textAlignment w:val="center"/>
              <w:rPr>
                <w:rFonts w:cs="宋体"/>
                <w:sz w:val="20"/>
                <w:szCs w:val="20"/>
              </w:rPr>
            </w:pPr>
            <w:r>
              <w:rPr>
                <w:rFonts w:cs="宋体" w:hint="eastAsia"/>
                <w:sz w:val="20"/>
                <w:szCs w:val="20"/>
              </w:rPr>
              <w:t>0.1299</w:t>
            </w:r>
          </w:p>
        </w:tc>
        <w:tc>
          <w:tcPr>
            <w:tcW w:w="909" w:type="pct"/>
            <w:vAlign w:val="center"/>
          </w:tcPr>
          <w:p w14:paraId="61DDE022" w14:textId="77777777" w:rsidR="002776BD" w:rsidRDefault="00000000">
            <w:pPr>
              <w:widowControl/>
              <w:jc w:val="center"/>
              <w:textAlignment w:val="center"/>
              <w:rPr>
                <w:rFonts w:cs="宋体"/>
                <w:sz w:val="20"/>
                <w:szCs w:val="20"/>
              </w:rPr>
            </w:pPr>
            <w:r>
              <w:rPr>
                <w:rFonts w:cs="宋体" w:hint="eastAsia"/>
                <w:sz w:val="20"/>
                <w:szCs w:val="20"/>
              </w:rPr>
              <w:t>0.1474</w:t>
            </w:r>
          </w:p>
        </w:tc>
      </w:tr>
      <w:tr w:rsidR="002776BD" w14:paraId="6BB4E5D3" w14:textId="77777777">
        <w:trPr>
          <w:jc w:val="center"/>
        </w:trPr>
        <w:tc>
          <w:tcPr>
            <w:tcW w:w="1365" w:type="pct"/>
            <w:vAlign w:val="center"/>
          </w:tcPr>
          <w:p w14:paraId="60986DC8" w14:textId="77777777" w:rsidR="002776BD" w:rsidRDefault="00000000">
            <w:pPr>
              <w:widowControl/>
              <w:jc w:val="center"/>
              <w:textAlignment w:val="center"/>
              <w:rPr>
                <w:rFonts w:cs="宋体"/>
                <w:sz w:val="20"/>
                <w:szCs w:val="20"/>
              </w:rPr>
            </w:pPr>
            <w:r>
              <w:rPr>
                <w:rFonts w:cs="宋体" w:hint="eastAsia"/>
                <w:sz w:val="20"/>
                <w:szCs w:val="20"/>
              </w:rPr>
              <w:t>0.95</w:t>
            </w:r>
          </w:p>
        </w:tc>
        <w:tc>
          <w:tcPr>
            <w:tcW w:w="909" w:type="pct"/>
            <w:vAlign w:val="center"/>
          </w:tcPr>
          <w:p w14:paraId="52B87589" w14:textId="77777777" w:rsidR="002776BD" w:rsidRDefault="00000000">
            <w:pPr>
              <w:widowControl/>
              <w:jc w:val="center"/>
              <w:textAlignment w:val="center"/>
              <w:rPr>
                <w:rFonts w:cs="宋体"/>
                <w:sz w:val="20"/>
                <w:szCs w:val="20"/>
              </w:rPr>
            </w:pPr>
            <w:r>
              <w:rPr>
                <w:rFonts w:cs="宋体" w:hint="eastAsia"/>
                <w:sz w:val="20"/>
                <w:szCs w:val="20"/>
              </w:rPr>
              <w:t>0.0978</w:t>
            </w:r>
          </w:p>
        </w:tc>
        <w:tc>
          <w:tcPr>
            <w:tcW w:w="909" w:type="pct"/>
            <w:vAlign w:val="center"/>
          </w:tcPr>
          <w:p w14:paraId="0981E77C" w14:textId="77777777" w:rsidR="002776BD" w:rsidRDefault="00000000">
            <w:pPr>
              <w:widowControl/>
              <w:jc w:val="center"/>
              <w:textAlignment w:val="center"/>
              <w:rPr>
                <w:rFonts w:cs="宋体"/>
                <w:sz w:val="20"/>
                <w:szCs w:val="20"/>
              </w:rPr>
            </w:pPr>
            <w:r>
              <w:rPr>
                <w:rFonts w:cs="宋体" w:hint="eastAsia"/>
                <w:sz w:val="20"/>
                <w:szCs w:val="20"/>
              </w:rPr>
              <w:t>0.1115</w:t>
            </w:r>
          </w:p>
        </w:tc>
        <w:tc>
          <w:tcPr>
            <w:tcW w:w="909" w:type="pct"/>
            <w:vAlign w:val="center"/>
          </w:tcPr>
          <w:p w14:paraId="579A23F0" w14:textId="77777777" w:rsidR="002776BD" w:rsidRDefault="00000000">
            <w:pPr>
              <w:widowControl/>
              <w:jc w:val="center"/>
              <w:textAlignment w:val="center"/>
              <w:rPr>
                <w:rFonts w:cs="宋体"/>
                <w:sz w:val="20"/>
                <w:szCs w:val="20"/>
              </w:rPr>
            </w:pPr>
            <w:r>
              <w:rPr>
                <w:rFonts w:cs="宋体" w:hint="eastAsia"/>
                <w:sz w:val="20"/>
                <w:szCs w:val="20"/>
              </w:rPr>
              <w:t>0.1413</w:t>
            </w:r>
          </w:p>
        </w:tc>
        <w:tc>
          <w:tcPr>
            <w:tcW w:w="909" w:type="pct"/>
            <w:vAlign w:val="center"/>
          </w:tcPr>
          <w:p w14:paraId="4F618840" w14:textId="77777777" w:rsidR="002776BD" w:rsidRDefault="00000000">
            <w:pPr>
              <w:widowControl/>
              <w:jc w:val="center"/>
              <w:textAlignment w:val="center"/>
              <w:rPr>
                <w:rFonts w:cs="宋体"/>
                <w:sz w:val="20"/>
                <w:szCs w:val="20"/>
              </w:rPr>
            </w:pPr>
            <w:r>
              <w:rPr>
                <w:rFonts w:cs="宋体" w:hint="eastAsia"/>
                <w:sz w:val="20"/>
                <w:szCs w:val="20"/>
              </w:rPr>
              <w:t>0.1503</w:t>
            </w:r>
          </w:p>
        </w:tc>
      </w:tr>
      <w:tr w:rsidR="002776BD" w14:paraId="799C659E" w14:textId="77777777">
        <w:trPr>
          <w:jc w:val="center"/>
        </w:trPr>
        <w:tc>
          <w:tcPr>
            <w:tcW w:w="1365" w:type="pct"/>
            <w:vAlign w:val="center"/>
          </w:tcPr>
          <w:p w14:paraId="15E1C30B" w14:textId="77777777" w:rsidR="002776BD" w:rsidRDefault="00000000">
            <w:pPr>
              <w:widowControl/>
              <w:jc w:val="center"/>
              <w:textAlignment w:val="center"/>
              <w:rPr>
                <w:rFonts w:cs="宋体"/>
                <w:sz w:val="20"/>
                <w:szCs w:val="20"/>
              </w:rPr>
            </w:pPr>
            <w:r>
              <w:rPr>
                <w:rFonts w:cs="宋体" w:hint="eastAsia"/>
                <w:sz w:val="20"/>
                <w:szCs w:val="20"/>
              </w:rPr>
              <w:t>1.00</w:t>
            </w:r>
          </w:p>
        </w:tc>
        <w:tc>
          <w:tcPr>
            <w:tcW w:w="909" w:type="pct"/>
            <w:vAlign w:val="center"/>
          </w:tcPr>
          <w:p w14:paraId="11044C59" w14:textId="77777777" w:rsidR="002776BD" w:rsidRDefault="00000000">
            <w:pPr>
              <w:widowControl/>
              <w:jc w:val="center"/>
              <w:textAlignment w:val="center"/>
              <w:rPr>
                <w:rFonts w:cs="宋体"/>
                <w:sz w:val="20"/>
                <w:szCs w:val="20"/>
              </w:rPr>
            </w:pPr>
            <w:r>
              <w:rPr>
                <w:rFonts w:cs="宋体" w:hint="eastAsia"/>
                <w:sz w:val="20"/>
                <w:szCs w:val="20"/>
              </w:rPr>
              <w:t>0.1100</w:t>
            </w:r>
          </w:p>
        </w:tc>
        <w:tc>
          <w:tcPr>
            <w:tcW w:w="909" w:type="pct"/>
            <w:vAlign w:val="center"/>
          </w:tcPr>
          <w:p w14:paraId="6CF1B384" w14:textId="77777777" w:rsidR="002776BD" w:rsidRDefault="00000000">
            <w:pPr>
              <w:widowControl/>
              <w:jc w:val="center"/>
              <w:textAlignment w:val="center"/>
              <w:rPr>
                <w:rFonts w:cs="宋体"/>
                <w:sz w:val="20"/>
                <w:szCs w:val="20"/>
              </w:rPr>
            </w:pPr>
            <w:r>
              <w:rPr>
                <w:rFonts w:cs="宋体" w:hint="eastAsia"/>
                <w:sz w:val="20"/>
                <w:szCs w:val="20"/>
              </w:rPr>
              <w:t>0.1100</w:t>
            </w:r>
          </w:p>
        </w:tc>
        <w:tc>
          <w:tcPr>
            <w:tcW w:w="909" w:type="pct"/>
            <w:vAlign w:val="center"/>
          </w:tcPr>
          <w:p w14:paraId="0F80D035" w14:textId="77777777" w:rsidR="002776BD" w:rsidRDefault="00000000">
            <w:pPr>
              <w:widowControl/>
              <w:jc w:val="center"/>
              <w:textAlignment w:val="center"/>
              <w:rPr>
                <w:rFonts w:cs="宋体"/>
                <w:sz w:val="20"/>
                <w:szCs w:val="20"/>
              </w:rPr>
            </w:pPr>
            <w:r>
              <w:rPr>
                <w:rFonts w:cs="宋体" w:hint="eastAsia"/>
                <w:sz w:val="20"/>
                <w:szCs w:val="20"/>
              </w:rPr>
              <w:t>0.1533</w:t>
            </w:r>
          </w:p>
        </w:tc>
        <w:tc>
          <w:tcPr>
            <w:tcW w:w="909" w:type="pct"/>
            <w:vAlign w:val="center"/>
          </w:tcPr>
          <w:p w14:paraId="5BC04177" w14:textId="77777777" w:rsidR="002776BD" w:rsidRDefault="00000000">
            <w:pPr>
              <w:widowControl/>
              <w:jc w:val="center"/>
              <w:textAlignment w:val="center"/>
              <w:rPr>
                <w:rFonts w:cs="宋体"/>
                <w:sz w:val="20"/>
                <w:szCs w:val="20"/>
              </w:rPr>
            </w:pPr>
            <w:r>
              <w:rPr>
                <w:rFonts w:cs="宋体" w:hint="eastAsia"/>
                <w:sz w:val="20"/>
                <w:szCs w:val="20"/>
              </w:rPr>
              <w:t>0.1533</w:t>
            </w:r>
          </w:p>
        </w:tc>
      </w:tr>
    </w:tbl>
    <w:p w14:paraId="7FF3541B" w14:textId="77777777" w:rsidR="002776BD" w:rsidRDefault="00000000">
      <w:pPr>
        <w:widowControl/>
        <w:tabs>
          <w:tab w:val="left" w:pos="425"/>
          <w:tab w:val="left" w:pos="567"/>
        </w:tabs>
        <w:adjustRightInd w:val="0"/>
        <w:contextualSpacing/>
        <w:rPr>
          <w:color w:val="0432FF"/>
          <w:spacing w:val="4"/>
          <w:kern w:val="0"/>
          <w:szCs w:val="28"/>
        </w:rPr>
      </w:pPr>
      <w:r>
        <w:rPr>
          <w:rFonts w:ascii="宋体" w:hAnsi="宋体" w:cs="宋体" w:hint="eastAsia"/>
          <w:color w:val="0000FF"/>
          <w:szCs w:val="28"/>
        </w:rPr>
        <w:t>【条文说明】</w:t>
      </w:r>
      <w:r>
        <w:rPr>
          <w:rFonts w:hint="eastAsia"/>
          <w:color w:val="0432FF"/>
          <w:spacing w:val="4"/>
          <w:kern w:val="0"/>
          <w:szCs w:val="28"/>
        </w:rPr>
        <w:t>本条补充了点支承预制夹心外挂墙板在弹性工作阶段的内力计算方法。</w:t>
      </w:r>
    </w:p>
    <w:p w14:paraId="34EE9DCC"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适用范围：本条公式适用于正常使用极限状态下的验算。对于承载能力极限状态，仍应优先采用本规程第</w:t>
      </w:r>
      <w:r>
        <w:rPr>
          <w:color w:val="0432FF"/>
          <w:spacing w:val="4"/>
          <w:kern w:val="0"/>
          <w:szCs w:val="28"/>
        </w:rPr>
        <w:t>5.4.</w:t>
      </w:r>
      <w:r>
        <w:rPr>
          <w:rFonts w:hint="eastAsia"/>
          <w:color w:val="0432FF"/>
          <w:spacing w:val="4"/>
          <w:kern w:val="0"/>
          <w:szCs w:val="28"/>
        </w:rPr>
        <w:t>10</w:t>
      </w:r>
      <w:r>
        <w:rPr>
          <w:rFonts w:hint="eastAsia"/>
          <w:color w:val="0432FF"/>
          <w:spacing w:val="4"/>
          <w:kern w:val="0"/>
          <w:szCs w:val="28"/>
        </w:rPr>
        <w:t>条规定的塑性铰线法进行极限承载力复核。针对点支承墙板支座通常存在内移的特点，当内移距离控制在板长的</w:t>
      </w:r>
      <w:r>
        <w:rPr>
          <w:color w:val="0432FF"/>
          <w:spacing w:val="4"/>
          <w:kern w:val="0"/>
          <w:szCs w:val="28"/>
        </w:rPr>
        <w:t xml:space="preserve"> 1/4 </w:t>
      </w:r>
      <w:r>
        <w:rPr>
          <w:rFonts w:hint="eastAsia"/>
          <w:color w:val="0432FF"/>
          <w:spacing w:val="4"/>
          <w:kern w:val="0"/>
          <w:szCs w:val="28"/>
        </w:rPr>
        <w:t>范围内时，可通过查表法快速获得弯矩系数。</w:t>
      </w:r>
    </w:p>
    <w:p w14:paraId="41287D0A"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内力方向：计算结果包含</w:t>
      </w:r>
      <w:r>
        <w:rPr>
          <w:color w:val="0432FF"/>
          <w:spacing w:val="4"/>
          <w:kern w:val="0"/>
          <w:szCs w:val="28"/>
        </w:rPr>
        <w:t>x</w:t>
      </w:r>
      <w:r>
        <w:rPr>
          <w:rFonts w:hint="eastAsia"/>
          <w:color w:val="0432FF"/>
          <w:spacing w:val="4"/>
          <w:kern w:val="0"/>
          <w:szCs w:val="28"/>
        </w:rPr>
        <w:t>、</w:t>
      </w:r>
      <w:r>
        <w:rPr>
          <w:color w:val="0432FF"/>
          <w:spacing w:val="4"/>
          <w:kern w:val="0"/>
          <w:szCs w:val="28"/>
        </w:rPr>
        <w:t>y</w:t>
      </w:r>
      <w:r>
        <w:rPr>
          <w:rFonts w:hint="eastAsia"/>
          <w:color w:val="0432FF"/>
          <w:spacing w:val="4"/>
          <w:kern w:val="0"/>
          <w:szCs w:val="28"/>
        </w:rPr>
        <w:t>两个正交方向的跨中正弯矩和支座处负弯矩。设计时应根据计算出的最大弯矩对内、外叶墙板分别进行配筋或抗裂验算。</w:t>
      </w:r>
    </w:p>
    <w:p w14:paraId="4951D1FB" w14:textId="77777777" w:rsidR="002776BD" w:rsidRDefault="00000000">
      <w:pPr>
        <w:pStyle w:val="afff"/>
        <w:numPr>
          <w:ilvl w:val="0"/>
          <w:numId w:val="10"/>
        </w:numPr>
        <w:rPr>
          <w:rFonts w:ascii="Segoe UI Emoji" w:hAnsi="Segoe UI Emoji"/>
          <w:bCs w:val="0"/>
          <w:sz w:val="28"/>
        </w:rPr>
      </w:pPr>
      <w:r>
        <w:rPr>
          <w:rFonts w:ascii="Segoe UI Emoji" w:hAnsi="Segoe UI Emoji" w:hint="eastAsia"/>
          <w:sz w:val="28"/>
        </w:rPr>
        <w:t>点支承夹心保温外挂墙板在垂直于板面荷载作用下的承载力计算，应符合下列规定：</w:t>
      </w:r>
    </w:p>
    <w:p w14:paraId="62F172DB" w14:textId="77777777" w:rsidR="002776BD" w:rsidRDefault="00000000">
      <w:pPr>
        <w:tabs>
          <w:tab w:val="left" w:pos="709"/>
        </w:tabs>
        <w:ind w:firstLineChars="200" w:firstLine="560"/>
        <w:rPr>
          <w:szCs w:val="28"/>
        </w:rPr>
      </w:pPr>
      <w:bookmarkStart w:id="114" w:name="_Toc221784403"/>
      <w:bookmarkStart w:id="115" w:name="_Toc221786021"/>
      <w:r>
        <w:rPr>
          <w:rFonts w:hint="eastAsia"/>
          <w:szCs w:val="28"/>
        </w:rPr>
        <w:t>应采用塑性铰线法进行承载力计算。计算时应同时验算十字形塑性铰线破坏模式和单向塑性铰线破坏模式，并取</w:t>
      </w:r>
      <w:proofErr w:type="gramStart"/>
      <w:r>
        <w:rPr>
          <w:rFonts w:hint="eastAsia"/>
          <w:szCs w:val="28"/>
        </w:rPr>
        <w:t>较小值</w:t>
      </w:r>
      <w:proofErr w:type="gramEnd"/>
      <w:r>
        <w:rPr>
          <w:rFonts w:hint="eastAsia"/>
          <w:szCs w:val="28"/>
        </w:rPr>
        <w:t>作为极限承载力，计算方法如下：</w:t>
      </w:r>
      <w:bookmarkEnd w:id="114"/>
      <w:bookmarkEnd w:id="115"/>
    </w:p>
    <w:p w14:paraId="63D0323E" w14:textId="77777777" w:rsidR="002776BD" w:rsidRDefault="00000000">
      <w:pPr>
        <w:tabs>
          <w:tab w:val="left" w:pos="0"/>
        </w:tabs>
        <w:ind w:firstLineChars="200" w:firstLine="562"/>
        <w:jc w:val="left"/>
        <w:rPr>
          <w:bCs/>
          <w:szCs w:val="28"/>
        </w:rPr>
      </w:pPr>
      <w:r>
        <w:rPr>
          <w:b/>
          <w:szCs w:val="28"/>
        </w:rPr>
        <w:t>1</w:t>
      </w:r>
      <w:r>
        <w:rPr>
          <w:bCs/>
          <w:szCs w:val="28"/>
        </w:rPr>
        <w:t xml:space="preserve"> </w:t>
      </w:r>
      <w:r>
        <w:rPr>
          <w:rFonts w:hint="eastAsia"/>
          <w:bCs/>
          <w:szCs w:val="28"/>
        </w:rPr>
        <w:t>十字形塑性铰线模式（图</w:t>
      </w:r>
      <w:bookmarkStart w:id="116" w:name="OLE_LINK4"/>
      <w:r>
        <w:rPr>
          <w:rFonts w:hint="eastAsia"/>
          <w:bCs/>
          <w:szCs w:val="28"/>
        </w:rPr>
        <w:t>5.4.10</w:t>
      </w:r>
      <w:r>
        <w:rPr>
          <w:bCs/>
          <w:szCs w:val="28"/>
        </w:rPr>
        <w:t>-1</w:t>
      </w:r>
      <w:bookmarkEnd w:id="116"/>
      <w:r>
        <w:rPr>
          <w:rFonts w:hint="eastAsia"/>
          <w:bCs/>
          <w:szCs w:val="28"/>
        </w:rPr>
        <w:t>）的极限均布荷载</w:t>
      </w:r>
      <w:r>
        <w:rPr>
          <w:bCs/>
          <w:szCs w:val="28"/>
        </w:rPr>
        <w:t xml:space="preserve"> </w:t>
      </w:r>
      <m:oMath>
        <m:box>
          <m:boxPr>
            <m:ctrlPr>
              <w:rPr>
                <w:rFonts w:ascii="Cambria Math" w:hAnsi="Cambria Math"/>
                <w:bCs/>
                <w:szCs w:val="28"/>
              </w:rPr>
            </m:ctrlPr>
          </m:boxPr>
          <m:e>
            <m:sSub>
              <m:sSubPr>
                <m:ctrlPr>
                  <w:rPr>
                    <w:rFonts w:ascii="Cambria Math" w:hAnsi="Cambria Math"/>
                    <w:bCs/>
                    <w:szCs w:val="28"/>
                  </w:rPr>
                </m:ctrlPr>
              </m:sSubPr>
              <m:e>
                <m:r>
                  <w:rPr>
                    <w:rFonts w:ascii="Cambria Math" w:hAnsi="Cambria Math"/>
                    <w:szCs w:val="28"/>
                  </w:rPr>
                  <m:t>q</m:t>
                </m:r>
              </m:e>
              <m:sub>
                <m:box>
                  <m:boxPr>
                    <m:ctrlPr>
                      <w:rPr>
                        <w:rFonts w:ascii="Cambria Math" w:hAnsi="Cambria Math"/>
                        <w:bCs/>
                        <w:szCs w:val="28"/>
                      </w:rPr>
                    </m:ctrlPr>
                  </m:boxPr>
                  <m:e>
                    <m:r>
                      <w:rPr>
                        <w:rFonts w:ascii="Cambria Math" w:hAnsi="Cambria Math"/>
                        <w:szCs w:val="28"/>
                      </w:rPr>
                      <m:t>u</m:t>
                    </m:r>
                    <m:r>
                      <m:rPr>
                        <m:sty m:val="p"/>
                      </m:rPr>
                      <w:rPr>
                        <w:rFonts w:ascii="Cambria Math" w:hAnsi="Cambria Math"/>
                        <w:szCs w:val="28"/>
                      </w:rPr>
                      <m:t>,</m:t>
                    </m:r>
                    <m:r>
                      <w:rPr>
                        <w:rFonts w:ascii="Cambria Math" w:hAnsi="Cambria Math"/>
                        <w:szCs w:val="28"/>
                      </w:rPr>
                      <m:t>cross</m:t>
                    </m:r>
                  </m:e>
                </m:box>
              </m:sub>
            </m:sSub>
          </m:e>
        </m:box>
      </m:oMath>
      <w:r>
        <w:rPr>
          <w:bCs/>
          <w:szCs w:val="28"/>
        </w:rPr>
        <w:t xml:space="preserve"> </w:t>
      </w:r>
      <w:r>
        <w:rPr>
          <w:rFonts w:hint="eastAsia"/>
          <w:bCs/>
          <w:szCs w:val="28"/>
        </w:rPr>
        <w:t>应按下式计算：</w:t>
      </w:r>
    </w:p>
    <w:p w14:paraId="452469F0" w14:textId="77777777" w:rsidR="002776BD" w:rsidRDefault="00000000">
      <w:pPr>
        <w:jc w:val="right"/>
        <w:rPr>
          <w:szCs w:val="28"/>
        </w:rPr>
      </w:pPr>
      <m:oMath>
        <m:box>
          <m:boxPr>
            <m:ctrlPr>
              <w:rPr>
                <w:rFonts w:ascii="Cambria Math" w:hAnsi="Cambria Math"/>
                <w:szCs w:val="28"/>
              </w:rPr>
            </m:ctrlPr>
          </m:boxPr>
          <m:e>
            <m:sSub>
              <m:sSubPr>
                <m:ctrlPr>
                  <w:rPr>
                    <w:rFonts w:ascii="Cambria Math" w:hAnsi="Cambria Math"/>
                    <w:iCs/>
                    <w:szCs w:val="28"/>
                  </w:rPr>
                </m:ctrlPr>
              </m:sSubPr>
              <m:e>
                <m:r>
                  <w:rPr>
                    <w:rFonts w:ascii="Cambria Math" w:hAnsi="Cambria Math"/>
                    <w:szCs w:val="28"/>
                  </w:rPr>
                  <m:t>q</m:t>
                </m:r>
              </m:e>
              <m:sub>
                <m:box>
                  <m:boxPr>
                    <m:ctrlPr>
                      <w:rPr>
                        <w:rFonts w:ascii="Cambria Math" w:hAnsi="Cambria Math"/>
                        <w:iCs/>
                        <w:szCs w:val="28"/>
                      </w:rPr>
                    </m:ctrlPr>
                  </m:boxPr>
                  <m:e>
                    <m:r>
                      <m:rPr>
                        <m:sty m:val="p"/>
                      </m:rPr>
                      <w:rPr>
                        <w:rFonts w:ascii="Cambria Math" w:hAnsi="Cambria Math"/>
                        <w:szCs w:val="28"/>
                      </w:rPr>
                      <m:t>u,cross</m:t>
                    </m:r>
                  </m:e>
                </m:box>
              </m:sub>
            </m:sSub>
            <m:r>
              <m:rPr>
                <m:sty m:val="p"/>
              </m:rPr>
              <w:rPr>
                <w:rFonts w:ascii="Cambria Math" w:hAnsi="Cambria Math"/>
                <w:szCs w:val="28"/>
              </w:rPr>
              <m:t>=</m:t>
            </m:r>
            <m:f>
              <m:fPr>
                <m:ctrlPr>
                  <w:rPr>
                    <w:rFonts w:ascii="Cambria Math" w:hAnsi="Cambria Math"/>
                    <w:szCs w:val="28"/>
                  </w:rPr>
                </m:ctrlPr>
              </m:fPr>
              <m:num>
                <m:box>
                  <m:boxPr>
                    <m:ctrlPr>
                      <w:rPr>
                        <w:rFonts w:ascii="Cambria Math" w:hAnsi="Cambria Math"/>
                        <w:szCs w:val="28"/>
                      </w:rPr>
                    </m:ctrlPr>
                  </m:boxPr>
                  <m:e>
                    <m:r>
                      <m:rPr>
                        <m:sty m:val="p"/>
                      </m:rPr>
                      <w:rPr>
                        <w:rFonts w:ascii="Cambria Math" w:hAnsi="Cambria Math"/>
                        <w:szCs w:val="28"/>
                      </w:rPr>
                      <m:t>8(</m:t>
                    </m:r>
                    <m:sSub>
                      <m:sSubPr>
                        <m:ctrlPr>
                          <w:rPr>
                            <w:rFonts w:ascii="Cambria Math" w:hAnsi="Cambria Math"/>
                            <w:szCs w:val="28"/>
                          </w:rPr>
                        </m:ctrlPr>
                      </m:sSubPr>
                      <m:e>
                        <m:r>
                          <w:rPr>
                            <w:rFonts w:ascii="Cambria Math" w:hAnsi="Cambria Math"/>
                            <w:szCs w:val="28"/>
                          </w:rPr>
                          <m:t>m</m:t>
                        </m:r>
                      </m:e>
                      <m:sub>
                        <m:box>
                          <m:boxPr>
                            <m:ctrlPr>
                              <w:rPr>
                                <w:rFonts w:ascii="Cambria Math" w:hAnsi="Cambria Math"/>
                                <w:szCs w:val="28"/>
                              </w:rPr>
                            </m:ctrlPr>
                          </m:boxPr>
                          <m:e>
                            <m:r>
                              <w:rPr>
                                <w:rFonts w:ascii="Cambria Math" w:hAnsi="Cambria Math"/>
                                <w:szCs w:val="28"/>
                              </w:rPr>
                              <m:t>ux</m:t>
                            </m:r>
                          </m:e>
                        </m:box>
                      </m:sub>
                    </m:sSub>
                    <m: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y</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x</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m</m:t>
                        </m:r>
                      </m:e>
                      <m:sub>
                        <m:box>
                          <m:boxPr>
                            <m:ctrlPr>
                              <w:rPr>
                                <w:rFonts w:ascii="Cambria Math" w:hAnsi="Cambria Math"/>
                                <w:szCs w:val="28"/>
                              </w:rPr>
                            </m:ctrlPr>
                          </m:boxPr>
                          <m:e>
                            <m:r>
                              <w:rPr>
                                <w:rFonts w:ascii="Cambria Math" w:hAnsi="Cambria Math"/>
                                <w:szCs w:val="28"/>
                              </w:rPr>
                              <m:t>uy</m:t>
                            </m:r>
                          </m:e>
                        </m:box>
                      </m:sub>
                    </m:sSub>
                    <m: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x</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y</m:t>
                        </m:r>
                      </m:sub>
                    </m:sSub>
                    <m:r>
                      <m:rPr>
                        <m:sty m:val="p"/>
                      </m:rPr>
                      <w:rPr>
                        <w:rFonts w:ascii="Cambria Math" w:hAnsi="Cambria Math"/>
                        <w:szCs w:val="28"/>
                      </w:rPr>
                      <m:t>)</m:t>
                    </m:r>
                  </m:e>
                </m:box>
              </m:num>
              <m:den>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l</m:t>
                        </m:r>
                      </m:e>
                      <m:sub>
                        <m:r>
                          <w:rPr>
                            <w:rFonts w:ascii="Cambria Math" w:hAnsi="Cambria Math"/>
                            <w:szCs w:val="28"/>
                          </w:rPr>
                          <m:t>x</m:t>
                        </m:r>
                      </m:sub>
                    </m:sSub>
                    <m:sSub>
                      <m:sSubPr>
                        <m:ctrlPr>
                          <w:rPr>
                            <w:rFonts w:ascii="Cambria Math" w:hAnsi="Cambria Math"/>
                            <w:szCs w:val="28"/>
                          </w:rPr>
                        </m:ctrlPr>
                      </m:sSubPr>
                      <m:e>
                        <m:r>
                          <w:rPr>
                            <w:rFonts w:ascii="Cambria Math" w:hAnsi="Cambria Math"/>
                            <w:szCs w:val="28"/>
                          </w:rPr>
                          <m:t>l</m:t>
                        </m:r>
                      </m:e>
                      <m:sub>
                        <m:r>
                          <w:rPr>
                            <w:rFonts w:ascii="Cambria Math" w:hAnsi="Cambria Math"/>
                            <w:szCs w:val="28"/>
                          </w:rPr>
                          <m:t>y</m:t>
                        </m:r>
                      </m:sub>
                    </m:sSub>
                  </m:e>
                </m:box>
              </m:den>
            </m:f>
          </m:e>
        </m:box>
      </m:oMath>
      <w:r>
        <w:rPr>
          <w:rFonts w:hAnsi="Cambria Math"/>
          <w:szCs w:val="28"/>
        </w:rPr>
        <w:t xml:space="preserve">              </w:t>
      </w:r>
      <w:r>
        <w:rPr>
          <w:rFonts w:hint="eastAsia"/>
          <w:szCs w:val="28"/>
        </w:rPr>
        <w:t>（</w:t>
      </w:r>
      <w:r>
        <w:rPr>
          <w:rFonts w:hint="eastAsia"/>
          <w:szCs w:val="28"/>
        </w:rPr>
        <w:t>5.4.10</w:t>
      </w:r>
      <w:r>
        <w:rPr>
          <w:szCs w:val="28"/>
        </w:rPr>
        <w:t>-1</w:t>
      </w:r>
      <w:r>
        <w:rPr>
          <w:rFonts w:hint="eastAsia"/>
          <w:szCs w:val="28"/>
        </w:rPr>
        <w:t>）</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7"/>
        <w:gridCol w:w="981"/>
        <w:gridCol w:w="5135"/>
      </w:tblGrid>
      <w:tr w:rsidR="002776BD" w14:paraId="67D54B69" w14:textId="77777777">
        <w:tc>
          <w:tcPr>
            <w:tcW w:w="2247" w:type="dxa"/>
          </w:tcPr>
          <w:p w14:paraId="2100E7DE" w14:textId="77777777" w:rsidR="002776BD" w:rsidRDefault="00000000">
            <w:pPr>
              <w:rPr>
                <w:szCs w:val="28"/>
              </w:rPr>
            </w:pPr>
            <w:r>
              <w:rPr>
                <w:rFonts w:hint="eastAsia"/>
                <w:szCs w:val="28"/>
              </w:rPr>
              <w:t>式中：</w:t>
            </w: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m</m:t>
                      </m:r>
                    </m:e>
                    <m:sub>
                      <m:box>
                        <m:boxPr>
                          <m:ctrlPr>
                            <w:rPr>
                              <w:rFonts w:ascii="Cambria Math" w:hAnsi="Cambria Math"/>
                              <w:szCs w:val="28"/>
                            </w:rPr>
                          </m:ctrlPr>
                        </m:boxPr>
                        <m:e>
                          <m:r>
                            <w:rPr>
                              <w:rFonts w:ascii="Cambria Math" w:hAnsi="Cambria Math"/>
                              <w:szCs w:val="28"/>
                            </w:rPr>
                            <m:t>ux</m:t>
                          </m:r>
                        </m:e>
                      </m:box>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m</m:t>
                      </m:r>
                    </m:e>
                    <m:sub>
                      <m:box>
                        <m:boxPr>
                          <m:ctrlPr>
                            <w:rPr>
                              <w:rFonts w:ascii="Cambria Math" w:hAnsi="Cambria Math"/>
                              <w:szCs w:val="28"/>
                            </w:rPr>
                          </m:ctrlPr>
                        </m:boxPr>
                        <m:e>
                          <m:r>
                            <w:rPr>
                              <w:rFonts w:ascii="Cambria Math" w:hAnsi="Cambria Math"/>
                              <w:szCs w:val="28"/>
                            </w:rPr>
                            <m:t>uy</m:t>
                          </m:r>
                        </m:e>
                      </m:box>
                    </m:sub>
                  </m:sSub>
                </m:e>
              </m:box>
            </m:oMath>
          </w:p>
        </w:tc>
        <w:tc>
          <w:tcPr>
            <w:tcW w:w="981" w:type="dxa"/>
          </w:tcPr>
          <w:p w14:paraId="3ACBF4A8" w14:textId="77777777" w:rsidR="002776BD" w:rsidRDefault="00000000">
            <w:pPr>
              <w:jc w:val="center"/>
              <w:rPr>
                <w:szCs w:val="28"/>
              </w:rPr>
            </w:pPr>
            <w:r>
              <w:rPr>
                <w:bCs/>
                <w:szCs w:val="28"/>
              </w:rPr>
              <w:t>——</w:t>
            </w:r>
          </w:p>
        </w:tc>
        <w:tc>
          <w:tcPr>
            <w:tcW w:w="5135" w:type="dxa"/>
          </w:tcPr>
          <w:p w14:paraId="3D75B609" w14:textId="77777777" w:rsidR="002776BD" w:rsidRDefault="00000000">
            <w:pPr>
              <w:rPr>
                <w:szCs w:val="28"/>
              </w:rPr>
            </w:pPr>
            <w:r>
              <w:rPr>
                <w:rFonts w:hint="eastAsia"/>
                <w:szCs w:val="28"/>
              </w:rPr>
              <w:t>墙板在</w:t>
            </w:r>
            <w:r>
              <w:rPr>
                <w:szCs w:val="28"/>
              </w:rPr>
              <w:t>x</w:t>
            </w:r>
            <w:r>
              <w:rPr>
                <w:rFonts w:hint="eastAsia"/>
                <w:szCs w:val="28"/>
              </w:rPr>
              <w:t>方向和</w:t>
            </w:r>
            <w:r>
              <w:rPr>
                <w:szCs w:val="28"/>
              </w:rPr>
              <w:t>y</w:t>
            </w:r>
            <w:r>
              <w:rPr>
                <w:rFonts w:hint="eastAsia"/>
                <w:szCs w:val="28"/>
              </w:rPr>
              <w:t>方向单位宽度的</w:t>
            </w:r>
            <w:proofErr w:type="gramStart"/>
            <w:r>
              <w:rPr>
                <w:rFonts w:hint="eastAsia"/>
                <w:szCs w:val="28"/>
              </w:rPr>
              <w:t>极限</w:t>
            </w:r>
            <w:r>
              <w:rPr>
                <w:rFonts w:hint="eastAsia"/>
                <w:szCs w:val="28"/>
              </w:rPr>
              <w:lastRenderedPageBreak/>
              <w:t>受弯承载力</w:t>
            </w:r>
            <w:proofErr w:type="gramEnd"/>
            <w:r>
              <w:rPr>
                <w:szCs w:val="28"/>
              </w:rPr>
              <w:t xml:space="preserve"> [(</w:t>
            </w:r>
            <w:proofErr w:type="spellStart"/>
            <w:r>
              <w:rPr>
                <w:szCs w:val="28"/>
              </w:rPr>
              <w:t>kN·m</w:t>
            </w:r>
            <w:proofErr w:type="spellEnd"/>
            <w:r>
              <w:rPr>
                <w:szCs w:val="28"/>
              </w:rPr>
              <w:t>)/m)]</w:t>
            </w:r>
            <w:r>
              <w:rPr>
                <w:rFonts w:hint="eastAsia"/>
                <w:szCs w:val="28"/>
              </w:rPr>
              <w:t>；</w:t>
            </w:r>
          </w:p>
        </w:tc>
      </w:tr>
      <w:tr w:rsidR="002776BD" w14:paraId="12E0BA63" w14:textId="77777777">
        <w:tc>
          <w:tcPr>
            <w:tcW w:w="2247" w:type="dxa"/>
          </w:tcPr>
          <w:p w14:paraId="7CBAFAAB" w14:textId="77777777" w:rsidR="002776BD" w:rsidRDefault="00000000">
            <w:pPr>
              <w:jc w:val="right"/>
              <w:rPr>
                <w:szCs w:val="28"/>
              </w:rPr>
            </w:pPr>
            <m:oMathPara>
              <m:oMathParaPr>
                <m:jc m:val="right"/>
              </m:oMathParaP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l</m:t>
                        </m:r>
                      </m:e>
                      <m:sub>
                        <m:r>
                          <w:rPr>
                            <w:rFonts w:ascii="Cambria Math" w:hAnsi="Cambria Math"/>
                            <w:szCs w:val="28"/>
                          </w:rPr>
                          <m:t>x</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y</m:t>
                        </m:r>
                      </m:sub>
                    </m:sSub>
                  </m:e>
                </m:box>
              </m:oMath>
            </m:oMathPara>
          </w:p>
        </w:tc>
        <w:tc>
          <w:tcPr>
            <w:tcW w:w="981" w:type="dxa"/>
          </w:tcPr>
          <w:p w14:paraId="2C2F782B" w14:textId="77777777" w:rsidR="002776BD" w:rsidRDefault="00000000">
            <w:pPr>
              <w:jc w:val="center"/>
              <w:rPr>
                <w:szCs w:val="28"/>
              </w:rPr>
            </w:pPr>
            <w:r>
              <w:rPr>
                <w:bCs/>
                <w:szCs w:val="28"/>
              </w:rPr>
              <w:t>——</w:t>
            </w:r>
          </w:p>
        </w:tc>
        <w:tc>
          <w:tcPr>
            <w:tcW w:w="5135" w:type="dxa"/>
          </w:tcPr>
          <w:p w14:paraId="3421E1D0" w14:textId="77777777" w:rsidR="002776BD" w:rsidRDefault="00000000">
            <w:pPr>
              <w:rPr>
                <w:szCs w:val="28"/>
              </w:rPr>
            </w:pPr>
            <w:r>
              <w:rPr>
                <w:rFonts w:hint="eastAsia"/>
                <w:szCs w:val="28"/>
              </w:rPr>
              <w:t>支座在</w:t>
            </w:r>
            <w:r>
              <w:rPr>
                <w:szCs w:val="28"/>
              </w:rPr>
              <w:t xml:space="preserve"> x </w:t>
            </w:r>
            <w:r>
              <w:rPr>
                <w:rFonts w:hint="eastAsia"/>
                <w:szCs w:val="28"/>
              </w:rPr>
              <w:t>方向和</w:t>
            </w:r>
            <w:r>
              <w:rPr>
                <w:szCs w:val="28"/>
              </w:rPr>
              <w:t xml:space="preserve"> y </w:t>
            </w:r>
            <w:r>
              <w:rPr>
                <w:rFonts w:hint="eastAsia"/>
                <w:szCs w:val="28"/>
              </w:rPr>
              <w:t>方向的净间距</w:t>
            </w:r>
            <w:r>
              <w:rPr>
                <w:szCs w:val="28"/>
              </w:rPr>
              <w:t xml:space="preserve"> (m)</w:t>
            </w:r>
            <w:r>
              <w:rPr>
                <w:rFonts w:hint="eastAsia"/>
                <w:szCs w:val="28"/>
              </w:rPr>
              <w:t>。</w:t>
            </w:r>
          </w:p>
        </w:tc>
      </w:tr>
    </w:tbl>
    <w:p w14:paraId="525B28ED" w14:textId="77777777" w:rsidR="002776BD" w:rsidRDefault="00000000">
      <w:pPr>
        <w:jc w:val="center"/>
        <w:rPr>
          <w:szCs w:val="28"/>
        </w:rPr>
      </w:pPr>
      <w:r>
        <w:rPr>
          <w:noProof/>
          <w:szCs w:val="28"/>
        </w:rPr>
        <w:drawing>
          <wp:inline distT="0" distB="0" distL="0" distR="0" wp14:anchorId="40411A5C" wp14:editId="1C9D077A">
            <wp:extent cx="2280920" cy="1504950"/>
            <wp:effectExtent l="0" t="0" r="5080" b="3810"/>
            <wp:docPr id="1313052757" name="图片 21" descr="图示&#10;&#10;AI 生成的内容可能不正确。"/>
            <wp:cNvGraphicFramePr/>
            <a:graphic xmlns:a="http://schemas.openxmlformats.org/drawingml/2006/main">
              <a:graphicData uri="http://schemas.openxmlformats.org/drawingml/2006/picture">
                <pic:pic xmlns:pic="http://schemas.openxmlformats.org/drawingml/2006/picture">
                  <pic:nvPicPr>
                    <pic:cNvPr id="1313052757" name="图片 21" descr="图示&#10;&#10;AI 生成的内容可能不正确。"/>
                    <pic:cNvPicPr/>
                  </pic:nvPicPr>
                  <pic:blipFill>
                    <a:blip r:embed="rId31" cstate="print"/>
                    <a:srcRect/>
                    <a:stretch>
                      <a:fillRect/>
                    </a:stretch>
                  </pic:blipFill>
                  <pic:spPr>
                    <a:xfrm>
                      <a:off x="0" y="0"/>
                      <a:ext cx="2280920" cy="1504950"/>
                    </a:xfrm>
                    <a:prstGeom prst="rect">
                      <a:avLst/>
                    </a:prstGeom>
                  </pic:spPr>
                </pic:pic>
              </a:graphicData>
            </a:graphic>
          </wp:inline>
        </w:drawing>
      </w:r>
    </w:p>
    <w:p w14:paraId="0E3DF873" w14:textId="77777777" w:rsidR="002776BD" w:rsidRDefault="00000000">
      <w:pPr>
        <w:jc w:val="center"/>
        <w:rPr>
          <w:sz w:val="24"/>
          <w:szCs w:val="22"/>
        </w:rPr>
      </w:pPr>
      <w:r>
        <w:rPr>
          <w:rFonts w:hint="eastAsia"/>
          <w:sz w:val="24"/>
          <w:szCs w:val="22"/>
        </w:rPr>
        <w:t>图</w:t>
      </w:r>
      <w:r>
        <w:rPr>
          <w:sz w:val="24"/>
          <w:szCs w:val="22"/>
        </w:rPr>
        <w:t>5.</w:t>
      </w:r>
      <w:r>
        <w:rPr>
          <w:rFonts w:hint="eastAsia"/>
          <w:sz w:val="24"/>
          <w:szCs w:val="22"/>
        </w:rPr>
        <w:t>4</w:t>
      </w:r>
      <w:r>
        <w:rPr>
          <w:sz w:val="24"/>
          <w:szCs w:val="22"/>
        </w:rPr>
        <w:t>.1</w:t>
      </w:r>
      <w:r>
        <w:rPr>
          <w:rFonts w:hint="eastAsia"/>
          <w:sz w:val="24"/>
          <w:szCs w:val="22"/>
        </w:rPr>
        <w:t>0</w:t>
      </w:r>
      <w:r>
        <w:rPr>
          <w:sz w:val="24"/>
          <w:szCs w:val="22"/>
        </w:rPr>
        <w:t xml:space="preserve">-1 </w:t>
      </w:r>
      <w:r>
        <w:rPr>
          <w:rFonts w:hint="eastAsia"/>
          <w:sz w:val="24"/>
          <w:szCs w:val="22"/>
        </w:rPr>
        <w:t>十字形塑性铰线模式</w:t>
      </w:r>
    </w:p>
    <w:p w14:paraId="7A70F9EA" w14:textId="77777777" w:rsidR="002776BD" w:rsidRDefault="00000000">
      <w:pPr>
        <w:pStyle w:val="af1"/>
        <w:widowControl w:val="0"/>
        <w:tabs>
          <w:tab w:val="left" w:pos="0"/>
          <w:tab w:val="left" w:pos="567"/>
        </w:tabs>
        <w:spacing w:before="0" w:beforeAutospacing="0" w:after="0" w:afterAutospacing="0" w:line="360" w:lineRule="auto"/>
        <w:ind w:firstLineChars="200" w:firstLine="562"/>
        <w:jc w:val="both"/>
        <w:rPr>
          <w:rFonts w:cs="Times New Roman"/>
          <w:bCs/>
          <w:szCs w:val="28"/>
        </w:rPr>
      </w:pPr>
      <w:r>
        <w:rPr>
          <w:rFonts w:cs="Times New Roman"/>
          <w:b/>
          <w:szCs w:val="28"/>
        </w:rPr>
        <w:t xml:space="preserve">2 </w:t>
      </w:r>
      <w:r>
        <w:rPr>
          <w:rFonts w:cs="Times New Roman" w:hint="eastAsia"/>
          <w:bCs/>
          <w:szCs w:val="28"/>
        </w:rPr>
        <w:t>单向塑性铰线模式（图</w:t>
      </w:r>
      <w:r>
        <w:rPr>
          <w:rFonts w:cs="Times New Roman" w:hint="eastAsia"/>
          <w:bCs/>
          <w:szCs w:val="28"/>
        </w:rPr>
        <w:t>5.4.10</w:t>
      </w:r>
      <w:r>
        <w:rPr>
          <w:rFonts w:cs="Times New Roman"/>
          <w:bCs/>
          <w:szCs w:val="28"/>
        </w:rPr>
        <w:t>-2</w:t>
      </w:r>
      <w:r>
        <w:rPr>
          <w:rFonts w:cs="Times New Roman" w:hint="eastAsia"/>
          <w:bCs/>
          <w:szCs w:val="28"/>
        </w:rPr>
        <w:t>）的极限均布荷载</w:t>
      </w:r>
      <w:r>
        <w:rPr>
          <w:rFonts w:cs="Times New Roman" w:hint="eastAsia"/>
          <w:bCs/>
          <w:szCs w:val="28"/>
        </w:rPr>
        <w:t xml:space="preserve"> </w:t>
      </w:r>
      <m:oMath>
        <m:box>
          <m:boxPr>
            <m:ctrlPr>
              <w:rPr>
                <w:rFonts w:ascii="Cambria Math" w:hAnsi="Cambria Math" w:cs="Times New Roman"/>
                <w:bCs/>
                <w:szCs w:val="28"/>
              </w:rPr>
            </m:ctrlPr>
          </m:boxPr>
          <m:e>
            <m:sSub>
              <m:sSubPr>
                <m:ctrlPr>
                  <w:rPr>
                    <w:rFonts w:ascii="Cambria Math" w:hAnsi="Cambria Math" w:cs="Times New Roman"/>
                    <w:bCs/>
                    <w:szCs w:val="28"/>
                  </w:rPr>
                </m:ctrlPr>
              </m:sSubPr>
              <m:e>
                <m:r>
                  <w:rPr>
                    <w:rFonts w:ascii="Cambria Math" w:hAnsi="Cambria Math" w:cs="Times New Roman"/>
                    <w:szCs w:val="28"/>
                  </w:rPr>
                  <m:t>q</m:t>
                </m:r>
              </m:e>
              <m:sub>
                <m:box>
                  <m:boxPr>
                    <m:ctrlPr>
                      <w:rPr>
                        <w:rFonts w:ascii="Cambria Math" w:hAnsi="Cambria Math" w:cs="Times New Roman"/>
                        <w:bCs/>
                        <w:szCs w:val="28"/>
                      </w:rPr>
                    </m:ctrlPr>
                  </m:boxPr>
                  <m:e>
                    <m:r>
                      <w:rPr>
                        <w:rFonts w:ascii="Cambria Math" w:hAnsi="Cambria Math" w:cs="Times New Roman"/>
                        <w:szCs w:val="28"/>
                      </w:rPr>
                      <m:t>u</m:t>
                    </m:r>
                    <m:r>
                      <m:rPr>
                        <m:sty m:val="p"/>
                      </m:rPr>
                      <w:rPr>
                        <w:rFonts w:ascii="Cambria Math" w:hAnsi="Cambria Math" w:cs="Times New Roman"/>
                        <w:szCs w:val="28"/>
                      </w:rPr>
                      <m:t>,</m:t>
                    </m:r>
                    <m:r>
                      <w:rPr>
                        <w:rFonts w:ascii="Cambria Math" w:hAnsi="Cambria Math" w:cs="Times New Roman"/>
                        <w:szCs w:val="28"/>
                      </w:rPr>
                      <m:t>one</m:t>
                    </m:r>
                  </m:e>
                </m:box>
              </m:sub>
            </m:sSub>
          </m:e>
        </m:box>
      </m:oMath>
      <w:r>
        <w:rPr>
          <w:rFonts w:cs="Times New Roman"/>
          <w:bCs/>
          <w:szCs w:val="28"/>
        </w:rPr>
        <w:t xml:space="preserve"> </w:t>
      </w:r>
      <w:r>
        <w:rPr>
          <w:rFonts w:cs="Times New Roman" w:hint="eastAsia"/>
          <w:bCs/>
          <w:szCs w:val="28"/>
        </w:rPr>
        <w:t>应按下式计算：</w:t>
      </w:r>
    </w:p>
    <w:p w14:paraId="5B30714E" w14:textId="77777777" w:rsidR="002776BD" w:rsidRDefault="00000000">
      <w:pPr>
        <w:jc w:val="right"/>
        <w:rPr>
          <w:szCs w:val="28"/>
        </w:rPr>
      </w:pP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q</m:t>
                </m:r>
              </m:e>
              <m:sub>
                <m:box>
                  <m:boxPr>
                    <m:ctrlPr>
                      <w:rPr>
                        <w:rFonts w:ascii="Cambria Math" w:hAnsi="Cambria Math"/>
                        <w:szCs w:val="28"/>
                      </w:rPr>
                    </m:ctrlPr>
                  </m:boxPr>
                  <m:e>
                    <m:r>
                      <w:rPr>
                        <w:rFonts w:ascii="Cambria Math" w:hAnsi="Cambria Math"/>
                        <w:szCs w:val="28"/>
                      </w:rPr>
                      <m:t>u</m:t>
                    </m:r>
                    <m:r>
                      <m:rPr>
                        <m:sty m:val="p"/>
                      </m:rPr>
                      <w:rPr>
                        <w:rFonts w:ascii="Cambria Math" w:hAnsi="Cambria Math"/>
                        <w:szCs w:val="28"/>
                      </w:rPr>
                      <m:t>,</m:t>
                    </m:r>
                    <m:r>
                      <w:rPr>
                        <w:rFonts w:ascii="Cambria Math" w:hAnsi="Cambria Math"/>
                        <w:szCs w:val="28"/>
                      </w:rPr>
                      <m:t>one</m:t>
                    </m:r>
                  </m:e>
                </m:box>
              </m:sub>
            </m:sSub>
            <m:r>
              <m:rPr>
                <m:sty m:val="p"/>
              </m:rPr>
              <w:rPr>
                <w:rFonts w:ascii="Cambria Math" w:hAnsi="Cambria Math"/>
                <w:szCs w:val="28"/>
              </w:rPr>
              <m:t>=</m:t>
            </m:r>
            <m:f>
              <m:fPr>
                <m:ctrlPr>
                  <w:rPr>
                    <w:rFonts w:ascii="Cambria Math" w:hAnsi="Cambria Math"/>
                    <w:szCs w:val="28"/>
                  </w:rPr>
                </m:ctrlPr>
              </m:fPr>
              <m:num>
                <m:box>
                  <m:boxPr>
                    <m:ctrlPr>
                      <w:rPr>
                        <w:rFonts w:ascii="Cambria Math" w:hAnsi="Cambria Math"/>
                        <w:szCs w:val="28"/>
                      </w:rPr>
                    </m:ctrlPr>
                  </m:boxPr>
                  <m:e>
                    <m:r>
                      <m:rPr>
                        <m:sty m:val="p"/>
                      </m:rPr>
                      <w:rPr>
                        <w:rFonts w:ascii="Cambria Math" w:hAnsi="Cambria Math"/>
                        <w:szCs w:val="28"/>
                      </w:rPr>
                      <m:t>8</m:t>
                    </m:r>
                    <m:sSub>
                      <m:sSubPr>
                        <m:ctrlPr>
                          <w:rPr>
                            <w:rFonts w:ascii="Cambria Math" w:hAnsi="Cambria Math"/>
                            <w:szCs w:val="28"/>
                          </w:rPr>
                        </m:ctrlPr>
                      </m:sSubPr>
                      <m:e>
                        <m:r>
                          <w:rPr>
                            <w:rFonts w:ascii="Cambria Math" w:hAnsi="Cambria Math"/>
                            <w:szCs w:val="28"/>
                          </w:rPr>
                          <m:t>m</m:t>
                        </m:r>
                      </m:e>
                      <m:sub>
                        <m:box>
                          <m:boxPr>
                            <m:ctrlPr>
                              <w:rPr>
                                <w:rFonts w:ascii="Cambria Math" w:hAnsi="Cambria Math"/>
                                <w:szCs w:val="28"/>
                              </w:rPr>
                            </m:ctrlPr>
                          </m:boxPr>
                          <m:e>
                            <m:r>
                              <w:rPr>
                                <w:rFonts w:ascii="Cambria Math" w:hAnsi="Cambria Math"/>
                                <w:szCs w:val="28"/>
                              </w:rPr>
                              <m:t>u</m:t>
                            </m:r>
                            <m:r>
                              <m:rPr>
                                <m:sty m:val="p"/>
                              </m:rPr>
                              <w:rPr>
                                <w:rFonts w:ascii="Cambria Math" w:hAnsi="Cambria Math"/>
                                <w:szCs w:val="28"/>
                              </w:rPr>
                              <m:t>,</m:t>
                            </m:r>
                            <m:r>
                              <w:rPr>
                                <w:rFonts w:ascii="Cambria Math" w:hAnsi="Cambria Math"/>
                                <w:szCs w:val="28"/>
                              </w:rPr>
                              <m:t>min</m:t>
                            </m:r>
                          </m:e>
                        </m:box>
                      </m:sub>
                    </m:sSub>
                  </m:e>
                </m:box>
              </m:num>
              <m:den>
                <m:box>
                  <m:boxPr>
                    <m:ctrlPr>
                      <w:rPr>
                        <w:rFonts w:ascii="Cambria Math" w:hAnsi="Cambria Math"/>
                        <w:szCs w:val="28"/>
                      </w:rPr>
                    </m:ctrlPr>
                  </m:boxPr>
                  <m:e>
                    <m:sSubSup>
                      <m:sSubSupPr>
                        <m:ctrlPr>
                          <w:rPr>
                            <w:rFonts w:ascii="Cambria Math" w:hAnsi="Cambria Math"/>
                            <w:szCs w:val="28"/>
                          </w:rPr>
                        </m:ctrlPr>
                      </m:sSubSupPr>
                      <m:e>
                        <m:r>
                          <w:rPr>
                            <w:rFonts w:ascii="Cambria Math" w:hAnsi="Cambria Math"/>
                            <w:szCs w:val="28"/>
                          </w:rPr>
                          <m:t>l</m:t>
                        </m:r>
                      </m:e>
                      <m:sub>
                        <m:box>
                          <m:boxPr>
                            <m:ctrlPr>
                              <w:rPr>
                                <w:rFonts w:ascii="Cambria Math" w:hAnsi="Cambria Math"/>
                                <w:szCs w:val="28"/>
                              </w:rPr>
                            </m:ctrlPr>
                          </m:boxPr>
                          <m:e>
                            <m:r>
                              <w:rPr>
                                <w:rFonts w:ascii="Cambria Math" w:hAnsi="Cambria Math"/>
                                <w:szCs w:val="28"/>
                              </w:rPr>
                              <m:t>min</m:t>
                            </m:r>
                          </m:e>
                        </m:box>
                      </m:sub>
                      <m:sup>
                        <m:r>
                          <m:rPr>
                            <m:sty m:val="p"/>
                          </m:rPr>
                          <w:rPr>
                            <w:rFonts w:ascii="Cambria Math" w:hAnsi="Cambria Math"/>
                            <w:szCs w:val="28"/>
                          </w:rPr>
                          <m:t>2</m:t>
                        </m:r>
                      </m:sup>
                    </m:sSubSup>
                  </m:e>
                </m:box>
              </m:den>
            </m:f>
          </m:e>
        </m:box>
      </m:oMath>
      <w:r>
        <w:rPr>
          <w:rFonts w:hAnsi="Cambria Math"/>
          <w:szCs w:val="28"/>
        </w:rPr>
        <w:t xml:space="preserve">             </w:t>
      </w:r>
      <w:r>
        <w:rPr>
          <w:rFonts w:hint="eastAsia"/>
          <w:szCs w:val="28"/>
        </w:rPr>
        <w:t>（</w:t>
      </w:r>
      <w:r>
        <w:rPr>
          <w:rFonts w:hint="eastAsia"/>
          <w:szCs w:val="28"/>
        </w:rPr>
        <w:t>5.4.10</w:t>
      </w:r>
      <w:r>
        <w:rPr>
          <w:szCs w:val="28"/>
        </w:rPr>
        <w:t>-2</w:t>
      </w:r>
      <w:r>
        <w:rPr>
          <w:rFonts w:hint="eastAsia"/>
          <w:szCs w:val="28"/>
        </w:rPr>
        <w:t>）</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884"/>
        <w:gridCol w:w="5637"/>
      </w:tblGrid>
      <w:tr w:rsidR="002776BD" w14:paraId="516CA293" w14:textId="77777777">
        <w:tc>
          <w:tcPr>
            <w:tcW w:w="1843" w:type="dxa"/>
          </w:tcPr>
          <w:p w14:paraId="6C779B5E" w14:textId="77777777" w:rsidR="002776BD" w:rsidRDefault="00000000">
            <w:pPr>
              <w:rPr>
                <w:szCs w:val="28"/>
              </w:rPr>
            </w:pPr>
            <w:r>
              <w:rPr>
                <w:rFonts w:hint="eastAsia"/>
                <w:szCs w:val="28"/>
              </w:rPr>
              <w:t>式中：</w:t>
            </w: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m</m:t>
                      </m:r>
                    </m:e>
                    <m:sub>
                      <m:box>
                        <m:boxPr>
                          <m:ctrlPr>
                            <w:rPr>
                              <w:rFonts w:ascii="Cambria Math" w:hAnsi="Cambria Math"/>
                              <w:szCs w:val="28"/>
                            </w:rPr>
                          </m:ctrlPr>
                        </m:boxPr>
                        <m:e>
                          <m:r>
                            <w:rPr>
                              <w:rFonts w:ascii="Cambria Math" w:hAnsi="Cambria Math"/>
                              <w:szCs w:val="28"/>
                            </w:rPr>
                            <m:t>u</m:t>
                          </m:r>
                          <m:r>
                            <m:rPr>
                              <m:sty m:val="p"/>
                            </m:rPr>
                            <w:rPr>
                              <w:rFonts w:ascii="Cambria Math" w:hAnsi="Cambria Math"/>
                              <w:szCs w:val="28"/>
                            </w:rPr>
                            <m:t>,</m:t>
                          </m:r>
                          <m:r>
                            <w:rPr>
                              <w:rFonts w:ascii="Cambria Math" w:hAnsi="Cambria Math"/>
                              <w:szCs w:val="28"/>
                            </w:rPr>
                            <m:t>min</m:t>
                          </m:r>
                        </m:e>
                      </m:box>
                    </m:sub>
                  </m:sSub>
                </m:e>
              </m:box>
            </m:oMath>
          </w:p>
        </w:tc>
        <w:tc>
          <w:tcPr>
            <w:tcW w:w="884" w:type="dxa"/>
          </w:tcPr>
          <w:p w14:paraId="439063C7" w14:textId="77777777" w:rsidR="002776BD" w:rsidRDefault="00000000">
            <w:pPr>
              <w:jc w:val="center"/>
              <w:rPr>
                <w:szCs w:val="28"/>
              </w:rPr>
            </w:pPr>
            <w:r>
              <w:rPr>
                <w:bCs/>
                <w:szCs w:val="28"/>
              </w:rPr>
              <w:t>——</w:t>
            </w:r>
          </w:p>
        </w:tc>
        <w:tc>
          <w:tcPr>
            <w:tcW w:w="5637" w:type="dxa"/>
          </w:tcPr>
          <w:p w14:paraId="1550A23C" w14:textId="77777777" w:rsidR="002776BD" w:rsidRDefault="00000000">
            <w:pPr>
              <w:rPr>
                <w:szCs w:val="28"/>
              </w:rPr>
            </w:pPr>
            <w:proofErr w:type="gramStart"/>
            <w:r>
              <w:rPr>
                <w:rFonts w:hint="eastAsia"/>
                <w:szCs w:val="28"/>
              </w:rPr>
              <w:t>短跨方向</w:t>
            </w:r>
            <w:proofErr w:type="gramEnd"/>
            <w:r>
              <w:rPr>
                <w:rFonts w:hint="eastAsia"/>
                <w:szCs w:val="28"/>
              </w:rPr>
              <w:t>单位宽度的</w:t>
            </w:r>
            <w:proofErr w:type="gramStart"/>
            <w:r>
              <w:rPr>
                <w:rFonts w:hint="eastAsia"/>
                <w:szCs w:val="28"/>
              </w:rPr>
              <w:t>极限受弯承载力</w:t>
            </w:r>
            <w:proofErr w:type="gramEnd"/>
            <w:r>
              <w:rPr>
                <w:szCs w:val="28"/>
              </w:rPr>
              <w:t xml:space="preserve"> [(</w:t>
            </w:r>
            <w:proofErr w:type="spellStart"/>
            <w:r>
              <w:rPr>
                <w:szCs w:val="28"/>
              </w:rPr>
              <w:t>kN·m</w:t>
            </w:r>
            <w:proofErr w:type="spellEnd"/>
            <w:r>
              <w:rPr>
                <w:szCs w:val="28"/>
              </w:rPr>
              <w:t>)/m)]</w:t>
            </w:r>
            <w:r>
              <w:rPr>
                <w:rFonts w:hint="eastAsia"/>
                <w:szCs w:val="28"/>
              </w:rPr>
              <w:t>；</w:t>
            </w:r>
          </w:p>
        </w:tc>
      </w:tr>
      <w:tr w:rsidR="002776BD" w14:paraId="6F20D09A" w14:textId="77777777">
        <w:tc>
          <w:tcPr>
            <w:tcW w:w="1843" w:type="dxa"/>
          </w:tcPr>
          <w:p w14:paraId="4FA5C5E1" w14:textId="77777777" w:rsidR="002776BD" w:rsidRDefault="00000000">
            <w:pPr>
              <w:jc w:val="right"/>
              <w:rPr>
                <w:szCs w:val="28"/>
              </w:rPr>
            </w:pPr>
            <m:oMathPara>
              <m:oMathParaPr>
                <m:jc m:val="right"/>
              </m:oMathParaP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l</m:t>
                        </m:r>
                      </m:e>
                      <m:sub>
                        <m:box>
                          <m:boxPr>
                            <m:ctrlPr>
                              <w:rPr>
                                <w:rFonts w:ascii="Cambria Math" w:hAnsi="Cambria Math"/>
                                <w:szCs w:val="28"/>
                              </w:rPr>
                            </m:ctrlPr>
                          </m:boxPr>
                          <m:e>
                            <m:r>
                              <w:rPr>
                                <w:rFonts w:ascii="Cambria Math" w:hAnsi="Cambria Math"/>
                                <w:szCs w:val="28"/>
                              </w:rPr>
                              <m:t>min</m:t>
                            </m:r>
                          </m:e>
                        </m:box>
                      </m:sub>
                    </m:sSub>
                  </m:e>
                </m:box>
              </m:oMath>
            </m:oMathPara>
          </w:p>
        </w:tc>
        <w:tc>
          <w:tcPr>
            <w:tcW w:w="884" w:type="dxa"/>
          </w:tcPr>
          <w:p w14:paraId="25A538D5" w14:textId="77777777" w:rsidR="002776BD" w:rsidRDefault="00000000">
            <w:pPr>
              <w:jc w:val="center"/>
              <w:rPr>
                <w:szCs w:val="28"/>
              </w:rPr>
            </w:pPr>
            <w:r>
              <w:rPr>
                <w:bCs/>
                <w:szCs w:val="28"/>
              </w:rPr>
              <w:t>——</w:t>
            </w:r>
          </w:p>
        </w:tc>
        <w:tc>
          <w:tcPr>
            <w:tcW w:w="5637" w:type="dxa"/>
          </w:tcPr>
          <w:p w14:paraId="4E821307" w14:textId="77777777" w:rsidR="002776BD" w:rsidRDefault="00000000">
            <w:pPr>
              <w:rPr>
                <w:szCs w:val="28"/>
              </w:rPr>
            </w:pPr>
            <w:proofErr w:type="gramStart"/>
            <w:r>
              <w:rPr>
                <w:rFonts w:hint="eastAsia"/>
                <w:szCs w:val="28"/>
              </w:rPr>
              <w:t>短跨方向</w:t>
            </w:r>
            <w:proofErr w:type="gramEnd"/>
            <w:r>
              <w:rPr>
                <w:rFonts w:hint="eastAsia"/>
                <w:szCs w:val="28"/>
              </w:rPr>
              <w:t>支座净间距</w:t>
            </w:r>
            <w:r>
              <w:rPr>
                <w:szCs w:val="28"/>
              </w:rPr>
              <w:t xml:space="preserve"> (m)</w:t>
            </w:r>
            <w:r>
              <w:rPr>
                <w:rFonts w:hint="eastAsia"/>
                <w:szCs w:val="28"/>
              </w:rPr>
              <w:t>。</w:t>
            </w:r>
          </w:p>
        </w:tc>
      </w:tr>
    </w:tbl>
    <w:p w14:paraId="58EF94B6" w14:textId="77777777" w:rsidR="002776BD" w:rsidRDefault="00000000">
      <w:pPr>
        <w:jc w:val="center"/>
        <w:rPr>
          <w:szCs w:val="28"/>
        </w:rPr>
      </w:pPr>
      <w:r>
        <w:rPr>
          <w:noProof/>
          <w:szCs w:val="28"/>
        </w:rPr>
        <w:drawing>
          <wp:inline distT="0" distB="0" distL="0" distR="0" wp14:anchorId="4F3494CF" wp14:editId="2F3D9999">
            <wp:extent cx="2210435" cy="1447800"/>
            <wp:effectExtent l="0" t="0" r="14605" b="0"/>
            <wp:docPr id="83970518" name="图片 23" descr="形状&#10;&#10;AI 生成的内容可能不正确。"/>
            <wp:cNvGraphicFramePr/>
            <a:graphic xmlns:a="http://schemas.openxmlformats.org/drawingml/2006/main">
              <a:graphicData uri="http://schemas.openxmlformats.org/drawingml/2006/picture">
                <pic:pic xmlns:pic="http://schemas.openxmlformats.org/drawingml/2006/picture">
                  <pic:nvPicPr>
                    <pic:cNvPr id="83970518" name="图片 23" descr="形状&#10;&#10;AI 生成的内容可能不正确。"/>
                    <pic:cNvPicPr/>
                  </pic:nvPicPr>
                  <pic:blipFill>
                    <a:blip r:embed="rId32" cstate="print"/>
                    <a:srcRect/>
                    <a:stretch>
                      <a:fillRect/>
                    </a:stretch>
                  </pic:blipFill>
                  <pic:spPr>
                    <a:xfrm>
                      <a:off x="0" y="0"/>
                      <a:ext cx="2210435" cy="1447800"/>
                    </a:xfrm>
                    <a:prstGeom prst="rect">
                      <a:avLst/>
                    </a:prstGeom>
                  </pic:spPr>
                </pic:pic>
              </a:graphicData>
            </a:graphic>
          </wp:inline>
        </w:drawing>
      </w:r>
    </w:p>
    <w:p w14:paraId="7A28F230" w14:textId="77777777" w:rsidR="002776BD" w:rsidRDefault="00000000">
      <w:pPr>
        <w:jc w:val="center"/>
        <w:rPr>
          <w:sz w:val="24"/>
          <w:szCs w:val="22"/>
        </w:rPr>
      </w:pPr>
      <w:r>
        <w:rPr>
          <w:rFonts w:hint="eastAsia"/>
          <w:sz w:val="24"/>
          <w:szCs w:val="22"/>
        </w:rPr>
        <w:t>图</w:t>
      </w:r>
      <w:r>
        <w:rPr>
          <w:sz w:val="24"/>
          <w:szCs w:val="22"/>
        </w:rPr>
        <w:t>5.4.1</w:t>
      </w:r>
      <w:r>
        <w:rPr>
          <w:rFonts w:hint="eastAsia"/>
          <w:sz w:val="24"/>
          <w:szCs w:val="22"/>
        </w:rPr>
        <w:t>0</w:t>
      </w:r>
      <w:r>
        <w:rPr>
          <w:sz w:val="24"/>
          <w:szCs w:val="22"/>
        </w:rPr>
        <w:t xml:space="preserve">-2 </w:t>
      </w:r>
      <w:r>
        <w:rPr>
          <w:rFonts w:hint="eastAsia"/>
          <w:sz w:val="24"/>
          <w:szCs w:val="22"/>
        </w:rPr>
        <w:t>单向塑性铰线模式</w:t>
      </w:r>
    </w:p>
    <w:p w14:paraId="0FE0271B" w14:textId="77777777" w:rsidR="002776BD" w:rsidRDefault="00000000">
      <w:pPr>
        <w:widowControl/>
        <w:tabs>
          <w:tab w:val="left" w:pos="425"/>
          <w:tab w:val="left" w:pos="567"/>
        </w:tabs>
        <w:adjustRightInd w:val="0"/>
        <w:contextualSpacing/>
        <w:rPr>
          <w:color w:val="0432FF"/>
          <w:spacing w:val="4"/>
          <w:kern w:val="0"/>
          <w:szCs w:val="28"/>
        </w:rPr>
      </w:pPr>
      <w:r>
        <w:rPr>
          <w:color w:val="0432FF"/>
          <w:spacing w:val="4"/>
          <w:kern w:val="0"/>
          <w:szCs w:val="28"/>
        </w:rPr>
        <w:t>【条文说明】承载能力极限状态下采用塑性铰线法进行墙板承载力计算，这是一种基于极限平衡理论的计算方法，适用于评估板的极限承载力。</w:t>
      </w:r>
    </w:p>
    <w:p w14:paraId="25490077"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color w:val="0432FF"/>
          <w:spacing w:val="4"/>
          <w:kern w:val="0"/>
          <w:szCs w:val="28"/>
        </w:rPr>
        <w:lastRenderedPageBreak/>
        <w:t>破坏模式：公式</w:t>
      </w:r>
      <w:r>
        <w:rPr>
          <w:color w:val="0432FF"/>
          <w:spacing w:val="4"/>
          <w:kern w:val="0"/>
          <w:szCs w:val="28"/>
        </w:rPr>
        <w:t xml:space="preserve"> (5.4.1</w:t>
      </w:r>
      <w:r>
        <w:rPr>
          <w:rFonts w:hint="eastAsia"/>
          <w:color w:val="0432FF"/>
          <w:spacing w:val="4"/>
          <w:kern w:val="0"/>
          <w:szCs w:val="28"/>
        </w:rPr>
        <w:t>0</w:t>
      </w:r>
      <w:r>
        <w:rPr>
          <w:color w:val="0432FF"/>
          <w:spacing w:val="4"/>
          <w:kern w:val="0"/>
          <w:szCs w:val="28"/>
        </w:rPr>
        <w:t xml:space="preserve">-1) </w:t>
      </w:r>
      <w:proofErr w:type="gramStart"/>
      <w:r>
        <w:rPr>
          <w:color w:val="0432FF"/>
          <w:spacing w:val="4"/>
          <w:kern w:val="0"/>
          <w:szCs w:val="28"/>
        </w:rPr>
        <w:t>对应十</w:t>
      </w:r>
      <w:proofErr w:type="gramEnd"/>
      <w:r>
        <w:rPr>
          <w:color w:val="0432FF"/>
          <w:spacing w:val="4"/>
          <w:kern w:val="0"/>
          <w:szCs w:val="28"/>
        </w:rPr>
        <w:t>字形破坏模式（双向受力典型破坏）；公式</w:t>
      </w:r>
      <w:r>
        <w:rPr>
          <w:color w:val="0432FF"/>
          <w:spacing w:val="4"/>
          <w:kern w:val="0"/>
          <w:szCs w:val="28"/>
        </w:rPr>
        <w:t xml:space="preserve"> (5.4.1</w:t>
      </w:r>
      <w:r>
        <w:rPr>
          <w:rFonts w:hint="eastAsia"/>
          <w:color w:val="0432FF"/>
          <w:spacing w:val="4"/>
          <w:kern w:val="0"/>
          <w:szCs w:val="28"/>
        </w:rPr>
        <w:t>0</w:t>
      </w:r>
      <w:r>
        <w:rPr>
          <w:color w:val="0432FF"/>
          <w:spacing w:val="4"/>
          <w:kern w:val="0"/>
          <w:szCs w:val="28"/>
        </w:rPr>
        <w:t xml:space="preserve">-2) </w:t>
      </w:r>
      <w:r>
        <w:rPr>
          <w:color w:val="0432FF"/>
          <w:spacing w:val="4"/>
          <w:kern w:val="0"/>
          <w:szCs w:val="28"/>
        </w:rPr>
        <w:t>对应单向破坏模式（单向受力典型破坏）。设计时取二者较小值，即找到了板的最薄弱破坏路径，从而确定极限承载力。</w:t>
      </w:r>
    </w:p>
    <w:p w14:paraId="7CA39DE8" w14:textId="77777777" w:rsidR="002776BD" w:rsidRDefault="00000000">
      <w:pPr>
        <w:pStyle w:val="afff"/>
        <w:numPr>
          <w:ilvl w:val="0"/>
          <w:numId w:val="10"/>
        </w:numPr>
        <w:rPr>
          <w:bCs w:val="0"/>
          <w:sz w:val="28"/>
        </w:rPr>
      </w:pPr>
      <w:r>
        <w:rPr>
          <w:rFonts w:cs="Times New Roman" w:hint="eastAsia"/>
          <w:sz w:val="28"/>
        </w:rPr>
        <w:t>点支承</w:t>
      </w:r>
      <w:r>
        <w:rPr>
          <w:rFonts w:ascii="Segoe UI Emoji" w:hAnsi="Segoe UI Emoji" w:hint="eastAsia"/>
          <w:sz w:val="28"/>
        </w:rPr>
        <w:t>夹心</w:t>
      </w:r>
      <w:r>
        <w:rPr>
          <w:rFonts w:cs="Times New Roman" w:hint="eastAsia"/>
          <w:sz w:val="28"/>
        </w:rPr>
        <w:t>保温双向板在垂直于板面荷载作用下的变形应按下式计算：</w:t>
      </w:r>
    </w:p>
    <w:p w14:paraId="2BEDD4D4" w14:textId="77777777" w:rsidR="002776BD" w:rsidRDefault="00000000">
      <w:pPr>
        <w:jc w:val="right"/>
        <w:rPr>
          <w:szCs w:val="28"/>
        </w:rPr>
      </w:pP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w</m:t>
                </m:r>
              </m:e>
              <m:sub>
                <m:box>
                  <m:boxPr>
                    <m:ctrlPr>
                      <w:rPr>
                        <w:rFonts w:ascii="Cambria Math" w:hAnsi="Cambria Math"/>
                        <w:szCs w:val="28"/>
                      </w:rPr>
                    </m:ctrlPr>
                  </m:boxPr>
                  <m:e>
                    <m:r>
                      <m:rPr>
                        <m:sty m:val="p"/>
                      </m:rPr>
                      <w:rPr>
                        <w:rFonts w:ascii="Cambria Math" w:hAnsi="Cambria Math"/>
                        <w:szCs w:val="28"/>
                      </w:rPr>
                      <m:t>max</m:t>
                    </m:r>
                  </m:e>
                </m:box>
              </m:sub>
            </m:sSub>
            <m:r>
              <m:rPr>
                <m:sty m:val="p"/>
              </m:rPr>
              <w:rPr>
                <w:rFonts w:ascii="Cambria Math" w:hAnsi="Cambria Math"/>
                <w:szCs w:val="28"/>
              </w:rPr>
              <m:t>=</m:t>
            </m:r>
            <m:r>
              <w:rPr>
                <w:rFonts w:ascii="Cambria Math" w:hAnsi="Cambria Math"/>
                <w:szCs w:val="28"/>
              </w:rPr>
              <m:t>α·</m:t>
            </m:r>
            <m:f>
              <m:fPr>
                <m:ctrlPr>
                  <w:rPr>
                    <w:rFonts w:ascii="Cambria Math" w:hAnsi="Cambria Math"/>
                    <w:szCs w:val="28"/>
                  </w:rPr>
                </m:ctrlPr>
              </m:fPr>
              <m:num>
                <m:box>
                  <m:boxPr>
                    <m:ctrlPr>
                      <w:rPr>
                        <w:rFonts w:ascii="Cambria Math" w:hAnsi="Cambria Math"/>
                        <w:szCs w:val="28"/>
                      </w:rPr>
                    </m:ctrlPr>
                  </m:boxPr>
                  <m:e>
                    <m:r>
                      <w:rPr>
                        <w:rFonts w:ascii="Cambria Math" w:hAnsi="Cambria Math"/>
                        <w:szCs w:val="28"/>
                      </w:rPr>
                      <m:t>q</m:t>
                    </m:r>
                    <m:sSubSup>
                      <m:sSubSupPr>
                        <m:ctrlPr>
                          <w:rPr>
                            <w:rFonts w:ascii="Cambria Math" w:hAnsi="Cambria Math"/>
                            <w:szCs w:val="28"/>
                          </w:rPr>
                        </m:ctrlPr>
                      </m:sSubSupPr>
                      <m:e>
                        <m:r>
                          <w:rPr>
                            <w:rFonts w:ascii="Cambria Math" w:hAnsi="Cambria Math"/>
                            <w:szCs w:val="28"/>
                          </w:rPr>
                          <m:t>L</m:t>
                        </m:r>
                      </m:e>
                      <m:sub>
                        <m:box>
                          <m:boxPr>
                            <m:ctrlPr>
                              <w:rPr>
                                <w:rFonts w:ascii="Cambria Math" w:hAnsi="Cambria Math"/>
                                <w:szCs w:val="28"/>
                              </w:rPr>
                            </m:ctrlPr>
                          </m:boxPr>
                          <m:e>
                            <m:r>
                              <m:rPr>
                                <m:sty m:val="p"/>
                              </m:rPr>
                              <w:rPr>
                                <w:rFonts w:ascii="Cambria Math" w:hAnsi="Cambria Math"/>
                                <w:szCs w:val="28"/>
                              </w:rPr>
                              <m:t>net</m:t>
                            </m:r>
                          </m:e>
                        </m:box>
                      </m:sub>
                      <m:sup>
                        <m:r>
                          <m:rPr>
                            <m:sty m:val="p"/>
                          </m:rPr>
                          <w:rPr>
                            <w:rFonts w:ascii="Cambria Math" w:hAnsi="Cambria Math"/>
                            <w:szCs w:val="28"/>
                          </w:rPr>
                          <m:t>4</m:t>
                        </m:r>
                      </m:sup>
                    </m:sSubSup>
                  </m:e>
                </m:box>
              </m:num>
              <m:den>
                <m:sSub>
                  <m:sSubPr>
                    <m:ctrlPr>
                      <w:rPr>
                        <w:rFonts w:ascii="Cambria Math" w:hAnsi="Cambria Math"/>
                        <w:i/>
                        <w:szCs w:val="28"/>
                      </w:rPr>
                    </m:ctrlPr>
                  </m:sSubPr>
                  <m:e>
                    <m:r>
                      <w:rPr>
                        <w:rFonts w:ascii="Cambria Math" w:hAnsi="Cambria Math"/>
                        <w:szCs w:val="28"/>
                      </w:rPr>
                      <m:t>D</m:t>
                    </m:r>
                  </m:e>
                  <m:sub>
                    <m:r>
                      <m:rPr>
                        <m:sty m:val="p"/>
                      </m:rPr>
                      <w:rPr>
                        <w:rFonts w:ascii="Cambria Math" w:hAnsi="Cambria Math"/>
                        <w:szCs w:val="28"/>
                      </w:rPr>
                      <m:t>eq</m:t>
                    </m:r>
                  </m:sub>
                </m:sSub>
              </m:den>
            </m:f>
            <m:r>
              <w:rPr>
                <w:rFonts w:ascii="Cambria Math" w:hAnsi="Cambria Math"/>
                <w:szCs w:val="28"/>
              </w:rPr>
              <m:t>·</m:t>
            </m:r>
            <m:sSub>
              <m:sSubPr>
                <m:ctrlPr>
                  <w:rPr>
                    <w:rFonts w:ascii="Cambria Math" w:hAnsi="Cambria Math"/>
                    <w:szCs w:val="28"/>
                  </w:rPr>
                </m:ctrlPr>
              </m:sSubPr>
              <m:e>
                <m:r>
                  <w:rPr>
                    <w:rFonts w:ascii="Cambria Math" w:hAnsi="Cambria Math"/>
                    <w:szCs w:val="28"/>
                  </w:rPr>
                  <m:t>ψ</m:t>
                </m:r>
              </m:e>
              <m:sub>
                <m:r>
                  <m:rPr>
                    <m:sty m:val="p"/>
                  </m:rPr>
                  <w:rPr>
                    <w:rFonts w:ascii="Cambria Math" w:hAnsi="Cambria Math"/>
                    <w:szCs w:val="28"/>
                  </w:rPr>
                  <m:t>w</m:t>
                </m:r>
              </m:sub>
            </m:sSub>
          </m:e>
        </m:box>
      </m:oMath>
      <w:r>
        <w:rPr>
          <w:rFonts w:hAnsi="Cambria Math"/>
          <w:szCs w:val="28"/>
        </w:rPr>
        <w:t xml:space="preserve">                </w:t>
      </w:r>
      <w:r>
        <w:rPr>
          <w:rFonts w:hint="eastAsia"/>
          <w:szCs w:val="28"/>
        </w:rPr>
        <w:t>（</w:t>
      </w:r>
      <w:r>
        <w:rPr>
          <w:rFonts w:hint="eastAsia"/>
          <w:szCs w:val="28"/>
        </w:rPr>
        <w:t>5.4.11</w:t>
      </w:r>
      <w:r>
        <w:rPr>
          <w:rFonts w:hint="eastAsia"/>
          <w:szCs w:val="28"/>
        </w:rPr>
        <w:t>）</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851"/>
        <w:gridCol w:w="5744"/>
      </w:tblGrid>
      <w:tr w:rsidR="002776BD" w14:paraId="4584B74C" w14:textId="77777777">
        <w:tc>
          <w:tcPr>
            <w:tcW w:w="1701" w:type="dxa"/>
          </w:tcPr>
          <w:p w14:paraId="5E0A931E" w14:textId="77777777" w:rsidR="002776BD" w:rsidRDefault="00000000">
            <w:pPr>
              <w:jc w:val="left"/>
              <w:rPr>
                <w:szCs w:val="28"/>
              </w:rPr>
            </w:pPr>
            <w:r>
              <w:rPr>
                <w:rFonts w:hint="eastAsia"/>
                <w:szCs w:val="28"/>
              </w:rPr>
              <w:t>式中：</w:t>
            </w: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w</m:t>
                      </m:r>
                    </m:e>
                    <m:sub>
                      <m:box>
                        <m:boxPr>
                          <m:ctrlPr>
                            <w:rPr>
                              <w:rFonts w:ascii="Cambria Math" w:hAnsi="Cambria Math"/>
                              <w:szCs w:val="28"/>
                            </w:rPr>
                          </m:ctrlPr>
                        </m:boxPr>
                        <m:e>
                          <m:r>
                            <w:rPr>
                              <w:rFonts w:ascii="Cambria Math" w:hAnsi="Cambria Math"/>
                              <w:szCs w:val="28"/>
                            </w:rPr>
                            <m:t>max</m:t>
                          </m:r>
                        </m:e>
                      </m:box>
                    </m:sub>
                  </m:sSub>
                </m:e>
              </m:box>
            </m:oMath>
          </w:p>
        </w:tc>
        <w:tc>
          <w:tcPr>
            <w:tcW w:w="851" w:type="dxa"/>
          </w:tcPr>
          <w:p w14:paraId="56BAD863" w14:textId="77777777" w:rsidR="002776BD" w:rsidRDefault="00000000">
            <w:pPr>
              <w:rPr>
                <w:szCs w:val="28"/>
              </w:rPr>
            </w:pPr>
            <w:r>
              <w:rPr>
                <w:szCs w:val="28"/>
              </w:rPr>
              <w:t>——</w:t>
            </w:r>
          </w:p>
        </w:tc>
        <w:tc>
          <w:tcPr>
            <w:tcW w:w="5744" w:type="dxa"/>
          </w:tcPr>
          <w:p w14:paraId="590C3CC8" w14:textId="77777777" w:rsidR="002776BD" w:rsidRDefault="00000000">
            <w:pPr>
              <w:rPr>
                <w:szCs w:val="28"/>
              </w:rPr>
            </w:pPr>
            <w:proofErr w:type="gramStart"/>
            <w:r>
              <w:rPr>
                <w:rFonts w:hint="eastAsia"/>
                <w:szCs w:val="28"/>
              </w:rPr>
              <w:t>墙板跨中最大</w:t>
            </w:r>
            <w:proofErr w:type="gramEnd"/>
            <w:r>
              <w:rPr>
                <w:rFonts w:hint="eastAsia"/>
                <w:szCs w:val="28"/>
              </w:rPr>
              <w:t>挠度</w:t>
            </w:r>
            <w:r>
              <w:rPr>
                <w:szCs w:val="28"/>
              </w:rPr>
              <w:t xml:space="preserve"> (mm)</w:t>
            </w:r>
            <w:r>
              <w:rPr>
                <w:rFonts w:hint="eastAsia"/>
                <w:szCs w:val="28"/>
              </w:rPr>
              <w:t>；</w:t>
            </w:r>
          </w:p>
        </w:tc>
      </w:tr>
      <w:tr w:rsidR="002776BD" w14:paraId="46B54485" w14:textId="77777777">
        <w:tc>
          <w:tcPr>
            <w:tcW w:w="1701" w:type="dxa"/>
          </w:tcPr>
          <w:p w14:paraId="0F78B501" w14:textId="77777777" w:rsidR="002776BD" w:rsidRDefault="00000000">
            <w:pPr>
              <w:jc w:val="right"/>
              <w:rPr>
                <w:i/>
                <w:iCs/>
                <w:szCs w:val="28"/>
              </w:rPr>
            </w:pPr>
            <w:r>
              <w:rPr>
                <w:i/>
                <w:iCs/>
                <w:szCs w:val="28"/>
              </w:rPr>
              <w:t>q</w:t>
            </w:r>
          </w:p>
        </w:tc>
        <w:tc>
          <w:tcPr>
            <w:tcW w:w="851" w:type="dxa"/>
          </w:tcPr>
          <w:p w14:paraId="24C4AB66" w14:textId="77777777" w:rsidR="002776BD" w:rsidRDefault="00000000">
            <w:pPr>
              <w:rPr>
                <w:szCs w:val="28"/>
              </w:rPr>
            </w:pPr>
            <w:r>
              <w:rPr>
                <w:szCs w:val="28"/>
              </w:rPr>
              <w:t>——</w:t>
            </w:r>
          </w:p>
        </w:tc>
        <w:tc>
          <w:tcPr>
            <w:tcW w:w="5744" w:type="dxa"/>
          </w:tcPr>
          <w:p w14:paraId="27F03F33" w14:textId="77777777" w:rsidR="002776BD" w:rsidRDefault="00000000">
            <w:pPr>
              <w:rPr>
                <w:szCs w:val="28"/>
              </w:rPr>
            </w:pPr>
            <w:r>
              <w:rPr>
                <w:rFonts w:hint="eastAsia"/>
                <w:szCs w:val="28"/>
              </w:rPr>
              <w:t>作用于墙板表面的均布荷载标准值</w:t>
            </w:r>
            <w:r>
              <w:rPr>
                <w:szCs w:val="28"/>
              </w:rPr>
              <w:t>(</w:t>
            </w:r>
            <m:oMath>
              <m:box>
                <m:boxPr>
                  <m:ctrlPr>
                    <w:rPr>
                      <w:rFonts w:ascii="Cambria Math" w:hAnsi="Cambria Math"/>
                      <w:szCs w:val="28"/>
                    </w:rPr>
                  </m:ctrlPr>
                </m:boxPr>
                <m:e>
                  <m:r>
                    <m:rPr>
                      <m:sty m:val="p"/>
                    </m:rPr>
                    <w:rPr>
                      <w:rFonts w:ascii="Cambria Math" w:hAnsi="Cambria Math"/>
                      <w:szCs w:val="28"/>
                    </w:rPr>
                    <m:t>N/m</m:t>
                  </m:r>
                  <m:sSup>
                    <m:sSupPr>
                      <m:ctrlPr>
                        <w:rPr>
                          <w:rFonts w:ascii="Cambria Math" w:hAnsi="Cambria Math"/>
                          <w:iCs/>
                          <w:szCs w:val="28"/>
                        </w:rPr>
                      </m:ctrlPr>
                    </m:sSupPr>
                    <m:e>
                      <m:r>
                        <m:rPr>
                          <m:sty m:val="p"/>
                        </m:rPr>
                        <w:rPr>
                          <w:rFonts w:ascii="Cambria Math" w:hAnsi="Cambria Math"/>
                          <w:szCs w:val="28"/>
                        </w:rPr>
                        <m:t>m</m:t>
                      </m:r>
                    </m:e>
                    <m:sup>
                      <m:r>
                        <m:rPr>
                          <m:sty m:val="p"/>
                        </m:rPr>
                        <w:rPr>
                          <w:rFonts w:ascii="Cambria Math" w:hAnsi="Cambria Math"/>
                          <w:szCs w:val="28"/>
                        </w:rPr>
                        <m:t>2</m:t>
                      </m:r>
                    </m:sup>
                  </m:sSup>
                </m:e>
              </m:box>
            </m:oMath>
            <w:r>
              <w:rPr>
                <w:szCs w:val="28"/>
              </w:rPr>
              <w:t>)</w:t>
            </w:r>
            <w:r>
              <w:rPr>
                <w:rFonts w:hint="eastAsia"/>
                <w:szCs w:val="28"/>
              </w:rPr>
              <w:t>；</w:t>
            </w:r>
          </w:p>
        </w:tc>
      </w:tr>
      <w:tr w:rsidR="002776BD" w14:paraId="0771B961" w14:textId="77777777">
        <w:tc>
          <w:tcPr>
            <w:tcW w:w="1701" w:type="dxa"/>
          </w:tcPr>
          <w:p w14:paraId="3312769D" w14:textId="77777777" w:rsidR="002776BD" w:rsidRDefault="00000000">
            <w:pPr>
              <w:rPr>
                <w:szCs w:val="28"/>
              </w:rPr>
            </w:pPr>
            <m:oMathPara>
              <m:oMathParaPr>
                <m:jc m:val="right"/>
              </m:oMathParaPr>
              <m:oMath>
                <m:sSub>
                  <m:sSubPr>
                    <m:ctrlPr>
                      <w:rPr>
                        <w:rFonts w:ascii="Cambria Math" w:hAnsi="Cambria Math"/>
                        <w:szCs w:val="28"/>
                      </w:rPr>
                    </m:ctrlPr>
                  </m:sSubPr>
                  <m:e>
                    <m:r>
                      <w:rPr>
                        <w:rFonts w:ascii="Cambria Math" w:hAnsi="Cambria Math"/>
                        <w:szCs w:val="28"/>
                      </w:rPr>
                      <m:t>L</m:t>
                    </m:r>
                  </m:e>
                  <m:sub>
                    <m:box>
                      <m:boxPr>
                        <m:ctrlPr>
                          <w:rPr>
                            <w:rFonts w:ascii="Cambria Math" w:hAnsi="Cambria Math"/>
                            <w:szCs w:val="28"/>
                          </w:rPr>
                        </m:ctrlPr>
                      </m:boxPr>
                      <m:e>
                        <m:r>
                          <m:rPr>
                            <m:sty m:val="p"/>
                          </m:rPr>
                          <w:rPr>
                            <w:rFonts w:ascii="Cambria Math" w:hAnsi="Cambria Math"/>
                            <w:szCs w:val="28"/>
                          </w:rPr>
                          <m:t>net</m:t>
                        </m:r>
                      </m:e>
                    </m:box>
                  </m:sub>
                </m:sSub>
              </m:oMath>
            </m:oMathPara>
          </w:p>
        </w:tc>
        <w:tc>
          <w:tcPr>
            <w:tcW w:w="851" w:type="dxa"/>
          </w:tcPr>
          <w:p w14:paraId="665D25C5" w14:textId="77777777" w:rsidR="002776BD" w:rsidRDefault="00000000">
            <w:pPr>
              <w:rPr>
                <w:szCs w:val="28"/>
              </w:rPr>
            </w:pPr>
            <w:r>
              <w:rPr>
                <w:szCs w:val="28"/>
              </w:rPr>
              <w:t>——</w:t>
            </w:r>
          </w:p>
        </w:tc>
        <w:tc>
          <w:tcPr>
            <w:tcW w:w="5744" w:type="dxa"/>
          </w:tcPr>
          <w:p w14:paraId="1E7EF460" w14:textId="77777777" w:rsidR="002776BD" w:rsidRDefault="00000000">
            <w:pPr>
              <w:rPr>
                <w:szCs w:val="28"/>
              </w:rPr>
            </w:pPr>
            <w:r>
              <w:rPr>
                <w:rFonts w:hint="eastAsia"/>
                <w:szCs w:val="28"/>
              </w:rPr>
              <w:t>支座间的净跨度</w:t>
            </w:r>
            <w:r>
              <w:rPr>
                <w:szCs w:val="28"/>
              </w:rPr>
              <w:t xml:space="preserve"> (mm)</w:t>
            </w:r>
            <w:r>
              <w:rPr>
                <w:rFonts w:hint="eastAsia"/>
                <w:szCs w:val="28"/>
              </w:rPr>
              <w:t>，取长</w:t>
            </w:r>
            <w:proofErr w:type="gramStart"/>
            <w:r>
              <w:rPr>
                <w:rFonts w:hint="eastAsia"/>
                <w:szCs w:val="28"/>
              </w:rPr>
              <w:t>边方向净</w:t>
            </w:r>
            <w:proofErr w:type="gramEnd"/>
            <w:r>
              <w:rPr>
                <w:rFonts w:hint="eastAsia"/>
                <w:szCs w:val="28"/>
              </w:rPr>
              <w:t>距；</w:t>
            </w:r>
          </w:p>
        </w:tc>
      </w:tr>
      <w:tr w:rsidR="002776BD" w14:paraId="083CB862" w14:textId="77777777">
        <w:tc>
          <w:tcPr>
            <w:tcW w:w="1701" w:type="dxa"/>
          </w:tcPr>
          <w:p w14:paraId="30E1820D" w14:textId="77777777" w:rsidR="002776BD" w:rsidRDefault="00000000">
            <w:pPr>
              <w:jc w:val="right"/>
              <w:rPr>
                <w:szCs w:val="28"/>
              </w:rPr>
            </w:pPr>
            <m:oMathPara>
              <m:oMathParaPr>
                <m:jc m:val="right"/>
              </m:oMathParaPr>
              <m:oMath>
                <m:box>
                  <m:boxPr>
                    <m:ctrlPr>
                      <w:rPr>
                        <w:rFonts w:ascii="Cambria Math" w:hAnsi="Cambria Math"/>
                        <w:i/>
                        <w:szCs w:val="28"/>
                      </w:rPr>
                    </m:ctrlPr>
                  </m:boxPr>
                  <m:e>
                    <m:sSub>
                      <m:sSubPr>
                        <m:ctrlPr>
                          <w:rPr>
                            <w:rFonts w:ascii="Cambria Math" w:hAnsi="Cambria Math"/>
                            <w:i/>
                            <w:szCs w:val="28"/>
                          </w:rPr>
                        </m:ctrlPr>
                      </m:sSubPr>
                      <m:e>
                        <m:r>
                          <w:rPr>
                            <w:rFonts w:ascii="Cambria Math" w:hAnsi="Cambria Math"/>
                            <w:szCs w:val="28"/>
                          </w:rPr>
                          <m:t>D</m:t>
                        </m:r>
                      </m:e>
                      <m:sub>
                        <m:box>
                          <m:boxPr>
                            <m:ctrlPr>
                              <w:rPr>
                                <w:rFonts w:ascii="Cambria Math" w:hAnsi="Cambria Math"/>
                                <w:i/>
                                <w:szCs w:val="28"/>
                              </w:rPr>
                            </m:ctrlPr>
                          </m:boxPr>
                          <m:e>
                            <m:r>
                              <m:rPr>
                                <m:sty m:val="p"/>
                              </m:rPr>
                              <w:rPr>
                                <w:rFonts w:ascii="Cambria Math" w:hAnsi="Cambria Math"/>
                                <w:szCs w:val="28"/>
                              </w:rPr>
                              <m:t>eq</m:t>
                            </m:r>
                          </m:e>
                        </m:box>
                      </m:sub>
                    </m:sSub>
                  </m:e>
                </m:box>
              </m:oMath>
            </m:oMathPara>
          </w:p>
        </w:tc>
        <w:tc>
          <w:tcPr>
            <w:tcW w:w="851" w:type="dxa"/>
          </w:tcPr>
          <w:p w14:paraId="5646EEF5" w14:textId="77777777" w:rsidR="002776BD" w:rsidRDefault="00000000">
            <w:pPr>
              <w:rPr>
                <w:szCs w:val="28"/>
              </w:rPr>
            </w:pPr>
            <w:r>
              <w:rPr>
                <w:szCs w:val="28"/>
              </w:rPr>
              <w:t>——</w:t>
            </w:r>
          </w:p>
        </w:tc>
        <w:tc>
          <w:tcPr>
            <w:tcW w:w="5744" w:type="dxa"/>
          </w:tcPr>
          <w:p w14:paraId="7A4A1CB8" w14:textId="77777777" w:rsidR="002776BD" w:rsidRDefault="00000000">
            <w:pPr>
              <w:rPr>
                <w:szCs w:val="28"/>
              </w:rPr>
            </w:pPr>
            <w:r>
              <w:rPr>
                <w:rFonts w:hint="eastAsia"/>
                <w:iCs/>
                <w:szCs w:val="28"/>
              </w:rPr>
              <w:t>夹心保温墙板的等效抗弯刚度</w:t>
            </w:r>
            <w:r>
              <w:rPr>
                <w:i/>
                <w:szCs w:val="28"/>
              </w:rPr>
              <w:t xml:space="preserve"> (</w:t>
            </w:r>
            <m:oMath>
              <m:box>
                <m:boxPr>
                  <m:ctrlPr>
                    <w:rPr>
                      <w:rFonts w:ascii="Cambria Math" w:hAnsi="Cambria Math"/>
                      <w:i/>
                      <w:szCs w:val="28"/>
                    </w:rPr>
                  </m:ctrlPr>
                </m:boxPr>
                <m:e>
                  <m:r>
                    <w:rPr>
                      <w:rFonts w:ascii="Cambria Math" w:hAnsi="Cambria Math"/>
                      <w:szCs w:val="28"/>
                    </w:rPr>
                    <m:t>N·mm</m:t>
                  </m:r>
                </m:e>
              </m:box>
            </m:oMath>
            <w:r>
              <w:rPr>
                <w:i/>
                <w:szCs w:val="28"/>
              </w:rPr>
              <w:t>)</w:t>
            </w:r>
            <w:r>
              <w:rPr>
                <w:rFonts w:hint="eastAsia"/>
                <w:i/>
                <w:szCs w:val="28"/>
              </w:rPr>
              <w:t>，</w:t>
            </w:r>
            <w:r>
              <w:rPr>
                <w:rFonts w:hint="eastAsia"/>
                <w:iCs/>
                <w:szCs w:val="28"/>
              </w:rPr>
              <w:t>可按本规程</w:t>
            </w:r>
            <w:r>
              <w:rPr>
                <w:rFonts w:hint="eastAsia"/>
                <w:iCs/>
                <w:szCs w:val="28"/>
              </w:rPr>
              <w:t>5.4.8</w:t>
            </w:r>
            <w:r>
              <w:rPr>
                <w:rFonts w:hint="eastAsia"/>
                <w:iCs/>
                <w:szCs w:val="28"/>
              </w:rPr>
              <w:t>条计算；</w:t>
            </w:r>
          </w:p>
        </w:tc>
      </w:tr>
      <w:tr w:rsidR="002776BD" w14:paraId="0AF7DC10" w14:textId="77777777">
        <w:tc>
          <w:tcPr>
            <w:tcW w:w="1701" w:type="dxa"/>
          </w:tcPr>
          <w:p w14:paraId="1C7A2CB2" w14:textId="77777777" w:rsidR="002776BD" w:rsidRDefault="00000000">
            <w:pPr>
              <w:jc w:val="right"/>
              <w:rPr>
                <w:szCs w:val="28"/>
              </w:rPr>
            </w:pPr>
            <m:oMathPara>
              <m:oMathParaPr>
                <m:jc m:val="right"/>
              </m:oMathParaPr>
              <m:oMath>
                <m:box>
                  <m:boxPr>
                    <m:ctrlPr>
                      <w:rPr>
                        <w:rFonts w:ascii="Cambria Math" w:hAnsi="Cambria Math"/>
                        <w:szCs w:val="28"/>
                      </w:rPr>
                    </m:ctrlPr>
                  </m:boxPr>
                  <m:e>
                    <m:r>
                      <w:rPr>
                        <w:rFonts w:ascii="Cambria Math" w:hAnsi="Cambria Math"/>
                        <w:szCs w:val="28"/>
                      </w:rPr>
                      <m:t>α</m:t>
                    </m:r>
                  </m:e>
                </m:box>
              </m:oMath>
            </m:oMathPara>
          </w:p>
        </w:tc>
        <w:tc>
          <w:tcPr>
            <w:tcW w:w="851" w:type="dxa"/>
          </w:tcPr>
          <w:p w14:paraId="161158C5" w14:textId="77777777" w:rsidR="002776BD" w:rsidRDefault="00000000">
            <w:pPr>
              <w:rPr>
                <w:szCs w:val="28"/>
              </w:rPr>
            </w:pPr>
            <w:r>
              <w:rPr>
                <w:szCs w:val="28"/>
              </w:rPr>
              <w:t>——</w:t>
            </w:r>
          </w:p>
        </w:tc>
        <w:tc>
          <w:tcPr>
            <w:tcW w:w="5744" w:type="dxa"/>
          </w:tcPr>
          <w:p w14:paraId="32874892" w14:textId="77777777" w:rsidR="002776BD" w:rsidRDefault="00000000">
            <w:pPr>
              <w:rPr>
                <w:szCs w:val="28"/>
              </w:rPr>
            </w:pPr>
            <w:r>
              <w:rPr>
                <w:rFonts w:hint="eastAsia"/>
                <w:szCs w:val="28"/>
              </w:rPr>
              <w:t>挠度系数，根据支座间净跨的长宽比</w:t>
            </w:r>
            <w:r>
              <w:rPr>
                <w:szCs w:val="28"/>
              </w:rPr>
              <w:t xml:space="preserve"> </w:t>
            </w:r>
            <m:oMath>
              <m:box>
                <m:boxPr>
                  <m:ctrlPr>
                    <w:rPr>
                      <w:rFonts w:ascii="Cambria Math" w:hAnsi="Cambria Math"/>
                      <w:szCs w:val="28"/>
                    </w:rPr>
                  </m:ctrlPr>
                </m:boxPr>
                <m:e>
                  <m:r>
                    <w:rPr>
                      <w:rFonts w:ascii="Cambria Math" w:hAnsi="Cambria Math"/>
                      <w:szCs w:val="28"/>
                    </w:rPr>
                    <m:t>λ</m:t>
                  </m:r>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y</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rPr>
                        <m:t>l</m:t>
                      </m:r>
                    </m:e>
                    <m:sub>
                      <m:r>
                        <w:rPr>
                          <w:rFonts w:ascii="Cambria Math" w:hAnsi="Cambria Math"/>
                          <w:szCs w:val="28"/>
                        </w:rPr>
                        <m:t>x</m:t>
                      </m:r>
                    </m:sub>
                  </m:sSub>
                </m:e>
              </m:box>
            </m:oMath>
            <w:r>
              <w:rPr>
                <w:szCs w:val="28"/>
              </w:rPr>
              <w:t xml:space="preserve"> </w:t>
            </w:r>
            <w:r>
              <w:rPr>
                <w:rFonts w:hint="eastAsia"/>
                <w:szCs w:val="28"/>
              </w:rPr>
              <w:t>按表</w:t>
            </w:r>
            <w:r>
              <w:rPr>
                <w:rFonts w:hint="eastAsia"/>
                <w:szCs w:val="28"/>
              </w:rPr>
              <w:t>5.4.11</w:t>
            </w:r>
            <w:r>
              <w:rPr>
                <w:rFonts w:hint="eastAsia"/>
                <w:szCs w:val="28"/>
              </w:rPr>
              <w:t>选取；</w:t>
            </w:r>
          </w:p>
        </w:tc>
      </w:tr>
      <w:tr w:rsidR="002776BD" w14:paraId="5A7080E2" w14:textId="77777777">
        <w:tc>
          <w:tcPr>
            <w:tcW w:w="1701" w:type="dxa"/>
          </w:tcPr>
          <w:p w14:paraId="61C20F2D" w14:textId="77777777" w:rsidR="002776BD" w:rsidRDefault="00000000">
            <w:pPr>
              <w:jc w:val="right"/>
              <w:rPr>
                <w:szCs w:val="28"/>
              </w:rPr>
            </w:pPr>
            <m:oMathPara>
              <m:oMathParaPr>
                <m:jc m:val="right"/>
              </m:oMathParaP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ψ</m:t>
                        </m:r>
                      </m:e>
                      <m:sub>
                        <m:r>
                          <m:rPr>
                            <m:sty m:val="p"/>
                          </m:rPr>
                          <w:rPr>
                            <w:rFonts w:ascii="Cambria Math" w:hAnsi="Cambria Math"/>
                            <w:szCs w:val="28"/>
                          </w:rPr>
                          <m:t>w</m:t>
                        </m:r>
                      </m:sub>
                    </m:sSub>
                  </m:e>
                </m:box>
              </m:oMath>
            </m:oMathPara>
          </w:p>
        </w:tc>
        <w:tc>
          <w:tcPr>
            <w:tcW w:w="851" w:type="dxa"/>
          </w:tcPr>
          <w:p w14:paraId="6CCD287B" w14:textId="77777777" w:rsidR="002776BD" w:rsidRDefault="00000000">
            <w:pPr>
              <w:rPr>
                <w:szCs w:val="28"/>
              </w:rPr>
            </w:pPr>
            <w:r>
              <w:rPr>
                <w:szCs w:val="28"/>
              </w:rPr>
              <w:t>——</w:t>
            </w:r>
          </w:p>
        </w:tc>
        <w:tc>
          <w:tcPr>
            <w:tcW w:w="5744" w:type="dxa"/>
          </w:tcPr>
          <w:p w14:paraId="1596EF8C" w14:textId="77777777" w:rsidR="002776BD" w:rsidRDefault="00000000">
            <w:pPr>
              <w:rPr>
                <w:szCs w:val="28"/>
              </w:rPr>
            </w:pPr>
            <w:r>
              <w:rPr>
                <w:rFonts w:hint="eastAsia"/>
                <w:szCs w:val="28"/>
              </w:rPr>
              <w:t>考虑支座内移的反翘效应修正系数，当支座</w:t>
            </w:r>
            <w:proofErr w:type="gramStart"/>
            <w:r>
              <w:rPr>
                <w:rFonts w:hint="eastAsia"/>
                <w:szCs w:val="28"/>
              </w:rPr>
              <w:t>位于角点时</w:t>
            </w:r>
            <w:proofErr w:type="gramEnd"/>
            <w:r>
              <w:rPr>
                <w:rFonts w:hint="eastAsia"/>
                <w:szCs w:val="28"/>
              </w:rPr>
              <w:t>取</w:t>
            </w:r>
            <w:r>
              <w:rPr>
                <w:rFonts w:hint="eastAsia"/>
                <w:szCs w:val="28"/>
              </w:rPr>
              <w:t xml:space="preserve"> </w:t>
            </w:r>
            <w:r>
              <w:rPr>
                <w:szCs w:val="28"/>
              </w:rPr>
              <w:t>1.0</w:t>
            </w:r>
            <w:r>
              <w:rPr>
                <w:rFonts w:hint="eastAsia"/>
                <w:szCs w:val="28"/>
              </w:rPr>
              <w:t>；当有内移时，可取</w:t>
            </w:r>
            <w:r>
              <w:rPr>
                <w:szCs w:val="28"/>
              </w:rPr>
              <w:t xml:space="preserve"> </w:t>
            </w:r>
            <m:oMath>
              <m:box>
                <m:boxPr>
                  <m:ctrlPr>
                    <w:rPr>
                      <w:rFonts w:ascii="Cambria Math" w:hAnsi="Cambria Math"/>
                      <w:szCs w:val="28"/>
                    </w:rPr>
                  </m:ctrlPr>
                </m:boxPr>
                <m:e>
                  <m:sSub>
                    <m:sSubPr>
                      <m:ctrlPr>
                        <w:rPr>
                          <w:rFonts w:ascii="Cambria Math" w:hAnsi="Cambria Math"/>
                          <w:szCs w:val="28"/>
                        </w:rPr>
                      </m:ctrlPr>
                    </m:sSubPr>
                    <m:e>
                      <m:r>
                        <w:rPr>
                          <w:rFonts w:ascii="Cambria Math" w:hAnsi="Cambria Math"/>
                          <w:szCs w:val="28"/>
                        </w:rPr>
                        <m:t>ψ</m:t>
                      </m:r>
                    </m:e>
                    <m:sub>
                      <m:r>
                        <w:rPr>
                          <w:rFonts w:ascii="Cambria Math" w:hAnsi="Cambria Math"/>
                          <w:szCs w:val="28"/>
                        </w:rPr>
                        <m:t>w</m:t>
                      </m:r>
                    </m:sub>
                  </m:sSub>
                  <m:r>
                    <m:rPr>
                      <m:sty m:val="p"/>
                    </m:rPr>
                    <w:rPr>
                      <w:rFonts w:ascii="Cambria Math" w:hAnsi="Cambria Math"/>
                      <w:szCs w:val="28"/>
                    </w:rPr>
                    <m:t>=1-2(</m:t>
                  </m:r>
                  <m:r>
                    <w:rPr>
                      <w:rFonts w:ascii="Cambria Math" w:hAnsi="Cambria Math"/>
                      <w:szCs w:val="28"/>
                    </w:rPr>
                    <m:t>e</m:t>
                  </m:r>
                  <m:r>
                    <m:rPr>
                      <m:sty m:val="p"/>
                    </m:rPr>
                    <w:rPr>
                      <w:rFonts w:ascii="Cambria Math" w:hAnsi="Cambria Math"/>
                      <w:szCs w:val="28"/>
                    </w:rPr>
                    <m:t>/</m:t>
                  </m:r>
                  <m:sSub>
                    <m:sSubPr>
                      <m:ctrlPr>
                        <w:rPr>
                          <w:rFonts w:ascii="Cambria Math" w:hAnsi="Cambria Math"/>
                          <w:i/>
                          <w:szCs w:val="28"/>
                        </w:rPr>
                      </m:ctrlPr>
                    </m:sSubPr>
                    <m:e>
                      <m:r>
                        <w:rPr>
                          <w:rFonts w:ascii="Cambria Math" w:hAnsi="Cambria Math"/>
                          <w:szCs w:val="28"/>
                        </w:rPr>
                        <m:t>L</m:t>
                      </m:r>
                    </m:e>
                    <m:sub>
                      <m:r>
                        <w:rPr>
                          <w:rFonts w:ascii="Cambria Math" w:hAnsi="Cambria Math"/>
                          <w:szCs w:val="28"/>
                        </w:rPr>
                        <m:t>net</m:t>
                      </m:r>
                    </m:sub>
                  </m:sSub>
                  <m:r>
                    <m:rPr>
                      <m:sty m:val="p"/>
                    </m:rPr>
                    <w:rPr>
                      <w:rFonts w:ascii="Cambria Math" w:hAnsi="Cambria Math"/>
                      <w:szCs w:val="28"/>
                    </w:rPr>
                    <m:t>)</m:t>
                  </m:r>
                </m:e>
              </m:box>
            </m:oMath>
            <w:r>
              <w:rPr>
                <w:rFonts w:hint="eastAsia"/>
                <w:szCs w:val="28"/>
              </w:rPr>
              <w:t>，其中，</w:t>
            </w:r>
            <w:r>
              <w:rPr>
                <w:i/>
                <w:iCs/>
                <w:szCs w:val="28"/>
              </w:rPr>
              <w:t>e</w:t>
            </w:r>
            <w:r>
              <w:rPr>
                <w:rFonts w:hint="eastAsia"/>
                <w:szCs w:val="28"/>
              </w:rPr>
              <w:t>为支座内移距离。</w:t>
            </w:r>
          </w:p>
        </w:tc>
      </w:tr>
    </w:tbl>
    <w:p w14:paraId="290D52B1" w14:textId="77777777" w:rsidR="002776BD" w:rsidRDefault="00000000">
      <w:pPr>
        <w:jc w:val="center"/>
        <w:rPr>
          <w:sz w:val="24"/>
          <w:szCs w:val="22"/>
        </w:rPr>
      </w:pPr>
      <w:r>
        <w:rPr>
          <w:rFonts w:hint="eastAsia"/>
          <w:sz w:val="24"/>
          <w:szCs w:val="22"/>
        </w:rPr>
        <w:t>表</w:t>
      </w:r>
      <w:r>
        <w:rPr>
          <w:sz w:val="24"/>
          <w:szCs w:val="22"/>
        </w:rPr>
        <w:t>5.4.1</w:t>
      </w:r>
      <w:r>
        <w:rPr>
          <w:rFonts w:hint="eastAsia"/>
          <w:sz w:val="24"/>
          <w:szCs w:val="22"/>
        </w:rPr>
        <w:t>1</w:t>
      </w:r>
      <w:r>
        <w:rPr>
          <w:sz w:val="24"/>
          <w:szCs w:val="22"/>
        </w:rPr>
        <w:t xml:space="preserve"> </w:t>
      </w:r>
      <w:r>
        <w:rPr>
          <w:rFonts w:hint="eastAsia"/>
          <w:sz w:val="24"/>
          <w:szCs w:val="22"/>
        </w:rPr>
        <w:t>点支承墙板挠度系数</w:t>
      </w:r>
      <w:r>
        <w:rPr>
          <w:sz w:val="24"/>
          <w:szCs w:val="22"/>
        </w:rPr>
        <w:t xml:space="preserve"> </w:t>
      </w:r>
      <m:oMath>
        <m:box>
          <m:boxPr>
            <m:ctrlPr>
              <w:rPr>
                <w:rFonts w:ascii="Cambria Math" w:hAnsi="Cambria Math"/>
                <w:sz w:val="24"/>
                <w:szCs w:val="22"/>
              </w:rPr>
            </m:ctrlPr>
          </m:boxPr>
          <m:e>
            <m:r>
              <w:rPr>
                <w:rFonts w:ascii="Cambria Math" w:hAnsi="Cambria Math"/>
                <w:sz w:val="24"/>
                <w:szCs w:val="22"/>
              </w:rPr>
              <m:t>α</m:t>
            </m:r>
          </m:e>
        </m:box>
      </m:oMath>
    </w:p>
    <w:tbl>
      <w:tblPr>
        <w:tblStyle w:val="af6"/>
        <w:tblW w:w="0" w:type="auto"/>
        <w:jc w:val="center"/>
        <w:tblLook w:val="04A0" w:firstRow="1" w:lastRow="0" w:firstColumn="1" w:lastColumn="0" w:noHBand="0" w:noVBand="1"/>
      </w:tblPr>
      <w:tblGrid>
        <w:gridCol w:w="1004"/>
        <w:gridCol w:w="1052"/>
        <w:gridCol w:w="1051"/>
        <w:gridCol w:w="1051"/>
        <w:gridCol w:w="1051"/>
        <w:gridCol w:w="1051"/>
        <w:gridCol w:w="1052"/>
        <w:gridCol w:w="994"/>
      </w:tblGrid>
      <w:tr w:rsidR="002776BD" w14:paraId="1CD4121F" w14:textId="77777777">
        <w:trPr>
          <w:jc w:val="center"/>
        </w:trPr>
        <w:tc>
          <w:tcPr>
            <w:tcW w:w="994" w:type="dxa"/>
            <w:vAlign w:val="center"/>
          </w:tcPr>
          <w:p w14:paraId="7F2A1C0D" w14:textId="77777777" w:rsidR="002776BD" w:rsidRDefault="00000000">
            <w:pPr>
              <w:widowControl/>
              <w:jc w:val="center"/>
              <w:textAlignment w:val="center"/>
              <w:rPr>
                <w:rFonts w:cs="宋体"/>
                <w:sz w:val="20"/>
                <w:szCs w:val="20"/>
              </w:rPr>
            </w:pPr>
            <w:r>
              <w:rPr>
                <w:rFonts w:cs="宋体"/>
                <w:sz w:val="20"/>
                <w:szCs w:val="20"/>
              </w:rPr>
              <w:t>长宽比</w:t>
            </w:r>
            <w:r>
              <w:rPr>
                <w:rFonts w:cs="宋体"/>
                <w:sz w:val="20"/>
                <w:szCs w:val="20"/>
              </w:rPr>
              <w:t xml:space="preserve"> </w:t>
            </w:r>
            <m:oMath>
              <m:box>
                <m:boxPr>
                  <m:ctrlPr>
                    <w:rPr>
                      <w:rFonts w:ascii="Cambria Math" w:hAnsi="Cambria Math" w:cs="宋体"/>
                      <w:sz w:val="20"/>
                      <w:szCs w:val="20"/>
                    </w:rPr>
                  </m:ctrlPr>
                </m:boxPr>
                <m:e>
                  <m:r>
                    <w:rPr>
                      <w:rFonts w:ascii="Cambria Math" w:hAnsi="Cambria Math" w:cs="宋体"/>
                      <w:sz w:val="20"/>
                      <w:szCs w:val="20"/>
                    </w:rPr>
                    <m:t>λ</m:t>
                  </m:r>
                  <m:r>
                    <m:rPr>
                      <m:sty m:val="p"/>
                    </m:rPr>
                    <w:rPr>
                      <w:rFonts w:ascii="Cambria Math" w:hAnsi="Cambria Math" w:cs="宋体"/>
                      <w:sz w:val="20"/>
                      <w:szCs w:val="20"/>
                    </w:rPr>
                    <m:t>=</m:t>
                  </m:r>
                  <m:sSub>
                    <m:sSubPr>
                      <m:ctrlPr>
                        <w:rPr>
                          <w:rFonts w:ascii="Cambria Math" w:hAnsi="Cambria Math" w:cs="宋体"/>
                          <w:sz w:val="20"/>
                          <w:szCs w:val="20"/>
                        </w:rPr>
                      </m:ctrlPr>
                    </m:sSubPr>
                    <m:e>
                      <m:r>
                        <w:rPr>
                          <w:rFonts w:ascii="Cambria Math" w:hAnsi="Cambria Math" w:cs="宋体"/>
                          <w:sz w:val="20"/>
                          <w:szCs w:val="20"/>
                        </w:rPr>
                        <m:t>l</m:t>
                      </m:r>
                    </m:e>
                    <m:sub>
                      <m:r>
                        <w:rPr>
                          <w:rFonts w:ascii="Cambria Math" w:hAnsi="Cambria Math" w:cs="宋体"/>
                          <w:sz w:val="20"/>
                          <w:szCs w:val="20"/>
                        </w:rPr>
                        <m:t>y</m:t>
                      </m:r>
                    </m:sub>
                  </m:sSub>
                  <m:r>
                    <m:rPr>
                      <m:sty m:val="p"/>
                    </m:rPr>
                    <w:rPr>
                      <w:rFonts w:ascii="Cambria Math" w:hAnsi="Cambria Math" w:cs="宋体"/>
                      <w:sz w:val="20"/>
                      <w:szCs w:val="20"/>
                    </w:rPr>
                    <m:t>/</m:t>
                  </m:r>
                  <m:sSub>
                    <m:sSubPr>
                      <m:ctrlPr>
                        <w:rPr>
                          <w:rFonts w:ascii="Cambria Math" w:hAnsi="Cambria Math" w:cs="宋体"/>
                          <w:sz w:val="20"/>
                          <w:szCs w:val="20"/>
                        </w:rPr>
                      </m:ctrlPr>
                    </m:sSubPr>
                    <m:e>
                      <m:r>
                        <w:rPr>
                          <w:rFonts w:ascii="Cambria Math" w:hAnsi="Cambria Math" w:cs="宋体"/>
                          <w:sz w:val="20"/>
                          <w:szCs w:val="20"/>
                        </w:rPr>
                        <m:t>l</m:t>
                      </m:r>
                    </m:e>
                    <m:sub>
                      <m:r>
                        <w:rPr>
                          <w:rFonts w:ascii="Cambria Math" w:hAnsi="Cambria Math" w:cs="宋体"/>
                          <w:sz w:val="20"/>
                          <w:szCs w:val="20"/>
                        </w:rPr>
                        <m:t>x</m:t>
                      </m:r>
                    </m:sub>
                  </m:sSub>
                </m:e>
              </m:box>
            </m:oMath>
          </w:p>
        </w:tc>
        <w:tc>
          <w:tcPr>
            <w:tcW w:w="1052" w:type="dxa"/>
            <w:vAlign w:val="center"/>
          </w:tcPr>
          <w:p w14:paraId="0D831111"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1.0</w:t>
            </w:r>
          </w:p>
        </w:tc>
        <w:tc>
          <w:tcPr>
            <w:tcW w:w="1051" w:type="dxa"/>
            <w:vAlign w:val="center"/>
          </w:tcPr>
          <w:p w14:paraId="783273D7"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1.1</w:t>
            </w:r>
          </w:p>
        </w:tc>
        <w:tc>
          <w:tcPr>
            <w:tcW w:w="1051" w:type="dxa"/>
            <w:vAlign w:val="center"/>
          </w:tcPr>
          <w:p w14:paraId="429307ED"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1.2</w:t>
            </w:r>
          </w:p>
        </w:tc>
        <w:tc>
          <w:tcPr>
            <w:tcW w:w="1051" w:type="dxa"/>
            <w:vAlign w:val="center"/>
          </w:tcPr>
          <w:p w14:paraId="1DA3DCA7"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1.3</w:t>
            </w:r>
          </w:p>
        </w:tc>
        <w:tc>
          <w:tcPr>
            <w:tcW w:w="1051" w:type="dxa"/>
            <w:vAlign w:val="center"/>
          </w:tcPr>
          <w:p w14:paraId="3254A612"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1.4</w:t>
            </w:r>
          </w:p>
        </w:tc>
        <w:tc>
          <w:tcPr>
            <w:tcW w:w="1052" w:type="dxa"/>
            <w:vAlign w:val="center"/>
          </w:tcPr>
          <w:p w14:paraId="7473CB3D"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1.5</w:t>
            </w:r>
          </w:p>
        </w:tc>
        <w:tc>
          <w:tcPr>
            <w:tcW w:w="994" w:type="dxa"/>
            <w:vAlign w:val="center"/>
          </w:tcPr>
          <w:p w14:paraId="1948E709" w14:textId="77777777" w:rsidR="002776BD" w:rsidRDefault="00000000">
            <w:pPr>
              <w:tabs>
                <w:tab w:val="left" w:pos="0"/>
                <w:tab w:val="left" w:pos="567"/>
              </w:tabs>
              <w:spacing w:line="500" w:lineRule="atLeast"/>
              <w:jc w:val="center"/>
              <w:rPr>
                <w:rFonts w:cs="宋体"/>
                <w:sz w:val="20"/>
                <w:szCs w:val="20"/>
              </w:rPr>
            </w:pPr>
            <w:r>
              <w:rPr>
                <w:rFonts w:cs="宋体" w:hint="eastAsia"/>
                <w:sz w:val="20"/>
                <w:szCs w:val="20"/>
              </w:rPr>
              <w:t>2.0</w:t>
            </w:r>
          </w:p>
        </w:tc>
      </w:tr>
      <w:tr w:rsidR="002776BD" w14:paraId="6665DC48" w14:textId="77777777">
        <w:trPr>
          <w:jc w:val="center"/>
        </w:trPr>
        <w:tc>
          <w:tcPr>
            <w:tcW w:w="994" w:type="dxa"/>
            <w:vAlign w:val="center"/>
          </w:tcPr>
          <w:p w14:paraId="0EC7FE8A" w14:textId="77777777" w:rsidR="002776BD" w:rsidRDefault="00000000">
            <w:pPr>
              <w:widowControl/>
              <w:jc w:val="center"/>
              <w:textAlignment w:val="center"/>
              <w:rPr>
                <w:rFonts w:cs="宋体"/>
                <w:sz w:val="20"/>
                <w:szCs w:val="20"/>
              </w:rPr>
            </w:pPr>
            <w:r>
              <w:rPr>
                <w:rFonts w:cs="宋体"/>
                <w:sz w:val="20"/>
                <w:szCs w:val="20"/>
              </w:rPr>
              <w:t>挠度系数</w:t>
            </w:r>
            <w:r>
              <w:rPr>
                <w:rFonts w:cs="宋体"/>
                <w:sz w:val="20"/>
                <w:szCs w:val="20"/>
              </w:rPr>
              <w:t xml:space="preserve"> </w:t>
            </w:r>
            <m:oMath>
              <m:box>
                <m:boxPr>
                  <m:ctrlPr>
                    <w:rPr>
                      <w:rFonts w:ascii="Cambria Math" w:hAnsi="Cambria Math" w:cs="宋体"/>
                      <w:sz w:val="20"/>
                      <w:szCs w:val="20"/>
                    </w:rPr>
                  </m:ctrlPr>
                </m:boxPr>
                <m:e>
                  <m:r>
                    <w:rPr>
                      <w:rFonts w:ascii="Cambria Math" w:hAnsi="Cambria Math" w:cs="宋体"/>
                      <w:sz w:val="20"/>
                      <w:szCs w:val="20"/>
                    </w:rPr>
                    <m:t>α</m:t>
                  </m:r>
                </m:e>
              </m:box>
            </m:oMath>
          </w:p>
        </w:tc>
        <w:tc>
          <w:tcPr>
            <w:tcW w:w="1052" w:type="dxa"/>
            <w:vAlign w:val="center"/>
          </w:tcPr>
          <w:p w14:paraId="297CAE5B" w14:textId="77777777" w:rsidR="002776BD" w:rsidRDefault="00000000">
            <w:pPr>
              <w:widowControl/>
              <w:jc w:val="center"/>
              <w:textAlignment w:val="center"/>
              <w:rPr>
                <w:rFonts w:cs="宋体"/>
                <w:sz w:val="20"/>
                <w:szCs w:val="20"/>
              </w:rPr>
            </w:pPr>
            <w:r>
              <w:rPr>
                <w:rFonts w:cs="宋体"/>
                <w:sz w:val="20"/>
                <w:szCs w:val="20"/>
              </w:rPr>
              <w:t>0.0255</w:t>
            </w:r>
          </w:p>
        </w:tc>
        <w:tc>
          <w:tcPr>
            <w:tcW w:w="1051" w:type="dxa"/>
            <w:vAlign w:val="center"/>
          </w:tcPr>
          <w:p w14:paraId="2F3991B5" w14:textId="77777777" w:rsidR="002776BD" w:rsidRDefault="00000000">
            <w:pPr>
              <w:widowControl/>
              <w:jc w:val="center"/>
              <w:textAlignment w:val="center"/>
              <w:rPr>
                <w:rFonts w:cs="宋体"/>
                <w:sz w:val="20"/>
                <w:szCs w:val="20"/>
              </w:rPr>
            </w:pPr>
            <w:r>
              <w:rPr>
                <w:rFonts w:cs="宋体"/>
                <w:sz w:val="20"/>
                <w:szCs w:val="20"/>
              </w:rPr>
              <w:t>0.0292</w:t>
            </w:r>
          </w:p>
        </w:tc>
        <w:tc>
          <w:tcPr>
            <w:tcW w:w="1051" w:type="dxa"/>
            <w:vAlign w:val="center"/>
          </w:tcPr>
          <w:p w14:paraId="4E978C84" w14:textId="77777777" w:rsidR="002776BD" w:rsidRDefault="00000000">
            <w:pPr>
              <w:widowControl/>
              <w:jc w:val="center"/>
              <w:textAlignment w:val="center"/>
              <w:rPr>
                <w:rFonts w:cs="宋体"/>
                <w:sz w:val="20"/>
                <w:szCs w:val="20"/>
              </w:rPr>
            </w:pPr>
            <w:r>
              <w:rPr>
                <w:rFonts w:cs="宋体"/>
                <w:sz w:val="20"/>
                <w:szCs w:val="20"/>
              </w:rPr>
              <w:t>0.0327</w:t>
            </w:r>
          </w:p>
        </w:tc>
        <w:tc>
          <w:tcPr>
            <w:tcW w:w="1051" w:type="dxa"/>
            <w:vAlign w:val="center"/>
          </w:tcPr>
          <w:p w14:paraId="26F693E6" w14:textId="77777777" w:rsidR="002776BD" w:rsidRDefault="00000000">
            <w:pPr>
              <w:widowControl/>
              <w:jc w:val="center"/>
              <w:textAlignment w:val="center"/>
              <w:rPr>
                <w:rFonts w:cs="宋体"/>
                <w:sz w:val="20"/>
                <w:szCs w:val="20"/>
              </w:rPr>
            </w:pPr>
            <w:r>
              <w:rPr>
                <w:rFonts w:cs="宋体"/>
                <w:sz w:val="20"/>
                <w:szCs w:val="20"/>
              </w:rPr>
              <w:t>0.0360</w:t>
            </w:r>
          </w:p>
        </w:tc>
        <w:tc>
          <w:tcPr>
            <w:tcW w:w="1051" w:type="dxa"/>
            <w:vAlign w:val="center"/>
          </w:tcPr>
          <w:p w14:paraId="5C94A044" w14:textId="77777777" w:rsidR="002776BD" w:rsidRDefault="00000000">
            <w:pPr>
              <w:widowControl/>
              <w:jc w:val="center"/>
              <w:textAlignment w:val="center"/>
              <w:rPr>
                <w:rFonts w:cs="宋体"/>
                <w:sz w:val="20"/>
                <w:szCs w:val="20"/>
              </w:rPr>
            </w:pPr>
            <w:r>
              <w:rPr>
                <w:rFonts w:cs="宋体"/>
                <w:sz w:val="20"/>
                <w:szCs w:val="20"/>
              </w:rPr>
              <w:t>0.0390</w:t>
            </w:r>
          </w:p>
        </w:tc>
        <w:tc>
          <w:tcPr>
            <w:tcW w:w="1052" w:type="dxa"/>
            <w:vAlign w:val="center"/>
          </w:tcPr>
          <w:p w14:paraId="4CD53601" w14:textId="77777777" w:rsidR="002776BD" w:rsidRDefault="00000000">
            <w:pPr>
              <w:widowControl/>
              <w:jc w:val="center"/>
              <w:textAlignment w:val="center"/>
              <w:rPr>
                <w:rFonts w:cs="宋体"/>
                <w:sz w:val="20"/>
                <w:szCs w:val="20"/>
              </w:rPr>
            </w:pPr>
            <w:r>
              <w:rPr>
                <w:rFonts w:cs="宋体"/>
                <w:sz w:val="20"/>
                <w:szCs w:val="20"/>
              </w:rPr>
              <w:t>0.0417</w:t>
            </w:r>
          </w:p>
        </w:tc>
        <w:tc>
          <w:tcPr>
            <w:tcW w:w="994" w:type="dxa"/>
            <w:vAlign w:val="center"/>
          </w:tcPr>
          <w:p w14:paraId="2A85B462" w14:textId="77777777" w:rsidR="002776BD" w:rsidRDefault="00000000">
            <w:pPr>
              <w:widowControl/>
              <w:jc w:val="center"/>
              <w:textAlignment w:val="center"/>
              <w:rPr>
                <w:rFonts w:cs="宋体"/>
                <w:sz w:val="20"/>
                <w:szCs w:val="20"/>
              </w:rPr>
            </w:pPr>
            <w:r>
              <w:rPr>
                <w:rFonts w:cs="宋体"/>
                <w:sz w:val="20"/>
                <w:szCs w:val="20"/>
              </w:rPr>
              <w:t>0.0501</w:t>
            </w:r>
          </w:p>
        </w:tc>
      </w:tr>
    </w:tbl>
    <w:p w14:paraId="6CC09756"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lastRenderedPageBreak/>
        <w:t>【条文说明】本条提供了点支承预制夹心外挂墙板内力与变形计算的具体执行标准。正常使用极限状态（变形计算）：叠加法：点支承板的弹性</w:t>
      </w:r>
      <w:proofErr w:type="gramStart"/>
      <w:r>
        <w:rPr>
          <w:rFonts w:hint="eastAsia"/>
          <w:color w:val="0432FF"/>
          <w:spacing w:val="4"/>
          <w:kern w:val="0"/>
          <w:szCs w:val="28"/>
        </w:rPr>
        <w:t>解较为</w:t>
      </w:r>
      <w:proofErr w:type="gramEnd"/>
      <w:r>
        <w:rPr>
          <w:rFonts w:hint="eastAsia"/>
          <w:color w:val="0432FF"/>
          <w:spacing w:val="4"/>
          <w:kern w:val="0"/>
          <w:szCs w:val="28"/>
        </w:rPr>
        <w:t>复杂，公式</w:t>
      </w:r>
      <w:r>
        <w:rPr>
          <w:color w:val="0432FF"/>
          <w:spacing w:val="4"/>
          <w:kern w:val="0"/>
          <w:szCs w:val="28"/>
        </w:rPr>
        <w:t xml:space="preserve"> (5.4.1</w:t>
      </w:r>
      <w:r>
        <w:rPr>
          <w:rFonts w:hint="eastAsia"/>
          <w:color w:val="0432FF"/>
          <w:spacing w:val="4"/>
          <w:kern w:val="0"/>
          <w:szCs w:val="28"/>
        </w:rPr>
        <w:t>1</w:t>
      </w:r>
      <w:r>
        <w:rPr>
          <w:color w:val="0432FF"/>
          <w:spacing w:val="4"/>
          <w:kern w:val="0"/>
          <w:szCs w:val="28"/>
        </w:rPr>
        <w:t xml:space="preserve">) </w:t>
      </w:r>
      <w:r>
        <w:rPr>
          <w:rFonts w:hint="eastAsia"/>
          <w:color w:val="0432FF"/>
          <w:spacing w:val="4"/>
          <w:kern w:val="0"/>
          <w:szCs w:val="28"/>
        </w:rPr>
        <w:t>是基于弹性薄板理论，通过叠加“简支</w:t>
      </w:r>
      <w:r>
        <w:rPr>
          <w:color w:val="0432FF"/>
          <w:spacing w:val="4"/>
          <w:kern w:val="0"/>
          <w:szCs w:val="28"/>
        </w:rPr>
        <w:t>+</w:t>
      </w:r>
      <w:r>
        <w:rPr>
          <w:rFonts w:hint="eastAsia"/>
          <w:color w:val="0432FF"/>
          <w:spacing w:val="4"/>
          <w:kern w:val="0"/>
          <w:szCs w:val="28"/>
        </w:rPr>
        <w:t>广义简支”解得出的简化公式。</w:t>
      </w:r>
    </w:p>
    <w:p w14:paraId="337AAEA3"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等效刚度</w:t>
      </w:r>
      <w:r>
        <w:rPr>
          <w:color w:val="0432FF"/>
          <w:spacing w:val="4"/>
          <w:kern w:val="0"/>
          <w:szCs w:val="28"/>
        </w:rPr>
        <w:t xml:space="preserve"> </w:t>
      </w:r>
      <m:oMath>
        <m:box>
          <m:boxPr>
            <m:ctrlPr>
              <w:rPr>
                <w:rFonts w:ascii="Cambria Math" w:hAnsi="Cambria Math"/>
                <w:color w:val="0432FF"/>
                <w:spacing w:val="4"/>
                <w:kern w:val="0"/>
                <w:szCs w:val="28"/>
              </w:rPr>
            </m:ctrlPr>
          </m:boxPr>
          <m:e>
            <m:sSub>
              <m:sSubPr>
                <m:ctrlPr>
                  <w:rPr>
                    <w:rFonts w:ascii="Cambria Math" w:hAnsi="Cambria Math"/>
                    <w:color w:val="0432FF"/>
                    <w:spacing w:val="4"/>
                    <w:kern w:val="0"/>
                    <w:szCs w:val="28"/>
                  </w:rPr>
                </m:ctrlPr>
              </m:sSubPr>
              <m:e>
                <m:r>
                  <m:rPr>
                    <m:nor/>
                  </m:rPr>
                  <w:rPr>
                    <w:color w:val="0432FF"/>
                    <w:spacing w:val="4"/>
                    <w:kern w:val="0"/>
                    <w:szCs w:val="28"/>
                  </w:rPr>
                  <m:t>D</m:t>
                </m:r>
              </m:e>
              <m:sub>
                <m:box>
                  <m:boxPr>
                    <m:ctrlPr>
                      <w:rPr>
                        <w:rFonts w:ascii="Cambria Math" w:hAnsi="Cambria Math"/>
                        <w:color w:val="0432FF"/>
                        <w:spacing w:val="4"/>
                        <w:kern w:val="0"/>
                        <w:szCs w:val="28"/>
                      </w:rPr>
                    </m:ctrlPr>
                  </m:boxPr>
                  <m:e>
                    <m:r>
                      <m:rPr>
                        <m:nor/>
                      </m:rPr>
                      <w:rPr>
                        <w:color w:val="0432FF"/>
                        <w:spacing w:val="4"/>
                        <w:kern w:val="0"/>
                        <w:szCs w:val="28"/>
                      </w:rPr>
                      <m:t>eq</m:t>
                    </m:r>
                  </m:e>
                </m:box>
              </m:sub>
            </m:sSub>
          </m:e>
        </m:box>
      </m:oMath>
      <w:r>
        <w:rPr>
          <w:rFonts w:hint="eastAsia"/>
          <w:color w:val="0432FF"/>
          <w:spacing w:val="4"/>
          <w:kern w:val="0"/>
          <w:szCs w:val="28"/>
        </w:rPr>
        <w:t>：特别强调了使用等效刚度。夹心保温板由于保温连接件的柔性，内外叶墙板存在剪切滑移，其整体刚度低于同厚度的实心板。设计时必须对刚度进行折减，否则会低估挠度。</w:t>
      </w:r>
    </w:p>
    <w:p w14:paraId="048A6861" w14:textId="77777777" w:rsidR="002776BD" w:rsidRDefault="00000000">
      <w:pPr>
        <w:widowControl/>
        <w:tabs>
          <w:tab w:val="left" w:pos="425"/>
          <w:tab w:val="left" w:pos="567"/>
        </w:tabs>
        <w:adjustRightInd w:val="0"/>
        <w:ind w:firstLineChars="200" w:firstLine="576"/>
        <w:contextualSpacing/>
      </w:pPr>
      <w:r>
        <w:rPr>
          <w:rFonts w:hint="eastAsia"/>
          <w:color w:val="0432FF"/>
          <w:spacing w:val="4"/>
          <w:kern w:val="0"/>
          <w:szCs w:val="28"/>
        </w:rPr>
        <w:t>反翘效应</w:t>
      </w:r>
      <w:r>
        <w:rPr>
          <w:color w:val="0432FF"/>
          <w:spacing w:val="4"/>
          <w:kern w:val="0"/>
          <w:szCs w:val="28"/>
        </w:rPr>
        <w:t xml:space="preserve"> </w:t>
      </w:r>
      <m:oMath>
        <m:box>
          <m:boxPr>
            <m:ctrlPr>
              <w:rPr>
                <w:rFonts w:ascii="Cambria Math" w:hAnsi="Cambria Math"/>
                <w:color w:val="0432FF"/>
                <w:spacing w:val="4"/>
                <w:kern w:val="0"/>
                <w:szCs w:val="28"/>
              </w:rPr>
            </m:ctrlPr>
          </m:boxPr>
          <m:e>
            <m:sSub>
              <m:sSubPr>
                <m:ctrlPr>
                  <w:rPr>
                    <w:rFonts w:ascii="Cambria Math" w:hAnsi="Cambria Math"/>
                    <w:color w:val="0432FF"/>
                    <w:spacing w:val="4"/>
                    <w:kern w:val="0"/>
                    <w:szCs w:val="28"/>
                  </w:rPr>
                </m:ctrlPr>
              </m:sSubPr>
              <m:e>
                <m:r>
                  <m:rPr>
                    <m:nor/>
                  </m:rPr>
                  <w:rPr>
                    <w:color w:val="0432FF"/>
                    <w:spacing w:val="4"/>
                    <w:kern w:val="0"/>
                    <w:szCs w:val="28"/>
                  </w:rPr>
                  <m:t>ψ</m:t>
                </m:r>
              </m:e>
              <m:sub>
                <m:r>
                  <m:rPr>
                    <m:nor/>
                  </m:rPr>
                  <w:rPr>
                    <w:color w:val="0432FF"/>
                    <w:spacing w:val="4"/>
                    <w:kern w:val="0"/>
                    <w:szCs w:val="28"/>
                  </w:rPr>
                  <m:t>w</m:t>
                </m:r>
              </m:sub>
            </m:sSub>
          </m:e>
        </m:box>
      </m:oMath>
      <w:r>
        <w:rPr>
          <w:rFonts w:hint="eastAsia"/>
          <w:color w:val="0432FF"/>
          <w:spacing w:val="4"/>
          <w:kern w:val="0"/>
          <w:szCs w:val="28"/>
        </w:rPr>
        <w:t>：实际工程中，支座往往不是设在几何角点，而是内</w:t>
      </w:r>
      <w:proofErr w:type="gramStart"/>
      <w:r>
        <w:rPr>
          <w:rFonts w:hint="eastAsia"/>
          <w:color w:val="0432FF"/>
          <w:spacing w:val="4"/>
          <w:kern w:val="0"/>
          <w:szCs w:val="28"/>
        </w:rPr>
        <w:t>收一定</w:t>
      </w:r>
      <w:proofErr w:type="gramEnd"/>
      <w:r>
        <w:rPr>
          <w:rFonts w:hint="eastAsia"/>
          <w:color w:val="0432FF"/>
          <w:spacing w:val="4"/>
          <w:kern w:val="0"/>
          <w:szCs w:val="28"/>
        </w:rPr>
        <w:t>距离。这种</w:t>
      </w:r>
      <w:proofErr w:type="gramStart"/>
      <w:r>
        <w:rPr>
          <w:rFonts w:hint="eastAsia"/>
          <w:color w:val="0432FF"/>
          <w:spacing w:val="4"/>
          <w:kern w:val="0"/>
          <w:szCs w:val="28"/>
        </w:rPr>
        <w:t>内收会产生</w:t>
      </w:r>
      <w:proofErr w:type="gramEnd"/>
      <w:r>
        <w:rPr>
          <w:rFonts w:hint="eastAsia"/>
          <w:color w:val="0432FF"/>
          <w:spacing w:val="4"/>
          <w:kern w:val="0"/>
          <w:szCs w:val="28"/>
        </w:rPr>
        <w:t>负弯矩，</w:t>
      </w:r>
      <w:proofErr w:type="gramStart"/>
      <w:r>
        <w:rPr>
          <w:rFonts w:hint="eastAsia"/>
          <w:color w:val="0432FF"/>
          <w:spacing w:val="4"/>
          <w:kern w:val="0"/>
          <w:szCs w:val="28"/>
        </w:rPr>
        <w:t>减小跨中挠度</w:t>
      </w:r>
      <w:proofErr w:type="gramEnd"/>
      <w:r>
        <w:rPr>
          <w:rFonts w:hint="eastAsia"/>
          <w:color w:val="0432FF"/>
          <w:spacing w:val="4"/>
          <w:kern w:val="0"/>
          <w:szCs w:val="28"/>
        </w:rPr>
        <w:t>。引入</w:t>
      </w:r>
      <w:r>
        <w:rPr>
          <w:color w:val="0432FF"/>
          <w:spacing w:val="4"/>
          <w:kern w:val="0"/>
          <w:szCs w:val="28"/>
        </w:rPr>
        <w:t xml:space="preserve"> </w:t>
      </w:r>
      <m:oMath>
        <m:box>
          <m:boxPr>
            <m:ctrlPr>
              <w:rPr>
                <w:rFonts w:ascii="Cambria Math" w:hAnsi="Cambria Math"/>
                <w:color w:val="0432FF"/>
                <w:spacing w:val="4"/>
                <w:kern w:val="0"/>
                <w:szCs w:val="28"/>
              </w:rPr>
            </m:ctrlPr>
          </m:boxPr>
          <m:e>
            <m:sSub>
              <m:sSubPr>
                <m:ctrlPr>
                  <w:rPr>
                    <w:rFonts w:ascii="Cambria Math" w:hAnsi="Cambria Math"/>
                    <w:color w:val="0432FF"/>
                    <w:spacing w:val="4"/>
                    <w:kern w:val="0"/>
                    <w:szCs w:val="28"/>
                  </w:rPr>
                </m:ctrlPr>
              </m:sSubPr>
              <m:e>
                <m:r>
                  <m:rPr>
                    <m:nor/>
                  </m:rPr>
                  <w:rPr>
                    <w:color w:val="0432FF"/>
                    <w:spacing w:val="4"/>
                    <w:kern w:val="0"/>
                    <w:szCs w:val="28"/>
                  </w:rPr>
                  <m:t>ψ</m:t>
                </m:r>
              </m:e>
              <m:sub>
                <m:r>
                  <m:rPr>
                    <m:nor/>
                  </m:rPr>
                  <w:rPr>
                    <w:color w:val="0432FF"/>
                    <w:spacing w:val="4"/>
                    <w:kern w:val="0"/>
                    <w:szCs w:val="28"/>
                  </w:rPr>
                  <m:t>w</m:t>
                </m:r>
              </m:sub>
            </m:sSub>
          </m:e>
        </m:box>
      </m:oMath>
      <w:r>
        <w:rPr>
          <w:color w:val="0432FF"/>
          <w:spacing w:val="4"/>
          <w:kern w:val="0"/>
          <w:szCs w:val="28"/>
        </w:rPr>
        <w:t xml:space="preserve"> </w:t>
      </w:r>
      <w:r>
        <w:rPr>
          <w:rFonts w:hint="eastAsia"/>
          <w:color w:val="0432FF"/>
          <w:spacing w:val="4"/>
          <w:kern w:val="0"/>
          <w:szCs w:val="28"/>
        </w:rPr>
        <w:t>系数能更准确（且经济）地计算挠度。</w:t>
      </w:r>
      <w:r>
        <w:rPr>
          <w:szCs w:val="28"/>
        </w:rPr>
        <w:br w:type="page"/>
      </w:r>
    </w:p>
    <w:p w14:paraId="4CD2F774" w14:textId="77777777" w:rsidR="002776BD" w:rsidRDefault="00000000">
      <w:pPr>
        <w:pStyle w:val="2"/>
      </w:pPr>
      <w:bookmarkStart w:id="117" w:name="_Toc5654"/>
      <w:bookmarkStart w:id="118" w:name="_Toc57"/>
      <w:bookmarkStart w:id="119" w:name="_Toc15764"/>
      <w:bookmarkStart w:id="120" w:name="_Toc4144"/>
      <w:bookmarkStart w:id="121" w:name="_Toc29867"/>
      <w:bookmarkStart w:id="122" w:name="_Toc27570"/>
      <w:bookmarkStart w:id="123" w:name="_Toc27057"/>
      <w:bookmarkStart w:id="124" w:name="_Toc32693"/>
      <w:bookmarkStart w:id="125" w:name="_Toc31008"/>
      <w:r>
        <w:lastRenderedPageBreak/>
        <w:t xml:space="preserve">6 </w:t>
      </w:r>
      <w:r>
        <w:rPr>
          <w:rFonts w:hint="eastAsia"/>
        </w:rPr>
        <w:t>连接件安装和检验</w:t>
      </w:r>
      <w:bookmarkEnd w:id="117"/>
      <w:bookmarkEnd w:id="118"/>
      <w:bookmarkEnd w:id="119"/>
      <w:bookmarkEnd w:id="120"/>
      <w:bookmarkEnd w:id="121"/>
      <w:bookmarkEnd w:id="122"/>
      <w:bookmarkEnd w:id="123"/>
      <w:bookmarkEnd w:id="124"/>
      <w:bookmarkEnd w:id="125"/>
    </w:p>
    <w:p w14:paraId="546BE90B" w14:textId="77777777" w:rsidR="002776BD" w:rsidRDefault="00000000">
      <w:pPr>
        <w:pStyle w:val="3"/>
      </w:pPr>
      <w:bookmarkStart w:id="126" w:name="_Toc31993"/>
      <w:bookmarkStart w:id="127" w:name="_Toc16664"/>
      <w:bookmarkStart w:id="128" w:name="_Toc19473"/>
      <w:bookmarkStart w:id="129" w:name="_Toc25367"/>
      <w:bookmarkStart w:id="130" w:name="_Toc32476"/>
      <w:bookmarkStart w:id="131" w:name="_Toc19750"/>
      <w:bookmarkStart w:id="132" w:name="_Toc11809"/>
      <w:bookmarkStart w:id="133" w:name="_Toc19855"/>
      <w:bookmarkStart w:id="134" w:name="_Toc31205"/>
      <w:r>
        <w:t xml:space="preserve">6.1 </w:t>
      </w:r>
      <w:r>
        <w:rPr>
          <w:rFonts w:hint="eastAsia"/>
        </w:rPr>
        <w:t>连接件进厂检验</w:t>
      </w:r>
      <w:bookmarkEnd w:id="126"/>
      <w:bookmarkEnd w:id="127"/>
      <w:bookmarkEnd w:id="128"/>
      <w:bookmarkEnd w:id="129"/>
      <w:bookmarkEnd w:id="130"/>
      <w:bookmarkEnd w:id="131"/>
      <w:bookmarkEnd w:id="132"/>
      <w:bookmarkEnd w:id="133"/>
      <w:bookmarkEnd w:id="134"/>
    </w:p>
    <w:p w14:paraId="4AD824E9" w14:textId="77777777" w:rsidR="002776BD" w:rsidRDefault="00000000">
      <w:pPr>
        <w:pStyle w:val="afff"/>
        <w:numPr>
          <w:ilvl w:val="0"/>
          <w:numId w:val="11"/>
        </w:numPr>
        <w:rPr>
          <w:rFonts w:cs="Times New Roman"/>
          <w:sz w:val="28"/>
          <w:szCs w:val="32"/>
        </w:rPr>
      </w:pPr>
      <w:r>
        <w:rPr>
          <w:rFonts w:cs="Times New Roman"/>
          <w:sz w:val="28"/>
          <w:szCs w:val="32"/>
        </w:rPr>
        <w:t>FRP</w:t>
      </w:r>
      <w:r>
        <w:rPr>
          <w:rFonts w:cs="Times New Roman" w:hint="eastAsia"/>
          <w:sz w:val="28"/>
          <w:szCs w:val="32"/>
        </w:rPr>
        <w:t>连接件采购时，预制夹心墙体生产企业应对</w:t>
      </w:r>
      <w:r>
        <w:rPr>
          <w:rFonts w:cs="Times New Roman"/>
          <w:sz w:val="28"/>
          <w:szCs w:val="32"/>
        </w:rPr>
        <w:t>FRP</w:t>
      </w:r>
      <w:r>
        <w:rPr>
          <w:rFonts w:cs="Times New Roman" w:hint="eastAsia"/>
          <w:sz w:val="28"/>
          <w:szCs w:val="32"/>
        </w:rPr>
        <w:t>连接件生产企业的质量管理体系及其产品的型式检验报告、材料性能报告、产品出厂检验报告、产品合格证等质量证明文件进行考核评价。</w:t>
      </w:r>
    </w:p>
    <w:p w14:paraId="610CD748"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w:t>
      </w:r>
      <w:r>
        <w:rPr>
          <w:color w:val="0432FF"/>
          <w:spacing w:val="4"/>
          <w:kern w:val="0"/>
          <w:szCs w:val="28"/>
        </w:rPr>
        <w:t>FRP</w:t>
      </w:r>
      <w:r>
        <w:rPr>
          <w:rFonts w:hint="eastAsia"/>
          <w:color w:val="0432FF"/>
          <w:spacing w:val="4"/>
          <w:kern w:val="0"/>
          <w:szCs w:val="28"/>
        </w:rPr>
        <w:t>连接件作为影响夹心保温外墙板质量的关键配件，墙板生产企业在选择其厂家时应非常慎重，可以通过严谨的考核评价方法筛选出合格的</w:t>
      </w:r>
      <w:r>
        <w:rPr>
          <w:color w:val="0432FF"/>
          <w:spacing w:val="4"/>
          <w:kern w:val="0"/>
          <w:szCs w:val="28"/>
        </w:rPr>
        <w:t>FRP</w:t>
      </w:r>
      <w:r>
        <w:rPr>
          <w:rFonts w:hint="eastAsia"/>
          <w:color w:val="0432FF"/>
          <w:spacing w:val="4"/>
          <w:kern w:val="0"/>
          <w:szCs w:val="28"/>
        </w:rPr>
        <w:t>连接件产品供应厂家。考核评价应在审核其报送的质量管理体系文件、产品定型技术文件、产品型式检验报告、材料性能报告、出厂检验报告、工程业绩证明文件等基础上，实地考察其产品生产环境、软硬件条件、生产规模、人员配</w:t>
      </w:r>
      <w:r>
        <w:rPr>
          <w:color w:val="0432FF"/>
          <w:spacing w:val="4"/>
          <w:kern w:val="0"/>
          <w:szCs w:val="28"/>
        </w:rPr>
        <w:t xml:space="preserve"> </w:t>
      </w:r>
      <w:r>
        <w:rPr>
          <w:rFonts w:hint="eastAsia"/>
          <w:color w:val="0432FF"/>
          <w:spacing w:val="4"/>
          <w:kern w:val="0"/>
          <w:szCs w:val="28"/>
        </w:rPr>
        <w:t>备和质量保证体系等情况，通过考核的成为合格供方。</w:t>
      </w:r>
    </w:p>
    <w:p w14:paraId="44ABE0CA"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基于签订采购合同的</w:t>
      </w:r>
      <w:r>
        <w:rPr>
          <w:color w:val="0432FF"/>
          <w:spacing w:val="4"/>
          <w:kern w:val="0"/>
          <w:szCs w:val="28"/>
        </w:rPr>
        <w:t>FRP</w:t>
      </w:r>
      <w:r>
        <w:rPr>
          <w:rFonts w:hint="eastAsia"/>
          <w:color w:val="0432FF"/>
          <w:spacing w:val="4"/>
          <w:kern w:val="0"/>
          <w:szCs w:val="28"/>
        </w:rPr>
        <w:t>连接件进厂检验时，厂家应按出厂批次同时报送</w:t>
      </w:r>
      <w:r>
        <w:rPr>
          <w:color w:val="0432FF"/>
          <w:spacing w:val="4"/>
          <w:kern w:val="0"/>
          <w:szCs w:val="28"/>
        </w:rPr>
        <w:t>FRP</w:t>
      </w:r>
      <w:r>
        <w:rPr>
          <w:rFonts w:hint="eastAsia"/>
          <w:color w:val="0432FF"/>
          <w:spacing w:val="4"/>
          <w:kern w:val="0"/>
          <w:szCs w:val="28"/>
        </w:rPr>
        <w:t>连接件材料性能报告、出厂检验报告、产品合格证等质量文明文件，墙板生产企业应对以上文件进行检查和备案。</w:t>
      </w:r>
    </w:p>
    <w:p w14:paraId="10DB73FC"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color w:val="0432FF"/>
          <w:spacing w:val="4"/>
          <w:kern w:val="0"/>
          <w:szCs w:val="28"/>
        </w:rPr>
        <w:t>FRP</w:t>
      </w:r>
      <w:r>
        <w:rPr>
          <w:rFonts w:hint="eastAsia"/>
          <w:color w:val="0432FF"/>
          <w:spacing w:val="4"/>
          <w:kern w:val="0"/>
          <w:szCs w:val="28"/>
        </w:rPr>
        <w:t>连接件材料性能报告系连接件杆件的物理力学性能</w:t>
      </w:r>
      <w:r>
        <w:rPr>
          <w:color w:val="0432FF"/>
          <w:spacing w:val="4"/>
          <w:kern w:val="0"/>
          <w:szCs w:val="28"/>
        </w:rPr>
        <w:t>(</w:t>
      </w:r>
      <w:r>
        <w:rPr>
          <w:rFonts w:hint="eastAsia"/>
          <w:color w:val="0432FF"/>
          <w:spacing w:val="4"/>
          <w:kern w:val="0"/>
          <w:szCs w:val="28"/>
        </w:rPr>
        <w:t>抗拉强度、拉伸模量、弯曲强度、弯曲模量、抗剪强度</w:t>
      </w:r>
      <w:r>
        <w:rPr>
          <w:color w:val="0432FF"/>
          <w:spacing w:val="4"/>
          <w:kern w:val="0"/>
          <w:szCs w:val="28"/>
        </w:rPr>
        <w:t>)</w:t>
      </w:r>
      <w:r>
        <w:rPr>
          <w:rFonts w:hint="eastAsia"/>
          <w:color w:val="0432FF"/>
          <w:spacing w:val="4"/>
          <w:kern w:val="0"/>
          <w:szCs w:val="28"/>
        </w:rPr>
        <w:t>试验报告。型式检验报告包括产品标准规定的所有项目，必要时还应包括使用</w:t>
      </w:r>
      <w:r>
        <w:rPr>
          <w:color w:val="0432FF"/>
          <w:spacing w:val="4"/>
          <w:kern w:val="0"/>
          <w:szCs w:val="28"/>
        </w:rPr>
        <w:t>FRP</w:t>
      </w:r>
      <w:r>
        <w:rPr>
          <w:rFonts w:hint="eastAsia"/>
          <w:color w:val="0432FF"/>
          <w:spacing w:val="4"/>
          <w:kern w:val="0"/>
          <w:szCs w:val="28"/>
        </w:rPr>
        <w:t>连接件的夹心外墙板热工性能检测报告、夹心外墙板力学性能检测报告等；出厂检验报告代表该批产品出厂的抽查检验，合格证应与出厂批次相关信息对应。</w:t>
      </w:r>
    </w:p>
    <w:p w14:paraId="4DFD52C7" w14:textId="77777777" w:rsidR="002776BD" w:rsidRDefault="00000000">
      <w:pPr>
        <w:pStyle w:val="afff"/>
        <w:numPr>
          <w:ilvl w:val="0"/>
          <w:numId w:val="11"/>
        </w:numPr>
        <w:rPr>
          <w:rFonts w:cs="Times New Roman"/>
          <w:sz w:val="28"/>
          <w:szCs w:val="32"/>
        </w:rPr>
      </w:pPr>
      <w:r>
        <w:rPr>
          <w:rFonts w:cs="Times New Roman" w:hint="eastAsia"/>
          <w:sz w:val="28"/>
          <w:szCs w:val="32"/>
        </w:rPr>
        <w:lastRenderedPageBreak/>
        <w:t>每个工程的</w:t>
      </w:r>
      <w:r>
        <w:rPr>
          <w:rFonts w:cs="Times New Roman"/>
          <w:sz w:val="28"/>
          <w:szCs w:val="32"/>
        </w:rPr>
        <w:t>FRP</w:t>
      </w:r>
      <w:r>
        <w:rPr>
          <w:rFonts w:cs="Times New Roman" w:hint="eastAsia"/>
          <w:sz w:val="28"/>
          <w:szCs w:val="32"/>
        </w:rPr>
        <w:t>连接件进厂时，预制夹心墙体生产企业应对</w:t>
      </w:r>
      <w:r>
        <w:rPr>
          <w:rFonts w:cs="Times New Roman"/>
          <w:sz w:val="28"/>
          <w:szCs w:val="32"/>
        </w:rPr>
        <w:t>FRP</w:t>
      </w:r>
      <w:r>
        <w:rPr>
          <w:rFonts w:cs="Times New Roman" w:hint="eastAsia"/>
          <w:sz w:val="28"/>
          <w:szCs w:val="32"/>
        </w:rPr>
        <w:t>连接件按同一厂家、同一规格、同一批号的连接件</w:t>
      </w:r>
      <w:r>
        <w:rPr>
          <w:rFonts w:cs="Times New Roman"/>
          <w:sz w:val="28"/>
          <w:szCs w:val="32"/>
        </w:rPr>
        <w:t>10000</w:t>
      </w:r>
      <w:r>
        <w:rPr>
          <w:rFonts w:cs="Times New Roman" w:hint="eastAsia"/>
          <w:sz w:val="28"/>
          <w:szCs w:val="32"/>
        </w:rPr>
        <w:t>件为一批进行外观质量和尺寸偏差检验，检验结果应符合国家现行有关标准和本规程的要求，并应符合下列规定：</w:t>
      </w:r>
    </w:p>
    <w:p w14:paraId="0A5D7A08" w14:textId="77777777" w:rsidR="002776BD" w:rsidRDefault="00000000">
      <w:pPr>
        <w:widowControl/>
        <w:tabs>
          <w:tab w:val="left" w:pos="425"/>
          <w:tab w:val="left" w:pos="567"/>
        </w:tabs>
        <w:adjustRightInd w:val="0"/>
        <w:contextualSpacing/>
        <w:rPr>
          <w:bCs/>
          <w:szCs w:val="32"/>
        </w:rPr>
      </w:pPr>
      <w:r>
        <w:rPr>
          <w:bCs/>
          <w:szCs w:val="32"/>
        </w:rPr>
        <w:tab/>
      </w:r>
      <w:r>
        <w:rPr>
          <w:b/>
          <w:szCs w:val="32"/>
        </w:rPr>
        <w:t>1</w:t>
      </w:r>
      <w:r>
        <w:rPr>
          <w:bCs/>
          <w:szCs w:val="32"/>
        </w:rPr>
        <w:t xml:space="preserve"> </w:t>
      </w:r>
      <w:r>
        <w:rPr>
          <w:rFonts w:hint="eastAsia"/>
          <w:bCs/>
          <w:szCs w:val="32"/>
        </w:rPr>
        <w:t>每批应按</w:t>
      </w:r>
      <w:r>
        <w:rPr>
          <w:bCs/>
          <w:szCs w:val="32"/>
        </w:rPr>
        <w:t>3%</w:t>
      </w:r>
      <w:r>
        <w:rPr>
          <w:rFonts w:hint="eastAsia"/>
          <w:bCs/>
          <w:szCs w:val="32"/>
        </w:rPr>
        <w:t>的数量抽样进行外观质量检查；</w:t>
      </w:r>
    </w:p>
    <w:p w14:paraId="3F1F414D" w14:textId="77777777" w:rsidR="002776BD" w:rsidRDefault="00000000">
      <w:pPr>
        <w:widowControl/>
        <w:tabs>
          <w:tab w:val="left" w:pos="425"/>
          <w:tab w:val="left" w:pos="567"/>
        </w:tabs>
        <w:adjustRightInd w:val="0"/>
        <w:contextualSpacing/>
        <w:rPr>
          <w:bCs/>
          <w:szCs w:val="32"/>
        </w:rPr>
      </w:pPr>
      <w:r>
        <w:rPr>
          <w:bCs/>
          <w:szCs w:val="32"/>
        </w:rPr>
        <w:tab/>
      </w:r>
      <w:r>
        <w:rPr>
          <w:b/>
          <w:szCs w:val="32"/>
        </w:rPr>
        <w:t>2</w:t>
      </w:r>
      <w:r>
        <w:rPr>
          <w:bCs/>
          <w:szCs w:val="32"/>
        </w:rPr>
        <w:t xml:space="preserve"> </w:t>
      </w:r>
      <w:r>
        <w:rPr>
          <w:rFonts w:hint="eastAsia"/>
          <w:bCs/>
          <w:szCs w:val="32"/>
        </w:rPr>
        <w:t>在外观质量检查合格的样本中，应随机抽取</w:t>
      </w:r>
      <w:r>
        <w:rPr>
          <w:bCs/>
          <w:szCs w:val="32"/>
        </w:rPr>
        <w:t>10</w:t>
      </w:r>
      <w:r>
        <w:rPr>
          <w:rFonts w:hint="eastAsia"/>
          <w:bCs/>
          <w:szCs w:val="32"/>
        </w:rPr>
        <w:t>件进行尺寸偏差检验。</w:t>
      </w:r>
      <w:r>
        <w:rPr>
          <w:rFonts w:hint="eastAsia"/>
        </w:rPr>
        <w:t>使用精度为</w:t>
      </w:r>
      <w:r>
        <w:t>0.02mm</w:t>
      </w:r>
      <w:r>
        <w:rPr>
          <w:rFonts w:hint="eastAsia"/>
        </w:rPr>
        <w:t>的游标卡尺测试，检验结果应符合表</w:t>
      </w:r>
      <w:r>
        <w:t>6.1.2</w:t>
      </w:r>
      <w:r>
        <w:rPr>
          <w:rFonts w:hint="eastAsia"/>
        </w:rPr>
        <w:t>要求。</w:t>
      </w:r>
    </w:p>
    <w:p w14:paraId="2D18E9E3"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【条文说明】本条规定了同一厂家、同一种规格型号的</w:t>
      </w:r>
      <w:r>
        <w:rPr>
          <w:color w:val="0432FF"/>
          <w:spacing w:val="4"/>
          <w:kern w:val="0"/>
          <w:szCs w:val="28"/>
        </w:rPr>
        <w:t>FRP</w:t>
      </w:r>
      <w:r>
        <w:rPr>
          <w:rFonts w:hint="eastAsia"/>
          <w:color w:val="0432FF"/>
          <w:spacing w:val="4"/>
          <w:kern w:val="0"/>
          <w:szCs w:val="28"/>
        </w:rPr>
        <w:t>连接件进厂检验的批量为</w:t>
      </w:r>
      <w:r>
        <w:rPr>
          <w:color w:val="0432FF"/>
          <w:spacing w:val="4"/>
          <w:kern w:val="0"/>
          <w:szCs w:val="28"/>
        </w:rPr>
        <w:t>10000</w:t>
      </w:r>
      <w:r>
        <w:rPr>
          <w:rFonts w:hint="eastAsia"/>
          <w:color w:val="0432FF"/>
          <w:spacing w:val="4"/>
          <w:kern w:val="0"/>
          <w:szCs w:val="28"/>
        </w:rPr>
        <w:t>件，针对</w:t>
      </w:r>
      <w:r>
        <w:rPr>
          <w:color w:val="0432FF"/>
          <w:spacing w:val="4"/>
          <w:kern w:val="0"/>
          <w:szCs w:val="28"/>
        </w:rPr>
        <w:t xml:space="preserve"> </w:t>
      </w:r>
      <w:r>
        <w:rPr>
          <w:rFonts w:hint="eastAsia"/>
          <w:color w:val="0432FF"/>
          <w:spacing w:val="4"/>
          <w:kern w:val="0"/>
          <w:szCs w:val="28"/>
        </w:rPr>
        <w:t>每批次</w:t>
      </w:r>
      <w:r>
        <w:rPr>
          <w:color w:val="0432FF"/>
          <w:spacing w:val="4"/>
          <w:kern w:val="0"/>
          <w:szCs w:val="28"/>
        </w:rPr>
        <w:t>FRP</w:t>
      </w:r>
      <w:r>
        <w:rPr>
          <w:rFonts w:hint="eastAsia"/>
          <w:color w:val="0432FF"/>
          <w:spacing w:val="4"/>
          <w:kern w:val="0"/>
          <w:szCs w:val="28"/>
        </w:rPr>
        <w:t>连接件进行检验时，应按照外观检验、尺寸偏差检验的顺序进行。</w:t>
      </w:r>
    </w:p>
    <w:p w14:paraId="2FD164CF"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外观检验和尺寸偏差检验应符合</w:t>
      </w:r>
      <w:proofErr w:type="gramStart"/>
      <w:r>
        <w:rPr>
          <w:rFonts w:hint="eastAsia"/>
          <w:color w:val="0432FF"/>
          <w:spacing w:val="4"/>
          <w:kern w:val="0"/>
          <w:szCs w:val="28"/>
        </w:rPr>
        <w:t>现行行业</w:t>
      </w:r>
      <w:proofErr w:type="gramEnd"/>
      <w:r>
        <w:rPr>
          <w:rFonts w:hint="eastAsia"/>
          <w:color w:val="0432FF"/>
          <w:spacing w:val="4"/>
          <w:kern w:val="0"/>
          <w:szCs w:val="28"/>
        </w:rPr>
        <w:t>标准《预制保温墙体用纤维增强塑料连接件》</w:t>
      </w:r>
      <w:r>
        <w:rPr>
          <w:color w:val="0432FF"/>
          <w:spacing w:val="4"/>
          <w:kern w:val="0"/>
          <w:szCs w:val="28"/>
        </w:rPr>
        <w:t xml:space="preserve">JG/T 561 </w:t>
      </w:r>
      <w:r>
        <w:rPr>
          <w:rFonts w:hint="eastAsia"/>
          <w:color w:val="0432FF"/>
          <w:spacing w:val="4"/>
          <w:kern w:val="0"/>
          <w:szCs w:val="28"/>
        </w:rPr>
        <w:t>等有关标准和本规程的有关要求。</w:t>
      </w:r>
    </w:p>
    <w:p w14:paraId="0F152DA6" w14:textId="77777777" w:rsidR="002776BD" w:rsidRDefault="00000000">
      <w:pPr>
        <w:jc w:val="center"/>
        <w:rPr>
          <w:sz w:val="24"/>
          <w:szCs w:val="22"/>
        </w:rPr>
      </w:pPr>
      <w:r>
        <w:rPr>
          <w:rFonts w:hint="eastAsia"/>
          <w:sz w:val="24"/>
          <w:szCs w:val="22"/>
        </w:rPr>
        <w:t>表</w:t>
      </w:r>
      <w:r>
        <w:rPr>
          <w:sz w:val="24"/>
          <w:szCs w:val="22"/>
        </w:rPr>
        <w:t xml:space="preserve">6.1.2 </w:t>
      </w:r>
      <w:r>
        <w:rPr>
          <w:rFonts w:hint="eastAsia"/>
          <w:sz w:val="24"/>
          <w:szCs w:val="22"/>
        </w:rPr>
        <w:t>连接件的横截面尺寸允许偏差（</w:t>
      </w:r>
      <w:r>
        <w:rPr>
          <w:rFonts w:hint="eastAsia"/>
          <w:sz w:val="24"/>
          <w:szCs w:val="22"/>
        </w:rPr>
        <w:t>mm</w:t>
      </w:r>
      <w:r>
        <w:rPr>
          <w:rFonts w:hint="eastAsia"/>
          <w:sz w:val="24"/>
          <w:szCs w:val="22"/>
        </w:rPr>
        <w:t>）</w:t>
      </w:r>
    </w:p>
    <w:tbl>
      <w:tblPr>
        <w:tblStyle w:val="af6"/>
        <w:tblW w:w="6658" w:type="dxa"/>
        <w:jc w:val="center"/>
        <w:tblLook w:val="04A0" w:firstRow="1" w:lastRow="0" w:firstColumn="1" w:lastColumn="0" w:noHBand="0" w:noVBand="1"/>
      </w:tblPr>
      <w:tblGrid>
        <w:gridCol w:w="2196"/>
        <w:gridCol w:w="4462"/>
      </w:tblGrid>
      <w:tr w:rsidR="002776BD" w14:paraId="4D3E7C32" w14:textId="77777777">
        <w:trPr>
          <w:trHeight w:val="543"/>
          <w:jc w:val="center"/>
        </w:trPr>
        <w:tc>
          <w:tcPr>
            <w:tcW w:w="2196" w:type="dxa"/>
            <w:tcBorders>
              <w:top w:val="single" w:sz="12" w:space="0" w:color="auto"/>
              <w:left w:val="single" w:sz="12" w:space="0" w:color="auto"/>
            </w:tcBorders>
            <w:vAlign w:val="center"/>
          </w:tcPr>
          <w:p w14:paraId="3A84E19E" w14:textId="77777777" w:rsidR="002776BD" w:rsidRDefault="00000000">
            <w:pPr>
              <w:spacing w:line="240" w:lineRule="auto"/>
              <w:jc w:val="center"/>
              <w:rPr>
                <w:sz w:val="18"/>
                <w:szCs w:val="21"/>
              </w:rPr>
            </w:pPr>
            <w:r>
              <w:rPr>
                <w:rFonts w:hint="eastAsia"/>
                <w:sz w:val="18"/>
                <w:szCs w:val="21"/>
              </w:rPr>
              <w:t>规定尺寸</w:t>
            </w:r>
            <w:r>
              <w:rPr>
                <w:i/>
                <w:sz w:val="18"/>
                <w:szCs w:val="21"/>
              </w:rPr>
              <w:t>t</w:t>
            </w:r>
          </w:p>
        </w:tc>
        <w:tc>
          <w:tcPr>
            <w:tcW w:w="4462" w:type="dxa"/>
            <w:tcBorders>
              <w:top w:val="single" w:sz="12" w:space="0" w:color="auto"/>
              <w:right w:val="single" w:sz="12" w:space="0" w:color="auto"/>
            </w:tcBorders>
            <w:vAlign w:val="center"/>
          </w:tcPr>
          <w:p w14:paraId="16D0399A" w14:textId="77777777" w:rsidR="002776BD" w:rsidRDefault="00000000">
            <w:pPr>
              <w:spacing w:line="240" w:lineRule="auto"/>
              <w:jc w:val="center"/>
              <w:rPr>
                <w:sz w:val="18"/>
                <w:szCs w:val="21"/>
              </w:rPr>
            </w:pPr>
            <w:r>
              <w:rPr>
                <w:rFonts w:hint="eastAsia"/>
                <w:sz w:val="18"/>
                <w:szCs w:val="21"/>
              </w:rPr>
              <w:t>允许偏差</w:t>
            </w:r>
          </w:p>
        </w:tc>
      </w:tr>
      <w:tr w:rsidR="002776BD" w14:paraId="3CB91940" w14:textId="77777777">
        <w:trPr>
          <w:trHeight w:val="412"/>
          <w:jc w:val="center"/>
        </w:trPr>
        <w:tc>
          <w:tcPr>
            <w:tcW w:w="2196" w:type="dxa"/>
            <w:tcBorders>
              <w:left w:val="single" w:sz="12" w:space="0" w:color="auto"/>
            </w:tcBorders>
            <w:vAlign w:val="center"/>
          </w:tcPr>
          <w:p w14:paraId="712F6D4B" w14:textId="77777777" w:rsidR="002776BD" w:rsidRDefault="00000000">
            <w:pPr>
              <w:spacing w:line="240" w:lineRule="auto"/>
              <w:jc w:val="center"/>
              <w:rPr>
                <w:sz w:val="18"/>
                <w:szCs w:val="21"/>
              </w:rPr>
            </w:pPr>
            <w:r>
              <w:rPr>
                <w:rFonts w:hint="eastAsia"/>
                <w:i/>
                <w:sz w:val="18"/>
                <w:szCs w:val="21"/>
              </w:rPr>
              <w:t xml:space="preserve">t </w:t>
            </w:r>
            <w:r>
              <w:rPr>
                <w:rFonts w:hint="eastAsia"/>
                <w:sz w:val="18"/>
                <w:szCs w:val="21"/>
              </w:rPr>
              <w:t>≤</w:t>
            </w:r>
            <w:r>
              <w:rPr>
                <w:rFonts w:hint="eastAsia"/>
                <w:sz w:val="18"/>
                <w:szCs w:val="21"/>
              </w:rPr>
              <w:t>12</w:t>
            </w:r>
          </w:p>
        </w:tc>
        <w:tc>
          <w:tcPr>
            <w:tcW w:w="4462" w:type="dxa"/>
            <w:tcBorders>
              <w:right w:val="single" w:sz="12" w:space="0" w:color="auto"/>
            </w:tcBorders>
            <w:vAlign w:val="center"/>
          </w:tcPr>
          <w:p w14:paraId="4380BC00" w14:textId="77777777" w:rsidR="002776BD" w:rsidRDefault="00000000">
            <w:pPr>
              <w:spacing w:line="240" w:lineRule="auto"/>
              <w:jc w:val="center"/>
              <w:rPr>
                <w:sz w:val="18"/>
                <w:szCs w:val="21"/>
              </w:rPr>
            </w:pPr>
            <w:r>
              <w:rPr>
                <w:rFonts w:hint="eastAsia"/>
                <w:sz w:val="18"/>
                <w:szCs w:val="21"/>
              </w:rPr>
              <w:t>+0.2, 0</w:t>
            </w:r>
          </w:p>
        </w:tc>
      </w:tr>
      <w:tr w:rsidR="002776BD" w14:paraId="457B4EBC" w14:textId="77777777">
        <w:trPr>
          <w:trHeight w:val="412"/>
          <w:jc w:val="center"/>
        </w:trPr>
        <w:tc>
          <w:tcPr>
            <w:tcW w:w="2196" w:type="dxa"/>
            <w:tcBorders>
              <w:left w:val="single" w:sz="12" w:space="0" w:color="auto"/>
            </w:tcBorders>
            <w:vAlign w:val="center"/>
          </w:tcPr>
          <w:p w14:paraId="240A9082" w14:textId="77777777" w:rsidR="002776BD" w:rsidRDefault="00000000">
            <w:pPr>
              <w:spacing w:line="240" w:lineRule="auto"/>
              <w:jc w:val="center"/>
              <w:rPr>
                <w:sz w:val="18"/>
                <w:szCs w:val="21"/>
              </w:rPr>
            </w:pPr>
            <w:r>
              <w:rPr>
                <w:rFonts w:hint="eastAsia"/>
                <w:sz w:val="18"/>
                <w:szCs w:val="21"/>
              </w:rPr>
              <w:t>12</w:t>
            </w:r>
            <w:r>
              <w:rPr>
                <w:rFonts w:hint="eastAsia"/>
                <w:sz w:val="18"/>
                <w:szCs w:val="21"/>
              </w:rPr>
              <w:t>＜</w:t>
            </w:r>
            <w:r>
              <w:rPr>
                <w:rFonts w:hint="eastAsia"/>
                <w:i/>
                <w:sz w:val="18"/>
                <w:szCs w:val="21"/>
              </w:rPr>
              <w:t xml:space="preserve"> t </w:t>
            </w:r>
            <w:r>
              <w:rPr>
                <w:rFonts w:hint="eastAsia"/>
                <w:sz w:val="18"/>
                <w:szCs w:val="21"/>
              </w:rPr>
              <w:t>≤</w:t>
            </w:r>
            <w:r>
              <w:rPr>
                <w:rFonts w:hint="eastAsia"/>
                <w:sz w:val="18"/>
                <w:szCs w:val="21"/>
              </w:rPr>
              <w:t>38</w:t>
            </w:r>
          </w:p>
        </w:tc>
        <w:tc>
          <w:tcPr>
            <w:tcW w:w="4462" w:type="dxa"/>
            <w:tcBorders>
              <w:right w:val="single" w:sz="12" w:space="0" w:color="auto"/>
            </w:tcBorders>
            <w:vAlign w:val="center"/>
          </w:tcPr>
          <w:p w14:paraId="4456800D" w14:textId="77777777" w:rsidR="002776BD" w:rsidRDefault="00000000">
            <w:pPr>
              <w:spacing w:line="240" w:lineRule="auto"/>
              <w:jc w:val="center"/>
              <w:rPr>
                <w:sz w:val="18"/>
                <w:szCs w:val="21"/>
              </w:rPr>
            </w:pPr>
            <w:r>
              <w:rPr>
                <w:rFonts w:hint="eastAsia"/>
                <w:sz w:val="18"/>
                <w:szCs w:val="21"/>
              </w:rPr>
              <w:t>+0.3, 0</w:t>
            </w:r>
          </w:p>
        </w:tc>
      </w:tr>
      <w:tr w:rsidR="002776BD" w14:paraId="3FBB504B" w14:textId="77777777">
        <w:trPr>
          <w:trHeight w:val="412"/>
          <w:jc w:val="center"/>
        </w:trPr>
        <w:tc>
          <w:tcPr>
            <w:tcW w:w="2196" w:type="dxa"/>
            <w:tcBorders>
              <w:left w:val="single" w:sz="12" w:space="0" w:color="auto"/>
            </w:tcBorders>
            <w:vAlign w:val="center"/>
          </w:tcPr>
          <w:p w14:paraId="26885E3C" w14:textId="77777777" w:rsidR="002776BD" w:rsidRDefault="00000000">
            <w:pPr>
              <w:spacing w:line="240" w:lineRule="auto"/>
              <w:jc w:val="center"/>
              <w:rPr>
                <w:sz w:val="18"/>
                <w:szCs w:val="21"/>
              </w:rPr>
            </w:pPr>
            <w:r>
              <w:rPr>
                <w:rFonts w:hint="eastAsia"/>
                <w:sz w:val="18"/>
                <w:szCs w:val="21"/>
              </w:rPr>
              <w:t>38</w:t>
            </w:r>
            <w:r>
              <w:rPr>
                <w:rFonts w:hint="eastAsia"/>
                <w:sz w:val="18"/>
                <w:szCs w:val="21"/>
              </w:rPr>
              <w:t>＜</w:t>
            </w:r>
            <w:r>
              <w:rPr>
                <w:rFonts w:hint="eastAsia"/>
                <w:i/>
                <w:sz w:val="18"/>
                <w:szCs w:val="21"/>
              </w:rPr>
              <w:t xml:space="preserve"> t </w:t>
            </w:r>
            <w:r>
              <w:rPr>
                <w:rFonts w:hint="eastAsia"/>
                <w:sz w:val="18"/>
                <w:szCs w:val="21"/>
              </w:rPr>
              <w:t>≤</w:t>
            </w:r>
            <w:r>
              <w:rPr>
                <w:rFonts w:hint="eastAsia"/>
                <w:sz w:val="18"/>
                <w:szCs w:val="21"/>
              </w:rPr>
              <w:t>50</w:t>
            </w:r>
          </w:p>
        </w:tc>
        <w:tc>
          <w:tcPr>
            <w:tcW w:w="4462" w:type="dxa"/>
            <w:tcBorders>
              <w:right w:val="single" w:sz="12" w:space="0" w:color="auto"/>
            </w:tcBorders>
            <w:vAlign w:val="center"/>
          </w:tcPr>
          <w:p w14:paraId="5893F8C4" w14:textId="77777777" w:rsidR="002776BD" w:rsidRDefault="00000000">
            <w:pPr>
              <w:spacing w:line="240" w:lineRule="auto"/>
              <w:jc w:val="center"/>
              <w:rPr>
                <w:sz w:val="18"/>
                <w:szCs w:val="21"/>
              </w:rPr>
            </w:pPr>
            <w:r>
              <w:rPr>
                <w:rFonts w:hint="eastAsia"/>
                <w:sz w:val="18"/>
                <w:szCs w:val="21"/>
              </w:rPr>
              <w:t>+0.4, 0</w:t>
            </w:r>
          </w:p>
        </w:tc>
      </w:tr>
      <w:tr w:rsidR="002776BD" w14:paraId="1B3C46CA" w14:textId="77777777">
        <w:trPr>
          <w:trHeight w:val="85"/>
          <w:jc w:val="center"/>
        </w:trPr>
        <w:tc>
          <w:tcPr>
            <w:tcW w:w="2196" w:type="dxa"/>
            <w:tcBorders>
              <w:left w:val="single" w:sz="12" w:space="0" w:color="auto"/>
              <w:bottom w:val="single" w:sz="12" w:space="0" w:color="auto"/>
            </w:tcBorders>
            <w:vAlign w:val="center"/>
          </w:tcPr>
          <w:p w14:paraId="100425F7" w14:textId="77777777" w:rsidR="002776BD" w:rsidRDefault="00000000">
            <w:pPr>
              <w:spacing w:line="240" w:lineRule="auto"/>
              <w:jc w:val="center"/>
              <w:rPr>
                <w:sz w:val="18"/>
                <w:szCs w:val="21"/>
              </w:rPr>
            </w:pPr>
            <w:r>
              <w:rPr>
                <w:rFonts w:hint="eastAsia"/>
                <w:sz w:val="18"/>
                <w:szCs w:val="21"/>
              </w:rPr>
              <w:t>50</w:t>
            </w:r>
            <w:r>
              <w:rPr>
                <w:rFonts w:hint="eastAsia"/>
                <w:sz w:val="18"/>
                <w:szCs w:val="21"/>
              </w:rPr>
              <w:t>＜</w:t>
            </w:r>
            <w:r>
              <w:rPr>
                <w:rFonts w:hint="eastAsia"/>
                <w:i/>
                <w:sz w:val="18"/>
                <w:szCs w:val="21"/>
              </w:rPr>
              <w:t xml:space="preserve"> t </w:t>
            </w:r>
            <w:r>
              <w:rPr>
                <w:rFonts w:hint="eastAsia"/>
                <w:sz w:val="18"/>
                <w:szCs w:val="21"/>
              </w:rPr>
              <w:t>≤</w:t>
            </w:r>
            <w:r>
              <w:rPr>
                <w:rFonts w:hint="eastAsia"/>
                <w:sz w:val="18"/>
                <w:szCs w:val="21"/>
              </w:rPr>
              <w:t>100</w:t>
            </w:r>
          </w:p>
        </w:tc>
        <w:tc>
          <w:tcPr>
            <w:tcW w:w="4462" w:type="dxa"/>
            <w:tcBorders>
              <w:bottom w:val="single" w:sz="12" w:space="0" w:color="auto"/>
              <w:right w:val="single" w:sz="12" w:space="0" w:color="auto"/>
            </w:tcBorders>
            <w:vAlign w:val="center"/>
          </w:tcPr>
          <w:p w14:paraId="0A312A9C" w14:textId="77777777" w:rsidR="002776BD" w:rsidRDefault="00000000">
            <w:pPr>
              <w:spacing w:line="240" w:lineRule="auto"/>
              <w:jc w:val="center"/>
              <w:rPr>
                <w:sz w:val="18"/>
                <w:szCs w:val="21"/>
              </w:rPr>
            </w:pPr>
            <w:r>
              <w:rPr>
                <w:rFonts w:hint="eastAsia"/>
                <w:sz w:val="18"/>
                <w:szCs w:val="21"/>
              </w:rPr>
              <w:t>+0.6, 0</w:t>
            </w:r>
          </w:p>
        </w:tc>
      </w:tr>
    </w:tbl>
    <w:p w14:paraId="72747BFC" w14:textId="77777777" w:rsidR="002776BD" w:rsidRDefault="00000000">
      <w:pPr>
        <w:pStyle w:val="afff"/>
        <w:numPr>
          <w:ilvl w:val="0"/>
          <w:numId w:val="11"/>
        </w:numPr>
        <w:rPr>
          <w:rFonts w:cs="Times New Roman"/>
          <w:sz w:val="28"/>
          <w:szCs w:val="32"/>
        </w:rPr>
      </w:pPr>
      <w:r>
        <w:rPr>
          <w:rFonts w:cs="Times New Roman" w:hint="eastAsia"/>
          <w:sz w:val="28"/>
          <w:szCs w:val="32"/>
        </w:rPr>
        <w:t>每个工程的</w:t>
      </w:r>
      <w:r>
        <w:rPr>
          <w:rFonts w:cs="Times New Roman"/>
          <w:sz w:val="28"/>
          <w:szCs w:val="32"/>
        </w:rPr>
        <w:t>FRP</w:t>
      </w:r>
      <w:r>
        <w:rPr>
          <w:rFonts w:cs="Times New Roman" w:hint="eastAsia"/>
          <w:sz w:val="28"/>
          <w:szCs w:val="32"/>
        </w:rPr>
        <w:t>连接件进厂时，应对每种规格型号随机抽取</w:t>
      </w:r>
      <w:r>
        <w:rPr>
          <w:rFonts w:cs="Times New Roman"/>
          <w:sz w:val="28"/>
          <w:szCs w:val="32"/>
        </w:rPr>
        <w:t>10</w:t>
      </w:r>
      <w:r>
        <w:rPr>
          <w:rFonts w:cs="Times New Roman" w:hint="eastAsia"/>
          <w:sz w:val="28"/>
          <w:szCs w:val="32"/>
        </w:rPr>
        <w:t>件</w:t>
      </w:r>
      <w:r>
        <w:rPr>
          <w:rFonts w:cs="Times New Roman"/>
          <w:sz w:val="28"/>
          <w:szCs w:val="32"/>
        </w:rPr>
        <w:t>FRP</w:t>
      </w:r>
      <w:r>
        <w:rPr>
          <w:rFonts w:cs="Times New Roman" w:hint="eastAsia"/>
          <w:sz w:val="28"/>
          <w:szCs w:val="32"/>
        </w:rPr>
        <w:t>连接件，按照</w:t>
      </w:r>
      <w:proofErr w:type="gramStart"/>
      <w:r>
        <w:rPr>
          <w:rFonts w:cs="Times New Roman" w:hint="eastAsia"/>
          <w:sz w:val="28"/>
          <w:szCs w:val="32"/>
        </w:rPr>
        <w:t>现行行业</w:t>
      </w:r>
      <w:proofErr w:type="gramEnd"/>
      <w:r>
        <w:rPr>
          <w:rFonts w:cs="Times New Roman" w:hint="eastAsia"/>
          <w:sz w:val="28"/>
          <w:szCs w:val="32"/>
        </w:rPr>
        <w:t>标准《预制保温墙体用纤维增强塑料连接件》</w:t>
      </w:r>
      <w:r>
        <w:rPr>
          <w:rFonts w:cs="Times New Roman"/>
          <w:sz w:val="28"/>
          <w:szCs w:val="32"/>
        </w:rPr>
        <w:t>JG/T 561</w:t>
      </w:r>
      <w:r>
        <w:rPr>
          <w:rFonts w:cs="Times New Roman" w:hint="eastAsia"/>
          <w:sz w:val="28"/>
          <w:szCs w:val="32"/>
        </w:rPr>
        <w:t>的规定进行连接件力学性能检验、抗拔承载力检验</w:t>
      </w:r>
      <w:proofErr w:type="gramStart"/>
      <w:r>
        <w:rPr>
          <w:rFonts w:cs="Times New Roman" w:hint="eastAsia"/>
          <w:sz w:val="28"/>
          <w:szCs w:val="32"/>
        </w:rPr>
        <w:t>和抗剪承载力</w:t>
      </w:r>
      <w:proofErr w:type="gramEnd"/>
      <w:r>
        <w:rPr>
          <w:rFonts w:cs="Times New Roman" w:hint="eastAsia"/>
          <w:sz w:val="28"/>
          <w:szCs w:val="32"/>
        </w:rPr>
        <w:t>检验，检验结果应符合</w:t>
      </w:r>
      <w:proofErr w:type="gramStart"/>
      <w:r>
        <w:rPr>
          <w:rFonts w:cs="Times New Roman" w:hint="eastAsia"/>
          <w:sz w:val="28"/>
          <w:szCs w:val="32"/>
        </w:rPr>
        <w:t>现行行业</w:t>
      </w:r>
      <w:proofErr w:type="gramEnd"/>
      <w:r>
        <w:rPr>
          <w:rFonts w:cs="Times New Roman" w:hint="eastAsia"/>
          <w:sz w:val="28"/>
          <w:szCs w:val="32"/>
        </w:rPr>
        <w:t>标准《预制保温墙体用纤维增强塑料连接件》</w:t>
      </w:r>
      <w:r>
        <w:rPr>
          <w:rFonts w:cs="Times New Roman"/>
          <w:sz w:val="28"/>
          <w:szCs w:val="32"/>
        </w:rPr>
        <w:t>JG/T 561</w:t>
      </w:r>
      <w:r>
        <w:rPr>
          <w:rFonts w:cs="Times New Roman" w:hint="eastAsia"/>
          <w:sz w:val="28"/>
          <w:szCs w:val="32"/>
        </w:rPr>
        <w:t>和本规程的有关规定。</w:t>
      </w:r>
    </w:p>
    <w:p w14:paraId="79C5731F" w14:textId="77777777" w:rsidR="002776BD" w:rsidRDefault="00000000">
      <w:pPr>
        <w:pStyle w:val="afff"/>
        <w:numPr>
          <w:ilvl w:val="0"/>
          <w:numId w:val="11"/>
        </w:numPr>
        <w:rPr>
          <w:rFonts w:cs="Times New Roman"/>
          <w:sz w:val="28"/>
          <w:szCs w:val="32"/>
        </w:rPr>
      </w:pPr>
      <w:r>
        <w:rPr>
          <w:rFonts w:cs="Times New Roman" w:hint="eastAsia"/>
          <w:sz w:val="28"/>
          <w:szCs w:val="32"/>
        </w:rPr>
        <w:lastRenderedPageBreak/>
        <w:t>每批</w:t>
      </w:r>
      <w:r>
        <w:rPr>
          <w:rFonts w:cs="Times New Roman"/>
          <w:sz w:val="28"/>
          <w:szCs w:val="32"/>
        </w:rPr>
        <w:t>FRP</w:t>
      </w:r>
      <w:r>
        <w:rPr>
          <w:rFonts w:cs="Times New Roman" w:hint="eastAsia"/>
          <w:sz w:val="28"/>
          <w:szCs w:val="32"/>
        </w:rPr>
        <w:t>连接件进厂后应按</w:t>
      </w:r>
      <w:proofErr w:type="gramStart"/>
      <w:r>
        <w:rPr>
          <w:rFonts w:cs="Times New Roman" w:hint="eastAsia"/>
          <w:sz w:val="28"/>
          <w:szCs w:val="32"/>
        </w:rPr>
        <w:t>现行行业</w:t>
      </w:r>
      <w:proofErr w:type="gramEnd"/>
      <w:r>
        <w:rPr>
          <w:rFonts w:cs="Times New Roman" w:hint="eastAsia"/>
          <w:sz w:val="28"/>
          <w:szCs w:val="32"/>
        </w:rPr>
        <w:t>标准《预制保温墙体用纤维增强塑料连接件》</w:t>
      </w:r>
      <w:r>
        <w:rPr>
          <w:rFonts w:cs="Times New Roman" w:hint="eastAsia"/>
          <w:sz w:val="28"/>
          <w:szCs w:val="32"/>
        </w:rPr>
        <w:t>JG/T 561</w:t>
      </w:r>
      <w:r>
        <w:rPr>
          <w:rFonts w:cs="Times New Roman" w:hint="eastAsia"/>
          <w:sz w:val="28"/>
          <w:szCs w:val="32"/>
        </w:rPr>
        <w:t>的规定进行耐久性能检验，检验结果应符合</w:t>
      </w:r>
      <w:proofErr w:type="gramStart"/>
      <w:r>
        <w:rPr>
          <w:rFonts w:cs="Times New Roman" w:hint="eastAsia"/>
          <w:sz w:val="28"/>
          <w:szCs w:val="32"/>
        </w:rPr>
        <w:t>现行行业</w:t>
      </w:r>
      <w:proofErr w:type="gramEnd"/>
      <w:r>
        <w:rPr>
          <w:rFonts w:cs="Times New Roman" w:hint="eastAsia"/>
          <w:sz w:val="28"/>
          <w:szCs w:val="32"/>
        </w:rPr>
        <w:t>标准《预制保温墙体用纤维增强塑料连接件》</w:t>
      </w:r>
      <w:r>
        <w:rPr>
          <w:rFonts w:cs="Times New Roman"/>
          <w:sz w:val="28"/>
          <w:szCs w:val="32"/>
        </w:rPr>
        <w:t>JG/T 561</w:t>
      </w:r>
      <w:r>
        <w:rPr>
          <w:rFonts w:cs="Times New Roman" w:hint="eastAsia"/>
          <w:sz w:val="28"/>
          <w:szCs w:val="32"/>
        </w:rPr>
        <w:t>和本规程的有关规定。</w:t>
      </w:r>
    </w:p>
    <w:p w14:paraId="26DE60C7" w14:textId="77777777" w:rsidR="002776BD" w:rsidRDefault="00000000">
      <w:pPr>
        <w:pStyle w:val="3"/>
      </w:pPr>
      <w:bookmarkStart w:id="135" w:name="_Toc2482"/>
      <w:bookmarkStart w:id="136" w:name="_Toc24981"/>
      <w:bookmarkStart w:id="137" w:name="_Toc5518"/>
      <w:bookmarkStart w:id="138" w:name="_Toc1883"/>
      <w:bookmarkStart w:id="139" w:name="_Toc28555"/>
      <w:bookmarkStart w:id="140" w:name="_Toc3766"/>
      <w:bookmarkStart w:id="141" w:name="_Toc17411"/>
      <w:bookmarkStart w:id="142" w:name="_Toc4206"/>
      <w:bookmarkStart w:id="143" w:name="_Toc6720"/>
      <w:r>
        <w:t xml:space="preserve">6.2 </w:t>
      </w:r>
      <w:r>
        <w:rPr>
          <w:rFonts w:hint="eastAsia"/>
        </w:rPr>
        <w:t>连接件安装</w:t>
      </w:r>
      <w:bookmarkEnd w:id="135"/>
      <w:bookmarkEnd w:id="136"/>
      <w:bookmarkEnd w:id="137"/>
      <w:bookmarkEnd w:id="138"/>
      <w:bookmarkEnd w:id="139"/>
      <w:bookmarkEnd w:id="140"/>
    </w:p>
    <w:p w14:paraId="3C337727" w14:textId="77777777" w:rsidR="002776BD" w:rsidRDefault="00000000">
      <w:pPr>
        <w:pStyle w:val="afff"/>
        <w:numPr>
          <w:ilvl w:val="0"/>
          <w:numId w:val="12"/>
        </w:numPr>
        <w:rPr>
          <w:rFonts w:cs="Times New Roman"/>
          <w:sz w:val="28"/>
          <w:szCs w:val="32"/>
        </w:rPr>
      </w:pPr>
      <w:r>
        <w:rPr>
          <w:rFonts w:cs="Times New Roman"/>
          <w:sz w:val="28"/>
          <w:szCs w:val="32"/>
        </w:rPr>
        <w:t>预制夹心</w:t>
      </w:r>
      <w:proofErr w:type="gramStart"/>
      <w:r>
        <w:rPr>
          <w:rFonts w:cs="Times New Roman"/>
          <w:sz w:val="28"/>
          <w:szCs w:val="32"/>
        </w:rPr>
        <w:t>墙体</w:t>
      </w:r>
      <w:r>
        <w:rPr>
          <w:rFonts w:cs="Times New Roman" w:hint="eastAsia"/>
          <w:sz w:val="28"/>
          <w:szCs w:val="32"/>
        </w:rPr>
        <w:t>制</w:t>
      </w:r>
      <w:proofErr w:type="gramEnd"/>
      <w:r>
        <w:rPr>
          <w:rFonts w:cs="Times New Roman" w:hint="eastAsia"/>
          <w:sz w:val="28"/>
          <w:szCs w:val="32"/>
        </w:rPr>
        <w:t>作前，应绘制加工详图，内、外叶墙板的连接件布置图及保温板排版图。</w:t>
      </w:r>
    </w:p>
    <w:p w14:paraId="1D6EEA3D" w14:textId="77777777" w:rsidR="002776BD" w:rsidRDefault="00000000">
      <w:pPr>
        <w:pStyle w:val="afff"/>
        <w:numPr>
          <w:ilvl w:val="0"/>
          <w:numId w:val="12"/>
        </w:numPr>
      </w:pPr>
      <w:r>
        <w:rPr>
          <w:rFonts w:cs="Times New Roman" w:hint="eastAsia"/>
          <w:sz w:val="28"/>
          <w:szCs w:val="32"/>
        </w:rPr>
        <w:t>每块预制夹心墙体的</w:t>
      </w:r>
      <w:r>
        <w:rPr>
          <w:rFonts w:cs="Times New Roman"/>
          <w:sz w:val="28"/>
          <w:szCs w:val="32"/>
        </w:rPr>
        <w:t>FRP</w:t>
      </w:r>
      <w:r>
        <w:rPr>
          <w:rFonts w:cs="Times New Roman" w:hint="eastAsia"/>
          <w:sz w:val="28"/>
          <w:szCs w:val="32"/>
        </w:rPr>
        <w:t>连接件安装前应核对其规格、型号和数量。</w:t>
      </w:r>
    </w:p>
    <w:p w14:paraId="431CDC2F" w14:textId="77777777" w:rsidR="002776BD" w:rsidRDefault="00000000">
      <w:pPr>
        <w:pStyle w:val="afff"/>
        <w:numPr>
          <w:ilvl w:val="0"/>
          <w:numId w:val="12"/>
        </w:numPr>
      </w:pPr>
      <w:r>
        <w:rPr>
          <w:rFonts w:cs="Times New Roman"/>
          <w:sz w:val="28"/>
          <w:szCs w:val="32"/>
        </w:rPr>
        <w:t>FRP</w:t>
      </w:r>
      <w:r>
        <w:rPr>
          <w:rFonts w:cs="Times New Roman" w:hint="eastAsia"/>
          <w:sz w:val="28"/>
          <w:szCs w:val="32"/>
        </w:rPr>
        <w:t>连接件应在下层混凝土处于塑性状态时垂直插入保温板的预留孔中，并应符合下列规定：</w:t>
      </w:r>
    </w:p>
    <w:p w14:paraId="4537CF7D" w14:textId="77777777" w:rsidR="002776BD" w:rsidRDefault="00000000">
      <w:pPr>
        <w:pStyle w:val="afff"/>
        <w:numPr>
          <w:ilvl w:val="255"/>
          <w:numId w:val="0"/>
        </w:numPr>
        <w:tabs>
          <w:tab w:val="left" w:pos="0"/>
        </w:tabs>
        <w:ind w:firstLineChars="200" w:firstLine="562"/>
      </w:pPr>
      <w:r>
        <w:rPr>
          <w:rFonts w:cs="Times New Roman"/>
          <w:b/>
          <w:bCs w:val="0"/>
          <w:sz w:val="28"/>
          <w:szCs w:val="32"/>
        </w:rPr>
        <w:t>1</w:t>
      </w:r>
      <w:r>
        <w:rPr>
          <w:rFonts w:cs="Times New Roman"/>
          <w:sz w:val="28"/>
          <w:szCs w:val="32"/>
        </w:rPr>
        <w:t xml:space="preserve">  FRP</w:t>
      </w:r>
      <w:r>
        <w:rPr>
          <w:rFonts w:cs="Times New Roman" w:hint="eastAsia"/>
          <w:sz w:val="28"/>
          <w:szCs w:val="32"/>
        </w:rPr>
        <w:t>连接件应一次安装到位，达到插人深度后应旋转</w:t>
      </w:r>
      <w:r>
        <w:rPr>
          <w:rFonts w:cs="Times New Roman"/>
          <w:sz w:val="28"/>
          <w:szCs w:val="32"/>
        </w:rPr>
        <w:t>90</w:t>
      </w:r>
      <w:r>
        <w:rPr>
          <w:rFonts w:cs="Times New Roman" w:hint="eastAsia"/>
          <w:sz w:val="28"/>
          <w:szCs w:val="32"/>
        </w:rPr>
        <w:t>度完成就位，并宜用橡皮榔头适当敲击</w:t>
      </w:r>
      <w:r>
        <w:rPr>
          <w:rFonts w:cs="Times New Roman"/>
          <w:sz w:val="28"/>
          <w:szCs w:val="32"/>
        </w:rPr>
        <w:t>FRP</w:t>
      </w:r>
      <w:r>
        <w:rPr>
          <w:rFonts w:cs="Times New Roman" w:hint="eastAsia"/>
          <w:sz w:val="28"/>
          <w:szCs w:val="32"/>
        </w:rPr>
        <w:t>连接件四周的保温板；</w:t>
      </w:r>
    </w:p>
    <w:p w14:paraId="091FD524" w14:textId="77777777" w:rsidR="002776BD" w:rsidRDefault="00000000">
      <w:pPr>
        <w:pStyle w:val="afff"/>
        <w:numPr>
          <w:ilvl w:val="255"/>
          <w:numId w:val="0"/>
        </w:numPr>
        <w:tabs>
          <w:tab w:val="left" w:pos="0"/>
        </w:tabs>
        <w:ind w:firstLineChars="200" w:firstLine="562"/>
      </w:pPr>
      <w:r>
        <w:rPr>
          <w:rFonts w:cs="Times New Roman"/>
          <w:b/>
          <w:bCs w:val="0"/>
          <w:sz w:val="28"/>
          <w:szCs w:val="32"/>
        </w:rPr>
        <w:t>2</w:t>
      </w:r>
      <w:r>
        <w:rPr>
          <w:rFonts w:cs="Times New Roman"/>
          <w:sz w:val="28"/>
          <w:szCs w:val="32"/>
        </w:rPr>
        <w:t xml:space="preserve">  FRP</w:t>
      </w:r>
      <w:r>
        <w:rPr>
          <w:rFonts w:cs="Times New Roman" w:hint="eastAsia"/>
          <w:sz w:val="28"/>
          <w:szCs w:val="32"/>
        </w:rPr>
        <w:t>连接件与保温板平面应保持垂直且结合紧密、无松动；</w:t>
      </w:r>
    </w:p>
    <w:p w14:paraId="25407AAE" w14:textId="77777777" w:rsidR="002776BD" w:rsidRDefault="00000000">
      <w:pPr>
        <w:pStyle w:val="afff"/>
        <w:numPr>
          <w:ilvl w:val="255"/>
          <w:numId w:val="0"/>
        </w:numPr>
        <w:tabs>
          <w:tab w:val="left" w:pos="0"/>
        </w:tabs>
        <w:ind w:firstLineChars="200" w:firstLine="562"/>
      </w:pPr>
      <w:r>
        <w:rPr>
          <w:rFonts w:cs="Times New Roman"/>
          <w:b/>
          <w:bCs w:val="0"/>
          <w:sz w:val="28"/>
          <w:szCs w:val="32"/>
        </w:rPr>
        <w:t>3</w:t>
      </w:r>
      <w:r>
        <w:rPr>
          <w:rFonts w:cs="Times New Roman"/>
          <w:sz w:val="28"/>
          <w:szCs w:val="32"/>
        </w:rPr>
        <w:t xml:space="preserve">  FRP</w:t>
      </w:r>
      <w:r>
        <w:rPr>
          <w:rFonts w:cs="Times New Roman" w:hint="eastAsia"/>
          <w:sz w:val="28"/>
          <w:szCs w:val="32"/>
        </w:rPr>
        <w:t>连接件的套环上端限位板应与保温板表面压紧贴合。</w:t>
      </w:r>
    </w:p>
    <w:p w14:paraId="35AF2C52" w14:textId="77777777" w:rsidR="002776BD" w:rsidRDefault="00000000">
      <w:pPr>
        <w:pStyle w:val="afff"/>
        <w:numPr>
          <w:ilvl w:val="0"/>
          <w:numId w:val="12"/>
        </w:numPr>
      </w:pPr>
      <w:r>
        <w:rPr>
          <w:rFonts w:cs="Times New Roman" w:hint="eastAsia"/>
          <w:sz w:val="28"/>
          <w:szCs w:val="32"/>
        </w:rPr>
        <w:t>在保温板上安装</w:t>
      </w:r>
      <w:r>
        <w:rPr>
          <w:rFonts w:cs="Times New Roman"/>
          <w:sz w:val="28"/>
          <w:szCs w:val="32"/>
        </w:rPr>
        <w:t>FRP</w:t>
      </w:r>
      <w:r>
        <w:rPr>
          <w:rFonts w:cs="Times New Roman" w:hint="eastAsia"/>
          <w:sz w:val="28"/>
          <w:szCs w:val="32"/>
        </w:rPr>
        <w:t>连接件后，上层混凝土浇筑前，应及时检查</w:t>
      </w:r>
      <w:r>
        <w:rPr>
          <w:rFonts w:cs="Times New Roman"/>
          <w:sz w:val="28"/>
          <w:szCs w:val="32"/>
        </w:rPr>
        <w:t>FRP</w:t>
      </w:r>
      <w:r>
        <w:rPr>
          <w:rFonts w:cs="Times New Roman" w:hint="eastAsia"/>
          <w:sz w:val="28"/>
          <w:szCs w:val="32"/>
        </w:rPr>
        <w:t>连接件的位置、数量及安装质量，并应根据构件编号对每块预制夹心墙体拍照留存</w:t>
      </w:r>
      <w:r>
        <w:rPr>
          <w:rFonts w:cs="Times New Roman"/>
          <w:sz w:val="28"/>
          <w:szCs w:val="32"/>
        </w:rPr>
        <w:t>FRP</w:t>
      </w:r>
      <w:r>
        <w:rPr>
          <w:rFonts w:cs="Times New Roman" w:hint="eastAsia"/>
          <w:sz w:val="28"/>
          <w:szCs w:val="32"/>
        </w:rPr>
        <w:t>连接件隐蔽检查的施工记录。</w:t>
      </w:r>
    </w:p>
    <w:p w14:paraId="1C4407BA" w14:textId="77777777" w:rsidR="002776BD" w:rsidRDefault="00000000">
      <w:pPr>
        <w:pStyle w:val="afff"/>
        <w:numPr>
          <w:ilvl w:val="0"/>
          <w:numId w:val="12"/>
        </w:numPr>
      </w:pPr>
      <w:r>
        <w:rPr>
          <w:rFonts w:cs="Times New Roman" w:hint="eastAsia"/>
          <w:sz w:val="28"/>
          <w:szCs w:val="32"/>
        </w:rPr>
        <w:t>预制夹心墙体上层墙板钢筋骨架安装就位时，应校核钢筋骨架和</w:t>
      </w:r>
      <w:r>
        <w:rPr>
          <w:rFonts w:cs="Times New Roman"/>
          <w:sz w:val="28"/>
          <w:szCs w:val="32"/>
        </w:rPr>
        <w:t>FRP</w:t>
      </w:r>
      <w:r>
        <w:rPr>
          <w:rFonts w:cs="Times New Roman" w:hint="eastAsia"/>
          <w:sz w:val="28"/>
          <w:szCs w:val="32"/>
        </w:rPr>
        <w:t>连接件的交叉碰撞情况，并应及时采取避免钢筋对</w:t>
      </w:r>
      <w:r>
        <w:rPr>
          <w:rFonts w:cs="Times New Roman"/>
          <w:sz w:val="28"/>
          <w:szCs w:val="32"/>
        </w:rPr>
        <w:t>FRP</w:t>
      </w:r>
      <w:r>
        <w:rPr>
          <w:rFonts w:cs="Times New Roman" w:hint="eastAsia"/>
          <w:sz w:val="28"/>
          <w:szCs w:val="32"/>
        </w:rPr>
        <w:t>连接件产生扰动的措施。</w:t>
      </w:r>
    </w:p>
    <w:p w14:paraId="78E93E69" w14:textId="77777777" w:rsidR="002776BD" w:rsidRDefault="00000000">
      <w:pPr>
        <w:pStyle w:val="afff"/>
        <w:numPr>
          <w:ilvl w:val="0"/>
          <w:numId w:val="12"/>
        </w:numPr>
      </w:pPr>
      <w:r>
        <w:rPr>
          <w:rFonts w:cs="Times New Roman" w:hint="eastAsia"/>
          <w:sz w:val="28"/>
          <w:szCs w:val="32"/>
        </w:rPr>
        <w:lastRenderedPageBreak/>
        <w:t>预制夹心墙体上层墙板应在下层墙板混凝土始终处于塑性状态下尽早完成其浇筑成型作业，并应符合下列规定</w:t>
      </w:r>
      <w:r>
        <w:rPr>
          <w:rFonts w:cs="Times New Roman"/>
          <w:sz w:val="28"/>
          <w:szCs w:val="32"/>
        </w:rPr>
        <w:t>:</w:t>
      </w:r>
    </w:p>
    <w:p w14:paraId="270C4C2A" w14:textId="77777777" w:rsidR="002776BD" w:rsidRDefault="00000000">
      <w:pPr>
        <w:pStyle w:val="afff"/>
        <w:numPr>
          <w:ilvl w:val="255"/>
          <w:numId w:val="0"/>
        </w:numPr>
        <w:tabs>
          <w:tab w:val="left" w:pos="0"/>
        </w:tabs>
        <w:ind w:firstLineChars="200" w:firstLine="560"/>
      </w:pPr>
      <w:r>
        <w:rPr>
          <w:rFonts w:cs="Times New Roman"/>
          <w:sz w:val="28"/>
          <w:szCs w:val="32"/>
        </w:rPr>
        <w:t xml:space="preserve">1 </w:t>
      </w:r>
      <w:r>
        <w:rPr>
          <w:rFonts w:cs="Times New Roman" w:hint="eastAsia"/>
          <w:sz w:val="28"/>
          <w:szCs w:val="32"/>
        </w:rPr>
        <w:t>当采用振捣棒振捣成型时，应采取避免对</w:t>
      </w:r>
      <w:r>
        <w:rPr>
          <w:rFonts w:cs="Times New Roman"/>
          <w:sz w:val="28"/>
          <w:szCs w:val="32"/>
        </w:rPr>
        <w:t>FRP</w:t>
      </w:r>
      <w:r>
        <w:rPr>
          <w:rFonts w:cs="Times New Roman" w:hint="eastAsia"/>
          <w:sz w:val="28"/>
          <w:szCs w:val="32"/>
        </w:rPr>
        <w:t>连接件产生扰动的措施；</w:t>
      </w:r>
    </w:p>
    <w:p w14:paraId="1DD2B137" w14:textId="77777777" w:rsidR="002776BD" w:rsidRDefault="00000000">
      <w:pPr>
        <w:pStyle w:val="afff"/>
        <w:numPr>
          <w:ilvl w:val="255"/>
          <w:numId w:val="0"/>
        </w:numPr>
        <w:tabs>
          <w:tab w:val="left" w:pos="0"/>
        </w:tabs>
        <w:ind w:firstLineChars="200" w:firstLine="560"/>
      </w:pPr>
      <w:r>
        <w:rPr>
          <w:rFonts w:cs="Times New Roman"/>
          <w:sz w:val="28"/>
          <w:szCs w:val="32"/>
        </w:rPr>
        <w:t xml:space="preserve">2 </w:t>
      </w:r>
      <w:r>
        <w:rPr>
          <w:rFonts w:cs="Times New Roman" w:hint="eastAsia"/>
          <w:sz w:val="28"/>
          <w:szCs w:val="32"/>
        </w:rPr>
        <w:t>若上层混凝土浇筑成型过程中发现下部混凝土初凝或失去塑性的情形，应采取避免对</w:t>
      </w:r>
      <w:r>
        <w:rPr>
          <w:rFonts w:cs="Times New Roman"/>
          <w:sz w:val="28"/>
          <w:szCs w:val="32"/>
        </w:rPr>
        <w:t>FRP</w:t>
      </w:r>
      <w:r>
        <w:rPr>
          <w:rFonts w:cs="Times New Roman" w:hint="eastAsia"/>
          <w:sz w:val="28"/>
          <w:szCs w:val="32"/>
        </w:rPr>
        <w:t>连接件及下层混凝土产生扰动的免振捣成型措施</w:t>
      </w:r>
      <w:r>
        <w:rPr>
          <w:rFonts w:cs="Times New Roman"/>
          <w:sz w:val="28"/>
          <w:szCs w:val="32"/>
        </w:rPr>
        <w:t>;</w:t>
      </w:r>
    </w:p>
    <w:p w14:paraId="36E5492C" w14:textId="77777777" w:rsidR="002776BD" w:rsidRDefault="00000000">
      <w:pPr>
        <w:pStyle w:val="afff"/>
        <w:numPr>
          <w:ilvl w:val="255"/>
          <w:numId w:val="0"/>
        </w:numPr>
        <w:tabs>
          <w:tab w:val="left" w:pos="0"/>
        </w:tabs>
        <w:ind w:firstLineChars="200" w:firstLine="560"/>
      </w:pPr>
      <w:r>
        <w:rPr>
          <w:rFonts w:cs="Times New Roman"/>
          <w:sz w:val="28"/>
          <w:szCs w:val="32"/>
        </w:rPr>
        <w:t xml:space="preserve">3 </w:t>
      </w:r>
      <w:r>
        <w:rPr>
          <w:rFonts w:cs="Times New Roman" w:hint="eastAsia"/>
          <w:sz w:val="28"/>
          <w:szCs w:val="32"/>
        </w:rPr>
        <w:t>若上层混凝土浇筑前发现下部混凝土初凝或失去塑性的情形，应及时停止上层混凝土浇筑作业，待下层混凝土强度达到设计要求后再进行上层混凝土浇筑成型。</w:t>
      </w:r>
    </w:p>
    <w:p w14:paraId="1534EDAF" w14:textId="77777777" w:rsidR="002776BD" w:rsidRDefault="00000000">
      <w:pPr>
        <w:pStyle w:val="afff"/>
        <w:numPr>
          <w:ilvl w:val="0"/>
          <w:numId w:val="12"/>
        </w:numPr>
        <w:rPr>
          <w:rFonts w:cs="Times New Roman"/>
          <w:color w:val="0F1115"/>
          <w:sz w:val="28"/>
          <w:szCs w:val="32"/>
          <w:shd w:val="clear" w:color="auto" w:fill="FFFFFF"/>
        </w:rPr>
      </w:pPr>
      <w:r>
        <w:rPr>
          <w:rFonts w:cs="Times New Roman" w:hint="eastAsia"/>
          <w:color w:val="0F1115"/>
          <w:sz w:val="28"/>
          <w:szCs w:val="32"/>
          <w:shd w:val="clear" w:color="auto" w:fill="FFFFFF"/>
        </w:rPr>
        <w:t>对于双面叠合夹心剪力墙，连接件安装应在内外叶墙板</w:t>
      </w:r>
      <w:proofErr w:type="gramStart"/>
      <w:r>
        <w:rPr>
          <w:rFonts w:cs="Times New Roman" w:hint="eastAsia"/>
          <w:color w:val="0F1115"/>
          <w:sz w:val="28"/>
          <w:szCs w:val="32"/>
          <w:shd w:val="clear" w:color="auto" w:fill="FFFFFF"/>
        </w:rPr>
        <w:t>合模前进行</w:t>
      </w:r>
      <w:proofErr w:type="gramEnd"/>
      <w:r>
        <w:rPr>
          <w:rFonts w:cs="Times New Roman" w:hint="eastAsia"/>
          <w:color w:val="0F1115"/>
          <w:sz w:val="28"/>
          <w:szCs w:val="32"/>
          <w:shd w:val="clear" w:color="auto" w:fill="FFFFFF"/>
        </w:rPr>
        <w:t>二次复检，确保连接件与钢筋骨架无碰撞、无位移。</w:t>
      </w:r>
    </w:p>
    <w:p w14:paraId="2A8F1E1B" w14:textId="77777777" w:rsidR="002776BD" w:rsidRDefault="002776BD">
      <w:pPr>
        <w:pStyle w:val="affa"/>
        <w:ind w:firstLine="0"/>
      </w:pPr>
    </w:p>
    <w:p w14:paraId="4F82A8E1" w14:textId="77777777" w:rsidR="002776BD" w:rsidRDefault="00000000">
      <w:pPr>
        <w:pStyle w:val="3"/>
      </w:pPr>
      <w:bookmarkStart w:id="144" w:name="_Toc17164"/>
      <w:bookmarkStart w:id="145" w:name="_Toc8166"/>
      <w:bookmarkStart w:id="146" w:name="_Toc16625"/>
      <w:bookmarkStart w:id="147" w:name="_Toc18459"/>
      <w:bookmarkStart w:id="148" w:name="_Toc21666"/>
      <w:bookmarkStart w:id="149" w:name="_Toc88"/>
      <w:r>
        <w:t xml:space="preserve">6.3 </w:t>
      </w:r>
      <w:r>
        <w:rPr>
          <w:rFonts w:hint="eastAsia"/>
        </w:rPr>
        <w:t>连接件安装</w:t>
      </w:r>
      <w:bookmarkEnd w:id="141"/>
      <w:bookmarkEnd w:id="142"/>
      <w:bookmarkEnd w:id="143"/>
      <w:r>
        <w:rPr>
          <w:rFonts w:hint="eastAsia"/>
        </w:rPr>
        <w:t>检验</w:t>
      </w:r>
      <w:bookmarkEnd w:id="144"/>
      <w:bookmarkEnd w:id="145"/>
      <w:bookmarkEnd w:id="146"/>
      <w:bookmarkEnd w:id="147"/>
      <w:bookmarkEnd w:id="148"/>
      <w:bookmarkEnd w:id="149"/>
    </w:p>
    <w:p w14:paraId="6295ACFB" w14:textId="77777777" w:rsidR="002776BD" w:rsidRDefault="00000000">
      <w:pPr>
        <w:pStyle w:val="afff"/>
        <w:numPr>
          <w:ilvl w:val="0"/>
          <w:numId w:val="13"/>
        </w:numPr>
        <w:rPr>
          <w:rFonts w:cs="Times New Roman"/>
          <w:sz w:val="28"/>
          <w:szCs w:val="32"/>
        </w:rPr>
      </w:pPr>
      <w:r>
        <w:rPr>
          <w:rFonts w:cs="Times New Roman" w:hint="eastAsia"/>
          <w:sz w:val="28"/>
          <w:szCs w:val="32"/>
        </w:rPr>
        <w:t>预制夹心墙体的外叶墙板和内叶墙板混凝土浇筑前，应进行连接件安装质量检验，检验应包括下列内容：</w:t>
      </w:r>
    </w:p>
    <w:p w14:paraId="231A12F2" w14:textId="77777777" w:rsidR="002776BD" w:rsidRDefault="00000000">
      <w:pPr>
        <w:ind w:firstLineChars="150" w:firstLine="420"/>
      </w:pPr>
      <w:r>
        <w:t>1 FRP</w:t>
      </w:r>
      <w:r>
        <w:rPr>
          <w:rFonts w:hint="eastAsia"/>
        </w:rPr>
        <w:t>连接件的规格、数量、位置；</w:t>
      </w:r>
    </w:p>
    <w:p w14:paraId="3A5587C2" w14:textId="77777777" w:rsidR="002776BD" w:rsidRDefault="00000000">
      <w:pPr>
        <w:ind w:firstLineChars="150" w:firstLine="420"/>
      </w:pPr>
      <w:r>
        <w:t>2 FRP</w:t>
      </w:r>
      <w:r>
        <w:rPr>
          <w:rFonts w:hint="eastAsia"/>
        </w:rPr>
        <w:t>连接件的安装方向、锚固及固定方式；</w:t>
      </w:r>
    </w:p>
    <w:p w14:paraId="7E460001" w14:textId="77777777" w:rsidR="002776BD" w:rsidRDefault="00000000">
      <w:pPr>
        <w:ind w:firstLineChars="150" w:firstLine="420"/>
      </w:pPr>
      <w:r>
        <w:t xml:space="preserve">3 </w:t>
      </w:r>
      <w:r>
        <w:rPr>
          <w:rFonts w:hint="eastAsia"/>
        </w:rPr>
        <w:t>连接件与保温板间缝隙的处理。</w:t>
      </w:r>
    </w:p>
    <w:p w14:paraId="5E7B2118" w14:textId="77777777" w:rsidR="002776BD" w:rsidRDefault="00000000">
      <w:pPr>
        <w:pStyle w:val="afff"/>
        <w:numPr>
          <w:ilvl w:val="0"/>
          <w:numId w:val="13"/>
        </w:numPr>
        <w:rPr>
          <w:rFonts w:cs="Times New Roman"/>
          <w:sz w:val="28"/>
          <w:szCs w:val="32"/>
        </w:rPr>
      </w:pPr>
      <w:r>
        <w:rPr>
          <w:rFonts w:cs="Times New Roman"/>
          <w:sz w:val="28"/>
          <w:szCs w:val="32"/>
        </w:rPr>
        <w:t>FRP</w:t>
      </w:r>
      <w:r>
        <w:rPr>
          <w:rFonts w:cs="Times New Roman" w:hint="eastAsia"/>
          <w:sz w:val="28"/>
          <w:szCs w:val="32"/>
        </w:rPr>
        <w:t>连接件的规格和数量应符合设计要求。</w:t>
      </w:r>
    </w:p>
    <w:p w14:paraId="34B183F0" w14:textId="77777777" w:rsidR="002776BD" w:rsidRDefault="00000000">
      <w:pPr>
        <w:spacing w:afterLines="50" w:after="163"/>
        <w:ind w:firstLine="420"/>
        <w:rPr>
          <w:bCs/>
        </w:rPr>
      </w:pPr>
      <w:r>
        <w:rPr>
          <w:rFonts w:hint="eastAsia"/>
          <w:bCs/>
        </w:rPr>
        <w:t>检查数量：全数检查。</w:t>
      </w:r>
    </w:p>
    <w:p w14:paraId="191F6F72" w14:textId="77777777" w:rsidR="002776BD" w:rsidRDefault="00000000">
      <w:pPr>
        <w:spacing w:afterLines="50" w:after="163"/>
        <w:ind w:firstLine="420"/>
        <w:rPr>
          <w:bCs/>
        </w:rPr>
      </w:pPr>
      <w:r>
        <w:rPr>
          <w:rFonts w:hint="eastAsia"/>
          <w:bCs/>
        </w:rPr>
        <w:t>检验方法：对照构件设计深化图纸进行观察，尺量。</w:t>
      </w:r>
    </w:p>
    <w:p w14:paraId="66033969" w14:textId="77777777" w:rsidR="002776BD" w:rsidRDefault="00000000">
      <w:pPr>
        <w:pStyle w:val="afff"/>
        <w:numPr>
          <w:ilvl w:val="0"/>
          <w:numId w:val="13"/>
        </w:numPr>
        <w:rPr>
          <w:rFonts w:cs="Times New Roman"/>
          <w:sz w:val="28"/>
          <w:szCs w:val="32"/>
        </w:rPr>
      </w:pPr>
      <w:r>
        <w:rPr>
          <w:rFonts w:cs="Times New Roman"/>
          <w:sz w:val="28"/>
          <w:szCs w:val="32"/>
        </w:rPr>
        <w:lastRenderedPageBreak/>
        <w:t>FRP</w:t>
      </w:r>
      <w:r>
        <w:rPr>
          <w:rFonts w:cs="Times New Roman" w:hint="eastAsia"/>
          <w:sz w:val="28"/>
          <w:szCs w:val="32"/>
        </w:rPr>
        <w:t>连接件的安装方向、锚固及固定方式应符合设计及安装要求。</w:t>
      </w:r>
    </w:p>
    <w:p w14:paraId="24BE588C" w14:textId="77777777" w:rsidR="002776BD" w:rsidRDefault="00000000">
      <w:pPr>
        <w:pStyle w:val="afff"/>
        <w:tabs>
          <w:tab w:val="left" w:pos="0"/>
        </w:tabs>
        <w:rPr>
          <w:rFonts w:cs="Times New Roman"/>
          <w:sz w:val="28"/>
          <w:szCs w:val="32"/>
        </w:rPr>
      </w:pPr>
      <w:r>
        <w:rPr>
          <w:rFonts w:cs="Times New Roman"/>
          <w:sz w:val="28"/>
          <w:szCs w:val="32"/>
        </w:rPr>
        <w:tab/>
      </w:r>
      <w:r>
        <w:rPr>
          <w:rFonts w:cs="Times New Roman" w:hint="eastAsia"/>
          <w:sz w:val="28"/>
          <w:szCs w:val="32"/>
        </w:rPr>
        <w:t>检查数量：全数检查。</w:t>
      </w:r>
    </w:p>
    <w:p w14:paraId="3557BFD0" w14:textId="77777777" w:rsidR="002776BD" w:rsidRDefault="00000000">
      <w:pPr>
        <w:spacing w:afterLines="50" w:after="163"/>
        <w:ind w:firstLine="420"/>
        <w:rPr>
          <w:bCs/>
        </w:rPr>
      </w:pPr>
      <w:r>
        <w:rPr>
          <w:rFonts w:hint="eastAsia"/>
          <w:bCs/>
        </w:rPr>
        <w:t>检验方法：观察。</w:t>
      </w:r>
    </w:p>
    <w:p w14:paraId="026656F3" w14:textId="77777777" w:rsidR="002776BD" w:rsidRDefault="00000000">
      <w:pPr>
        <w:pStyle w:val="afff"/>
        <w:numPr>
          <w:ilvl w:val="0"/>
          <w:numId w:val="13"/>
        </w:numPr>
        <w:rPr>
          <w:rFonts w:cs="Times New Roman"/>
          <w:sz w:val="28"/>
          <w:szCs w:val="32"/>
        </w:rPr>
      </w:pPr>
      <w:r>
        <w:rPr>
          <w:rFonts w:cs="Times New Roman"/>
          <w:sz w:val="28"/>
          <w:szCs w:val="32"/>
        </w:rPr>
        <w:t>FRP</w:t>
      </w:r>
      <w:r>
        <w:rPr>
          <w:rFonts w:cs="Times New Roman" w:hint="eastAsia"/>
          <w:sz w:val="28"/>
          <w:szCs w:val="32"/>
        </w:rPr>
        <w:t>连接件在预制夹心墙体安装时应进行隐蔽工程检验，具体应包含以下内容：</w:t>
      </w:r>
    </w:p>
    <w:p w14:paraId="2B224739" w14:textId="77777777" w:rsidR="002776BD" w:rsidRDefault="00000000">
      <w:pPr>
        <w:ind w:firstLineChars="150" w:firstLine="420"/>
      </w:pPr>
      <w:r>
        <w:t xml:space="preserve">1 </w:t>
      </w:r>
      <w:r>
        <w:rPr>
          <w:rFonts w:hint="eastAsia"/>
        </w:rPr>
        <w:t>保温板的材质类别、外观质量、外型尺寸；</w:t>
      </w:r>
    </w:p>
    <w:p w14:paraId="5D133039" w14:textId="77777777" w:rsidR="002776BD" w:rsidRDefault="00000000">
      <w:pPr>
        <w:ind w:firstLineChars="150" w:firstLine="420"/>
      </w:pPr>
      <w:r>
        <w:t xml:space="preserve">2 </w:t>
      </w:r>
      <w:r>
        <w:rPr>
          <w:rFonts w:hint="eastAsia"/>
        </w:rPr>
        <w:t>保温板的拼缝位置、</w:t>
      </w:r>
      <w:proofErr w:type="gramStart"/>
      <w:r>
        <w:rPr>
          <w:rFonts w:hint="eastAsia"/>
        </w:rPr>
        <w:t>缝宽及</w:t>
      </w:r>
      <w:proofErr w:type="gramEnd"/>
      <w:r>
        <w:rPr>
          <w:rFonts w:hint="eastAsia"/>
        </w:rPr>
        <w:t>平整度；</w:t>
      </w:r>
    </w:p>
    <w:p w14:paraId="442DD55F" w14:textId="77777777" w:rsidR="002776BD" w:rsidRDefault="00000000">
      <w:pPr>
        <w:ind w:firstLineChars="150" w:firstLine="420"/>
      </w:pPr>
      <w:r>
        <w:t>3 FRP</w:t>
      </w:r>
      <w:r>
        <w:rPr>
          <w:rFonts w:hint="eastAsia"/>
        </w:rPr>
        <w:t>连接件的规格型号，数量，位置；</w:t>
      </w:r>
    </w:p>
    <w:p w14:paraId="2D5F6F1C" w14:textId="77777777" w:rsidR="002776BD" w:rsidRDefault="00000000">
      <w:pPr>
        <w:ind w:firstLineChars="150" w:firstLine="420"/>
      </w:pPr>
      <w:r>
        <w:t>4 FRP</w:t>
      </w:r>
      <w:r>
        <w:rPr>
          <w:rFonts w:hint="eastAsia"/>
        </w:rPr>
        <w:t>连接件的外露长度及垂直度。</w:t>
      </w:r>
    </w:p>
    <w:p w14:paraId="41365798" w14:textId="77777777" w:rsidR="002776BD" w:rsidRDefault="00000000">
      <w:pPr>
        <w:pStyle w:val="afff"/>
        <w:numPr>
          <w:ilvl w:val="0"/>
          <w:numId w:val="13"/>
        </w:numPr>
        <w:rPr>
          <w:rFonts w:cs="Times New Roman"/>
          <w:sz w:val="28"/>
          <w:szCs w:val="32"/>
        </w:rPr>
      </w:pPr>
      <w:r>
        <w:rPr>
          <w:rFonts w:cs="Times New Roman" w:hint="eastAsia"/>
          <w:sz w:val="28"/>
          <w:szCs w:val="32"/>
        </w:rPr>
        <w:t>保温板铺设后，</w:t>
      </w:r>
      <w:proofErr w:type="gramStart"/>
      <w:r>
        <w:rPr>
          <w:rFonts w:cs="Times New Roman" w:hint="eastAsia"/>
          <w:sz w:val="28"/>
          <w:szCs w:val="32"/>
        </w:rPr>
        <w:t>其缝宽及</w:t>
      </w:r>
      <w:proofErr w:type="gramEnd"/>
      <w:r>
        <w:rPr>
          <w:rFonts w:cs="Times New Roman" w:hint="eastAsia"/>
          <w:sz w:val="28"/>
          <w:szCs w:val="32"/>
        </w:rPr>
        <w:t>平整度的尺寸偏差及检验方法应符合表</w:t>
      </w:r>
      <w:r>
        <w:rPr>
          <w:rFonts w:cs="Times New Roman"/>
          <w:sz w:val="28"/>
          <w:szCs w:val="32"/>
        </w:rPr>
        <w:t>6.3.5</w:t>
      </w:r>
      <w:r>
        <w:rPr>
          <w:rFonts w:cs="Times New Roman" w:hint="eastAsia"/>
          <w:sz w:val="28"/>
          <w:szCs w:val="32"/>
        </w:rPr>
        <w:t>中的规定。</w:t>
      </w:r>
    </w:p>
    <w:p w14:paraId="5CCB3490" w14:textId="77777777" w:rsidR="002776BD" w:rsidRDefault="00000000">
      <w:pPr>
        <w:ind w:firstLineChars="150" w:firstLine="420"/>
      </w:pPr>
      <w:r>
        <w:rPr>
          <w:rFonts w:hint="eastAsia"/>
        </w:rPr>
        <w:t>检验数量：全数检查；</w:t>
      </w:r>
    </w:p>
    <w:p w14:paraId="7AAC6A0D" w14:textId="77777777" w:rsidR="002776BD" w:rsidRDefault="00000000">
      <w:pPr>
        <w:ind w:firstLineChars="150" w:firstLine="420"/>
      </w:pPr>
      <w:r>
        <w:rPr>
          <w:rFonts w:hint="eastAsia"/>
        </w:rPr>
        <w:t>检验方法：见表</w:t>
      </w:r>
      <w:r>
        <w:t>6.3.5</w:t>
      </w:r>
      <w:r>
        <w:rPr>
          <w:rFonts w:hint="eastAsia"/>
        </w:rPr>
        <w:t>。</w:t>
      </w:r>
    </w:p>
    <w:p w14:paraId="436D6A96" w14:textId="77777777" w:rsidR="002776BD" w:rsidRDefault="00000000">
      <w:pPr>
        <w:spacing w:before="127"/>
        <w:jc w:val="center"/>
        <w:rPr>
          <w:sz w:val="24"/>
        </w:rPr>
      </w:pPr>
      <w:r>
        <w:rPr>
          <w:rFonts w:hint="eastAsia"/>
          <w:spacing w:val="-3"/>
          <w:sz w:val="24"/>
          <w:szCs w:val="22"/>
        </w:rPr>
        <w:t>表</w:t>
      </w:r>
      <w:r>
        <w:rPr>
          <w:rFonts w:hint="eastAsia"/>
          <w:spacing w:val="-3"/>
          <w:sz w:val="24"/>
          <w:szCs w:val="22"/>
        </w:rPr>
        <w:t xml:space="preserve">6.3.5 </w:t>
      </w:r>
      <w:r>
        <w:rPr>
          <w:rFonts w:hint="eastAsia"/>
          <w:spacing w:val="-3"/>
          <w:sz w:val="24"/>
          <w:szCs w:val="22"/>
        </w:rPr>
        <w:t>保温板铺设</w:t>
      </w:r>
      <w:proofErr w:type="gramStart"/>
      <w:r>
        <w:rPr>
          <w:rFonts w:hint="eastAsia"/>
          <w:spacing w:val="-3"/>
          <w:sz w:val="24"/>
          <w:szCs w:val="22"/>
        </w:rPr>
        <w:t>的缝宽及</w:t>
      </w:r>
      <w:proofErr w:type="gramEnd"/>
      <w:r>
        <w:rPr>
          <w:rFonts w:hint="eastAsia"/>
          <w:spacing w:val="-3"/>
          <w:sz w:val="24"/>
          <w:szCs w:val="22"/>
        </w:rPr>
        <w:t>平整度的尺寸偏差及检验方法</w:t>
      </w:r>
    </w:p>
    <w:p w14:paraId="579ECBB1" w14:textId="77777777" w:rsidR="002776BD" w:rsidRDefault="002776BD">
      <w:pPr>
        <w:spacing w:line="59" w:lineRule="exact"/>
      </w:pPr>
    </w:p>
    <w:tbl>
      <w:tblPr>
        <w:tblStyle w:val="TableNormal"/>
        <w:tblW w:w="9019"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13"/>
        <w:gridCol w:w="3606"/>
        <w:gridCol w:w="1987"/>
        <w:gridCol w:w="1613"/>
      </w:tblGrid>
      <w:tr w:rsidR="002776BD" w14:paraId="3E4E2947" w14:textId="77777777">
        <w:trPr>
          <w:trHeight w:val="351"/>
        </w:trPr>
        <w:tc>
          <w:tcPr>
            <w:tcW w:w="1813" w:type="dxa"/>
          </w:tcPr>
          <w:p w14:paraId="01F91EEB" w14:textId="77777777" w:rsidR="002776BD" w:rsidRDefault="00000000">
            <w:pPr>
              <w:pStyle w:val="TableText"/>
              <w:spacing w:before="82" w:line="219" w:lineRule="auto"/>
              <w:ind w:left="704"/>
              <w:rPr>
                <w:rFonts w:ascii="Times New Roman" w:hAnsi="Times New Roman" w:cs="Times New Roman"/>
              </w:rPr>
            </w:pPr>
            <w:proofErr w:type="spellStart"/>
            <w:r>
              <w:rPr>
                <w:rFonts w:ascii="Times New Roman" w:hAnsi="Times New Roman" w:cs="Times New Roman" w:hint="eastAsia"/>
                <w:spacing w:val="-3"/>
              </w:rPr>
              <w:t>项次</w:t>
            </w:r>
            <w:proofErr w:type="spellEnd"/>
          </w:p>
        </w:tc>
        <w:tc>
          <w:tcPr>
            <w:tcW w:w="3606" w:type="dxa"/>
          </w:tcPr>
          <w:p w14:paraId="4D23DA23" w14:textId="77777777" w:rsidR="002776BD" w:rsidRDefault="00000000">
            <w:pPr>
              <w:pStyle w:val="TableText"/>
              <w:spacing w:before="83" w:line="220" w:lineRule="auto"/>
              <w:ind w:left="1601"/>
              <w:rPr>
                <w:rFonts w:ascii="Times New Roman" w:hAnsi="Times New Roman" w:cs="Times New Roman"/>
              </w:rPr>
            </w:pPr>
            <w:r>
              <w:rPr>
                <w:rFonts w:ascii="Times New Roman" w:hAnsi="Times New Roman" w:cs="Times New Roman" w:hint="eastAsia"/>
                <w:spacing w:val="-5"/>
              </w:rPr>
              <w:t>项</w:t>
            </w:r>
            <w:r>
              <w:rPr>
                <w:rFonts w:ascii="Times New Roman" w:hAnsi="Times New Roman" w:cs="Times New Roman" w:hint="eastAsia"/>
                <w:spacing w:val="-5"/>
              </w:rPr>
              <w:t xml:space="preserve"> </w:t>
            </w:r>
            <w:r>
              <w:rPr>
                <w:rFonts w:ascii="Times New Roman" w:hAnsi="Times New Roman" w:cs="Times New Roman" w:hint="eastAsia"/>
                <w:spacing w:val="-5"/>
              </w:rPr>
              <w:t>目</w:t>
            </w:r>
          </w:p>
        </w:tc>
        <w:tc>
          <w:tcPr>
            <w:tcW w:w="1987" w:type="dxa"/>
          </w:tcPr>
          <w:p w14:paraId="73745678" w14:textId="77777777" w:rsidR="002776BD" w:rsidRDefault="00000000">
            <w:pPr>
              <w:pStyle w:val="TableText"/>
              <w:spacing w:before="82" w:line="219" w:lineRule="auto"/>
              <w:ind w:left="605"/>
              <w:rPr>
                <w:rFonts w:ascii="Times New Roman" w:hAnsi="Times New Roman" w:cs="Times New Roman"/>
              </w:rPr>
            </w:pPr>
            <w:proofErr w:type="spellStart"/>
            <w:r>
              <w:rPr>
                <w:rFonts w:ascii="Times New Roman" w:hAnsi="Times New Roman" w:cs="Times New Roman" w:hint="eastAsia"/>
                <w:spacing w:val="2"/>
              </w:rPr>
              <w:t>允许偏差</w:t>
            </w:r>
            <w:proofErr w:type="spellEnd"/>
          </w:p>
        </w:tc>
        <w:tc>
          <w:tcPr>
            <w:tcW w:w="1613" w:type="dxa"/>
          </w:tcPr>
          <w:p w14:paraId="51261DB2" w14:textId="77777777" w:rsidR="002776BD" w:rsidRDefault="00000000">
            <w:pPr>
              <w:pStyle w:val="TableText"/>
              <w:spacing w:before="82" w:line="219" w:lineRule="auto"/>
              <w:ind w:left="418"/>
              <w:rPr>
                <w:rFonts w:ascii="Times New Roman" w:hAnsi="Times New Roman" w:cs="Times New Roman"/>
              </w:rPr>
            </w:pPr>
            <w:proofErr w:type="spellStart"/>
            <w:r>
              <w:rPr>
                <w:rFonts w:ascii="Times New Roman" w:hAnsi="Times New Roman" w:cs="Times New Roman" w:hint="eastAsia"/>
                <w:spacing w:val="-2"/>
              </w:rPr>
              <w:t>检验方法</w:t>
            </w:r>
            <w:proofErr w:type="spellEnd"/>
          </w:p>
        </w:tc>
      </w:tr>
      <w:tr w:rsidR="002776BD" w14:paraId="731AF33E" w14:textId="77777777">
        <w:trPr>
          <w:trHeight w:val="337"/>
        </w:trPr>
        <w:tc>
          <w:tcPr>
            <w:tcW w:w="1813" w:type="dxa"/>
          </w:tcPr>
          <w:p w14:paraId="57926D0C" w14:textId="77777777" w:rsidR="002776BD" w:rsidRDefault="00000000">
            <w:pPr>
              <w:pStyle w:val="TableText"/>
              <w:spacing w:before="100" w:line="220" w:lineRule="auto"/>
              <w:ind w:left="845"/>
              <w:rPr>
                <w:rFonts w:ascii="Times New Roman" w:hAnsi="Times New Roman" w:cs="Times New Roman"/>
              </w:rPr>
            </w:pPr>
            <w:r>
              <w:rPr>
                <w:rFonts w:ascii="Times New Roman" w:hAnsi="Times New Roman" w:cs="Times New Roman" w:hint="eastAsia"/>
              </w:rPr>
              <w:t>1</w:t>
            </w:r>
          </w:p>
        </w:tc>
        <w:tc>
          <w:tcPr>
            <w:tcW w:w="3606" w:type="dxa"/>
          </w:tcPr>
          <w:p w14:paraId="276E408D" w14:textId="77777777" w:rsidR="002776BD" w:rsidRDefault="00000000">
            <w:pPr>
              <w:pStyle w:val="TableText"/>
              <w:spacing w:before="80" w:line="219" w:lineRule="auto"/>
              <w:ind w:left="1031"/>
              <w:rPr>
                <w:rFonts w:ascii="Times New Roman" w:hAnsi="Times New Roman" w:cs="Times New Roman"/>
              </w:rPr>
            </w:pPr>
            <w:proofErr w:type="spellStart"/>
            <w:r>
              <w:rPr>
                <w:rFonts w:ascii="Times New Roman" w:hAnsi="Times New Roman" w:cs="Times New Roman" w:hint="eastAsia"/>
                <w:spacing w:val="1"/>
              </w:rPr>
              <w:t>保温板拼接缝缝宽</w:t>
            </w:r>
            <w:proofErr w:type="spellEnd"/>
          </w:p>
        </w:tc>
        <w:tc>
          <w:tcPr>
            <w:tcW w:w="1987" w:type="dxa"/>
          </w:tcPr>
          <w:p w14:paraId="4BAF16DF" w14:textId="77777777" w:rsidR="002776BD" w:rsidRDefault="00000000">
            <w:pPr>
              <w:pStyle w:val="TableText"/>
              <w:spacing w:before="98" w:line="222" w:lineRule="auto"/>
              <w:ind w:left="705"/>
              <w:rPr>
                <w:rFonts w:ascii="Times New Roman" w:hAnsi="Times New Roman" w:cs="Times New Roman"/>
              </w:rPr>
            </w:pPr>
            <w:r>
              <w:rPr>
                <w:rFonts w:ascii="Times New Roman" w:hAnsi="Times New Roman" w:cs="Times New Roman" w:hint="eastAsia"/>
                <w:spacing w:val="-6"/>
              </w:rPr>
              <w:t>≤</w:t>
            </w:r>
            <w:r>
              <w:rPr>
                <w:rFonts w:ascii="Times New Roman" w:hAnsi="Times New Roman" w:cs="Times New Roman" w:hint="eastAsia"/>
                <w:spacing w:val="-6"/>
              </w:rPr>
              <w:t>1</w:t>
            </w:r>
            <w:r>
              <w:rPr>
                <w:rFonts w:ascii="Times New Roman" w:hAnsi="Times New Roman" w:cs="Times New Roman" w:hint="eastAsia"/>
                <w:spacing w:val="24"/>
              </w:rPr>
              <w:t xml:space="preserve"> </w:t>
            </w:r>
            <w:r>
              <w:rPr>
                <w:rFonts w:ascii="Times New Roman" w:hAnsi="Times New Roman" w:cs="Times New Roman" w:hint="eastAsia"/>
                <w:spacing w:val="-6"/>
              </w:rPr>
              <w:t>mm</w:t>
            </w:r>
          </w:p>
        </w:tc>
        <w:tc>
          <w:tcPr>
            <w:tcW w:w="1613" w:type="dxa"/>
          </w:tcPr>
          <w:p w14:paraId="170D44F4" w14:textId="77777777" w:rsidR="002776BD" w:rsidRDefault="00000000">
            <w:pPr>
              <w:pStyle w:val="TableText"/>
              <w:spacing w:before="80" w:line="219" w:lineRule="auto"/>
              <w:ind w:left="418"/>
              <w:rPr>
                <w:rFonts w:ascii="Times New Roman" w:hAnsi="Times New Roman" w:cs="Times New Roman"/>
              </w:rPr>
            </w:pPr>
            <w:proofErr w:type="spellStart"/>
            <w:r>
              <w:rPr>
                <w:rFonts w:ascii="Times New Roman" w:hAnsi="Times New Roman" w:cs="Times New Roman" w:hint="eastAsia"/>
                <w:spacing w:val="3"/>
              </w:rPr>
              <w:t>塞尺量测</w:t>
            </w:r>
            <w:proofErr w:type="spellEnd"/>
          </w:p>
        </w:tc>
      </w:tr>
      <w:tr w:rsidR="002776BD" w14:paraId="0D896DF5" w14:textId="77777777">
        <w:trPr>
          <w:trHeight w:val="352"/>
        </w:trPr>
        <w:tc>
          <w:tcPr>
            <w:tcW w:w="1813" w:type="dxa"/>
          </w:tcPr>
          <w:p w14:paraId="6BF290F9" w14:textId="77777777" w:rsidR="002776BD" w:rsidRDefault="00000000">
            <w:pPr>
              <w:pStyle w:val="TableText"/>
              <w:spacing w:before="104" w:line="231" w:lineRule="auto"/>
              <w:ind w:left="845"/>
              <w:rPr>
                <w:rFonts w:ascii="Times New Roman" w:hAnsi="Times New Roman" w:cs="Times New Roman"/>
              </w:rPr>
            </w:pPr>
            <w:r>
              <w:rPr>
                <w:rFonts w:ascii="Times New Roman" w:hAnsi="Times New Roman" w:cs="Times New Roman" w:hint="eastAsia"/>
              </w:rPr>
              <w:t>2</w:t>
            </w:r>
          </w:p>
        </w:tc>
        <w:tc>
          <w:tcPr>
            <w:tcW w:w="3606" w:type="dxa"/>
          </w:tcPr>
          <w:p w14:paraId="53B09F9C" w14:textId="77777777" w:rsidR="002776BD" w:rsidRDefault="00000000">
            <w:pPr>
              <w:pStyle w:val="TableText"/>
              <w:spacing w:before="83" w:line="219" w:lineRule="auto"/>
              <w:ind w:left="1031"/>
              <w:rPr>
                <w:rFonts w:ascii="Times New Roman" w:hAnsi="Times New Roman" w:cs="Times New Roman"/>
              </w:rPr>
            </w:pPr>
            <w:proofErr w:type="spellStart"/>
            <w:r>
              <w:rPr>
                <w:rFonts w:ascii="Times New Roman" w:hAnsi="Times New Roman" w:cs="Times New Roman" w:hint="eastAsia"/>
                <w:spacing w:val="-1"/>
              </w:rPr>
              <w:t>保温板铺设平整度</w:t>
            </w:r>
            <w:proofErr w:type="spellEnd"/>
          </w:p>
        </w:tc>
        <w:tc>
          <w:tcPr>
            <w:tcW w:w="1987" w:type="dxa"/>
          </w:tcPr>
          <w:p w14:paraId="39E806F4" w14:textId="77777777" w:rsidR="002776BD" w:rsidRDefault="00000000">
            <w:pPr>
              <w:pStyle w:val="TableText"/>
              <w:spacing w:before="104" w:line="231" w:lineRule="auto"/>
              <w:ind w:left="746"/>
              <w:rPr>
                <w:rFonts w:ascii="Times New Roman" w:hAnsi="Times New Roman" w:cs="Times New Roman"/>
              </w:rPr>
            </w:pPr>
            <w:r>
              <w:rPr>
                <w:rFonts w:ascii="Times New Roman" w:hAnsi="Times New Roman" w:cs="Times New Roman" w:hint="eastAsia"/>
                <w:spacing w:val="-4"/>
              </w:rPr>
              <w:t>&lt;3</w:t>
            </w:r>
            <w:r>
              <w:rPr>
                <w:rFonts w:ascii="Times New Roman" w:hAnsi="Times New Roman" w:cs="Times New Roman" w:hint="eastAsia"/>
                <w:spacing w:val="4"/>
              </w:rPr>
              <w:t xml:space="preserve"> </w:t>
            </w:r>
            <w:r>
              <w:rPr>
                <w:rFonts w:ascii="Times New Roman" w:hAnsi="Times New Roman" w:cs="Times New Roman" w:hint="eastAsia"/>
                <w:spacing w:val="-4"/>
              </w:rPr>
              <w:t>mm</w:t>
            </w:r>
          </w:p>
        </w:tc>
        <w:tc>
          <w:tcPr>
            <w:tcW w:w="1613" w:type="dxa"/>
          </w:tcPr>
          <w:p w14:paraId="155F8BF8" w14:textId="77777777" w:rsidR="002776BD" w:rsidRDefault="00000000">
            <w:pPr>
              <w:pStyle w:val="TableText"/>
              <w:spacing w:before="83" w:line="219" w:lineRule="auto"/>
              <w:ind w:left="418"/>
              <w:rPr>
                <w:rFonts w:ascii="Times New Roman" w:hAnsi="Times New Roman" w:cs="Times New Roman"/>
              </w:rPr>
            </w:pPr>
            <w:proofErr w:type="spellStart"/>
            <w:r>
              <w:rPr>
                <w:rFonts w:ascii="Times New Roman" w:hAnsi="Times New Roman" w:cs="Times New Roman" w:hint="eastAsia"/>
                <w:spacing w:val="3"/>
              </w:rPr>
              <w:t>靠尺量测</w:t>
            </w:r>
            <w:proofErr w:type="spellEnd"/>
          </w:p>
        </w:tc>
      </w:tr>
    </w:tbl>
    <w:p w14:paraId="6C4C00B4" w14:textId="77777777" w:rsidR="002776BD" w:rsidRDefault="00000000">
      <w:pPr>
        <w:pStyle w:val="afff"/>
        <w:numPr>
          <w:ilvl w:val="0"/>
          <w:numId w:val="13"/>
        </w:numPr>
        <w:rPr>
          <w:rFonts w:cs="Times New Roman"/>
          <w:sz w:val="28"/>
          <w:szCs w:val="32"/>
        </w:rPr>
      </w:pPr>
      <w:r>
        <w:rPr>
          <w:rFonts w:cs="Times New Roman"/>
          <w:sz w:val="28"/>
          <w:szCs w:val="32"/>
        </w:rPr>
        <w:t>FRP</w:t>
      </w:r>
      <w:r>
        <w:rPr>
          <w:rFonts w:cs="Times New Roman" w:hint="eastAsia"/>
          <w:sz w:val="28"/>
          <w:szCs w:val="32"/>
        </w:rPr>
        <w:t>连接件的安装尺寸允许偏差及检验方法应符合表</w:t>
      </w:r>
      <w:r>
        <w:rPr>
          <w:rFonts w:cs="Times New Roman"/>
          <w:sz w:val="28"/>
          <w:szCs w:val="32"/>
        </w:rPr>
        <w:t>6.3.6</w:t>
      </w:r>
      <w:r>
        <w:rPr>
          <w:rFonts w:cs="Times New Roman" w:hint="eastAsia"/>
          <w:sz w:val="28"/>
          <w:szCs w:val="32"/>
        </w:rPr>
        <w:t>中的规定。</w:t>
      </w:r>
    </w:p>
    <w:p w14:paraId="3AC3FC24" w14:textId="77777777" w:rsidR="002776BD" w:rsidRDefault="00000000">
      <w:pPr>
        <w:ind w:firstLineChars="150" w:firstLine="420"/>
      </w:pPr>
      <w:r>
        <w:rPr>
          <w:rFonts w:hint="eastAsia"/>
        </w:rPr>
        <w:t>检验数量：全数检查；</w:t>
      </w:r>
    </w:p>
    <w:p w14:paraId="0BACC992" w14:textId="77777777" w:rsidR="002776BD" w:rsidRDefault="00000000">
      <w:pPr>
        <w:ind w:firstLineChars="150" w:firstLine="420"/>
      </w:pPr>
      <w:r>
        <w:rPr>
          <w:rFonts w:hint="eastAsia"/>
        </w:rPr>
        <w:t>检验方法：见表</w:t>
      </w:r>
      <w:r>
        <w:t>6.3.6</w:t>
      </w:r>
      <w:r>
        <w:rPr>
          <w:rFonts w:hint="eastAsia"/>
        </w:rPr>
        <w:t>。</w:t>
      </w:r>
    </w:p>
    <w:p w14:paraId="7EBDAD5E" w14:textId="77777777" w:rsidR="002776BD" w:rsidRDefault="00000000">
      <w:pPr>
        <w:jc w:val="center"/>
        <w:rPr>
          <w:sz w:val="24"/>
          <w:szCs w:val="22"/>
        </w:rPr>
      </w:pPr>
      <w:r>
        <w:rPr>
          <w:rFonts w:hint="eastAsia"/>
          <w:sz w:val="24"/>
          <w:szCs w:val="22"/>
        </w:rPr>
        <w:t>表</w:t>
      </w:r>
      <w:r>
        <w:rPr>
          <w:rFonts w:hint="eastAsia"/>
          <w:sz w:val="24"/>
          <w:szCs w:val="22"/>
        </w:rPr>
        <w:t>6.3.6  FRP</w:t>
      </w:r>
      <w:r>
        <w:rPr>
          <w:rFonts w:hint="eastAsia"/>
          <w:sz w:val="24"/>
          <w:szCs w:val="22"/>
        </w:rPr>
        <w:t>连接件的安装尺寸允许偏差及检验方法</w:t>
      </w:r>
    </w:p>
    <w:tbl>
      <w:tblPr>
        <w:tblStyle w:val="TableNormal"/>
        <w:tblW w:w="9019"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13"/>
        <w:gridCol w:w="3606"/>
        <w:gridCol w:w="1987"/>
        <w:gridCol w:w="1613"/>
      </w:tblGrid>
      <w:tr w:rsidR="002776BD" w14:paraId="407F969E" w14:textId="77777777">
        <w:trPr>
          <w:trHeight w:val="361"/>
        </w:trPr>
        <w:tc>
          <w:tcPr>
            <w:tcW w:w="1813" w:type="dxa"/>
          </w:tcPr>
          <w:p w14:paraId="4DB0EC5A" w14:textId="77777777" w:rsidR="002776BD" w:rsidRDefault="00000000">
            <w:pPr>
              <w:pStyle w:val="TableText"/>
              <w:spacing w:before="92" w:line="219" w:lineRule="auto"/>
              <w:ind w:left="704"/>
              <w:rPr>
                <w:rFonts w:ascii="Times New Roman" w:hAnsi="Times New Roman" w:cs="Times New Roman"/>
              </w:rPr>
            </w:pPr>
            <w:proofErr w:type="spellStart"/>
            <w:r>
              <w:rPr>
                <w:rFonts w:ascii="Times New Roman" w:hAnsi="Times New Roman" w:cs="Times New Roman" w:hint="eastAsia"/>
                <w:spacing w:val="-3"/>
              </w:rPr>
              <w:t>项次</w:t>
            </w:r>
            <w:proofErr w:type="spellEnd"/>
          </w:p>
        </w:tc>
        <w:tc>
          <w:tcPr>
            <w:tcW w:w="3606" w:type="dxa"/>
          </w:tcPr>
          <w:p w14:paraId="1768269E" w14:textId="77777777" w:rsidR="002776BD" w:rsidRDefault="00000000">
            <w:pPr>
              <w:pStyle w:val="TableText"/>
              <w:spacing w:before="93" w:line="220" w:lineRule="auto"/>
              <w:ind w:left="1601"/>
              <w:rPr>
                <w:rFonts w:ascii="Times New Roman" w:hAnsi="Times New Roman" w:cs="Times New Roman"/>
              </w:rPr>
            </w:pPr>
            <w:r>
              <w:rPr>
                <w:rFonts w:ascii="Times New Roman" w:hAnsi="Times New Roman" w:cs="Times New Roman" w:hint="eastAsia"/>
                <w:spacing w:val="-5"/>
              </w:rPr>
              <w:t>项</w:t>
            </w:r>
            <w:r>
              <w:rPr>
                <w:rFonts w:ascii="Times New Roman" w:hAnsi="Times New Roman" w:cs="Times New Roman" w:hint="eastAsia"/>
                <w:spacing w:val="-5"/>
              </w:rPr>
              <w:t xml:space="preserve"> </w:t>
            </w:r>
            <w:r>
              <w:rPr>
                <w:rFonts w:ascii="Times New Roman" w:hAnsi="Times New Roman" w:cs="Times New Roman" w:hint="eastAsia"/>
                <w:spacing w:val="-5"/>
              </w:rPr>
              <w:t>目</w:t>
            </w:r>
          </w:p>
        </w:tc>
        <w:tc>
          <w:tcPr>
            <w:tcW w:w="1987" w:type="dxa"/>
          </w:tcPr>
          <w:p w14:paraId="119E40C9" w14:textId="77777777" w:rsidR="002776BD" w:rsidRDefault="00000000">
            <w:pPr>
              <w:pStyle w:val="TableText"/>
              <w:spacing w:before="92" w:line="219" w:lineRule="auto"/>
              <w:ind w:left="605"/>
              <w:rPr>
                <w:rFonts w:ascii="Times New Roman" w:hAnsi="Times New Roman" w:cs="Times New Roman"/>
              </w:rPr>
            </w:pPr>
            <w:proofErr w:type="spellStart"/>
            <w:r>
              <w:rPr>
                <w:rFonts w:ascii="Times New Roman" w:hAnsi="Times New Roman" w:cs="Times New Roman" w:hint="eastAsia"/>
                <w:spacing w:val="2"/>
              </w:rPr>
              <w:t>允许偏差</w:t>
            </w:r>
            <w:proofErr w:type="spellEnd"/>
          </w:p>
        </w:tc>
        <w:tc>
          <w:tcPr>
            <w:tcW w:w="1613" w:type="dxa"/>
          </w:tcPr>
          <w:p w14:paraId="7F281A22" w14:textId="77777777" w:rsidR="002776BD" w:rsidRDefault="00000000">
            <w:pPr>
              <w:pStyle w:val="TableText"/>
              <w:spacing w:before="92" w:line="219" w:lineRule="auto"/>
              <w:ind w:left="418"/>
              <w:rPr>
                <w:rFonts w:ascii="Times New Roman" w:hAnsi="Times New Roman" w:cs="Times New Roman"/>
              </w:rPr>
            </w:pPr>
            <w:proofErr w:type="spellStart"/>
            <w:r>
              <w:rPr>
                <w:rFonts w:ascii="Times New Roman" w:hAnsi="Times New Roman" w:cs="Times New Roman" w:hint="eastAsia"/>
                <w:spacing w:val="-2"/>
              </w:rPr>
              <w:t>检验方法</w:t>
            </w:r>
            <w:proofErr w:type="spellEnd"/>
          </w:p>
        </w:tc>
      </w:tr>
      <w:tr w:rsidR="002776BD" w14:paraId="5C906A2F" w14:textId="77777777">
        <w:trPr>
          <w:trHeight w:val="393"/>
        </w:trPr>
        <w:tc>
          <w:tcPr>
            <w:tcW w:w="1813" w:type="dxa"/>
          </w:tcPr>
          <w:p w14:paraId="79C2066F" w14:textId="77777777" w:rsidR="002776BD" w:rsidRDefault="00000000">
            <w:pPr>
              <w:pStyle w:val="TableText"/>
              <w:spacing w:before="101" w:line="229" w:lineRule="auto"/>
              <w:ind w:left="845"/>
              <w:rPr>
                <w:rFonts w:ascii="Times New Roman" w:hAnsi="Times New Roman" w:cs="Times New Roman"/>
              </w:rPr>
            </w:pPr>
            <w:r>
              <w:rPr>
                <w:rFonts w:ascii="Times New Roman" w:hAnsi="Times New Roman" w:cs="Times New Roman" w:hint="eastAsia"/>
              </w:rPr>
              <w:t>1</w:t>
            </w:r>
          </w:p>
        </w:tc>
        <w:tc>
          <w:tcPr>
            <w:tcW w:w="3606" w:type="dxa"/>
          </w:tcPr>
          <w:p w14:paraId="237DC4C4" w14:textId="77777777" w:rsidR="002776BD" w:rsidRDefault="00000000">
            <w:pPr>
              <w:pStyle w:val="TableText"/>
              <w:spacing w:before="82" w:line="220" w:lineRule="auto"/>
              <w:ind w:left="1412"/>
              <w:rPr>
                <w:rFonts w:ascii="Times New Roman" w:hAnsi="Times New Roman" w:cs="Times New Roman"/>
              </w:rPr>
            </w:pPr>
            <w:proofErr w:type="spellStart"/>
            <w:r>
              <w:rPr>
                <w:rFonts w:ascii="Times New Roman" w:hAnsi="Times New Roman" w:cs="Times New Roman" w:hint="eastAsia"/>
                <w:spacing w:val="1"/>
              </w:rPr>
              <w:t>中心位置</w:t>
            </w:r>
            <w:proofErr w:type="spellEnd"/>
          </w:p>
        </w:tc>
        <w:tc>
          <w:tcPr>
            <w:tcW w:w="1987" w:type="dxa"/>
          </w:tcPr>
          <w:p w14:paraId="2AF2512C" w14:textId="77777777" w:rsidR="002776BD" w:rsidRDefault="00000000">
            <w:pPr>
              <w:pStyle w:val="TableText"/>
              <w:spacing w:before="98" w:line="232" w:lineRule="auto"/>
              <w:ind w:left="705"/>
              <w:rPr>
                <w:rFonts w:ascii="Times New Roman" w:hAnsi="Times New Roman" w:cs="Times New Roman"/>
              </w:rPr>
            </w:pPr>
            <w:r>
              <w:rPr>
                <w:rFonts w:ascii="Times New Roman" w:hAnsi="Times New Roman" w:cs="Times New Roman" w:hint="eastAsia"/>
                <w:spacing w:val="-8"/>
              </w:rPr>
              <w:t>±</w:t>
            </w:r>
            <w:r>
              <w:rPr>
                <w:rFonts w:ascii="Times New Roman" w:hAnsi="Times New Roman" w:cs="Times New Roman" w:hint="eastAsia"/>
                <w:spacing w:val="-8"/>
              </w:rPr>
              <w:t>5</w:t>
            </w:r>
            <w:r>
              <w:rPr>
                <w:rFonts w:ascii="Times New Roman" w:hAnsi="Times New Roman" w:cs="Times New Roman" w:hint="eastAsia"/>
                <w:spacing w:val="32"/>
              </w:rPr>
              <w:t xml:space="preserve"> </w:t>
            </w:r>
            <w:r>
              <w:rPr>
                <w:rFonts w:ascii="Times New Roman" w:hAnsi="Times New Roman" w:cs="Times New Roman" w:hint="eastAsia"/>
                <w:spacing w:val="-8"/>
              </w:rPr>
              <w:t>mm</w:t>
            </w:r>
          </w:p>
        </w:tc>
        <w:tc>
          <w:tcPr>
            <w:tcW w:w="1613" w:type="dxa"/>
          </w:tcPr>
          <w:p w14:paraId="2D20C0C7" w14:textId="77777777" w:rsidR="002776BD" w:rsidRDefault="00000000">
            <w:pPr>
              <w:pStyle w:val="TableText"/>
              <w:spacing w:before="80" w:line="219" w:lineRule="auto"/>
              <w:ind w:left="418"/>
              <w:rPr>
                <w:rFonts w:ascii="Times New Roman" w:hAnsi="Times New Roman" w:cs="Times New Roman"/>
              </w:rPr>
            </w:pPr>
            <w:proofErr w:type="spellStart"/>
            <w:r>
              <w:rPr>
                <w:rFonts w:ascii="Times New Roman" w:hAnsi="Times New Roman" w:cs="Times New Roman" w:hint="eastAsia"/>
                <w:spacing w:val="3"/>
              </w:rPr>
              <w:t>钢尺量测</w:t>
            </w:r>
            <w:proofErr w:type="spellEnd"/>
          </w:p>
        </w:tc>
      </w:tr>
      <w:tr w:rsidR="002776BD" w14:paraId="65323CE9" w14:textId="77777777">
        <w:trPr>
          <w:trHeight w:val="352"/>
        </w:trPr>
        <w:tc>
          <w:tcPr>
            <w:tcW w:w="1813" w:type="dxa"/>
          </w:tcPr>
          <w:p w14:paraId="2B466963" w14:textId="77777777" w:rsidR="002776BD" w:rsidRDefault="00000000">
            <w:pPr>
              <w:pStyle w:val="TableText"/>
              <w:spacing w:before="104" w:line="231" w:lineRule="auto"/>
              <w:ind w:left="845"/>
              <w:rPr>
                <w:rFonts w:ascii="Times New Roman" w:hAnsi="Times New Roman" w:cs="Times New Roman"/>
              </w:rPr>
            </w:pPr>
            <w:r>
              <w:rPr>
                <w:rFonts w:ascii="Times New Roman" w:hAnsi="Times New Roman" w:cs="Times New Roman" w:hint="eastAsia"/>
              </w:rPr>
              <w:lastRenderedPageBreak/>
              <w:t>2</w:t>
            </w:r>
          </w:p>
        </w:tc>
        <w:tc>
          <w:tcPr>
            <w:tcW w:w="3606" w:type="dxa"/>
          </w:tcPr>
          <w:p w14:paraId="4745CC69" w14:textId="77777777" w:rsidR="002776BD" w:rsidRDefault="00000000">
            <w:pPr>
              <w:pStyle w:val="TableText"/>
              <w:spacing w:before="85" w:line="220" w:lineRule="auto"/>
              <w:ind w:left="1511"/>
              <w:rPr>
                <w:rFonts w:ascii="Times New Roman" w:hAnsi="Times New Roman" w:cs="Times New Roman"/>
              </w:rPr>
            </w:pPr>
            <w:proofErr w:type="spellStart"/>
            <w:r>
              <w:rPr>
                <w:rFonts w:ascii="Times New Roman" w:hAnsi="Times New Roman" w:cs="Times New Roman" w:hint="eastAsia"/>
                <w:spacing w:val="-2"/>
              </w:rPr>
              <w:t>垂直度</w:t>
            </w:r>
            <w:proofErr w:type="spellEnd"/>
          </w:p>
        </w:tc>
        <w:tc>
          <w:tcPr>
            <w:tcW w:w="1987" w:type="dxa"/>
          </w:tcPr>
          <w:p w14:paraId="5BBFC2FE" w14:textId="77777777" w:rsidR="002776BD" w:rsidRDefault="00000000">
            <w:pPr>
              <w:pStyle w:val="TableText"/>
              <w:spacing w:before="101" w:line="234" w:lineRule="auto"/>
              <w:ind w:left="746"/>
              <w:rPr>
                <w:rFonts w:ascii="Times New Roman" w:hAnsi="Times New Roman" w:cs="Times New Roman"/>
              </w:rPr>
            </w:pPr>
            <w:r>
              <w:rPr>
                <w:rFonts w:ascii="Times New Roman" w:hAnsi="Times New Roman" w:cs="Times New Roman" w:hint="eastAsia"/>
                <w:spacing w:val="-6"/>
              </w:rPr>
              <w:t>±</w:t>
            </w:r>
            <w:r>
              <w:rPr>
                <w:rFonts w:ascii="Times New Roman" w:hAnsi="Times New Roman" w:cs="Times New Roman" w:hint="eastAsia"/>
                <w:spacing w:val="-6"/>
              </w:rPr>
              <w:t>5</w:t>
            </w:r>
            <w:r>
              <w:rPr>
                <w:rFonts w:ascii="Times New Roman" w:hAnsi="Times New Roman" w:cs="Times New Roman" w:hint="eastAsia"/>
                <w:spacing w:val="-6"/>
              </w:rPr>
              <w:t>°</w:t>
            </w:r>
          </w:p>
        </w:tc>
        <w:tc>
          <w:tcPr>
            <w:tcW w:w="1613" w:type="dxa"/>
          </w:tcPr>
          <w:p w14:paraId="66A864DC" w14:textId="77777777" w:rsidR="002776BD" w:rsidRDefault="00000000">
            <w:pPr>
              <w:pStyle w:val="TableText"/>
              <w:spacing w:before="83" w:line="219" w:lineRule="auto"/>
              <w:ind w:left="418"/>
              <w:rPr>
                <w:rFonts w:ascii="Times New Roman" w:hAnsi="Times New Roman" w:cs="Times New Roman"/>
              </w:rPr>
            </w:pPr>
            <w:proofErr w:type="spellStart"/>
            <w:r>
              <w:rPr>
                <w:rFonts w:ascii="Times New Roman" w:hAnsi="Times New Roman" w:cs="Times New Roman" w:hint="eastAsia"/>
                <w:spacing w:val="3"/>
              </w:rPr>
              <w:t>角尺量测</w:t>
            </w:r>
            <w:proofErr w:type="spellEnd"/>
          </w:p>
        </w:tc>
      </w:tr>
      <w:tr w:rsidR="002776BD" w14:paraId="717CE09F" w14:textId="77777777">
        <w:trPr>
          <w:trHeight w:val="352"/>
        </w:trPr>
        <w:tc>
          <w:tcPr>
            <w:tcW w:w="1813" w:type="dxa"/>
          </w:tcPr>
          <w:p w14:paraId="5357B38D" w14:textId="77777777" w:rsidR="002776BD" w:rsidRDefault="00000000">
            <w:pPr>
              <w:pStyle w:val="TableText"/>
              <w:spacing w:before="104" w:line="231" w:lineRule="auto"/>
              <w:ind w:left="845"/>
              <w:rPr>
                <w:rFonts w:ascii="Times New Roman" w:hAnsi="Times New Roman" w:cs="Times New Roman"/>
                <w:lang w:eastAsia="zh-CN"/>
              </w:rPr>
            </w:pPr>
            <w:r>
              <w:rPr>
                <w:rFonts w:ascii="Times New Roman" w:hAnsi="Times New Roman" w:cs="Times New Roman" w:hint="eastAsia"/>
                <w:lang w:eastAsia="zh-CN"/>
              </w:rPr>
              <w:t>3</w:t>
            </w:r>
          </w:p>
        </w:tc>
        <w:tc>
          <w:tcPr>
            <w:tcW w:w="3606" w:type="dxa"/>
            <w:vAlign w:val="center"/>
          </w:tcPr>
          <w:p w14:paraId="668FFA31" w14:textId="77777777" w:rsidR="002776BD" w:rsidRDefault="00000000">
            <w:pPr>
              <w:spacing w:line="240" w:lineRule="auto"/>
              <w:jc w:val="center"/>
              <w:rPr>
                <w:spacing w:val="-2"/>
              </w:rPr>
            </w:pPr>
            <w:r>
              <w:rPr>
                <w:rFonts w:hint="eastAsia"/>
                <w:bCs/>
                <w:sz w:val="20"/>
                <w:szCs w:val="18"/>
              </w:rPr>
              <w:t>连接件锚固深度</w:t>
            </w:r>
          </w:p>
        </w:tc>
        <w:tc>
          <w:tcPr>
            <w:tcW w:w="1987" w:type="dxa"/>
            <w:vAlign w:val="center"/>
          </w:tcPr>
          <w:p w14:paraId="3C7E1F10" w14:textId="77777777" w:rsidR="002776BD" w:rsidRDefault="00000000">
            <w:pPr>
              <w:spacing w:line="240" w:lineRule="auto"/>
              <w:jc w:val="center"/>
              <w:rPr>
                <w:spacing w:val="-6"/>
              </w:rPr>
            </w:pPr>
            <w:r>
              <w:rPr>
                <w:rFonts w:hint="eastAsia"/>
                <w:bCs/>
                <w:sz w:val="20"/>
                <w:szCs w:val="18"/>
              </w:rPr>
              <w:t>±</w:t>
            </w:r>
            <w:r>
              <w:rPr>
                <w:bCs/>
                <w:sz w:val="20"/>
                <w:szCs w:val="18"/>
              </w:rPr>
              <w:t>2</w:t>
            </w:r>
          </w:p>
        </w:tc>
        <w:tc>
          <w:tcPr>
            <w:tcW w:w="1613" w:type="dxa"/>
          </w:tcPr>
          <w:p w14:paraId="4D7A8CEB" w14:textId="77777777" w:rsidR="002776BD" w:rsidRDefault="00000000">
            <w:pPr>
              <w:pStyle w:val="TableText"/>
              <w:spacing w:before="83" w:line="219" w:lineRule="auto"/>
              <w:ind w:left="418"/>
              <w:rPr>
                <w:rFonts w:ascii="Times New Roman" w:hAnsi="Times New Roman" w:cs="Times New Roman"/>
                <w:spacing w:val="3"/>
              </w:rPr>
            </w:pPr>
            <w:proofErr w:type="spellStart"/>
            <w:r>
              <w:rPr>
                <w:rFonts w:ascii="Times New Roman" w:hAnsi="Times New Roman" w:cs="Times New Roman" w:hint="eastAsia"/>
                <w:spacing w:val="3"/>
              </w:rPr>
              <w:t>钢尺量测</w:t>
            </w:r>
            <w:proofErr w:type="spellEnd"/>
          </w:p>
        </w:tc>
      </w:tr>
      <w:tr w:rsidR="002776BD" w14:paraId="2067F01F" w14:textId="77777777">
        <w:trPr>
          <w:trHeight w:val="352"/>
        </w:trPr>
        <w:tc>
          <w:tcPr>
            <w:tcW w:w="1813" w:type="dxa"/>
          </w:tcPr>
          <w:p w14:paraId="5EC21804" w14:textId="77777777" w:rsidR="002776BD" w:rsidRDefault="00000000">
            <w:pPr>
              <w:pStyle w:val="TableText"/>
              <w:spacing w:before="104" w:line="231" w:lineRule="auto"/>
              <w:ind w:left="845"/>
              <w:rPr>
                <w:rFonts w:ascii="Times New Roman" w:hAnsi="Times New Roman" w:cs="Times New Roman"/>
                <w:lang w:eastAsia="zh-CN"/>
              </w:rPr>
            </w:pPr>
            <w:r>
              <w:rPr>
                <w:rFonts w:ascii="Times New Roman" w:hAnsi="Times New Roman" w:cs="Times New Roman" w:hint="eastAsia"/>
                <w:lang w:eastAsia="zh-CN"/>
              </w:rPr>
              <w:t>4</w:t>
            </w:r>
          </w:p>
        </w:tc>
        <w:tc>
          <w:tcPr>
            <w:tcW w:w="3606" w:type="dxa"/>
            <w:vAlign w:val="center"/>
          </w:tcPr>
          <w:p w14:paraId="57202CCA" w14:textId="77777777" w:rsidR="002776BD" w:rsidRDefault="00000000">
            <w:pPr>
              <w:spacing w:line="240" w:lineRule="auto"/>
              <w:jc w:val="center"/>
              <w:rPr>
                <w:spacing w:val="-2"/>
              </w:rPr>
            </w:pPr>
            <w:r>
              <w:rPr>
                <w:rFonts w:hint="eastAsia"/>
                <w:bCs/>
                <w:sz w:val="20"/>
                <w:szCs w:val="18"/>
              </w:rPr>
              <w:t>保护层厚度</w:t>
            </w:r>
          </w:p>
        </w:tc>
        <w:tc>
          <w:tcPr>
            <w:tcW w:w="1987" w:type="dxa"/>
            <w:vAlign w:val="center"/>
          </w:tcPr>
          <w:p w14:paraId="08632B56" w14:textId="77777777" w:rsidR="002776BD" w:rsidRDefault="00000000">
            <w:pPr>
              <w:spacing w:line="240" w:lineRule="auto"/>
              <w:jc w:val="center"/>
              <w:rPr>
                <w:spacing w:val="-6"/>
              </w:rPr>
            </w:pPr>
            <w:r>
              <w:rPr>
                <w:rFonts w:hint="eastAsia"/>
                <w:bCs/>
                <w:sz w:val="20"/>
                <w:szCs w:val="18"/>
              </w:rPr>
              <w:t>±</w:t>
            </w:r>
            <w:r>
              <w:rPr>
                <w:bCs/>
                <w:sz w:val="20"/>
                <w:szCs w:val="18"/>
              </w:rPr>
              <w:t>2</w:t>
            </w:r>
            <w:r>
              <w:rPr>
                <w:rFonts w:hint="eastAsia"/>
                <w:bCs/>
                <w:sz w:val="20"/>
                <w:szCs w:val="18"/>
              </w:rPr>
              <w:t>，且不应小于</w:t>
            </w:r>
            <w:r>
              <w:rPr>
                <w:bCs/>
                <w:sz w:val="20"/>
                <w:szCs w:val="18"/>
              </w:rPr>
              <w:t>5mm</w:t>
            </w:r>
          </w:p>
        </w:tc>
        <w:tc>
          <w:tcPr>
            <w:tcW w:w="1613" w:type="dxa"/>
          </w:tcPr>
          <w:p w14:paraId="5F822F92" w14:textId="77777777" w:rsidR="002776BD" w:rsidRDefault="00000000">
            <w:pPr>
              <w:pStyle w:val="TableText"/>
              <w:spacing w:before="83" w:line="219" w:lineRule="auto"/>
              <w:ind w:left="418"/>
              <w:rPr>
                <w:rFonts w:ascii="Times New Roman" w:hAnsi="Times New Roman" w:cs="Times New Roman"/>
                <w:spacing w:val="3"/>
              </w:rPr>
            </w:pPr>
            <w:proofErr w:type="spellStart"/>
            <w:r>
              <w:rPr>
                <w:rFonts w:ascii="Times New Roman" w:hAnsi="Times New Roman" w:cs="Times New Roman" w:hint="eastAsia"/>
                <w:spacing w:val="3"/>
              </w:rPr>
              <w:t>钢尺量测</w:t>
            </w:r>
            <w:proofErr w:type="spellEnd"/>
          </w:p>
        </w:tc>
      </w:tr>
    </w:tbl>
    <w:p w14:paraId="4E73A74F" w14:textId="77777777" w:rsidR="002776BD" w:rsidRDefault="00000000">
      <w:pPr>
        <w:spacing w:afterLines="50" w:after="163"/>
        <w:rPr>
          <w:rFonts w:eastAsia="Times New Roman Bold"/>
          <w:szCs w:val="32"/>
        </w:rPr>
      </w:pPr>
      <w:r>
        <w:rPr>
          <w:rFonts w:hint="eastAsia"/>
          <w:color w:val="0432FF"/>
          <w:spacing w:val="4"/>
          <w:kern w:val="0"/>
          <w:szCs w:val="28"/>
        </w:rPr>
        <w:t>【条文说明】</w:t>
      </w:r>
      <w:r>
        <w:rPr>
          <w:color w:val="0432FF"/>
          <w:spacing w:val="4"/>
          <w:kern w:val="0"/>
          <w:szCs w:val="28"/>
        </w:rPr>
        <w:t>FRP</w:t>
      </w:r>
      <w:r>
        <w:rPr>
          <w:rFonts w:hint="eastAsia"/>
          <w:color w:val="0432FF"/>
          <w:spacing w:val="4"/>
          <w:kern w:val="0"/>
          <w:szCs w:val="28"/>
        </w:rPr>
        <w:t>连接件的安装属于生产过程检验，应进行隐蔽工程检验，本节对</w:t>
      </w:r>
      <w:r>
        <w:rPr>
          <w:color w:val="0432FF"/>
          <w:spacing w:val="4"/>
          <w:kern w:val="0"/>
          <w:szCs w:val="28"/>
        </w:rPr>
        <w:t>FRP</w:t>
      </w:r>
      <w:r>
        <w:rPr>
          <w:rFonts w:hint="eastAsia"/>
          <w:color w:val="0432FF"/>
          <w:spacing w:val="4"/>
          <w:kern w:val="0"/>
          <w:szCs w:val="28"/>
        </w:rPr>
        <w:t>连接件的隐蔽工程检验的检验项目、指标要求和检验方法进行详细规定。</w:t>
      </w:r>
    </w:p>
    <w:p w14:paraId="45E65791" w14:textId="77777777" w:rsidR="002776BD" w:rsidRDefault="00000000">
      <w:pPr>
        <w:widowControl/>
        <w:spacing w:line="240" w:lineRule="auto"/>
        <w:jc w:val="left"/>
      </w:pPr>
      <w:r>
        <w:br w:type="page"/>
      </w:r>
    </w:p>
    <w:p w14:paraId="30BA35A9" w14:textId="77777777" w:rsidR="002776BD" w:rsidRDefault="00000000">
      <w:pPr>
        <w:pStyle w:val="2"/>
      </w:pPr>
      <w:bookmarkStart w:id="150" w:name="_Toc15202"/>
      <w:bookmarkStart w:id="151" w:name="_Toc10317"/>
      <w:bookmarkStart w:id="152" w:name="_Toc20194"/>
      <w:bookmarkStart w:id="153" w:name="_Toc17515"/>
      <w:bookmarkStart w:id="154" w:name="_Toc30285"/>
      <w:bookmarkStart w:id="155" w:name="_Toc8292"/>
      <w:bookmarkStart w:id="156" w:name="_Toc9259"/>
      <w:bookmarkStart w:id="157" w:name="_Toc26928"/>
      <w:bookmarkStart w:id="158" w:name="_Toc31461"/>
      <w:r>
        <w:lastRenderedPageBreak/>
        <w:t xml:space="preserve">7 </w:t>
      </w:r>
      <w:r>
        <w:rPr>
          <w:rFonts w:hint="eastAsia"/>
        </w:rPr>
        <w:t>墙板制作和验收</w:t>
      </w:r>
      <w:bookmarkEnd w:id="150"/>
      <w:bookmarkEnd w:id="151"/>
      <w:bookmarkEnd w:id="152"/>
      <w:bookmarkEnd w:id="153"/>
      <w:bookmarkEnd w:id="154"/>
      <w:bookmarkEnd w:id="155"/>
      <w:bookmarkEnd w:id="156"/>
      <w:bookmarkEnd w:id="157"/>
      <w:bookmarkEnd w:id="158"/>
    </w:p>
    <w:p w14:paraId="72A96204" w14:textId="77777777" w:rsidR="002776BD" w:rsidRDefault="00000000">
      <w:pPr>
        <w:pStyle w:val="3"/>
      </w:pPr>
      <w:bookmarkStart w:id="159" w:name="_Toc30329"/>
      <w:bookmarkStart w:id="160" w:name="_Toc22852"/>
      <w:bookmarkStart w:id="161" w:name="_Toc1713"/>
      <w:bookmarkStart w:id="162" w:name="_Toc11414"/>
      <w:bookmarkStart w:id="163" w:name="_Toc23777"/>
      <w:bookmarkStart w:id="164" w:name="_Toc2775"/>
      <w:bookmarkStart w:id="165" w:name="_Toc8966"/>
      <w:bookmarkStart w:id="166" w:name="_Toc5021"/>
      <w:bookmarkStart w:id="167" w:name="_Toc15826"/>
      <w:r>
        <w:t xml:space="preserve">7.1 </w:t>
      </w:r>
      <w:r>
        <w:rPr>
          <w:rFonts w:hint="eastAsia"/>
        </w:rPr>
        <w:t>墙板制作</w:t>
      </w:r>
      <w:bookmarkEnd w:id="159"/>
      <w:bookmarkEnd w:id="160"/>
      <w:bookmarkEnd w:id="161"/>
      <w:bookmarkEnd w:id="162"/>
      <w:bookmarkEnd w:id="163"/>
      <w:bookmarkEnd w:id="164"/>
      <w:bookmarkEnd w:id="165"/>
      <w:bookmarkEnd w:id="166"/>
      <w:bookmarkEnd w:id="167"/>
    </w:p>
    <w:p w14:paraId="67223A8C" w14:textId="77777777" w:rsidR="002776BD" w:rsidRDefault="00000000">
      <w:pPr>
        <w:pStyle w:val="afff"/>
        <w:numPr>
          <w:ilvl w:val="0"/>
          <w:numId w:val="14"/>
        </w:numPr>
        <w:rPr>
          <w:rFonts w:cs="Times New Roman"/>
          <w:sz w:val="28"/>
          <w:szCs w:val="32"/>
        </w:rPr>
      </w:pPr>
      <w:r>
        <w:rPr>
          <w:rFonts w:cs="Times New Roman" w:hint="eastAsia"/>
          <w:sz w:val="28"/>
          <w:szCs w:val="32"/>
        </w:rPr>
        <w:t>采用</w:t>
      </w:r>
      <w:r>
        <w:rPr>
          <w:rFonts w:cs="Times New Roman"/>
          <w:sz w:val="28"/>
          <w:szCs w:val="32"/>
        </w:rPr>
        <w:t>FRP</w:t>
      </w:r>
      <w:r>
        <w:rPr>
          <w:rFonts w:cs="Times New Roman" w:hint="eastAsia"/>
          <w:sz w:val="28"/>
          <w:szCs w:val="32"/>
        </w:rPr>
        <w:t>连接件的预制夹心外挂墙和预制实心混凝土夹心保温剪力</w:t>
      </w:r>
      <w:proofErr w:type="gramStart"/>
      <w:r>
        <w:rPr>
          <w:rFonts w:cs="Times New Roman" w:hint="eastAsia"/>
          <w:sz w:val="28"/>
          <w:szCs w:val="32"/>
        </w:rPr>
        <w:t>墙制作</w:t>
      </w:r>
      <w:proofErr w:type="gramEnd"/>
      <w:r>
        <w:rPr>
          <w:rFonts w:cs="Times New Roman" w:hint="eastAsia"/>
          <w:sz w:val="28"/>
          <w:szCs w:val="32"/>
        </w:rPr>
        <w:t>的主要步骤</w:t>
      </w:r>
      <w:proofErr w:type="gramStart"/>
      <w:r>
        <w:rPr>
          <w:rFonts w:cs="Times New Roman" w:hint="eastAsia"/>
          <w:sz w:val="28"/>
          <w:szCs w:val="32"/>
        </w:rPr>
        <w:t>宜符合</w:t>
      </w:r>
      <w:proofErr w:type="gramEnd"/>
      <w:r>
        <w:rPr>
          <w:rFonts w:cs="Times New Roman" w:hint="eastAsia"/>
          <w:sz w:val="28"/>
          <w:szCs w:val="32"/>
        </w:rPr>
        <w:t>下列规定：</w:t>
      </w:r>
      <w:r>
        <w:rPr>
          <w:rFonts w:cs="Times New Roman"/>
          <w:sz w:val="28"/>
          <w:szCs w:val="32"/>
        </w:rPr>
        <w:t xml:space="preserve"> </w:t>
      </w:r>
    </w:p>
    <w:p w14:paraId="272CF9E2" w14:textId="77777777" w:rsidR="002776BD" w:rsidRDefault="00000000">
      <w:pPr>
        <w:widowControl/>
        <w:spacing w:line="240" w:lineRule="auto"/>
        <w:ind w:firstLineChars="200" w:firstLine="560"/>
        <w:jc w:val="left"/>
      </w:pPr>
      <w:r>
        <w:t xml:space="preserve">1 </w:t>
      </w:r>
      <w:r>
        <w:rPr>
          <w:rFonts w:hint="eastAsia"/>
        </w:rPr>
        <w:t>应先浇筑外叶墙板混凝土，随即铺设保温板，安装连接件，浇筑内叶墙板混凝土。连接件安装和内叶墙板混凝土浇筑应在外叶墙板混凝土初凝前完成，且不宜超过</w:t>
      </w:r>
      <w:r>
        <w:rPr>
          <w:rFonts w:hint="eastAsia"/>
        </w:rPr>
        <w:t>2h</w:t>
      </w:r>
      <w:r>
        <w:rPr>
          <w:rFonts w:hint="eastAsia"/>
        </w:rPr>
        <w:t>。</w:t>
      </w:r>
    </w:p>
    <w:p w14:paraId="037B1199" w14:textId="77777777" w:rsidR="002776BD" w:rsidRDefault="00000000">
      <w:pPr>
        <w:widowControl/>
        <w:spacing w:line="240" w:lineRule="auto"/>
        <w:ind w:firstLineChars="200" w:firstLine="560"/>
        <w:jc w:val="left"/>
      </w:pPr>
      <w:r>
        <w:t xml:space="preserve">2 </w:t>
      </w:r>
      <w:r>
        <w:rPr>
          <w:rFonts w:hint="eastAsia"/>
        </w:rPr>
        <w:t>预制夹心外挂墙板顶边封边部位，应先浇筑外叶墙板混凝土，在</w:t>
      </w:r>
      <w:proofErr w:type="gramStart"/>
      <w:r>
        <w:rPr>
          <w:rFonts w:hint="eastAsia"/>
        </w:rPr>
        <w:t>封边部位</w:t>
      </w:r>
      <w:proofErr w:type="gramEnd"/>
      <w:r>
        <w:rPr>
          <w:rFonts w:hint="eastAsia"/>
        </w:rPr>
        <w:t>铺设隔离层材料，再浇筑内叶墙板混凝土成型。待墙板养护完成后应在墙板</w:t>
      </w:r>
      <w:proofErr w:type="gramStart"/>
      <w:r>
        <w:rPr>
          <w:rFonts w:hint="eastAsia"/>
        </w:rPr>
        <w:t>封边处完成</w:t>
      </w:r>
      <w:proofErr w:type="gramEnd"/>
      <w:r>
        <w:rPr>
          <w:rFonts w:hint="eastAsia"/>
        </w:rPr>
        <w:t>防水密封</w:t>
      </w:r>
      <w:proofErr w:type="gramStart"/>
      <w:r>
        <w:rPr>
          <w:rFonts w:hint="eastAsia"/>
        </w:rPr>
        <w:t>胶打胶</w:t>
      </w:r>
      <w:proofErr w:type="gramEnd"/>
      <w:r>
        <w:rPr>
          <w:rFonts w:hint="eastAsia"/>
        </w:rPr>
        <w:t>。预制实心混凝土夹心保温剪力墙顶边与现浇混凝土结合部位的隔离层材料应在工厂粘贴完成。</w:t>
      </w:r>
    </w:p>
    <w:p w14:paraId="235EBA6E"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w:t>
      </w:r>
      <w:r>
        <w:rPr>
          <w:color w:val="0432FF"/>
          <w:spacing w:val="4"/>
          <w:kern w:val="0"/>
          <w:szCs w:val="28"/>
        </w:rPr>
        <w:t>实践证明，夹心外墙板采用反</w:t>
      </w:r>
      <w:proofErr w:type="gramStart"/>
      <w:r>
        <w:rPr>
          <w:color w:val="0432FF"/>
          <w:spacing w:val="4"/>
          <w:kern w:val="0"/>
          <w:szCs w:val="28"/>
        </w:rPr>
        <w:t>打方式</w:t>
      </w:r>
      <w:proofErr w:type="gramEnd"/>
      <w:r>
        <w:rPr>
          <w:color w:val="0432FF"/>
          <w:spacing w:val="4"/>
          <w:kern w:val="0"/>
          <w:szCs w:val="28"/>
        </w:rPr>
        <w:t>成型对保证外叶墙板的外观质量及</w:t>
      </w:r>
      <w:proofErr w:type="gramStart"/>
      <w:r>
        <w:rPr>
          <w:color w:val="0432FF"/>
          <w:spacing w:val="4"/>
          <w:kern w:val="0"/>
          <w:szCs w:val="28"/>
        </w:rPr>
        <w:t>抗裂更有利</w:t>
      </w:r>
      <w:proofErr w:type="gramEnd"/>
      <w:r>
        <w:rPr>
          <w:color w:val="0432FF"/>
          <w:spacing w:val="4"/>
          <w:kern w:val="0"/>
          <w:szCs w:val="28"/>
        </w:rPr>
        <w:t>。本条给出了夹心外墙板采用反</w:t>
      </w:r>
      <w:proofErr w:type="gramStart"/>
      <w:r>
        <w:rPr>
          <w:color w:val="0432FF"/>
          <w:spacing w:val="4"/>
          <w:kern w:val="0"/>
          <w:szCs w:val="28"/>
        </w:rPr>
        <w:t>打方式</w:t>
      </w:r>
      <w:proofErr w:type="gramEnd"/>
      <w:r>
        <w:rPr>
          <w:color w:val="0432FF"/>
          <w:spacing w:val="4"/>
          <w:kern w:val="0"/>
          <w:szCs w:val="28"/>
        </w:rPr>
        <w:t>时的</w:t>
      </w:r>
      <w:r>
        <w:rPr>
          <w:rFonts w:hint="eastAsia"/>
          <w:color w:val="0432FF"/>
          <w:spacing w:val="4"/>
          <w:kern w:val="0"/>
          <w:szCs w:val="28"/>
        </w:rPr>
        <w:t>连接件</w:t>
      </w:r>
      <w:r>
        <w:rPr>
          <w:color w:val="0432FF"/>
          <w:spacing w:val="4"/>
          <w:kern w:val="0"/>
          <w:szCs w:val="28"/>
        </w:rPr>
        <w:t>安装流程。</w:t>
      </w:r>
    </w:p>
    <w:p w14:paraId="0422C902"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采用</w:t>
      </w:r>
      <w:r>
        <w:rPr>
          <w:color w:val="0432FF"/>
          <w:spacing w:val="4"/>
          <w:kern w:val="0"/>
          <w:szCs w:val="28"/>
        </w:rPr>
        <w:t>FRP</w:t>
      </w:r>
      <w:r>
        <w:rPr>
          <w:rFonts w:hint="eastAsia"/>
          <w:color w:val="0432FF"/>
          <w:spacing w:val="4"/>
          <w:kern w:val="0"/>
          <w:szCs w:val="28"/>
        </w:rPr>
        <w:t>连接件时，对浇捣时间进行要求是为了确保</w:t>
      </w:r>
      <w:r>
        <w:rPr>
          <w:color w:val="0432FF"/>
          <w:spacing w:val="4"/>
          <w:kern w:val="0"/>
          <w:szCs w:val="28"/>
        </w:rPr>
        <w:t>FRP</w:t>
      </w:r>
      <w:r>
        <w:rPr>
          <w:rFonts w:hint="eastAsia"/>
          <w:color w:val="0432FF"/>
          <w:spacing w:val="4"/>
          <w:kern w:val="0"/>
          <w:szCs w:val="28"/>
        </w:rPr>
        <w:t>连接件的锚固性能。同时应控制混凝土浇筑前的坍落度，并应根据气温、成型时间等因素，调节混凝土初凝时间，保证混凝土在整个墙板制作过程中具有一定流动性。</w:t>
      </w:r>
    </w:p>
    <w:p w14:paraId="45860A4C" w14:textId="77777777" w:rsidR="002776BD" w:rsidRDefault="00000000">
      <w:pPr>
        <w:pStyle w:val="afff"/>
        <w:numPr>
          <w:ilvl w:val="0"/>
          <w:numId w:val="14"/>
        </w:numPr>
        <w:rPr>
          <w:rFonts w:cs="Times New Roman"/>
          <w:sz w:val="28"/>
          <w:szCs w:val="32"/>
        </w:rPr>
      </w:pPr>
      <w:r>
        <w:rPr>
          <w:rFonts w:cs="Times New Roman" w:hint="eastAsia"/>
          <w:sz w:val="28"/>
          <w:szCs w:val="32"/>
        </w:rPr>
        <w:t>采用</w:t>
      </w:r>
      <w:r>
        <w:rPr>
          <w:rFonts w:cs="Times New Roman"/>
          <w:sz w:val="28"/>
          <w:szCs w:val="32"/>
        </w:rPr>
        <w:t>FRP</w:t>
      </w:r>
      <w:r>
        <w:rPr>
          <w:rFonts w:cs="Times New Roman" w:hint="eastAsia"/>
          <w:sz w:val="28"/>
          <w:szCs w:val="32"/>
        </w:rPr>
        <w:t>连接件的双面叠合夹心剪力</w:t>
      </w:r>
      <w:proofErr w:type="gramStart"/>
      <w:r>
        <w:rPr>
          <w:rFonts w:cs="Times New Roman" w:hint="eastAsia"/>
          <w:sz w:val="28"/>
          <w:szCs w:val="32"/>
        </w:rPr>
        <w:t>墙制作</w:t>
      </w:r>
      <w:proofErr w:type="gramEnd"/>
      <w:r>
        <w:rPr>
          <w:rFonts w:cs="Times New Roman" w:hint="eastAsia"/>
          <w:sz w:val="28"/>
          <w:szCs w:val="32"/>
        </w:rPr>
        <w:t>的主要步骤应符合下列规定：</w:t>
      </w:r>
    </w:p>
    <w:p w14:paraId="4245E4C5" w14:textId="77777777" w:rsidR="002776BD" w:rsidRDefault="00000000">
      <w:pPr>
        <w:widowControl/>
        <w:spacing w:line="240" w:lineRule="auto"/>
        <w:ind w:firstLineChars="200" w:firstLine="562"/>
        <w:jc w:val="left"/>
      </w:pPr>
      <w:r>
        <w:rPr>
          <w:b/>
          <w:bCs/>
        </w:rPr>
        <w:lastRenderedPageBreak/>
        <w:t>1</w:t>
      </w:r>
      <w:r>
        <w:t xml:space="preserve"> </w:t>
      </w:r>
      <w:r>
        <w:rPr>
          <w:rFonts w:hint="eastAsia"/>
        </w:rPr>
        <w:t>先在“模台一”上浇筑外叶墙板混凝土，随即铺设保温板，安装连接件。待外叶墙板混凝土强度达到设计强度的</w:t>
      </w:r>
      <w:r>
        <w:t>40%</w:t>
      </w:r>
      <w:r>
        <w:rPr>
          <w:rFonts w:hint="eastAsia"/>
        </w:rPr>
        <w:t>以上时，绑扎放置内叶墙板钢筋骨架。</w:t>
      </w:r>
    </w:p>
    <w:p w14:paraId="0E662745" w14:textId="77777777" w:rsidR="002776BD" w:rsidRDefault="00000000">
      <w:pPr>
        <w:widowControl/>
        <w:spacing w:line="240" w:lineRule="auto"/>
        <w:ind w:firstLineChars="200" w:firstLine="562"/>
        <w:jc w:val="left"/>
      </w:pPr>
      <w:r>
        <w:rPr>
          <w:b/>
          <w:bCs/>
        </w:rPr>
        <w:t>2</w:t>
      </w:r>
      <w:r>
        <w:t xml:space="preserve"> </w:t>
      </w:r>
      <w:r>
        <w:rPr>
          <w:rFonts w:hint="eastAsia"/>
        </w:rPr>
        <w:t>在“模台二”上浇筑内叶墙板混凝土。通过翻转设备，将“模台一”上的外叶墙板翻转</w:t>
      </w:r>
      <w:r>
        <w:t>180</w:t>
      </w:r>
      <w:r>
        <w:rPr>
          <w:rFonts w:hint="eastAsia"/>
        </w:rPr>
        <w:t>度后，使连接件与内叶墙板钢筋骨架扣入“模台二”上的内叶墙板混凝土，振捣养护成型。</w:t>
      </w:r>
    </w:p>
    <w:p w14:paraId="7FFD4366" w14:textId="77777777" w:rsidR="002776BD" w:rsidRDefault="00000000">
      <w:pPr>
        <w:widowControl/>
        <w:spacing w:line="240" w:lineRule="auto"/>
        <w:ind w:firstLineChars="200" w:firstLine="562"/>
        <w:jc w:val="left"/>
      </w:pPr>
      <w:r>
        <w:rPr>
          <w:b/>
          <w:bCs/>
        </w:rPr>
        <w:t>3</w:t>
      </w:r>
      <w:r>
        <w:t xml:space="preserve"> </w:t>
      </w:r>
      <w:r>
        <w:rPr>
          <w:rFonts w:hint="eastAsia"/>
        </w:rPr>
        <w:t>双面叠合夹心剪力墙顶边与现浇混凝土结合部位的隔离层材料应在工厂粘贴完成。</w:t>
      </w:r>
    </w:p>
    <w:p w14:paraId="320FAF3E"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【条文说明】双面叠合夹心剪力墙由内、外叶墙板叠合而成，需要</w:t>
      </w:r>
      <w:proofErr w:type="gramStart"/>
      <w:r>
        <w:rPr>
          <w:rFonts w:hint="eastAsia"/>
          <w:color w:val="0432FF"/>
          <w:spacing w:val="4"/>
          <w:kern w:val="0"/>
          <w:szCs w:val="28"/>
        </w:rPr>
        <w:t>两个模台协同</w:t>
      </w:r>
      <w:proofErr w:type="gramEnd"/>
      <w:r>
        <w:rPr>
          <w:rFonts w:hint="eastAsia"/>
          <w:color w:val="0432FF"/>
          <w:spacing w:val="4"/>
          <w:kern w:val="0"/>
          <w:szCs w:val="28"/>
        </w:rPr>
        <w:t>生产，本条文中“模台一”和“模台二”指两个生产用模台。</w:t>
      </w:r>
    </w:p>
    <w:p w14:paraId="1EC2BBDC"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为了方便内叶墙板钢筋骨架的绑扎放置，同时避免绑扎放置内叶墙板钢筋骨架对连接件锚固性能的影响，强调在绑扎放置内叶墙板钢筋骨架前外叶墙板混凝土强度达到设计强度的</w:t>
      </w:r>
      <w:r>
        <w:rPr>
          <w:color w:val="0432FF"/>
          <w:spacing w:val="4"/>
          <w:kern w:val="0"/>
          <w:szCs w:val="28"/>
        </w:rPr>
        <w:t>40%</w:t>
      </w:r>
      <w:r>
        <w:rPr>
          <w:rFonts w:hint="eastAsia"/>
          <w:color w:val="0432FF"/>
          <w:spacing w:val="4"/>
          <w:kern w:val="0"/>
          <w:szCs w:val="28"/>
        </w:rPr>
        <w:t>以上。</w:t>
      </w:r>
    </w:p>
    <w:p w14:paraId="2FADB4B3"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在“模台一”外叶墙板翻转</w:t>
      </w:r>
      <w:r>
        <w:rPr>
          <w:color w:val="0432FF"/>
          <w:spacing w:val="4"/>
          <w:kern w:val="0"/>
          <w:szCs w:val="28"/>
        </w:rPr>
        <w:t>180</w:t>
      </w:r>
      <w:r>
        <w:rPr>
          <w:rFonts w:hint="eastAsia"/>
          <w:color w:val="0432FF"/>
          <w:spacing w:val="4"/>
          <w:kern w:val="0"/>
          <w:szCs w:val="28"/>
        </w:rPr>
        <w:t>°前，应确保内叶墙板钢筋骨架的连接固定，将连接件和内叶墙板钢筋骨架扣入“模台二”时，应采用限位措施，控制墙板厚度，避免扣入过深或过</w:t>
      </w:r>
      <w:proofErr w:type="gramStart"/>
      <w:r>
        <w:rPr>
          <w:rFonts w:hint="eastAsia"/>
          <w:color w:val="0432FF"/>
          <w:spacing w:val="4"/>
          <w:kern w:val="0"/>
          <w:szCs w:val="28"/>
        </w:rPr>
        <w:t>浅导致</w:t>
      </w:r>
      <w:proofErr w:type="gramEnd"/>
      <w:r>
        <w:rPr>
          <w:rFonts w:hint="eastAsia"/>
          <w:color w:val="0432FF"/>
          <w:spacing w:val="4"/>
          <w:kern w:val="0"/>
          <w:szCs w:val="28"/>
        </w:rPr>
        <w:t>尺寸偏差。</w:t>
      </w:r>
    </w:p>
    <w:p w14:paraId="35F9FF56" w14:textId="77777777" w:rsidR="002776BD" w:rsidRDefault="00000000">
      <w:pPr>
        <w:pStyle w:val="afff"/>
        <w:numPr>
          <w:ilvl w:val="0"/>
          <w:numId w:val="14"/>
        </w:numPr>
        <w:adjustRightInd w:val="0"/>
        <w:contextualSpacing/>
        <w:rPr>
          <w:color w:val="000000" w:themeColor="text1"/>
          <w:szCs w:val="32"/>
        </w:rPr>
      </w:pPr>
      <w:r>
        <w:rPr>
          <w:rFonts w:cs="Times New Roman" w:hint="eastAsia"/>
          <w:color w:val="000000" w:themeColor="text1"/>
          <w:sz w:val="28"/>
          <w:szCs w:val="32"/>
        </w:rPr>
        <w:t>采用</w:t>
      </w:r>
      <w:r>
        <w:rPr>
          <w:rFonts w:cs="Times New Roman" w:hint="eastAsia"/>
          <w:color w:val="000000" w:themeColor="text1"/>
          <w:sz w:val="28"/>
          <w:szCs w:val="32"/>
        </w:rPr>
        <w:t>FRP</w:t>
      </w:r>
      <w:r>
        <w:rPr>
          <w:rFonts w:cs="Times New Roman" w:hint="eastAsia"/>
          <w:color w:val="000000" w:themeColor="text1"/>
          <w:sz w:val="28"/>
          <w:szCs w:val="32"/>
        </w:rPr>
        <w:t>连接件的预制混凝土超厚夹心保温剪力墙板制作时应符合下列规定：</w:t>
      </w:r>
    </w:p>
    <w:p w14:paraId="52C54495" w14:textId="77777777" w:rsidR="002776BD" w:rsidRDefault="00000000">
      <w:pPr>
        <w:widowControl/>
        <w:tabs>
          <w:tab w:val="left" w:pos="425"/>
          <w:tab w:val="left" w:pos="567"/>
        </w:tabs>
        <w:adjustRightInd w:val="0"/>
        <w:ind w:firstLineChars="200" w:firstLine="578"/>
        <w:contextualSpacing/>
        <w:rPr>
          <w:color w:val="000000" w:themeColor="text1"/>
          <w:spacing w:val="4"/>
          <w:kern w:val="0"/>
          <w:szCs w:val="28"/>
        </w:rPr>
      </w:pPr>
      <w:r>
        <w:rPr>
          <w:b/>
          <w:bCs/>
          <w:color w:val="000000" w:themeColor="text1"/>
          <w:spacing w:val="4"/>
          <w:kern w:val="0"/>
          <w:szCs w:val="28"/>
        </w:rPr>
        <w:t>1</w:t>
      </w:r>
      <w:r>
        <w:rPr>
          <w:rFonts w:hint="eastAsia"/>
          <w:color w:val="000000" w:themeColor="text1"/>
          <w:spacing w:val="4"/>
          <w:kern w:val="0"/>
          <w:szCs w:val="28"/>
        </w:rPr>
        <w:t>保温板裁切和打孔应采用机械设备；</w:t>
      </w:r>
    </w:p>
    <w:p w14:paraId="74E4E6C3" w14:textId="77777777" w:rsidR="002776BD" w:rsidRDefault="00000000">
      <w:pPr>
        <w:widowControl/>
        <w:tabs>
          <w:tab w:val="left" w:pos="425"/>
          <w:tab w:val="left" w:pos="567"/>
        </w:tabs>
        <w:adjustRightInd w:val="0"/>
        <w:ind w:firstLineChars="200" w:firstLine="578"/>
        <w:contextualSpacing/>
        <w:rPr>
          <w:color w:val="000000" w:themeColor="text1"/>
          <w:spacing w:val="4"/>
          <w:kern w:val="0"/>
          <w:szCs w:val="28"/>
        </w:rPr>
      </w:pPr>
      <w:r>
        <w:rPr>
          <w:b/>
          <w:bCs/>
          <w:color w:val="000000" w:themeColor="text1"/>
          <w:spacing w:val="4"/>
          <w:kern w:val="0"/>
          <w:szCs w:val="28"/>
        </w:rPr>
        <w:lastRenderedPageBreak/>
        <w:t xml:space="preserve">2 </w:t>
      </w:r>
      <w:r>
        <w:rPr>
          <w:rFonts w:hint="eastAsia"/>
          <w:color w:val="000000" w:themeColor="text1"/>
          <w:spacing w:val="4"/>
          <w:kern w:val="0"/>
          <w:szCs w:val="28"/>
        </w:rPr>
        <w:t>外叶墙板混凝土应在内叶墙板混凝土初凝前且处于塑性状态时进行浇筑。具体浇筑时间间隔应通过混凝土与</w:t>
      </w:r>
      <w:r>
        <w:rPr>
          <w:rFonts w:hint="eastAsia"/>
          <w:color w:val="000000" w:themeColor="text1"/>
          <w:spacing w:val="4"/>
          <w:kern w:val="0"/>
          <w:szCs w:val="28"/>
        </w:rPr>
        <w:t>FRP</w:t>
      </w:r>
      <w:r>
        <w:rPr>
          <w:rFonts w:hint="eastAsia"/>
          <w:color w:val="000000" w:themeColor="text1"/>
          <w:spacing w:val="4"/>
          <w:kern w:val="0"/>
          <w:szCs w:val="28"/>
        </w:rPr>
        <w:t>连接件的锚固性能试验确定；</w:t>
      </w:r>
    </w:p>
    <w:p w14:paraId="0C75B07E" w14:textId="77777777" w:rsidR="002776BD" w:rsidRDefault="00000000">
      <w:pPr>
        <w:widowControl/>
        <w:numPr>
          <w:ilvl w:val="255"/>
          <w:numId w:val="0"/>
        </w:numPr>
        <w:tabs>
          <w:tab w:val="left" w:pos="425"/>
          <w:tab w:val="left" w:pos="567"/>
        </w:tabs>
        <w:adjustRightInd w:val="0"/>
        <w:ind w:firstLineChars="200" w:firstLine="578"/>
        <w:contextualSpacing/>
        <w:rPr>
          <w:color w:val="000000" w:themeColor="text1"/>
          <w:spacing w:val="4"/>
          <w:kern w:val="0"/>
          <w:szCs w:val="28"/>
        </w:rPr>
      </w:pPr>
      <w:r>
        <w:rPr>
          <w:b/>
          <w:bCs/>
          <w:color w:val="000000" w:themeColor="text1"/>
          <w:spacing w:val="4"/>
          <w:kern w:val="0"/>
          <w:szCs w:val="28"/>
        </w:rPr>
        <w:t xml:space="preserve">3 </w:t>
      </w:r>
      <w:r>
        <w:rPr>
          <w:rFonts w:hint="eastAsia"/>
          <w:color w:val="000000" w:themeColor="text1"/>
          <w:spacing w:val="4"/>
          <w:kern w:val="0"/>
          <w:szCs w:val="28"/>
        </w:rPr>
        <w:t>成型后应按规范要求进行养护，达到规定强度后脱模；</w:t>
      </w:r>
    </w:p>
    <w:p w14:paraId="1A0089BF" w14:textId="77777777" w:rsidR="002776BD" w:rsidRDefault="00000000">
      <w:pPr>
        <w:widowControl/>
        <w:numPr>
          <w:ilvl w:val="255"/>
          <w:numId w:val="0"/>
        </w:numPr>
        <w:tabs>
          <w:tab w:val="left" w:pos="425"/>
          <w:tab w:val="left" w:pos="567"/>
        </w:tabs>
        <w:adjustRightInd w:val="0"/>
        <w:ind w:firstLineChars="200" w:firstLine="578"/>
        <w:contextualSpacing/>
        <w:rPr>
          <w:color w:val="000000" w:themeColor="text1"/>
          <w:spacing w:val="4"/>
          <w:kern w:val="0"/>
          <w:szCs w:val="28"/>
        </w:rPr>
      </w:pPr>
      <w:r>
        <w:rPr>
          <w:b/>
          <w:bCs/>
          <w:color w:val="000000" w:themeColor="text1"/>
          <w:spacing w:val="4"/>
          <w:kern w:val="0"/>
          <w:szCs w:val="28"/>
        </w:rPr>
        <w:t xml:space="preserve">4 </w:t>
      </w:r>
      <w:r>
        <w:rPr>
          <w:rFonts w:hint="eastAsia"/>
          <w:color w:val="000000" w:themeColor="text1"/>
          <w:spacing w:val="4"/>
          <w:kern w:val="0"/>
          <w:szCs w:val="28"/>
        </w:rPr>
        <w:t>成品应进行全过程质量控制与检验，确保其几何精度、热工性能及结构性能满足超低能耗建筑与高性能剪力墙板的技术要求。</w:t>
      </w:r>
    </w:p>
    <w:p w14:paraId="21B1322A"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【条文说明】超厚保温层是实现建筑超低能耗性能的关键构造，其厚度、材质及物理性能应严格符合设计及节能标准要求。提前预制或裁切保温板，确保其尺寸精度和表面平整度，为后续精准安装奠定基础。</w:t>
      </w:r>
    </w:p>
    <w:p w14:paraId="25DE3D91"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本条旨在保证</w:t>
      </w:r>
      <w:r>
        <w:rPr>
          <w:rFonts w:hint="eastAsia"/>
          <w:color w:val="0432FF"/>
          <w:spacing w:val="4"/>
          <w:kern w:val="0"/>
          <w:szCs w:val="28"/>
        </w:rPr>
        <w:t>FRP</w:t>
      </w:r>
      <w:r>
        <w:rPr>
          <w:rFonts w:hint="eastAsia"/>
          <w:color w:val="0432FF"/>
          <w:spacing w:val="4"/>
          <w:kern w:val="0"/>
          <w:szCs w:val="28"/>
        </w:rPr>
        <w:t>连接件的双重锚固效果。由于</w:t>
      </w:r>
      <w:r>
        <w:rPr>
          <w:rFonts w:hint="eastAsia"/>
          <w:color w:val="0432FF"/>
          <w:spacing w:val="4"/>
          <w:kern w:val="0"/>
          <w:szCs w:val="28"/>
        </w:rPr>
        <w:t>FRP</w:t>
      </w:r>
      <w:r>
        <w:rPr>
          <w:rFonts w:hint="eastAsia"/>
          <w:color w:val="0432FF"/>
          <w:spacing w:val="4"/>
          <w:kern w:val="0"/>
          <w:szCs w:val="28"/>
        </w:rPr>
        <w:t>连接件需穿过保温层同时埋入内外两层混凝土中，若内叶混凝土终凝后再浇筑外叶板，连接件无法与内叶混凝土形成整体锚固，将严重影响结构安全。因此，必须通过试验手段，找到内叶混凝土在塑性状态下的最佳浇筑时间点，实现连接件与混凝土的同步硬化和协同受力。</w:t>
      </w:r>
    </w:p>
    <w:p w14:paraId="59ECA204" w14:textId="77777777" w:rsidR="002776BD" w:rsidRDefault="00000000">
      <w:pPr>
        <w:widowControl/>
        <w:numPr>
          <w:ilvl w:val="255"/>
          <w:numId w:val="0"/>
        </w:numPr>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外叶墙板需具备足够刚度和强度后方可脱模或转运，避免因早期受力导致变形或连接件松动。</w:t>
      </w:r>
      <w:r>
        <w:rPr>
          <w:rFonts w:hint="eastAsia"/>
          <w:color w:val="0432FF"/>
          <w:spacing w:val="4"/>
          <w:kern w:val="0"/>
          <w:szCs w:val="28"/>
        </w:rPr>
        <w:t>80%</w:t>
      </w:r>
      <w:r>
        <w:rPr>
          <w:rFonts w:hint="eastAsia"/>
          <w:color w:val="0432FF"/>
          <w:spacing w:val="4"/>
          <w:kern w:val="0"/>
          <w:szCs w:val="28"/>
        </w:rPr>
        <w:t>设计强度为参考值，实际工程中可根据混凝土配合比、养护条件及构件尺寸经试验验证后调整，但必须确保结构安全与尺寸稳定性。</w:t>
      </w:r>
    </w:p>
    <w:p w14:paraId="66105216"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t>内叶墙板混凝土浇筑后应采取适宜的温湿度养护措施，保障强度发展与体积稳定性。脱模时间应根据同条件养护试块强度确定，避免早期扰动影响构件完整性。</w:t>
      </w:r>
    </w:p>
    <w:p w14:paraId="1B29FFA5" w14:textId="77777777" w:rsidR="002776BD" w:rsidRDefault="00000000">
      <w:pPr>
        <w:widowControl/>
        <w:tabs>
          <w:tab w:val="left" w:pos="425"/>
          <w:tab w:val="left" w:pos="567"/>
        </w:tabs>
        <w:adjustRightInd w:val="0"/>
        <w:ind w:firstLineChars="200" w:firstLine="576"/>
        <w:contextualSpacing/>
        <w:rPr>
          <w:color w:val="0432FF"/>
          <w:spacing w:val="4"/>
          <w:kern w:val="0"/>
          <w:szCs w:val="28"/>
        </w:rPr>
      </w:pPr>
      <w:r>
        <w:rPr>
          <w:rFonts w:hint="eastAsia"/>
          <w:color w:val="0432FF"/>
          <w:spacing w:val="4"/>
          <w:kern w:val="0"/>
          <w:szCs w:val="28"/>
        </w:rPr>
        <w:lastRenderedPageBreak/>
        <w:t>作为多功能一体化部品，该墙板需同时满足结构安全、热工性能、气密性及外观精度等多维度要求。因此，应建立覆盖原材料、过程控制到出厂检验的全过程质量管理体系，实施二次成型工业化组装工艺流程实施标准化作业。</w:t>
      </w:r>
    </w:p>
    <w:p w14:paraId="354114C4" w14:textId="77777777" w:rsidR="002776BD" w:rsidRDefault="00000000">
      <w:pPr>
        <w:pStyle w:val="afff"/>
        <w:numPr>
          <w:ilvl w:val="0"/>
          <w:numId w:val="14"/>
        </w:numPr>
        <w:rPr>
          <w:rFonts w:cs="Times New Roman"/>
          <w:sz w:val="28"/>
          <w:szCs w:val="32"/>
        </w:rPr>
      </w:pPr>
      <w:r>
        <w:rPr>
          <w:rFonts w:cs="Times New Roman" w:hint="eastAsia"/>
          <w:sz w:val="28"/>
          <w:szCs w:val="32"/>
        </w:rPr>
        <w:t>制作预制夹心墙体时，应采取措施保证外叶墙板混凝土、保温板、内叶墙板混凝土厚度满足要求。铺装保温板前，宜使用振动平台或振动拖板等工具使混凝土表面呈平整状态。</w:t>
      </w:r>
    </w:p>
    <w:p w14:paraId="1CC6630B"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【条文说明】在预制夹心墙体成型过程中，为了确保外叶墙板混凝土、保温板和内叶墙板混凝土厚度满足设计要求，可以在</w:t>
      </w:r>
      <w:proofErr w:type="gramStart"/>
      <w:r>
        <w:rPr>
          <w:rFonts w:hint="eastAsia"/>
          <w:color w:val="0432FF"/>
          <w:spacing w:val="4"/>
          <w:kern w:val="0"/>
          <w:szCs w:val="28"/>
        </w:rPr>
        <w:t>边模处</w:t>
      </w:r>
      <w:proofErr w:type="gramEnd"/>
      <w:r>
        <w:rPr>
          <w:rFonts w:hint="eastAsia"/>
          <w:color w:val="0432FF"/>
          <w:spacing w:val="4"/>
          <w:kern w:val="0"/>
          <w:szCs w:val="28"/>
        </w:rPr>
        <w:t>设置外叶墙板混凝土、保温板和内叶墙板混凝土的厚度标记；铺装保温板前，使用振动拖板等工具是为了保证混凝土表面呈平整状态，有利于保温板和外叶墙板混凝土紧贴。</w:t>
      </w:r>
    </w:p>
    <w:p w14:paraId="01D26D8C" w14:textId="77777777" w:rsidR="002776BD" w:rsidRDefault="00000000">
      <w:pPr>
        <w:pStyle w:val="afff"/>
        <w:numPr>
          <w:ilvl w:val="0"/>
          <w:numId w:val="14"/>
        </w:numPr>
        <w:adjustRightInd w:val="0"/>
        <w:contextualSpacing/>
        <w:rPr>
          <w:color w:val="000000" w:themeColor="text1"/>
          <w:szCs w:val="32"/>
        </w:rPr>
      </w:pPr>
      <w:r>
        <w:rPr>
          <w:rFonts w:cs="Times New Roman" w:hint="eastAsia"/>
          <w:color w:val="000000" w:themeColor="text1"/>
          <w:sz w:val="28"/>
          <w:szCs w:val="32"/>
          <w:shd w:val="clear" w:color="auto" w:fill="FFFFFF"/>
        </w:rPr>
        <w:t>超低能耗建筑用预制夹心墙体，当采用双层保温板铺设时，应采用错缝铺设，避免通</w:t>
      </w:r>
      <w:proofErr w:type="gramStart"/>
      <w:r>
        <w:rPr>
          <w:rFonts w:cs="Times New Roman" w:hint="eastAsia"/>
          <w:color w:val="000000" w:themeColor="text1"/>
          <w:sz w:val="28"/>
          <w:szCs w:val="32"/>
          <w:shd w:val="clear" w:color="auto" w:fill="FFFFFF"/>
        </w:rPr>
        <w:t>缝形成</w:t>
      </w:r>
      <w:proofErr w:type="gramEnd"/>
      <w:r>
        <w:rPr>
          <w:rFonts w:cs="Times New Roman" w:hint="eastAsia"/>
          <w:color w:val="000000" w:themeColor="text1"/>
          <w:sz w:val="28"/>
          <w:szCs w:val="32"/>
          <w:shd w:val="clear" w:color="auto" w:fill="FFFFFF"/>
        </w:rPr>
        <w:t>热桥。</w:t>
      </w:r>
    </w:p>
    <w:p w14:paraId="00C15174" w14:textId="77777777" w:rsidR="002776BD" w:rsidRDefault="00000000">
      <w:pPr>
        <w:pStyle w:val="afff"/>
        <w:numPr>
          <w:ilvl w:val="0"/>
          <w:numId w:val="14"/>
        </w:numPr>
        <w:rPr>
          <w:rFonts w:cs="Times New Roman"/>
          <w:sz w:val="28"/>
          <w:szCs w:val="32"/>
        </w:rPr>
      </w:pPr>
      <w:r>
        <w:rPr>
          <w:rFonts w:cs="Times New Roman" w:hint="eastAsia"/>
          <w:sz w:val="28"/>
          <w:szCs w:val="32"/>
        </w:rPr>
        <w:t>应按设计图纸和制作要求，复核连接件规格、数量及保温板规格、厚度等满足要求后，方可安放连接件和铺装保温板。连接件的安装应按设计和产品说明书要求进行。保温板铺装应紧密排列，保温板拼缝不宜大于</w:t>
      </w:r>
      <w:r>
        <w:rPr>
          <w:rFonts w:cs="Times New Roman"/>
          <w:sz w:val="28"/>
          <w:szCs w:val="32"/>
        </w:rPr>
        <w:t>3mm</w:t>
      </w:r>
      <w:r>
        <w:rPr>
          <w:rFonts w:cs="Times New Roman" w:hint="eastAsia"/>
          <w:sz w:val="28"/>
          <w:szCs w:val="32"/>
        </w:rPr>
        <w:t>，并应进行密封处理。保温板应粘贴平整无缝隙，其固定方式不应产生热桥。</w:t>
      </w:r>
    </w:p>
    <w:p w14:paraId="135E8E76"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【条文说明】连接件与混凝土的锚固性能是影响预制夹心墙体安全性能的重要因素之一。为了保证连接件的安装质量，在墙板制作过程中连接件应按设计和产品说明书要求进行。</w:t>
      </w:r>
    </w:p>
    <w:p w14:paraId="2D8BFBA3"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lastRenderedPageBreak/>
        <w:t>混凝土容易通过保温板拼缝进入保温层形成冷热桥，建议在保温板拼缝处粘贴宽胶带或注入发泡聚氨酯来避免混凝土进入保温板缝隙。</w:t>
      </w:r>
    </w:p>
    <w:p w14:paraId="6E415A76" w14:textId="77777777" w:rsidR="002776BD" w:rsidRDefault="00000000">
      <w:pPr>
        <w:pStyle w:val="afff"/>
        <w:numPr>
          <w:ilvl w:val="0"/>
          <w:numId w:val="14"/>
        </w:numPr>
        <w:rPr>
          <w:rFonts w:cs="Times New Roman"/>
          <w:sz w:val="28"/>
          <w:szCs w:val="32"/>
        </w:rPr>
      </w:pPr>
      <w:r>
        <w:rPr>
          <w:rFonts w:cs="Times New Roman" w:hint="eastAsia"/>
          <w:sz w:val="28"/>
          <w:szCs w:val="32"/>
        </w:rPr>
        <w:t>保温板铺装完成后，应安放并固定上层钢筋，进行内叶墙板混凝土的浇筑，浇筑时应避免振动器触及保温板和连接件。</w:t>
      </w:r>
    </w:p>
    <w:p w14:paraId="5C384066" w14:textId="77777777" w:rsidR="002776BD" w:rsidRDefault="00000000">
      <w:pPr>
        <w:pStyle w:val="afff"/>
        <w:numPr>
          <w:ilvl w:val="0"/>
          <w:numId w:val="14"/>
        </w:numPr>
        <w:rPr>
          <w:rFonts w:cs="Times New Roman"/>
          <w:sz w:val="28"/>
          <w:szCs w:val="32"/>
        </w:rPr>
      </w:pPr>
      <w:r>
        <w:rPr>
          <w:rFonts w:cs="Times New Roman" w:hint="eastAsia"/>
          <w:sz w:val="28"/>
          <w:szCs w:val="32"/>
        </w:rPr>
        <w:t>上层钢筋宜采用</w:t>
      </w:r>
      <w:proofErr w:type="gramStart"/>
      <w:r>
        <w:rPr>
          <w:rFonts w:cs="Times New Roman" w:hint="eastAsia"/>
          <w:sz w:val="28"/>
          <w:szCs w:val="32"/>
        </w:rPr>
        <w:t>垫块或垫块</w:t>
      </w:r>
      <w:proofErr w:type="gramEnd"/>
      <w:r>
        <w:rPr>
          <w:rFonts w:cs="Times New Roman" w:hint="eastAsia"/>
          <w:sz w:val="28"/>
          <w:szCs w:val="32"/>
        </w:rPr>
        <w:t>与吊挂结合方式确保钢筋保护层满足设计要求。钢筋</w:t>
      </w:r>
      <w:proofErr w:type="gramStart"/>
      <w:r>
        <w:rPr>
          <w:rFonts w:cs="Times New Roman" w:hint="eastAsia"/>
          <w:sz w:val="28"/>
          <w:szCs w:val="32"/>
        </w:rPr>
        <w:t>保护层垫块应</w:t>
      </w:r>
      <w:proofErr w:type="gramEnd"/>
      <w:r>
        <w:rPr>
          <w:rFonts w:cs="Times New Roman" w:hint="eastAsia"/>
          <w:sz w:val="28"/>
          <w:szCs w:val="32"/>
        </w:rPr>
        <w:t>避开连接件安装部位。</w:t>
      </w:r>
    </w:p>
    <w:p w14:paraId="750B79AB" w14:textId="77777777" w:rsidR="002776BD" w:rsidRDefault="00000000">
      <w:pPr>
        <w:widowControl/>
        <w:tabs>
          <w:tab w:val="left" w:pos="425"/>
          <w:tab w:val="left" w:pos="567"/>
        </w:tabs>
        <w:adjustRightInd w:val="0"/>
        <w:contextualSpacing/>
        <w:rPr>
          <w:color w:val="0432FF"/>
          <w:spacing w:val="4"/>
          <w:kern w:val="0"/>
          <w:szCs w:val="28"/>
        </w:rPr>
      </w:pPr>
      <w:r>
        <w:rPr>
          <w:rFonts w:hint="eastAsia"/>
          <w:color w:val="0432FF"/>
          <w:spacing w:val="4"/>
          <w:kern w:val="0"/>
          <w:szCs w:val="28"/>
        </w:rPr>
        <w:t>【条文说明】因保温板承载能力有限，对上层钢筋骨架可</w:t>
      </w:r>
      <w:proofErr w:type="gramStart"/>
      <w:r>
        <w:rPr>
          <w:rFonts w:hint="eastAsia"/>
          <w:color w:val="0432FF"/>
          <w:spacing w:val="4"/>
          <w:kern w:val="0"/>
          <w:szCs w:val="28"/>
        </w:rPr>
        <w:t>采用垫块与</w:t>
      </w:r>
      <w:proofErr w:type="gramEnd"/>
      <w:r>
        <w:rPr>
          <w:rFonts w:hint="eastAsia"/>
          <w:color w:val="0432FF"/>
          <w:spacing w:val="4"/>
          <w:kern w:val="0"/>
          <w:szCs w:val="28"/>
        </w:rPr>
        <w:t>吊挂结合形式来确保钢筋保护层厚度。</w:t>
      </w:r>
    </w:p>
    <w:p w14:paraId="5447958C" w14:textId="77777777" w:rsidR="002776BD" w:rsidRDefault="00000000">
      <w:pPr>
        <w:pStyle w:val="afff"/>
        <w:numPr>
          <w:ilvl w:val="0"/>
          <w:numId w:val="14"/>
        </w:numPr>
        <w:rPr>
          <w:rFonts w:cs="Times New Roman"/>
          <w:sz w:val="28"/>
          <w:szCs w:val="32"/>
        </w:rPr>
      </w:pPr>
      <w:r>
        <w:rPr>
          <w:rFonts w:cs="Times New Roman" w:hint="eastAsia"/>
          <w:sz w:val="28"/>
          <w:szCs w:val="32"/>
        </w:rPr>
        <w:t>预制夹心墙体养护应符合下列规定：</w:t>
      </w:r>
    </w:p>
    <w:p w14:paraId="59410296" w14:textId="77777777" w:rsidR="002776BD" w:rsidRDefault="00000000">
      <w:pPr>
        <w:widowControl/>
        <w:spacing w:line="240" w:lineRule="auto"/>
        <w:jc w:val="left"/>
      </w:pPr>
      <w:r>
        <w:t xml:space="preserve">1 </w:t>
      </w:r>
      <w:r>
        <w:rPr>
          <w:rFonts w:hint="eastAsia"/>
        </w:rPr>
        <w:t>应根据生产任务</w:t>
      </w:r>
      <w:proofErr w:type="gramStart"/>
      <w:r>
        <w:rPr>
          <w:rFonts w:hint="eastAsia"/>
        </w:rPr>
        <w:t>量选择</w:t>
      </w:r>
      <w:proofErr w:type="gramEnd"/>
      <w:r>
        <w:rPr>
          <w:rFonts w:hint="eastAsia"/>
        </w:rPr>
        <w:t>自然养护、自然养护加养护剂或加热养护方式。</w:t>
      </w:r>
    </w:p>
    <w:p w14:paraId="2E0D0F75" w14:textId="77777777" w:rsidR="002776BD" w:rsidRDefault="00000000">
      <w:pPr>
        <w:widowControl/>
        <w:spacing w:line="240" w:lineRule="auto"/>
        <w:jc w:val="left"/>
      </w:pPr>
      <w:r>
        <w:t xml:space="preserve">2 </w:t>
      </w:r>
      <w:r>
        <w:rPr>
          <w:rFonts w:hint="eastAsia"/>
        </w:rPr>
        <w:t>混凝土浇筑完毕或压面工序完成后应及时覆盖保湿，脱模前不得揭开。</w:t>
      </w:r>
    </w:p>
    <w:p w14:paraId="4616C29C" w14:textId="77777777" w:rsidR="002776BD" w:rsidRDefault="00000000">
      <w:pPr>
        <w:widowControl/>
        <w:spacing w:line="240" w:lineRule="auto"/>
        <w:jc w:val="left"/>
      </w:pPr>
      <w:r>
        <w:t xml:space="preserve">3 </w:t>
      </w:r>
      <w:r>
        <w:rPr>
          <w:rFonts w:hint="eastAsia"/>
        </w:rPr>
        <w:t>涂刷养护剂应在混凝土终凝后进行。</w:t>
      </w:r>
    </w:p>
    <w:p w14:paraId="7234C2F8" w14:textId="77777777" w:rsidR="002776BD" w:rsidRDefault="00000000">
      <w:pPr>
        <w:widowControl/>
        <w:spacing w:line="240" w:lineRule="auto"/>
        <w:jc w:val="left"/>
      </w:pPr>
      <w:r>
        <w:t xml:space="preserve">4 </w:t>
      </w:r>
      <w:r>
        <w:rPr>
          <w:rFonts w:hint="eastAsia"/>
        </w:rPr>
        <w:t>加热养护制度应通过试验确定，宜采用加热养护温度自动控制装置。墙板浇捣完毕通常在</w:t>
      </w:r>
      <w:proofErr w:type="gramStart"/>
      <w:r>
        <w:rPr>
          <w:rFonts w:hint="eastAsia"/>
        </w:rPr>
        <w:t>常温下预养护</w:t>
      </w:r>
      <w:proofErr w:type="gramEnd"/>
      <w:r>
        <w:t>2h</w:t>
      </w:r>
      <w:r>
        <w:rPr>
          <w:rFonts w:hint="eastAsia"/>
        </w:rPr>
        <w:t>～</w:t>
      </w:r>
      <w:r>
        <w:t>6h</w:t>
      </w:r>
      <w:r>
        <w:rPr>
          <w:rFonts w:hint="eastAsia"/>
        </w:rPr>
        <w:t>，升、降温速度不宜超过</w:t>
      </w:r>
      <w:r>
        <w:t>20</w:t>
      </w:r>
      <w:r>
        <w:rPr>
          <w:rFonts w:hint="eastAsia"/>
        </w:rPr>
        <w:t>℃</w:t>
      </w:r>
      <w:r>
        <w:t>/h</w:t>
      </w:r>
      <w:r>
        <w:rPr>
          <w:rFonts w:hint="eastAsia"/>
        </w:rPr>
        <w:t>，最高养护温度不宜大于</w:t>
      </w:r>
      <w:r>
        <w:t>60</w:t>
      </w:r>
      <w:r>
        <w:rPr>
          <w:rFonts w:hint="eastAsia"/>
        </w:rPr>
        <w:t>℃。</w:t>
      </w:r>
      <w:r>
        <w:rPr>
          <w:rFonts w:hint="eastAsia"/>
          <w:szCs w:val="32"/>
        </w:rPr>
        <w:t>预制夹心墙体</w:t>
      </w:r>
      <w:r>
        <w:rPr>
          <w:rFonts w:hint="eastAsia"/>
        </w:rPr>
        <w:t>脱模时的表面温度与环境温度的差值不宜超过</w:t>
      </w:r>
      <w:r>
        <w:t>25</w:t>
      </w:r>
      <w:r>
        <w:rPr>
          <w:rFonts w:hint="eastAsia"/>
        </w:rPr>
        <w:t>℃。</w:t>
      </w:r>
    </w:p>
    <w:p w14:paraId="6D289E4D" w14:textId="77777777" w:rsidR="002776BD" w:rsidRDefault="00000000">
      <w:pPr>
        <w:pStyle w:val="3"/>
      </w:pPr>
      <w:bookmarkStart w:id="168" w:name="_Toc11919"/>
      <w:bookmarkStart w:id="169" w:name="_Toc29813"/>
      <w:bookmarkStart w:id="170" w:name="_Toc21568"/>
      <w:bookmarkStart w:id="171" w:name="_Toc1457"/>
      <w:bookmarkStart w:id="172" w:name="_Toc32247"/>
      <w:bookmarkStart w:id="173" w:name="_Toc8682"/>
      <w:bookmarkStart w:id="174" w:name="_Toc3415"/>
      <w:bookmarkStart w:id="175" w:name="_Toc1102"/>
      <w:bookmarkStart w:id="176" w:name="_Toc14972"/>
      <w:r>
        <w:t xml:space="preserve">7.2 </w:t>
      </w:r>
      <w:r>
        <w:rPr>
          <w:rFonts w:hint="eastAsia"/>
        </w:rPr>
        <w:t>墙板验收</w:t>
      </w:r>
      <w:bookmarkEnd w:id="168"/>
      <w:bookmarkEnd w:id="169"/>
      <w:bookmarkEnd w:id="170"/>
      <w:bookmarkEnd w:id="171"/>
      <w:bookmarkEnd w:id="172"/>
      <w:bookmarkEnd w:id="173"/>
      <w:bookmarkEnd w:id="174"/>
      <w:bookmarkEnd w:id="175"/>
      <w:bookmarkEnd w:id="176"/>
    </w:p>
    <w:p w14:paraId="4A4DD3B4" w14:textId="77777777" w:rsidR="002776BD" w:rsidRDefault="00000000">
      <w:pPr>
        <w:pStyle w:val="afff"/>
        <w:numPr>
          <w:ilvl w:val="0"/>
          <w:numId w:val="15"/>
        </w:numPr>
        <w:rPr>
          <w:rFonts w:cs="Times New Roman"/>
          <w:sz w:val="28"/>
          <w:szCs w:val="32"/>
        </w:rPr>
      </w:pPr>
      <w:r>
        <w:rPr>
          <w:rFonts w:cs="Times New Roman" w:hint="eastAsia"/>
          <w:sz w:val="28"/>
          <w:szCs w:val="32"/>
        </w:rPr>
        <w:t>采用</w:t>
      </w:r>
      <w:r>
        <w:rPr>
          <w:rFonts w:cs="Times New Roman"/>
          <w:sz w:val="28"/>
          <w:szCs w:val="32"/>
        </w:rPr>
        <w:t>FRP</w:t>
      </w:r>
      <w:r>
        <w:rPr>
          <w:rFonts w:cs="Times New Roman" w:hint="eastAsia"/>
          <w:sz w:val="28"/>
          <w:szCs w:val="32"/>
        </w:rPr>
        <w:t>连接件的预制夹心墙体成品，其垂直立放状态的内</w:t>
      </w:r>
      <w:r>
        <w:rPr>
          <w:rFonts w:cs="Times New Roman"/>
          <w:sz w:val="28"/>
          <w:szCs w:val="32"/>
        </w:rPr>
        <w:t>/</w:t>
      </w:r>
      <w:r>
        <w:rPr>
          <w:rFonts w:cs="Times New Roman" w:hint="eastAsia"/>
          <w:sz w:val="28"/>
          <w:szCs w:val="32"/>
        </w:rPr>
        <w:t>外叶墙板相对垂直位移应符合本规程的要求。</w:t>
      </w:r>
    </w:p>
    <w:p w14:paraId="26BF713D" w14:textId="77777777" w:rsidR="002776BD" w:rsidRDefault="00000000">
      <w:pPr>
        <w:widowControl/>
        <w:spacing w:line="240" w:lineRule="auto"/>
        <w:ind w:firstLineChars="200" w:firstLine="560"/>
        <w:jc w:val="left"/>
      </w:pPr>
      <w:r>
        <w:rPr>
          <w:rFonts w:hint="eastAsia"/>
        </w:rPr>
        <w:t>检验数量：</w:t>
      </w:r>
      <w:proofErr w:type="gramStart"/>
      <w:r>
        <w:rPr>
          <w:rFonts w:hint="eastAsia"/>
        </w:rPr>
        <w:t>每工程</w:t>
      </w:r>
      <w:proofErr w:type="gramEnd"/>
      <w:r>
        <w:rPr>
          <w:rFonts w:hint="eastAsia"/>
        </w:rPr>
        <w:t>抽取有代表性的夹心外墙板制作首件样板进行检验；</w:t>
      </w:r>
    </w:p>
    <w:p w14:paraId="19680AA1" w14:textId="77777777" w:rsidR="002776BD" w:rsidRDefault="00000000">
      <w:pPr>
        <w:widowControl/>
        <w:spacing w:line="240" w:lineRule="auto"/>
        <w:ind w:firstLineChars="200" w:firstLine="560"/>
        <w:jc w:val="left"/>
      </w:pPr>
      <w:r>
        <w:rPr>
          <w:rFonts w:hint="eastAsia"/>
        </w:rPr>
        <w:lastRenderedPageBreak/>
        <w:t>检验方法：应在夹心外墙板成品立放</w:t>
      </w:r>
      <w:r>
        <w:t>24h</w:t>
      </w:r>
      <w:r>
        <w:rPr>
          <w:rFonts w:hint="eastAsia"/>
        </w:rPr>
        <w:t>后进行量测。</w:t>
      </w:r>
    </w:p>
    <w:p w14:paraId="476C7151" w14:textId="77777777" w:rsidR="002776BD" w:rsidRDefault="00000000">
      <w:pPr>
        <w:spacing w:afterLines="50" w:after="163"/>
        <w:rPr>
          <w:color w:val="0432FF"/>
          <w:spacing w:val="4"/>
          <w:kern w:val="0"/>
          <w:szCs w:val="28"/>
        </w:rPr>
      </w:pPr>
      <w:r>
        <w:rPr>
          <w:rFonts w:hint="eastAsia"/>
          <w:color w:val="0432FF"/>
          <w:spacing w:val="4"/>
          <w:kern w:val="0"/>
          <w:szCs w:val="28"/>
        </w:rPr>
        <w:t>【条文说明】采用</w:t>
      </w:r>
      <w:r>
        <w:rPr>
          <w:color w:val="0432FF"/>
          <w:spacing w:val="4"/>
          <w:kern w:val="0"/>
          <w:szCs w:val="28"/>
        </w:rPr>
        <w:t>FRP</w:t>
      </w:r>
      <w:r>
        <w:rPr>
          <w:rFonts w:hint="eastAsia"/>
          <w:color w:val="0432FF"/>
          <w:spacing w:val="4"/>
          <w:kern w:val="0"/>
          <w:szCs w:val="28"/>
        </w:rPr>
        <w:t>连接件时，其内、外叶墙板相对垂直位移是夹心外墙板重要的变形性能，通过项目首件对该性能进行检验，目的是在批量生产前评估该工程预制夹心墙体的</w:t>
      </w:r>
      <w:proofErr w:type="spellStart"/>
      <w:r>
        <w:rPr>
          <w:color w:val="0432FF"/>
          <w:spacing w:val="4"/>
          <w:kern w:val="0"/>
          <w:szCs w:val="28"/>
        </w:rPr>
        <w:t>FRP</w:t>
      </w:r>
      <w:proofErr w:type="spellEnd"/>
      <w:r>
        <w:rPr>
          <w:rFonts w:hint="eastAsia"/>
          <w:color w:val="0432FF"/>
          <w:spacing w:val="4"/>
          <w:kern w:val="0"/>
          <w:szCs w:val="28"/>
        </w:rPr>
        <w:t>连接件专项设计质量和生产质量是否符合国家有关标准和本规程的要求。检验结果如不能满足本条要求，应复核或重新进行</w:t>
      </w:r>
      <w:r>
        <w:rPr>
          <w:color w:val="0432FF"/>
          <w:spacing w:val="4"/>
          <w:kern w:val="0"/>
          <w:szCs w:val="28"/>
        </w:rPr>
        <w:t>FRP</w:t>
      </w:r>
      <w:r>
        <w:rPr>
          <w:rFonts w:hint="eastAsia"/>
          <w:color w:val="0432FF"/>
          <w:spacing w:val="4"/>
          <w:kern w:val="0"/>
          <w:szCs w:val="28"/>
        </w:rPr>
        <w:t>连接件的专项设计，并对生产过程质量控制进行审查完善。</w:t>
      </w:r>
    </w:p>
    <w:p w14:paraId="26441E6C" w14:textId="77777777" w:rsidR="002776BD" w:rsidRDefault="00000000">
      <w:pPr>
        <w:pStyle w:val="afff"/>
        <w:numPr>
          <w:ilvl w:val="0"/>
          <w:numId w:val="15"/>
        </w:numPr>
        <w:spacing w:afterLines="50" w:after="163"/>
        <w:rPr>
          <w:szCs w:val="32"/>
        </w:rPr>
      </w:pPr>
      <w:r>
        <w:rPr>
          <w:rFonts w:cs="Times New Roman" w:hint="eastAsia"/>
          <w:sz w:val="28"/>
          <w:szCs w:val="32"/>
        </w:rPr>
        <w:t>预制夹心墙体上穿墙管线安装应符合设计要求，管线周边填充保温材料应密实，防水</w:t>
      </w:r>
      <w:proofErr w:type="gramStart"/>
      <w:r>
        <w:rPr>
          <w:rFonts w:cs="Times New Roman" w:hint="eastAsia"/>
          <w:sz w:val="28"/>
          <w:szCs w:val="32"/>
        </w:rPr>
        <w:t>隔汽膜</w:t>
      </w:r>
      <w:proofErr w:type="gramEnd"/>
      <w:r>
        <w:rPr>
          <w:rFonts w:cs="Times New Roman" w:hint="eastAsia"/>
          <w:sz w:val="28"/>
          <w:szCs w:val="32"/>
        </w:rPr>
        <w:t>、防水透气膜粘贴应符合设计要求。</w:t>
      </w:r>
    </w:p>
    <w:p w14:paraId="1E4FE197" w14:textId="77777777" w:rsidR="002776BD" w:rsidRDefault="00000000">
      <w:pPr>
        <w:pStyle w:val="afff"/>
        <w:tabs>
          <w:tab w:val="left" w:pos="0"/>
        </w:tabs>
        <w:spacing w:afterLines="50" w:after="163"/>
        <w:rPr>
          <w:rFonts w:eastAsia="Times New Roman Bold"/>
          <w:szCs w:val="32"/>
        </w:rPr>
      </w:pPr>
      <w:r>
        <w:rPr>
          <w:rFonts w:ascii="宋体" w:hAnsi="宋体" w:cs="Times New Roman" w:hint="eastAsia"/>
          <w:sz w:val="28"/>
          <w:szCs w:val="32"/>
        </w:rPr>
        <w:t>检查数量</w:t>
      </w:r>
      <w:r>
        <w:rPr>
          <w:rFonts w:ascii="宋体" w:hAnsi="宋体" w:cs="宋体" w:hint="eastAsia"/>
          <w:sz w:val="28"/>
          <w:szCs w:val="32"/>
        </w:rPr>
        <w:t>：</w:t>
      </w:r>
      <w:r>
        <w:rPr>
          <w:rFonts w:ascii="宋体" w:hAnsi="宋体" w:cs="Times New Roman" w:hint="eastAsia"/>
          <w:sz w:val="28"/>
          <w:szCs w:val="32"/>
        </w:rPr>
        <w:t>全数检查。</w:t>
      </w:r>
    </w:p>
    <w:p w14:paraId="798E14DA" w14:textId="77777777" w:rsidR="002776BD" w:rsidRDefault="00000000">
      <w:pPr>
        <w:pStyle w:val="afff"/>
        <w:tabs>
          <w:tab w:val="left" w:pos="0"/>
        </w:tabs>
        <w:rPr>
          <w:rFonts w:cs="Times New Roman"/>
          <w:sz w:val="28"/>
          <w:szCs w:val="32"/>
        </w:rPr>
      </w:pPr>
      <w:r>
        <w:rPr>
          <w:rFonts w:cs="Times New Roman" w:hint="eastAsia"/>
          <w:sz w:val="28"/>
          <w:szCs w:val="32"/>
        </w:rPr>
        <w:t>检验方法：对照图纸进行观察检查。</w:t>
      </w:r>
    </w:p>
    <w:p w14:paraId="5AC2D579" w14:textId="77777777" w:rsidR="002776BD" w:rsidRDefault="00000000">
      <w:pPr>
        <w:pStyle w:val="afff"/>
        <w:numPr>
          <w:ilvl w:val="0"/>
          <w:numId w:val="15"/>
        </w:numPr>
        <w:rPr>
          <w:rFonts w:cs="Times New Roman"/>
          <w:sz w:val="28"/>
          <w:szCs w:val="32"/>
        </w:rPr>
      </w:pPr>
      <w:r>
        <w:rPr>
          <w:rFonts w:cs="Times New Roman" w:hint="eastAsia"/>
          <w:sz w:val="28"/>
          <w:szCs w:val="32"/>
        </w:rPr>
        <w:t>预制夹心墙体的质量检验，应提供以下资料：</w:t>
      </w:r>
    </w:p>
    <w:p w14:paraId="7F845A8B" w14:textId="77777777" w:rsidR="002776BD" w:rsidRDefault="00000000">
      <w:pPr>
        <w:widowControl/>
        <w:spacing w:line="240" w:lineRule="auto"/>
        <w:ind w:firstLineChars="100" w:firstLine="281"/>
        <w:jc w:val="left"/>
      </w:pPr>
      <w:r>
        <w:rPr>
          <w:b/>
          <w:bCs/>
        </w:rPr>
        <w:t>1</w:t>
      </w:r>
      <w:r>
        <w:t xml:space="preserve"> </w:t>
      </w:r>
      <w:r>
        <w:rPr>
          <w:rFonts w:hint="eastAsia"/>
        </w:rPr>
        <w:t xml:space="preserve"> </w:t>
      </w:r>
      <w:r>
        <w:t>FRP</w:t>
      </w:r>
      <w:r>
        <w:rPr>
          <w:rFonts w:hint="eastAsia"/>
        </w:rPr>
        <w:t>连接件设计计算书；</w:t>
      </w:r>
    </w:p>
    <w:p w14:paraId="139293AA" w14:textId="77777777" w:rsidR="002776BD" w:rsidRDefault="00000000">
      <w:pPr>
        <w:widowControl/>
        <w:spacing w:line="240" w:lineRule="auto"/>
        <w:ind w:firstLineChars="100" w:firstLine="281"/>
        <w:jc w:val="left"/>
      </w:pPr>
      <w:r>
        <w:rPr>
          <w:b/>
          <w:bCs/>
        </w:rPr>
        <w:t>2</w:t>
      </w:r>
      <w:r>
        <w:t xml:space="preserve"> </w:t>
      </w:r>
      <w:r>
        <w:rPr>
          <w:rFonts w:hint="eastAsia"/>
        </w:rPr>
        <w:t xml:space="preserve"> </w:t>
      </w:r>
      <w:r>
        <w:t>FRP</w:t>
      </w:r>
      <w:r>
        <w:rPr>
          <w:rFonts w:hint="eastAsia"/>
        </w:rPr>
        <w:t>连接件出厂质量证明文件及进厂检验记录；</w:t>
      </w:r>
    </w:p>
    <w:p w14:paraId="79379C53" w14:textId="77777777" w:rsidR="002776BD" w:rsidRDefault="00000000">
      <w:pPr>
        <w:widowControl/>
        <w:spacing w:line="240" w:lineRule="auto"/>
        <w:ind w:firstLineChars="100" w:firstLine="281"/>
        <w:jc w:val="left"/>
      </w:pPr>
      <w:r>
        <w:rPr>
          <w:b/>
          <w:bCs/>
        </w:rPr>
        <w:t>3</w:t>
      </w:r>
      <w:r>
        <w:t xml:space="preserve"> </w:t>
      </w:r>
      <w:r>
        <w:rPr>
          <w:rFonts w:hint="eastAsia"/>
        </w:rPr>
        <w:t xml:space="preserve"> </w:t>
      </w:r>
      <w:r>
        <w:t>FRP</w:t>
      </w:r>
      <w:r>
        <w:rPr>
          <w:rFonts w:hint="eastAsia"/>
        </w:rPr>
        <w:t>连接件抗拔承载力</w:t>
      </w:r>
      <w:proofErr w:type="gramStart"/>
      <w:r>
        <w:rPr>
          <w:rFonts w:hint="eastAsia"/>
        </w:rPr>
        <w:t>和抗剪承载力</w:t>
      </w:r>
      <w:proofErr w:type="gramEnd"/>
      <w:r>
        <w:rPr>
          <w:rFonts w:hint="eastAsia"/>
        </w:rPr>
        <w:t>试验报告；</w:t>
      </w:r>
    </w:p>
    <w:p w14:paraId="65750580" w14:textId="77777777" w:rsidR="002776BD" w:rsidRDefault="00000000">
      <w:pPr>
        <w:widowControl/>
        <w:spacing w:line="240" w:lineRule="auto"/>
        <w:ind w:firstLineChars="100" w:firstLine="281"/>
        <w:jc w:val="left"/>
      </w:pPr>
      <w:r>
        <w:rPr>
          <w:b/>
          <w:bCs/>
        </w:rPr>
        <w:t>4</w:t>
      </w:r>
      <w:r>
        <w:t xml:space="preserve"> </w:t>
      </w:r>
      <w:r>
        <w:rPr>
          <w:rFonts w:hint="eastAsia"/>
        </w:rPr>
        <w:t xml:space="preserve"> </w:t>
      </w:r>
      <w:r>
        <w:rPr>
          <w:rFonts w:hint="eastAsia"/>
        </w:rPr>
        <w:t>保温材料出厂证明文件及进厂检验记录；</w:t>
      </w:r>
    </w:p>
    <w:p w14:paraId="5560E853" w14:textId="77777777" w:rsidR="002776BD" w:rsidRDefault="00000000">
      <w:pPr>
        <w:widowControl/>
        <w:spacing w:line="240" w:lineRule="auto"/>
        <w:ind w:firstLineChars="100" w:firstLine="281"/>
        <w:jc w:val="left"/>
      </w:pPr>
      <w:r>
        <w:rPr>
          <w:b/>
          <w:bCs/>
        </w:rPr>
        <w:t>5</w:t>
      </w:r>
      <w:r>
        <w:t xml:space="preserve"> </w:t>
      </w:r>
      <w:r>
        <w:rPr>
          <w:rFonts w:hint="eastAsia"/>
        </w:rPr>
        <w:t xml:space="preserve"> </w:t>
      </w:r>
      <w:r>
        <w:t>FRP</w:t>
      </w:r>
      <w:r>
        <w:rPr>
          <w:rFonts w:hint="eastAsia"/>
        </w:rPr>
        <w:t>连接件安装质量隐蔽工程质量检查记录及连接件安装排布照片；</w:t>
      </w:r>
    </w:p>
    <w:p w14:paraId="01BD966B" w14:textId="77777777" w:rsidR="002776BD" w:rsidRDefault="00000000">
      <w:pPr>
        <w:widowControl/>
        <w:spacing w:line="240" w:lineRule="auto"/>
        <w:ind w:firstLineChars="100" w:firstLine="281"/>
        <w:jc w:val="left"/>
      </w:pPr>
      <w:r>
        <w:rPr>
          <w:b/>
          <w:bCs/>
        </w:rPr>
        <w:t>6</w:t>
      </w:r>
      <w:r>
        <w:t xml:space="preserve"> </w:t>
      </w:r>
      <w:r>
        <w:rPr>
          <w:rFonts w:hint="eastAsia"/>
        </w:rPr>
        <w:t xml:space="preserve"> </w:t>
      </w:r>
      <w:r>
        <w:rPr>
          <w:rFonts w:hint="eastAsia"/>
          <w:szCs w:val="32"/>
        </w:rPr>
        <w:t>预制夹心墙体</w:t>
      </w:r>
      <w:r>
        <w:rPr>
          <w:rFonts w:hint="eastAsia"/>
        </w:rPr>
        <w:t>混凝土抗压强度试验报告；</w:t>
      </w:r>
    </w:p>
    <w:p w14:paraId="61402750" w14:textId="77777777" w:rsidR="002776BD" w:rsidRDefault="00000000">
      <w:pPr>
        <w:widowControl/>
        <w:spacing w:line="240" w:lineRule="auto"/>
        <w:ind w:firstLineChars="100" w:firstLine="281"/>
        <w:jc w:val="left"/>
      </w:pPr>
      <w:r>
        <w:rPr>
          <w:b/>
          <w:bCs/>
        </w:rPr>
        <w:t>7</w:t>
      </w:r>
      <w:r>
        <w:t xml:space="preserve"> </w:t>
      </w:r>
      <w:r>
        <w:rPr>
          <w:rFonts w:hint="eastAsia"/>
        </w:rPr>
        <w:t xml:space="preserve"> </w:t>
      </w:r>
      <w:r>
        <w:t>FRP</w:t>
      </w:r>
      <w:r>
        <w:rPr>
          <w:rFonts w:hint="eastAsia"/>
        </w:rPr>
        <w:t>连接件质量处理方案、记录等其他资料；</w:t>
      </w:r>
    </w:p>
    <w:p w14:paraId="75311ADA" w14:textId="77777777" w:rsidR="002776BD" w:rsidRDefault="00000000">
      <w:pPr>
        <w:widowControl/>
        <w:spacing w:line="240" w:lineRule="auto"/>
        <w:ind w:firstLineChars="100" w:firstLine="281"/>
        <w:jc w:val="left"/>
      </w:pPr>
      <w:r>
        <w:rPr>
          <w:rFonts w:hint="eastAsia"/>
          <w:b/>
          <w:bCs/>
        </w:rPr>
        <w:lastRenderedPageBreak/>
        <w:t>8</w:t>
      </w:r>
      <w:r>
        <w:rPr>
          <w:rFonts w:hint="eastAsia"/>
        </w:rPr>
        <w:t xml:space="preserve">  </w:t>
      </w:r>
      <w:r>
        <w:rPr>
          <w:rFonts w:hint="eastAsia"/>
        </w:rPr>
        <w:t>保温层接缝密封材料及施工记录。</w:t>
      </w:r>
    </w:p>
    <w:p w14:paraId="77E01886" w14:textId="77777777" w:rsidR="002776BD" w:rsidRDefault="00000000">
      <w:pPr>
        <w:spacing w:afterLines="50" w:after="163"/>
        <w:rPr>
          <w:bCs/>
          <w:highlight w:val="yellow"/>
        </w:rPr>
      </w:pPr>
      <w:r>
        <w:rPr>
          <w:rFonts w:hint="eastAsia"/>
          <w:color w:val="0432FF"/>
          <w:spacing w:val="4"/>
          <w:kern w:val="0"/>
          <w:szCs w:val="28"/>
        </w:rPr>
        <w:t>【条文说明】本条对</w:t>
      </w:r>
      <w:r>
        <w:rPr>
          <w:color w:val="0432FF"/>
          <w:spacing w:val="4"/>
          <w:kern w:val="0"/>
          <w:szCs w:val="28"/>
        </w:rPr>
        <w:t>FRP</w:t>
      </w:r>
      <w:r>
        <w:rPr>
          <w:rFonts w:hint="eastAsia"/>
          <w:color w:val="0432FF"/>
          <w:spacing w:val="4"/>
          <w:kern w:val="0"/>
          <w:szCs w:val="28"/>
        </w:rPr>
        <w:t>连接件在实际工程中应用所需递交的技术文件进行规定。</w:t>
      </w:r>
    </w:p>
    <w:p w14:paraId="6B19CC48" w14:textId="77777777" w:rsidR="002776BD" w:rsidRDefault="00000000">
      <w:pPr>
        <w:pStyle w:val="afff"/>
        <w:numPr>
          <w:ilvl w:val="0"/>
          <w:numId w:val="15"/>
        </w:numPr>
        <w:rPr>
          <w:szCs w:val="32"/>
        </w:rPr>
      </w:pPr>
      <w:bookmarkStart w:id="177" w:name="OLE_LINK55"/>
      <w:r>
        <w:rPr>
          <w:rFonts w:cs="Times New Roman" w:hint="eastAsia"/>
          <w:sz w:val="28"/>
          <w:szCs w:val="32"/>
        </w:rPr>
        <w:t>预制夹心墙体外观质量应符合表</w:t>
      </w:r>
      <w:r>
        <w:rPr>
          <w:rFonts w:cs="Times New Roman"/>
          <w:sz w:val="28"/>
          <w:szCs w:val="32"/>
        </w:rPr>
        <w:t>7.2.4</w:t>
      </w:r>
      <w:r>
        <w:rPr>
          <w:rFonts w:cs="Times New Roman" w:hint="eastAsia"/>
          <w:sz w:val="28"/>
          <w:szCs w:val="32"/>
        </w:rPr>
        <w:t>的规定。</w:t>
      </w:r>
    </w:p>
    <w:p w14:paraId="57BECCE2" w14:textId="77777777" w:rsidR="002776BD" w:rsidRDefault="00000000">
      <w:pPr>
        <w:jc w:val="center"/>
      </w:pPr>
      <w:r>
        <w:rPr>
          <w:rFonts w:hint="eastAsia"/>
          <w:sz w:val="24"/>
          <w:szCs w:val="22"/>
        </w:rPr>
        <w:t>表</w:t>
      </w:r>
      <w:r>
        <w:rPr>
          <w:rFonts w:hint="eastAsia"/>
          <w:sz w:val="24"/>
          <w:szCs w:val="22"/>
        </w:rPr>
        <w:t xml:space="preserve">7.2.4 </w:t>
      </w:r>
      <w:r>
        <w:rPr>
          <w:rFonts w:hint="eastAsia"/>
          <w:sz w:val="24"/>
          <w:szCs w:val="22"/>
        </w:rPr>
        <w:t>预制夹心墙体外观质量要求</w:t>
      </w:r>
    </w:p>
    <w:tbl>
      <w:tblPr>
        <w:tblStyle w:val="af6"/>
        <w:tblW w:w="0" w:type="auto"/>
        <w:tblLook w:val="04A0" w:firstRow="1" w:lastRow="0" w:firstColumn="1" w:lastColumn="0" w:noHBand="0" w:noVBand="1"/>
      </w:tblPr>
      <w:tblGrid>
        <w:gridCol w:w="704"/>
        <w:gridCol w:w="5318"/>
        <w:gridCol w:w="3011"/>
      </w:tblGrid>
      <w:tr w:rsidR="002776BD" w14:paraId="610BAA8D" w14:textId="77777777">
        <w:trPr>
          <w:trHeight w:val="601"/>
        </w:trPr>
        <w:tc>
          <w:tcPr>
            <w:tcW w:w="704" w:type="dxa"/>
          </w:tcPr>
          <w:bookmarkEnd w:id="177"/>
          <w:p w14:paraId="4DC6D524" w14:textId="77777777" w:rsidR="002776BD" w:rsidRDefault="00000000">
            <w:pPr>
              <w:pStyle w:val="TableText"/>
              <w:spacing w:before="82" w:line="219" w:lineRule="auto"/>
              <w:rPr>
                <w:rFonts w:hint="eastAsia"/>
                <w:spacing w:val="8"/>
                <w:sz w:val="18"/>
                <w:szCs w:val="18"/>
              </w:rPr>
            </w:pPr>
            <w:proofErr w:type="spellStart"/>
            <w:r>
              <w:rPr>
                <w:rFonts w:ascii="Times New Roman" w:hAnsi="Times New Roman" w:cs="Times New Roman" w:hint="eastAsia"/>
                <w:spacing w:val="8"/>
                <w:sz w:val="18"/>
                <w:szCs w:val="18"/>
              </w:rPr>
              <w:t>序号</w:t>
            </w:r>
            <w:proofErr w:type="spellEnd"/>
          </w:p>
        </w:tc>
        <w:tc>
          <w:tcPr>
            <w:tcW w:w="5318" w:type="dxa"/>
          </w:tcPr>
          <w:p w14:paraId="5FEB9427" w14:textId="77777777" w:rsidR="002776BD" w:rsidRDefault="00000000">
            <w:pPr>
              <w:pStyle w:val="TableText"/>
              <w:spacing w:before="82" w:line="219" w:lineRule="auto"/>
              <w:jc w:val="center"/>
              <w:rPr>
                <w:rFonts w:hint="eastAsia"/>
                <w:spacing w:val="8"/>
                <w:sz w:val="18"/>
                <w:szCs w:val="18"/>
              </w:rPr>
            </w:pPr>
            <w:proofErr w:type="spellStart"/>
            <w:r>
              <w:rPr>
                <w:rFonts w:ascii="Times New Roman" w:hAnsi="Times New Roman" w:cs="Times New Roman" w:hint="eastAsia"/>
                <w:spacing w:val="8"/>
                <w:sz w:val="18"/>
                <w:szCs w:val="18"/>
              </w:rPr>
              <w:t>项目</w:t>
            </w:r>
            <w:proofErr w:type="spellEnd"/>
          </w:p>
        </w:tc>
        <w:tc>
          <w:tcPr>
            <w:tcW w:w="3011" w:type="dxa"/>
          </w:tcPr>
          <w:p w14:paraId="6B9F8058" w14:textId="77777777" w:rsidR="002776BD" w:rsidRDefault="00000000">
            <w:pPr>
              <w:pStyle w:val="TableText"/>
              <w:spacing w:before="82" w:line="219" w:lineRule="auto"/>
              <w:ind w:left="1034"/>
              <w:rPr>
                <w:rFonts w:hint="eastAsia"/>
                <w:spacing w:val="8"/>
                <w:sz w:val="18"/>
                <w:szCs w:val="18"/>
              </w:rPr>
            </w:pPr>
            <w:proofErr w:type="spellStart"/>
            <w:r>
              <w:rPr>
                <w:rFonts w:ascii="Times New Roman" w:hAnsi="Times New Roman" w:cs="Times New Roman" w:hint="eastAsia"/>
                <w:spacing w:val="8"/>
                <w:sz w:val="18"/>
                <w:szCs w:val="18"/>
              </w:rPr>
              <w:t>质量要求</w:t>
            </w:r>
            <w:proofErr w:type="spellEnd"/>
          </w:p>
        </w:tc>
      </w:tr>
      <w:tr w:rsidR="002776BD" w14:paraId="5921BDF2" w14:textId="77777777">
        <w:trPr>
          <w:trHeight w:val="447"/>
        </w:trPr>
        <w:tc>
          <w:tcPr>
            <w:tcW w:w="704" w:type="dxa"/>
          </w:tcPr>
          <w:p w14:paraId="179AC35C"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rPr>
              <w:t>1</w:t>
            </w:r>
          </w:p>
        </w:tc>
        <w:tc>
          <w:tcPr>
            <w:tcW w:w="5318" w:type="dxa"/>
          </w:tcPr>
          <w:p w14:paraId="2745559F" w14:textId="77777777" w:rsidR="002776BD" w:rsidRDefault="00000000">
            <w:pPr>
              <w:pStyle w:val="TableText"/>
              <w:spacing w:before="82" w:line="219" w:lineRule="auto"/>
              <w:rPr>
                <w:rFonts w:hint="eastAsia"/>
                <w:spacing w:val="8"/>
                <w:sz w:val="18"/>
                <w:szCs w:val="18"/>
                <w:lang w:eastAsia="zh-CN"/>
              </w:rPr>
            </w:pPr>
            <w:r>
              <w:rPr>
                <w:rFonts w:ascii="Times New Roman" w:hAnsi="Times New Roman" w:cs="Times New Roman" w:hint="eastAsia"/>
                <w:spacing w:val="8"/>
                <w:sz w:val="18"/>
                <w:szCs w:val="18"/>
                <w:lang w:eastAsia="zh-CN"/>
              </w:rPr>
              <w:t>露筋、蜂窝、孔洞、夹渣、疏松、裂缝</w:t>
            </w:r>
          </w:p>
        </w:tc>
        <w:tc>
          <w:tcPr>
            <w:tcW w:w="3011" w:type="dxa"/>
            <w:vMerge w:val="restart"/>
            <w:vAlign w:val="center"/>
          </w:tcPr>
          <w:p w14:paraId="29F28D41"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hint="eastAsia"/>
                <w:spacing w:val="8"/>
                <w:sz w:val="18"/>
                <w:szCs w:val="18"/>
                <w:lang w:eastAsia="zh-CN"/>
              </w:rPr>
              <w:t>不应有</w:t>
            </w:r>
          </w:p>
        </w:tc>
      </w:tr>
      <w:tr w:rsidR="002776BD" w14:paraId="43241D00" w14:textId="77777777">
        <w:trPr>
          <w:trHeight w:val="447"/>
        </w:trPr>
        <w:tc>
          <w:tcPr>
            <w:tcW w:w="704" w:type="dxa"/>
          </w:tcPr>
          <w:p w14:paraId="7E80C3C1"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rPr>
              <w:t>2</w:t>
            </w:r>
          </w:p>
        </w:tc>
        <w:tc>
          <w:tcPr>
            <w:tcW w:w="5318" w:type="dxa"/>
          </w:tcPr>
          <w:p w14:paraId="2CE2B0F6" w14:textId="77777777" w:rsidR="002776BD" w:rsidRDefault="00000000">
            <w:pPr>
              <w:pStyle w:val="TableText"/>
              <w:spacing w:before="82" w:line="219" w:lineRule="auto"/>
              <w:rPr>
                <w:rFonts w:hint="eastAsia"/>
                <w:spacing w:val="8"/>
                <w:sz w:val="18"/>
                <w:szCs w:val="18"/>
              </w:rPr>
            </w:pPr>
            <w:r>
              <w:rPr>
                <w:rFonts w:ascii="Times New Roman" w:hAnsi="Times New Roman" w:cs="Times New Roman" w:hint="eastAsia"/>
                <w:spacing w:val="8"/>
                <w:sz w:val="18"/>
                <w:szCs w:val="18"/>
                <w:lang w:eastAsia="zh-CN"/>
              </w:rPr>
              <w:t>连接部位缺陷</w:t>
            </w:r>
            <w:r>
              <w:rPr>
                <w:rFonts w:ascii="Times New Roman" w:hAnsi="Times New Roman" w:cs="Times New Roman"/>
                <w:spacing w:val="8"/>
                <w:sz w:val="18"/>
                <w:szCs w:val="18"/>
                <w:vertAlign w:val="superscript"/>
                <w:lang w:eastAsia="zh-CN"/>
              </w:rPr>
              <w:t>a</w:t>
            </w:r>
          </w:p>
        </w:tc>
        <w:tc>
          <w:tcPr>
            <w:tcW w:w="3011" w:type="dxa"/>
            <w:vMerge/>
            <w:vAlign w:val="center"/>
          </w:tcPr>
          <w:p w14:paraId="0FAB8BF0" w14:textId="77777777" w:rsidR="002776BD" w:rsidRDefault="002776BD">
            <w:pPr>
              <w:pStyle w:val="TableText"/>
              <w:spacing w:before="82" w:line="219" w:lineRule="auto"/>
              <w:jc w:val="center"/>
              <w:rPr>
                <w:rFonts w:hint="eastAsia"/>
                <w:spacing w:val="8"/>
                <w:sz w:val="18"/>
                <w:szCs w:val="18"/>
              </w:rPr>
            </w:pPr>
          </w:p>
        </w:tc>
      </w:tr>
      <w:tr w:rsidR="002776BD" w14:paraId="17AF8B21" w14:textId="77777777">
        <w:trPr>
          <w:trHeight w:val="433"/>
        </w:trPr>
        <w:tc>
          <w:tcPr>
            <w:tcW w:w="704" w:type="dxa"/>
          </w:tcPr>
          <w:p w14:paraId="5B796649"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rPr>
              <w:t>3</w:t>
            </w:r>
          </w:p>
        </w:tc>
        <w:tc>
          <w:tcPr>
            <w:tcW w:w="5318" w:type="dxa"/>
          </w:tcPr>
          <w:p w14:paraId="5B55DDD4" w14:textId="77777777" w:rsidR="002776BD" w:rsidRDefault="00000000">
            <w:pPr>
              <w:pStyle w:val="TableText"/>
              <w:spacing w:before="82" w:line="219" w:lineRule="auto"/>
              <w:rPr>
                <w:rFonts w:hint="eastAsia"/>
                <w:spacing w:val="8"/>
                <w:sz w:val="18"/>
                <w:szCs w:val="18"/>
              </w:rPr>
            </w:pPr>
            <w:r>
              <w:rPr>
                <w:rFonts w:ascii="Times New Roman" w:hAnsi="Times New Roman" w:cs="Times New Roman" w:hint="eastAsia"/>
                <w:spacing w:val="8"/>
                <w:sz w:val="18"/>
                <w:szCs w:val="18"/>
                <w:lang w:eastAsia="zh-CN"/>
              </w:rPr>
              <w:t>外形缺陷</w:t>
            </w:r>
            <w:r>
              <w:rPr>
                <w:rFonts w:ascii="Times New Roman" w:hAnsi="Times New Roman" w:cs="Times New Roman"/>
                <w:spacing w:val="8"/>
                <w:sz w:val="18"/>
                <w:szCs w:val="18"/>
                <w:vertAlign w:val="superscript"/>
                <w:lang w:eastAsia="zh-CN"/>
              </w:rPr>
              <w:t>b</w:t>
            </w:r>
          </w:p>
        </w:tc>
        <w:tc>
          <w:tcPr>
            <w:tcW w:w="3011" w:type="dxa"/>
            <w:vMerge/>
            <w:vAlign w:val="center"/>
          </w:tcPr>
          <w:p w14:paraId="082BE9A8" w14:textId="77777777" w:rsidR="002776BD" w:rsidRDefault="002776BD">
            <w:pPr>
              <w:pStyle w:val="TableText"/>
              <w:spacing w:before="82" w:line="219" w:lineRule="auto"/>
              <w:jc w:val="center"/>
              <w:rPr>
                <w:rFonts w:hint="eastAsia"/>
                <w:spacing w:val="8"/>
                <w:sz w:val="18"/>
                <w:szCs w:val="18"/>
              </w:rPr>
            </w:pPr>
          </w:p>
        </w:tc>
      </w:tr>
      <w:tr w:rsidR="002776BD" w14:paraId="27B6B495" w14:textId="77777777">
        <w:trPr>
          <w:trHeight w:val="447"/>
        </w:trPr>
        <w:tc>
          <w:tcPr>
            <w:tcW w:w="704" w:type="dxa"/>
          </w:tcPr>
          <w:p w14:paraId="44793433"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rPr>
              <w:t>4</w:t>
            </w:r>
          </w:p>
        </w:tc>
        <w:tc>
          <w:tcPr>
            <w:tcW w:w="5318" w:type="dxa"/>
          </w:tcPr>
          <w:p w14:paraId="78D45FBE" w14:textId="77777777" w:rsidR="002776BD" w:rsidRDefault="00000000">
            <w:pPr>
              <w:pStyle w:val="TableText"/>
              <w:spacing w:before="82" w:line="219" w:lineRule="auto"/>
              <w:rPr>
                <w:rFonts w:hint="eastAsia"/>
                <w:spacing w:val="8"/>
                <w:sz w:val="18"/>
                <w:szCs w:val="18"/>
              </w:rPr>
            </w:pPr>
            <w:r>
              <w:rPr>
                <w:rFonts w:ascii="Times New Roman" w:hAnsi="Times New Roman" w:cs="Times New Roman" w:hint="eastAsia"/>
                <w:spacing w:val="8"/>
                <w:sz w:val="18"/>
                <w:szCs w:val="18"/>
                <w:lang w:eastAsia="zh-CN"/>
              </w:rPr>
              <w:t>外表缺陷</w:t>
            </w:r>
            <w:r>
              <w:rPr>
                <w:rFonts w:ascii="Times New Roman" w:hAnsi="Times New Roman" w:cs="Times New Roman"/>
                <w:spacing w:val="8"/>
                <w:sz w:val="18"/>
                <w:szCs w:val="18"/>
                <w:vertAlign w:val="superscript"/>
                <w:lang w:eastAsia="zh-CN"/>
              </w:rPr>
              <w:t>c</w:t>
            </w:r>
          </w:p>
        </w:tc>
        <w:tc>
          <w:tcPr>
            <w:tcW w:w="3011" w:type="dxa"/>
            <w:vMerge/>
            <w:vAlign w:val="center"/>
          </w:tcPr>
          <w:p w14:paraId="0669E65A" w14:textId="77777777" w:rsidR="002776BD" w:rsidRDefault="002776BD">
            <w:pPr>
              <w:pStyle w:val="TableText"/>
              <w:spacing w:before="82" w:line="219" w:lineRule="auto"/>
              <w:jc w:val="center"/>
              <w:rPr>
                <w:rFonts w:hint="eastAsia"/>
                <w:spacing w:val="8"/>
                <w:sz w:val="18"/>
                <w:szCs w:val="18"/>
              </w:rPr>
            </w:pPr>
          </w:p>
        </w:tc>
      </w:tr>
      <w:tr w:rsidR="002776BD" w14:paraId="3E1D9564" w14:textId="77777777">
        <w:trPr>
          <w:trHeight w:val="447"/>
        </w:trPr>
        <w:tc>
          <w:tcPr>
            <w:tcW w:w="704" w:type="dxa"/>
          </w:tcPr>
          <w:p w14:paraId="273A8036"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rPr>
              <w:t>5</w:t>
            </w:r>
          </w:p>
        </w:tc>
        <w:tc>
          <w:tcPr>
            <w:tcW w:w="5318" w:type="dxa"/>
          </w:tcPr>
          <w:p w14:paraId="0A55676B" w14:textId="77777777" w:rsidR="002776BD" w:rsidRDefault="00000000">
            <w:pPr>
              <w:pStyle w:val="TableText"/>
              <w:spacing w:before="82" w:line="219" w:lineRule="auto"/>
              <w:rPr>
                <w:rFonts w:hint="eastAsia"/>
                <w:spacing w:val="8"/>
                <w:sz w:val="18"/>
                <w:szCs w:val="18"/>
                <w:lang w:eastAsia="zh-CN"/>
              </w:rPr>
            </w:pPr>
            <w:r>
              <w:rPr>
                <w:rFonts w:ascii="Times New Roman" w:hAnsi="Times New Roman" w:cs="Times New Roman" w:hint="eastAsia"/>
                <w:spacing w:val="8"/>
                <w:sz w:val="18"/>
                <w:szCs w:val="18"/>
                <w:lang w:eastAsia="zh-CN"/>
              </w:rPr>
              <w:t>外饰</w:t>
            </w:r>
            <w:r>
              <w:rPr>
                <w:rFonts w:ascii="Times New Roman" w:hAnsi="Times New Roman" w:cs="Times New Roman"/>
                <w:spacing w:val="8"/>
                <w:sz w:val="18"/>
                <w:szCs w:val="18"/>
                <w:lang w:eastAsia="zh-CN"/>
              </w:rPr>
              <w:t>(</w:t>
            </w:r>
            <w:r>
              <w:rPr>
                <w:rFonts w:ascii="Times New Roman" w:hAnsi="Times New Roman" w:cs="Times New Roman" w:hint="eastAsia"/>
                <w:spacing w:val="8"/>
                <w:sz w:val="18"/>
                <w:szCs w:val="18"/>
                <w:lang w:eastAsia="zh-CN"/>
              </w:rPr>
              <w:t>面材、涂料</w:t>
            </w:r>
            <w:r>
              <w:rPr>
                <w:rFonts w:ascii="Times New Roman" w:hAnsi="Times New Roman" w:cs="Times New Roman"/>
                <w:spacing w:val="8"/>
                <w:sz w:val="18"/>
                <w:szCs w:val="18"/>
                <w:lang w:eastAsia="zh-CN"/>
              </w:rPr>
              <w:t>)</w:t>
            </w:r>
            <w:r>
              <w:rPr>
                <w:rFonts w:ascii="Times New Roman" w:hAnsi="Times New Roman" w:cs="Times New Roman" w:hint="eastAsia"/>
                <w:spacing w:val="8"/>
                <w:sz w:val="18"/>
                <w:szCs w:val="18"/>
                <w:lang w:eastAsia="zh-CN"/>
              </w:rPr>
              <w:t>缺陷</w:t>
            </w:r>
            <w:r>
              <w:rPr>
                <w:rFonts w:ascii="Times New Roman" w:hAnsi="Times New Roman" w:cs="Times New Roman"/>
                <w:spacing w:val="8"/>
                <w:sz w:val="18"/>
                <w:szCs w:val="18"/>
                <w:vertAlign w:val="superscript"/>
                <w:lang w:eastAsia="zh-CN"/>
              </w:rPr>
              <w:t>d</w:t>
            </w:r>
          </w:p>
        </w:tc>
        <w:tc>
          <w:tcPr>
            <w:tcW w:w="3011" w:type="dxa"/>
            <w:vMerge/>
            <w:vAlign w:val="center"/>
          </w:tcPr>
          <w:p w14:paraId="096D3882" w14:textId="77777777" w:rsidR="002776BD" w:rsidRDefault="002776BD">
            <w:pPr>
              <w:pStyle w:val="TableText"/>
              <w:spacing w:before="82" w:line="219" w:lineRule="auto"/>
              <w:jc w:val="center"/>
              <w:rPr>
                <w:rFonts w:hint="eastAsia"/>
                <w:spacing w:val="8"/>
                <w:sz w:val="18"/>
                <w:szCs w:val="18"/>
                <w:lang w:eastAsia="zh-CN"/>
              </w:rPr>
            </w:pPr>
          </w:p>
        </w:tc>
      </w:tr>
      <w:tr w:rsidR="002776BD" w14:paraId="5B4697F9" w14:textId="77777777">
        <w:trPr>
          <w:trHeight w:val="447"/>
        </w:trPr>
        <w:tc>
          <w:tcPr>
            <w:tcW w:w="704" w:type="dxa"/>
          </w:tcPr>
          <w:p w14:paraId="0FF8DFB8"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lang w:eastAsia="zh-CN"/>
              </w:rPr>
              <w:t>6</w:t>
            </w:r>
          </w:p>
        </w:tc>
        <w:tc>
          <w:tcPr>
            <w:tcW w:w="5318" w:type="dxa"/>
          </w:tcPr>
          <w:p w14:paraId="59AB46C5" w14:textId="77777777" w:rsidR="002776BD" w:rsidRDefault="00000000">
            <w:pPr>
              <w:pStyle w:val="TableText"/>
              <w:spacing w:before="82" w:line="219" w:lineRule="auto"/>
              <w:rPr>
                <w:rFonts w:hint="eastAsia"/>
                <w:spacing w:val="8"/>
                <w:sz w:val="18"/>
                <w:szCs w:val="18"/>
              </w:rPr>
            </w:pPr>
            <w:r>
              <w:rPr>
                <w:rFonts w:ascii="Times New Roman" w:hAnsi="Times New Roman" w:cs="Times New Roman" w:hint="eastAsia"/>
                <w:spacing w:val="8"/>
                <w:sz w:val="18"/>
                <w:szCs w:val="18"/>
                <w:lang w:eastAsia="zh-CN"/>
              </w:rPr>
              <w:t>保温板缺陷</w:t>
            </w:r>
            <w:r>
              <w:rPr>
                <w:rFonts w:ascii="Times New Roman" w:hAnsi="Times New Roman" w:cs="Times New Roman"/>
                <w:spacing w:val="8"/>
                <w:sz w:val="18"/>
                <w:szCs w:val="18"/>
                <w:vertAlign w:val="superscript"/>
                <w:lang w:eastAsia="zh-CN"/>
              </w:rPr>
              <w:t>e</w:t>
            </w:r>
          </w:p>
        </w:tc>
        <w:tc>
          <w:tcPr>
            <w:tcW w:w="3011" w:type="dxa"/>
            <w:vMerge/>
            <w:vAlign w:val="center"/>
          </w:tcPr>
          <w:p w14:paraId="1AC6E4DC" w14:textId="77777777" w:rsidR="002776BD" w:rsidRDefault="002776BD">
            <w:pPr>
              <w:pStyle w:val="TableText"/>
              <w:spacing w:before="82" w:line="219" w:lineRule="auto"/>
              <w:jc w:val="center"/>
              <w:rPr>
                <w:rFonts w:hint="eastAsia"/>
                <w:spacing w:val="8"/>
                <w:sz w:val="18"/>
                <w:szCs w:val="18"/>
              </w:rPr>
            </w:pPr>
          </w:p>
        </w:tc>
      </w:tr>
      <w:tr w:rsidR="002776BD" w14:paraId="2FF84C01" w14:textId="77777777">
        <w:trPr>
          <w:trHeight w:val="447"/>
        </w:trPr>
        <w:tc>
          <w:tcPr>
            <w:tcW w:w="704" w:type="dxa"/>
          </w:tcPr>
          <w:p w14:paraId="3E41134F"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spacing w:val="8"/>
                <w:sz w:val="18"/>
                <w:szCs w:val="18"/>
                <w:lang w:eastAsia="zh-CN"/>
              </w:rPr>
              <w:t>7</w:t>
            </w:r>
          </w:p>
        </w:tc>
        <w:tc>
          <w:tcPr>
            <w:tcW w:w="5318" w:type="dxa"/>
          </w:tcPr>
          <w:p w14:paraId="618E8E18" w14:textId="77777777" w:rsidR="002776BD" w:rsidRDefault="00000000">
            <w:pPr>
              <w:pStyle w:val="TableText"/>
              <w:spacing w:before="82" w:line="219" w:lineRule="auto"/>
              <w:rPr>
                <w:rFonts w:hint="eastAsia"/>
                <w:spacing w:val="8"/>
                <w:sz w:val="18"/>
                <w:szCs w:val="18"/>
                <w:lang w:eastAsia="zh-CN"/>
              </w:rPr>
            </w:pPr>
            <w:r>
              <w:rPr>
                <w:rFonts w:ascii="Times New Roman" w:hAnsi="Times New Roman" w:cs="Times New Roman" w:hint="eastAsia"/>
                <w:spacing w:val="8"/>
                <w:sz w:val="18"/>
                <w:szCs w:val="18"/>
                <w:lang w:eastAsia="zh-CN"/>
              </w:rPr>
              <w:t>粗糙面深度、键槽数量</w:t>
            </w:r>
          </w:p>
        </w:tc>
        <w:tc>
          <w:tcPr>
            <w:tcW w:w="3011" w:type="dxa"/>
            <w:vAlign w:val="center"/>
          </w:tcPr>
          <w:p w14:paraId="34EE2B1A" w14:textId="77777777" w:rsidR="002776BD" w:rsidRDefault="00000000">
            <w:pPr>
              <w:pStyle w:val="TableText"/>
              <w:spacing w:before="82" w:line="219" w:lineRule="auto"/>
              <w:jc w:val="center"/>
              <w:rPr>
                <w:rFonts w:hint="eastAsia"/>
                <w:spacing w:val="8"/>
                <w:sz w:val="18"/>
                <w:szCs w:val="18"/>
              </w:rPr>
            </w:pPr>
            <w:r>
              <w:rPr>
                <w:rFonts w:ascii="Times New Roman" w:hAnsi="Times New Roman" w:cs="Times New Roman" w:hint="eastAsia"/>
                <w:spacing w:val="8"/>
                <w:sz w:val="18"/>
                <w:szCs w:val="18"/>
                <w:lang w:eastAsia="zh-CN"/>
              </w:rPr>
              <w:t>应符合设计要求</w:t>
            </w:r>
          </w:p>
        </w:tc>
      </w:tr>
      <w:tr w:rsidR="002776BD" w14:paraId="7FD567AF" w14:textId="77777777">
        <w:trPr>
          <w:trHeight w:val="447"/>
        </w:trPr>
        <w:tc>
          <w:tcPr>
            <w:tcW w:w="9033" w:type="dxa"/>
            <w:gridSpan w:val="3"/>
          </w:tcPr>
          <w:p w14:paraId="638887BF" w14:textId="77777777" w:rsidR="002776BD" w:rsidRDefault="00000000">
            <w:pPr>
              <w:pStyle w:val="TableText"/>
              <w:spacing w:before="82" w:line="219" w:lineRule="auto"/>
              <w:rPr>
                <w:rFonts w:ascii="Times New Roman" w:hAnsi="Times New Roman" w:cs="Times New Roman"/>
                <w:spacing w:val="8"/>
                <w:sz w:val="18"/>
                <w:szCs w:val="18"/>
                <w:lang w:eastAsia="zh-CN"/>
              </w:rPr>
            </w:pPr>
            <w:r>
              <w:rPr>
                <w:rFonts w:ascii="Times New Roman" w:hAnsi="Times New Roman" w:cs="Times New Roman" w:hint="eastAsia"/>
                <w:spacing w:val="8"/>
                <w:sz w:val="18"/>
                <w:szCs w:val="18"/>
                <w:vertAlign w:val="superscript"/>
                <w:lang w:eastAsia="zh-CN"/>
              </w:rPr>
              <w:t>a</w:t>
            </w:r>
            <w:r>
              <w:rPr>
                <w:rFonts w:ascii="Times New Roman" w:hAnsi="Times New Roman" w:cs="Times New Roman" w:hint="eastAsia"/>
                <w:spacing w:val="8"/>
                <w:sz w:val="18"/>
                <w:szCs w:val="18"/>
                <w:lang w:eastAsia="zh-CN"/>
              </w:rPr>
              <w:t>指构件连接处混凝土缺陷及连接钢筋、连接件松动，插筋锈蚀、弯曲，灌浆套筒堵塞、偏位，灌浆空洞堵塞、偏位和破损等</w:t>
            </w:r>
          </w:p>
          <w:p w14:paraId="07CC8BDF" w14:textId="77777777" w:rsidR="002776BD" w:rsidRDefault="00000000">
            <w:pPr>
              <w:pStyle w:val="TableText"/>
              <w:spacing w:before="82" w:line="219" w:lineRule="auto"/>
              <w:rPr>
                <w:rFonts w:ascii="Times New Roman" w:hAnsi="Times New Roman" w:cs="Times New Roman"/>
                <w:spacing w:val="8"/>
                <w:sz w:val="18"/>
                <w:szCs w:val="18"/>
                <w:lang w:eastAsia="zh-CN"/>
              </w:rPr>
            </w:pPr>
            <w:r>
              <w:rPr>
                <w:rFonts w:ascii="Times New Roman" w:hAnsi="Times New Roman" w:cs="Times New Roman" w:hint="eastAsia"/>
                <w:spacing w:val="8"/>
                <w:sz w:val="18"/>
                <w:szCs w:val="18"/>
                <w:vertAlign w:val="superscript"/>
                <w:lang w:eastAsia="zh-CN"/>
              </w:rPr>
              <w:t>b</w:t>
            </w:r>
            <w:r>
              <w:rPr>
                <w:rFonts w:ascii="Times New Roman" w:hAnsi="Times New Roman" w:cs="Times New Roman" w:hint="eastAsia"/>
                <w:spacing w:val="8"/>
                <w:sz w:val="18"/>
                <w:szCs w:val="18"/>
                <w:lang w:eastAsia="zh-CN"/>
              </w:rPr>
              <w:t>指构件缺棱掉角、棱角不直、翘曲不平和飞出</w:t>
            </w:r>
            <w:proofErr w:type="gramStart"/>
            <w:r>
              <w:rPr>
                <w:rFonts w:ascii="Times New Roman" w:hAnsi="Times New Roman" w:cs="Times New Roman" w:hint="eastAsia"/>
                <w:spacing w:val="8"/>
                <w:sz w:val="18"/>
                <w:szCs w:val="18"/>
                <w:lang w:eastAsia="zh-CN"/>
              </w:rPr>
              <w:t>凸</w:t>
            </w:r>
            <w:proofErr w:type="gramEnd"/>
            <w:r>
              <w:rPr>
                <w:rFonts w:ascii="Times New Roman" w:hAnsi="Times New Roman" w:cs="Times New Roman" w:hint="eastAsia"/>
                <w:spacing w:val="8"/>
                <w:sz w:val="18"/>
                <w:szCs w:val="18"/>
                <w:lang w:eastAsia="zh-CN"/>
              </w:rPr>
              <w:t>肋等。</w:t>
            </w:r>
          </w:p>
          <w:p w14:paraId="4D1EA98D" w14:textId="77777777" w:rsidR="002776BD" w:rsidRDefault="00000000">
            <w:pPr>
              <w:pStyle w:val="TableText"/>
              <w:spacing w:before="82" w:line="219" w:lineRule="auto"/>
              <w:rPr>
                <w:rFonts w:ascii="Times New Roman" w:hAnsi="Times New Roman" w:cs="Times New Roman"/>
                <w:spacing w:val="8"/>
                <w:sz w:val="18"/>
                <w:szCs w:val="18"/>
                <w:lang w:eastAsia="zh-CN"/>
              </w:rPr>
            </w:pPr>
            <w:r>
              <w:rPr>
                <w:rFonts w:ascii="Times New Roman" w:hAnsi="Times New Roman" w:cs="Times New Roman" w:hint="eastAsia"/>
                <w:spacing w:val="8"/>
                <w:sz w:val="18"/>
                <w:szCs w:val="18"/>
                <w:vertAlign w:val="superscript"/>
                <w:lang w:eastAsia="zh-CN"/>
              </w:rPr>
              <w:t>c</w:t>
            </w:r>
            <w:r>
              <w:rPr>
                <w:rFonts w:ascii="Times New Roman" w:hAnsi="Times New Roman" w:cs="Times New Roman" w:hint="eastAsia"/>
                <w:spacing w:val="8"/>
                <w:sz w:val="18"/>
                <w:szCs w:val="18"/>
                <w:lang w:eastAsia="zh-CN"/>
              </w:rPr>
              <w:t>指构件表面麻面、起砂、掉皮、污染和门窗框材划伤等。</w:t>
            </w:r>
          </w:p>
          <w:p w14:paraId="2C5B6143" w14:textId="77777777" w:rsidR="002776BD" w:rsidRDefault="00000000">
            <w:pPr>
              <w:pStyle w:val="TableText"/>
              <w:spacing w:before="82" w:line="219" w:lineRule="auto"/>
              <w:rPr>
                <w:rFonts w:ascii="Times New Roman" w:hAnsi="Times New Roman" w:cs="Times New Roman"/>
                <w:spacing w:val="8"/>
                <w:sz w:val="18"/>
                <w:szCs w:val="18"/>
                <w:lang w:eastAsia="zh-CN"/>
              </w:rPr>
            </w:pPr>
            <w:r>
              <w:rPr>
                <w:rFonts w:ascii="Times New Roman" w:hAnsi="Times New Roman" w:cs="Times New Roman" w:hint="eastAsia"/>
                <w:spacing w:val="8"/>
                <w:sz w:val="18"/>
                <w:szCs w:val="18"/>
                <w:vertAlign w:val="superscript"/>
                <w:lang w:eastAsia="zh-CN"/>
              </w:rPr>
              <w:t>d</w:t>
            </w:r>
            <w:r>
              <w:rPr>
                <w:rFonts w:ascii="Times New Roman" w:hAnsi="Times New Roman" w:cs="Times New Roman" w:hint="eastAsia"/>
                <w:spacing w:val="8"/>
                <w:sz w:val="18"/>
                <w:szCs w:val="18"/>
                <w:lang w:eastAsia="zh-CN"/>
              </w:rPr>
              <w:t>指面材机械损伤，有裂缝、气孔、缺棱掉角和表面翘曲等缺陷，涂料颜色不均匀一致、泛碱、流坠、粉化起皮、裂纹或有明显色差等</w:t>
            </w:r>
            <w:r>
              <w:rPr>
                <w:rFonts w:ascii="Times New Roman" w:hAnsi="Times New Roman" w:cs="Times New Roman" w:hint="eastAsia"/>
                <w:spacing w:val="8"/>
                <w:sz w:val="18"/>
                <w:szCs w:val="18"/>
                <w:lang w:eastAsia="zh-CN"/>
              </w:rPr>
              <w:t>;</w:t>
            </w:r>
          </w:p>
          <w:p w14:paraId="48AF156A" w14:textId="77777777" w:rsidR="002776BD" w:rsidRDefault="00000000">
            <w:pPr>
              <w:pStyle w:val="TableText"/>
              <w:spacing w:before="82" w:line="219" w:lineRule="auto"/>
              <w:rPr>
                <w:rFonts w:hint="eastAsia"/>
                <w:spacing w:val="8"/>
                <w:sz w:val="18"/>
                <w:szCs w:val="18"/>
                <w:lang w:eastAsia="zh-CN"/>
              </w:rPr>
            </w:pPr>
            <w:r>
              <w:rPr>
                <w:rFonts w:ascii="Times New Roman" w:hAnsi="Times New Roman" w:cs="Times New Roman"/>
                <w:spacing w:val="8"/>
                <w:sz w:val="18"/>
                <w:szCs w:val="18"/>
                <w:vertAlign w:val="superscript"/>
                <w:lang w:eastAsia="zh-CN"/>
              </w:rPr>
              <w:t>e</w:t>
            </w:r>
            <w:r>
              <w:rPr>
                <w:rFonts w:ascii="Times New Roman" w:hAnsi="Times New Roman" w:cs="Times New Roman" w:hint="eastAsia"/>
                <w:spacing w:val="8"/>
                <w:sz w:val="18"/>
                <w:szCs w:val="18"/>
                <w:lang w:eastAsia="zh-CN"/>
              </w:rPr>
              <w:t>指保温板不连续、不完整，脱落、破损和缺失等。</w:t>
            </w:r>
          </w:p>
        </w:tc>
      </w:tr>
    </w:tbl>
    <w:p w14:paraId="38F79F28" w14:textId="77777777" w:rsidR="002776BD" w:rsidRDefault="00000000">
      <w:pPr>
        <w:pStyle w:val="afff"/>
        <w:numPr>
          <w:ilvl w:val="0"/>
          <w:numId w:val="15"/>
        </w:numPr>
        <w:rPr>
          <w:szCs w:val="32"/>
        </w:rPr>
      </w:pPr>
      <w:r>
        <w:rPr>
          <w:rFonts w:cs="Times New Roman" w:hint="eastAsia"/>
          <w:sz w:val="28"/>
          <w:szCs w:val="32"/>
        </w:rPr>
        <w:t>预制夹心墙体外形尺寸、预埋件的尺寸允许偏差应符合表</w:t>
      </w:r>
      <w:r>
        <w:rPr>
          <w:rFonts w:cs="Times New Roman"/>
          <w:sz w:val="28"/>
          <w:szCs w:val="32"/>
        </w:rPr>
        <w:t>7.2.5</w:t>
      </w:r>
      <w:r>
        <w:rPr>
          <w:rFonts w:cs="Times New Roman" w:hint="eastAsia"/>
          <w:sz w:val="28"/>
          <w:szCs w:val="32"/>
        </w:rPr>
        <w:t>的规定。</w:t>
      </w:r>
    </w:p>
    <w:p w14:paraId="0EA1A1AB" w14:textId="77777777" w:rsidR="002776BD" w:rsidRDefault="00000000">
      <w:pPr>
        <w:jc w:val="center"/>
      </w:pPr>
      <w:r>
        <w:rPr>
          <w:rFonts w:hint="eastAsia"/>
          <w:sz w:val="24"/>
          <w:szCs w:val="22"/>
        </w:rPr>
        <w:t>表</w:t>
      </w:r>
      <w:r>
        <w:rPr>
          <w:rFonts w:hint="eastAsia"/>
          <w:sz w:val="24"/>
          <w:szCs w:val="22"/>
        </w:rPr>
        <w:t xml:space="preserve">7.2.5 </w:t>
      </w:r>
      <w:r>
        <w:rPr>
          <w:rFonts w:hint="eastAsia"/>
          <w:sz w:val="24"/>
          <w:szCs w:val="22"/>
        </w:rPr>
        <w:t>预制夹心墙体外形尺寸、预埋件的尺寸允许偏</w:t>
      </w:r>
    </w:p>
    <w:tbl>
      <w:tblPr>
        <w:tblStyle w:val="af6"/>
        <w:tblW w:w="0" w:type="auto"/>
        <w:tblLook w:val="04A0" w:firstRow="1" w:lastRow="0" w:firstColumn="1" w:lastColumn="0" w:noHBand="0" w:noVBand="1"/>
      </w:tblPr>
      <w:tblGrid>
        <w:gridCol w:w="704"/>
        <w:gridCol w:w="1134"/>
        <w:gridCol w:w="1843"/>
        <w:gridCol w:w="2268"/>
        <w:gridCol w:w="1578"/>
        <w:gridCol w:w="1506"/>
      </w:tblGrid>
      <w:tr w:rsidR="002776BD" w14:paraId="47EE0B40" w14:textId="77777777">
        <w:trPr>
          <w:trHeight w:val="601"/>
        </w:trPr>
        <w:tc>
          <w:tcPr>
            <w:tcW w:w="704" w:type="dxa"/>
          </w:tcPr>
          <w:p w14:paraId="69C3D251" w14:textId="77777777" w:rsidR="002776BD" w:rsidRDefault="00000000">
            <w:pPr>
              <w:pStyle w:val="TableText"/>
              <w:spacing w:before="82" w:line="219" w:lineRule="auto"/>
              <w:rPr>
                <w:rFonts w:ascii="Times New Roman" w:hAnsi="Times New Roman" w:cs="Times New Roman"/>
                <w:spacing w:val="8"/>
                <w:sz w:val="18"/>
                <w:szCs w:val="18"/>
              </w:rPr>
            </w:pPr>
            <w:proofErr w:type="spellStart"/>
            <w:r>
              <w:rPr>
                <w:rFonts w:ascii="Times New Roman" w:hAnsi="Times New Roman" w:cs="Times New Roman" w:hint="eastAsia"/>
                <w:spacing w:val="8"/>
                <w:sz w:val="18"/>
                <w:szCs w:val="18"/>
              </w:rPr>
              <w:t>序号</w:t>
            </w:r>
            <w:proofErr w:type="spellEnd"/>
          </w:p>
        </w:tc>
        <w:tc>
          <w:tcPr>
            <w:tcW w:w="5245" w:type="dxa"/>
            <w:gridSpan w:val="3"/>
          </w:tcPr>
          <w:p w14:paraId="18686C48" w14:textId="77777777" w:rsidR="002776BD" w:rsidRDefault="00000000">
            <w:pPr>
              <w:pStyle w:val="TableText"/>
              <w:spacing w:before="82" w:line="219" w:lineRule="auto"/>
              <w:jc w:val="center"/>
              <w:rPr>
                <w:rFonts w:ascii="Times New Roman" w:hAnsi="Times New Roman" w:cs="Times New Roman"/>
                <w:spacing w:val="8"/>
                <w:sz w:val="18"/>
                <w:szCs w:val="18"/>
              </w:rPr>
            </w:pPr>
            <w:proofErr w:type="spellStart"/>
            <w:r>
              <w:rPr>
                <w:rFonts w:ascii="Times New Roman" w:hAnsi="Times New Roman" w:cs="Times New Roman" w:hint="eastAsia"/>
                <w:spacing w:val="8"/>
                <w:sz w:val="18"/>
                <w:szCs w:val="18"/>
              </w:rPr>
              <w:t>项目</w:t>
            </w:r>
            <w:proofErr w:type="spellEnd"/>
          </w:p>
        </w:tc>
        <w:tc>
          <w:tcPr>
            <w:tcW w:w="3084" w:type="dxa"/>
            <w:gridSpan w:val="2"/>
          </w:tcPr>
          <w:p w14:paraId="790ECD7C" w14:textId="77777777" w:rsidR="002776BD" w:rsidRDefault="00000000">
            <w:pPr>
              <w:pStyle w:val="TableText"/>
              <w:spacing w:before="82" w:line="219" w:lineRule="auto"/>
              <w:ind w:left="1034"/>
              <w:rPr>
                <w:rFonts w:ascii="Times New Roman" w:hAnsi="Times New Roman" w:cs="Times New Roman"/>
                <w:spacing w:val="8"/>
                <w:sz w:val="18"/>
                <w:szCs w:val="18"/>
              </w:rPr>
            </w:pPr>
            <w:r>
              <w:rPr>
                <w:rFonts w:ascii="Times New Roman" w:hAnsi="Times New Roman" w:cs="Times New Roman" w:hint="eastAsia"/>
                <w:spacing w:val="8"/>
                <w:sz w:val="18"/>
                <w:szCs w:val="18"/>
                <w:lang w:eastAsia="zh-CN"/>
              </w:rPr>
              <w:t>允许偏差（</w:t>
            </w:r>
            <w:r>
              <w:rPr>
                <w:rFonts w:ascii="Times New Roman" w:hAnsi="Times New Roman" w:cs="Times New Roman" w:hint="eastAsia"/>
                <w:spacing w:val="8"/>
                <w:sz w:val="18"/>
                <w:szCs w:val="18"/>
                <w:lang w:eastAsia="zh-CN"/>
              </w:rPr>
              <w:t>mm</w:t>
            </w:r>
            <w:r>
              <w:rPr>
                <w:rFonts w:ascii="Times New Roman" w:hAnsi="Times New Roman" w:cs="Times New Roman" w:hint="eastAsia"/>
                <w:spacing w:val="8"/>
                <w:sz w:val="18"/>
                <w:szCs w:val="18"/>
                <w:lang w:eastAsia="zh-CN"/>
              </w:rPr>
              <w:t>）</w:t>
            </w:r>
          </w:p>
        </w:tc>
      </w:tr>
      <w:tr w:rsidR="002776BD" w14:paraId="120EA93A" w14:textId="77777777">
        <w:trPr>
          <w:trHeight w:val="447"/>
        </w:trPr>
        <w:tc>
          <w:tcPr>
            <w:tcW w:w="704" w:type="dxa"/>
            <w:vAlign w:val="center"/>
          </w:tcPr>
          <w:p w14:paraId="1232842C"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rPr>
              <w:t>1</w:t>
            </w:r>
          </w:p>
        </w:tc>
        <w:tc>
          <w:tcPr>
            <w:tcW w:w="1134" w:type="dxa"/>
            <w:vMerge w:val="restart"/>
            <w:vAlign w:val="center"/>
          </w:tcPr>
          <w:p w14:paraId="3705515E"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外形尺寸</w:t>
            </w:r>
          </w:p>
        </w:tc>
        <w:tc>
          <w:tcPr>
            <w:tcW w:w="4111" w:type="dxa"/>
            <w:gridSpan w:val="2"/>
            <w:vMerge w:val="restart"/>
            <w:vAlign w:val="center"/>
          </w:tcPr>
          <w:p w14:paraId="620F64A1"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高度</w:t>
            </w:r>
          </w:p>
        </w:tc>
        <w:tc>
          <w:tcPr>
            <w:tcW w:w="1578" w:type="dxa"/>
            <w:vAlign w:val="center"/>
          </w:tcPr>
          <w:p w14:paraId="03945A6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内叶墙板</w:t>
            </w:r>
          </w:p>
        </w:tc>
        <w:tc>
          <w:tcPr>
            <w:tcW w:w="1506" w:type="dxa"/>
            <w:vAlign w:val="center"/>
          </w:tcPr>
          <w:p w14:paraId="6D5C895D"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bookmarkStart w:id="178" w:name="OLE_LINK57"/>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4</w:t>
            </w:r>
            <w:bookmarkEnd w:id="178"/>
          </w:p>
        </w:tc>
      </w:tr>
      <w:tr w:rsidR="002776BD" w14:paraId="1AD3F285" w14:textId="77777777">
        <w:trPr>
          <w:trHeight w:val="447"/>
        </w:trPr>
        <w:tc>
          <w:tcPr>
            <w:tcW w:w="704" w:type="dxa"/>
            <w:vAlign w:val="center"/>
          </w:tcPr>
          <w:p w14:paraId="577ED409"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rPr>
              <w:t>2</w:t>
            </w:r>
          </w:p>
        </w:tc>
        <w:tc>
          <w:tcPr>
            <w:tcW w:w="1134" w:type="dxa"/>
            <w:vMerge/>
            <w:vAlign w:val="center"/>
          </w:tcPr>
          <w:p w14:paraId="37993F6D"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Merge/>
            <w:vAlign w:val="center"/>
          </w:tcPr>
          <w:p w14:paraId="0D23107E"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578" w:type="dxa"/>
            <w:vAlign w:val="center"/>
          </w:tcPr>
          <w:p w14:paraId="153C67BA"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外叶墙板</w:t>
            </w:r>
          </w:p>
        </w:tc>
        <w:tc>
          <w:tcPr>
            <w:tcW w:w="1506" w:type="dxa"/>
            <w:vAlign w:val="center"/>
          </w:tcPr>
          <w:p w14:paraId="4963F5A7"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2</w:t>
            </w:r>
          </w:p>
        </w:tc>
      </w:tr>
      <w:tr w:rsidR="002776BD" w14:paraId="4828861E" w14:textId="77777777">
        <w:trPr>
          <w:trHeight w:val="447"/>
        </w:trPr>
        <w:tc>
          <w:tcPr>
            <w:tcW w:w="704" w:type="dxa"/>
            <w:vAlign w:val="center"/>
          </w:tcPr>
          <w:p w14:paraId="500B8C8A"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rPr>
              <w:t>3</w:t>
            </w:r>
          </w:p>
        </w:tc>
        <w:tc>
          <w:tcPr>
            <w:tcW w:w="1134" w:type="dxa"/>
            <w:vMerge/>
            <w:vAlign w:val="center"/>
          </w:tcPr>
          <w:p w14:paraId="661B7B1F"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Align w:val="center"/>
          </w:tcPr>
          <w:p w14:paraId="474F512B"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宽度</w:t>
            </w:r>
          </w:p>
        </w:tc>
        <w:tc>
          <w:tcPr>
            <w:tcW w:w="3084" w:type="dxa"/>
            <w:gridSpan w:val="2"/>
            <w:vAlign w:val="center"/>
          </w:tcPr>
          <w:p w14:paraId="48E9B098"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3</w:t>
            </w:r>
          </w:p>
        </w:tc>
      </w:tr>
      <w:tr w:rsidR="002776BD" w14:paraId="12511B8E" w14:textId="77777777">
        <w:trPr>
          <w:trHeight w:val="433"/>
        </w:trPr>
        <w:tc>
          <w:tcPr>
            <w:tcW w:w="704" w:type="dxa"/>
            <w:vAlign w:val="center"/>
          </w:tcPr>
          <w:p w14:paraId="55AE1100"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rPr>
              <w:t>4</w:t>
            </w:r>
          </w:p>
        </w:tc>
        <w:tc>
          <w:tcPr>
            <w:tcW w:w="1134" w:type="dxa"/>
            <w:vMerge/>
            <w:vAlign w:val="center"/>
          </w:tcPr>
          <w:p w14:paraId="11CF209E"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Align w:val="center"/>
          </w:tcPr>
          <w:p w14:paraId="52230B4A"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厚度</w:t>
            </w:r>
          </w:p>
        </w:tc>
        <w:tc>
          <w:tcPr>
            <w:tcW w:w="3084" w:type="dxa"/>
            <w:gridSpan w:val="2"/>
            <w:vAlign w:val="center"/>
          </w:tcPr>
          <w:p w14:paraId="2574F113"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3</w:t>
            </w:r>
          </w:p>
        </w:tc>
      </w:tr>
      <w:tr w:rsidR="002776BD" w14:paraId="75974417" w14:textId="77777777">
        <w:trPr>
          <w:trHeight w:val="433"/>
        </w:trPr>
        <w:tc>
          <w:tcPr>
            <w:tcW w:w="704" w:type="dxa"/>
            <w:vAlign w:val="center"/>
          </w:tcPr>
          <w:p w14:paraId="4C9ACC29"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rPr>
              <w:t>5</w:t>
            </w:r>
          </w:p>
        </w:tc>
        <w:tc>
          <w:tcPr>
            <w:tcW w:w="1134" w:type="dxa"/>
            <w:vMerge/>
            <w:vAlign w:val="center"/>
          </w:tcPr>
          <w:p w14:paraId="699715DC"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Align w:val="center"/>
          </w:tcPr>
          <w:p w14:paraId="642E985F"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保温层厚度</w:t>
            </w:r>
          </w:p>
        </w:tc>
        <w:tc>
          <w:tcPr>
            <w:tcW w:w="3084" w:type="dxa"/>
            <w:gridSpan w:val="2"/>
            <w:vAlign w:val="center"/>
          </w:tcPr>
          <w:p w14:paraId="6A987396"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w:t>
            </w:r>
            <w:r>
              <w:rPr>
                <w:rFonts w:ascii="Times New Roman" w:hAnsi="Times New Roman" w:cs="Times New Roman"/>
                <w:spacing w:val="8"/>
                <w:sz w:val="18"/>
                <w:szCs w:val="18"/>
                <w:lang w:eastAsia="zh-CN"/>
              </w:rPr>
              <w:t>3</w:t>
            </w:r>
          </w:p>
        </w:tc>
      </w:tr>
      <w:tr w:rsidR="002776BD" w14:paraId="3AFF7C35" w14:textId="77777777">
        <w:trPr>
          <w:trHeight w:val="447"/>
        </w:trPr>
        <w:tc>
          <w:tcPr>
            <w:tcW w:w="704" w:type="dxa"/>
            <w:vAlign w:val="center"/>
          </w:tcPr>
          <w:p w14:paraId="471C1733"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lang w:eastAsia="zh-CN"/>
              </w:rPr>
              <w:lastRenderedPageBreak/>
              <w:t>6</w:t>
            </w:r>
          </w:p>
        </w:tc>
        <w:tc>
          <w:tcPr>
            <w:tcW w:w="1134" w:type="dxa"/>
            <w:vMerge/>
            <w:vAlign w:val="center"/>
          </w:tcPr>
          <w:p w14:paraId="1BB2C849"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Align w:val="center"/>
          </w:tcPr>
          <w:p w14:paraId="34BA5A4F"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空气层厚度</w:t>
            </w:r>
          </w:p>
        </w:tc>
        <w:tc>
          <w:tcPr>
            <w:tcW w:w="3084" w:type="dxa"/>
            <w:gridSpan w:val="2"/>
            <w:vAlign w:val="center"/>
          </w:tcPr>
          <w:p w14:paraId="6C274E9B"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2</w:t>
            </w:r>
          </w:p>
        </w:tc>
      </w:tr>
      <w:tr w:rsidR="002776BD" w14:paraId="5E6DD249" w14:textId="77777777">
        <w:trPr>
          <w:trHeight w:val="447"/>
        </w:trPr>
        <w:tc>
          <w:tcPr>
            <w:tcW w:w="704" w:type="dxa"/>
            <w:vAlign w:val="center"/>
          </w:tcPr>
          <w:p w14:paraId="764CC64E" w14:textId="77777777" w:rsidR="002776BD" w:rsidRDefault="00000000">
            <w:pPr>
              <w:pStyle w:val="TableText"/>
              <w:spacing w:before="82" w:line="219" w:lineRule="auto"/>
              <w:jc w:val="center"/>
              <w:rPr>
                <w:rFonts w:ascii="Times New Roman" w:hAnsi="Times New Roman" w:cs="Times New Roman"/>
                <w:spacing w:val="8"/>
                <w:sz w:val="18"/>
                <w:szCs w:val="18"/>
              </w:rPr>
            </w:pPr>
            <w:r>
              <w:rPr>
                <w:rFonts w:ascii="Times New Roman" w:hAnsi="Times New Roman" w:cs="Times New Roman" w:hint="eastAsia"/>
                <w:spacing w:val="8"/>
                <w:sz w:val="18"/>
                <w:szCs w:val="18"/>
                <w:lang w:eastAsia="zh-CN"/>
              </w:rPr>
              <w:t>7</w:t>
            </w:r>
          </w:p>
        </w:tc>
        <w:tc>
          <w:tcPr>
            <w:tcW w:w="1134" w:type="dxa"/>
            <w:vMerge/>
            <w:vAlign w:val="center"/>
          </w:tcPr>
          <w:p w14:paraId="7A60A25B"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Align w:val="center"/>
          </w:tcPr>
          <w:p w14:paraId="68417F5B"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对角线差</w:t>
            </w:r>
          </w:p>
        </w:tc>
        <w:tc>
          <w:tcPr>
            <w:tcW w:w="3084" w:type="dxa"/>
            <w:gridSpan w:val="2"/>
            <w:vAlign w:val="center"/>
          </w:tcPr>
          <w:p w14:paraId="33BFC177"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5</w:t>
            </w:r>
          </w:p>
        </w:tc>
      </w:tr>
      <w:tr w:rsidR="002776BD" w14:paraId="2A42CAE8" w14:textId="77777777">
        <w:trPr>
          <w:trHeight w:val="447"/>
        </w:trPr>
        <w:tc>
          <w:tcPr>
            <w:tcW w:w="704" w:type="dxa"/>
            <w:vAlign w:val="center"/>
          </w:tcPr>
          <w:p w14:paraId="3629357A"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8</w:t>
            </w:r>
          </w:p>
        </w:tc>
        <w:tc>
          <w:tcPr>
            <w:tcW w:w="1134" w:type="dxa"/>
            <w:vMerge/>
            <w:vAlign w:val="center"/>
          </w:tcPr>
          <w:p w14:paraId="65F565EE"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4111" w:type="dxa"/>
            <w:gridSpan w:val="2"/>
            <w:vAlign w:val="center"/>
          </w:tcPr>
          <w:p w14:paraId="125448C9"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板面翘曲</w:t>
            </w:r>
          </w:p>
        </w:tc>
        <w:tc>
          <w:tcPr>
            <w:tcW w:w="3084" w:type="dxa"/>
            <w:gridSpan w:val="2"/>
            <w:vAlign w:val="center"/>
          </w:tcPr>
          <w:p w14:paraId="4678FB0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i/>
                <w:iCs/>
                <w:spacing w:val="8"/>
                <w:sz w:val="18"/>
                <w:szCs w:val="18"/>
                <w:lang w:eastAsia="zh-CN"/>
              </w:rPr>
              <w:t>l</w:t>
            </w:r>
            <w:r>
              <w:rPr>
                <w:rFonts w:ascii="Times New Roman" w:hAnsi="Times New Roman" w:cs="Times New Roman" w:hint="eastAsia"/>
                <w:spacing w:val="8"/>
                <w:sz w:val="18"/>
                <w:szCs w:val="18"/>
                <w:lang w:eastAsia="zh-CN"/>
              </w:rPr>
              <w:t>/1000</w:t>
            </w:r>
          </w:p>
        </w:tc>
      </w:tr>
      <w:tr w:rsidR="002776BD" w14:paraId="1B1A853C" w14:textId="77777777">
        <w:trPr>
          <w:trHeight w:val="447"/>
        </w:trPr>
        <w:tc>
          <w:tcPr>
            <w:tcW w:w="704" w:type="dxa"/>
            <w:vAlign w:val="center"/>
          </w:tcPr>
          <w:p w14:paraId="5F6EE2D2"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9</w:t>
            </w:r>
          </w:p>
        </w:tc>
        <w:tc>
          <w:tcPr>
            <w:tcW w:w="1134" w:type="dxa"/>
            <w:vMerge/>
            <w:vAlign w:val="center"/>
          </w:tcPr>
          <w:p w14:paraId="3C008980"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restart"/>
            <w:vAlign w:val="center"/>
          </w:tcPr>
          <w:p w14:paraId="7BA7CCF6"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表面平整</w:t>
            </w:r>
          </w:p>
        </w:tc>
        <w:tc>
          <w:tcPr>
            <w:tcW w:w="2268" w:type="dxa"/>
            <w:vAlign w:val="center"/>
          </w:tcPr>
          <w:p w14:paraId="6F6EF4EC"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内表面</w:t>
            </w:r>
          </w:p>
        </w:tc>
        <w:tc>
          <w:tcPr>
            <w:tcW w:w="3084" w:type="dxa"/>
            <w:gridSpan w:val="2"/>
            <w:vAlign w:val="center"/>
          </w:tcPr>
          <w:p w14:paraId="0EB6EFCF"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5</w:t>
            </w:r>
          </w:p>
        </w:tc>
      </w:tr>
      <w:tr w:rsidR="002776BD" w14:paraId="76CFAEDB" w14:textId="77777777">
        <w:trPr>
          <w:trHeight w:val="447"/>
        </w:trPr>
        <w:tc>
          <w:tcPr>
            <w:tcW w:w="704" w:type="dxa"/>
            <w:vAlign w:val="center"/>
          </w:tcPr>
          <w:p w14:paraId="637608A4"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10</w:t>
            </w:r>
          </w:p>
        </w:tc>
        <w:tc>
          <w:tcPr>
            <w:tcW w:w="1134" w:type="dxa"/>
            <w:vMerge/>
            <w:vAlign w:val="center"/>
          </w:tcPr>
          <w:p w14:paraId="42365E1C"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ign w:val="center"/>
          </w:tcPr>
          <w:p w14:paraId="3AC52C8B"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2268" w:type="dxa"/>
            <w:vAlign w:val="center"/>
          </w:tcPr>
          <w:p w14:paraId="394A9834"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外表面</w:t>
            </w:r>
          </w:p>
        </w:tc>
        <w:tc>
          <w:tcPr>
            <w:tcW w:w="3084" w:type="dxa"/>
            <w:gridSpan w:val="2"/>
            <w:vAlign w:val="center"/>
          </w:tcPr>
          <w:p w14:paraId="7DBDD63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3</w:t>
            </w:r>
          </w:p>
        </w:tc>
      </w:tr>
      <w:tr w:rsidR="002776BD" w14:paraId="5ED453B6" w14:textId="77777777">
        <w:trPr>
          <w:trHeight w:val="447"/>
        </w:trPr>
        <w:tc>
          <w:tcPr>
            <w:tcW w:w="704" w:type="dxa"/>
            <w:vAlign w:val="center"/>
          </w:tcPr>
          <w:p w14:paraId="1873EE4A"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11</w:t>
            </w:r>
          </w:p>
        </w:tc>
        <w:tc>
          <w:tcPr>
            <w:tcW w:w="1134" w:type="dxa"/>
            <w:vMerge/>
            <w:vAlign w:val="center"/>
          </w:tcPr>
          <w:p w14:paraId="3289418F"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restart"/>
            <w:vAlign w:val="center"/>
          </w:tcPr>
          <w:p w14:paraId="56A4D906"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门、窗洞口</w:t>
            </w:r>
          </w:p>
        </w:tc>
        <w:tc>
          <w:tcPr>
            <w:tcW w:w="2268" w:type="dxa"/>
            <w:vAlign w:val="center"/>
          </w:tcPr>
          <w:p w14:paraId="0D269F5D"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中心线位置</w:t>
            </w:r>
          </w:p>
        </w:tc>
        <w:tc>
          <w:tcPr>
            <w:tcW w:w="3084" w:type="dxa"/>
            <w:gridSpan w:val="2"/>
            <w:vAlign w:val="center"/>
          </w:tcPr>
          <w:p w14:paraId="1DBC60A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5</w:t>
            </w:r>
          </w:p>
        </w:tc>
      </w:tr>
      <w:tr w:rsidR="002776BD" w14:paraId="4CDE748A" w14:textId="77777777">
        <w:trPr>
          <w:trHeight w:val="447"/>
        </w:trPr>
        <w:tc>
          <w:tcPr>
            <w:tcW w:w="704" w:type="dxa"/>
            <w:vAlign w:val="center"/>
          </w:tcPr>
          <w:p w14:paraId="129C48AF"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12</w:t>
            </w:r>
          </w:p>
        </w:tc>
        <w:tc>
          <w:tcPr>
            <w:tcW w:w="1134" w:type="dxa"/>
            <w:vMerge/>
            <w:vAlign w:val="center"/>
          </w:tcPr>
          <w:p w14:paraId="109D13B4"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ign w:val="center"/>
          </w:tcPr>
          <w:p w14:paraId="7509A7B8"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2268" w:type="dxa"/>
            <w:vAlign w:val="center"/>
          </w:tcPr>
          <w:p w14:paraId="0E743B0D"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宽度、高度</w:t>
            </w:r>
          </w:p>
        </w:tc>
        <w:tc>
          <w:tcPr>
            <w:tcW w:w="3084" w:type="dxa"/>
            <w:gridSpan w:val="2"/>
            <w:vAlign w:val="center"/>
          </w:tcPr>
          <w:p w14:paraId="1C0A2948"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3</w:t>
            </w:r>
          </w:p>
        </w:tc>
      </w:tr>
      <w:tr w:rsidR="002776BD" w14:paraId="1C37AEFC" w14:textId="77777777">
        <w:trPr>
          <w:trHeight w:val="447"/>
        </w:trPr>
        <w:tc>
          <w:tcPr>
            <w:tcW w:w="704" w:type="dxa"/>
            <w:vAlign w:val="center"/>
          </w:tcPr>
          <w:p w14:paraId="0D29B39E"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13</w:t>
            </w:r>
          </w:p>
        </w:tc>
        <w:tc>
          <w:tcPr>
            <w:tcW w:w="1134" w:type="dxa"/>
            <w:vMerge w:val="restart"/>
            <w:vAlign w:val="center"/>
          </w:tcPr>
          <w:p w14:paraId="13DC73F1"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预埋件</w:t>
            </w:r>
          </w:p>
        </w:tc>
        <w:tc>
          <w:tcPr>
            <w:tcW w:w="1843" w:type="dxa"/>
            <w:vMerge w:val="restart"/>
            <w:vAlign w:val="center"/>
          </w:tcPr>
          <w:p w14:paraId="0B58993B"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吊环</w:t>
            </w:r>
          </w:p>
        </w:tc>
        <w:tc>
          <w:tcPr>
            <w:tcW w:w="2268" w:type="dxa"/>
            <w:vAlign w:val="center"/>
          </w:tcPr>
          <w:p w14:paraId="60FB142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中心线位置</w:t>
            </w:r>
          </w:p>
        </w:tc>
        <w:tc>
          <w:tcPr>
            <w:tcW w:w="3084" w:type="dxa"/>
            <w:gridSpan w:val="2"/>
            <w:vAlign w:val="center"/>
          </w:tcPr>
          <w:p w14:paraId="1B40B3A0"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20</w:t>
            </w:r>
          </w:p>
        </w:tc>
      </w:tr>
      <w:tr w:rsidR="002776BD" w14:paraId="2CEE7FC7" w14:textId="77777777">
        <w:trPr>
          <w:trHeight w:val="447"/>
        </w:trPr>
        <w:tc>
          <w:tcPr>
            <w:tcW w:w="704" w:type="dxa"/>
            <w:vAlign w:val="center"/>
          </w:tcPr>
          <w:p w14:paraId="1F40B352"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14</w:t>
            </w:r>
          </w:p>
        </w:tc>
        <w:tc>
          <w:tcPr>
            <w:tcW w:w="1134" w:type="dxa"/>
            <w:vMerge/>
            <w:vAlign w:val="center"/>
          </w:tcPr>
          <w:p w14:paraId="102C05FE"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ign w:val="center"/>
          </w:tcPr>
          <w:p w14:paraId="03EE9368"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2268" w:type="dxa"/>
            <w:vAlign w:val="center"/>
          </w:tcPr>
          <w:p w14:paraId="72999DBF"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与构件表面混凝土高差</w:t>
            </w:r>
          </w:p>
        </w:tc>
        <w:tc>
          <w:tcPr>
            <w:tcW w:w="3084" w:type="dxa"/>
            <w:gridSpan w:val="2"/>
            <w:vAlign w:val="center"/>
          </w:tcPr>
          <w:p w14:paraId="0A45A598"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0,10</w:t>
            </w:r>
          </w:p>
        </w:tc>
      </w:tr>
      <w:tr w:rsidR="002776BD" w14:paraId="6BCF5605" w14:textId="77777777">
        <w:trPr>
          <w:trHeight w:val="447"/>
        </w:trPr>
        <w:tc>
          <w:tcPr>
            <w:tcW w:w="704" w:type="dxa"/>
            <w:vAlign w:val="center"/>
          </w:tcPr>
          <w:p w14:paraId="54A8BAAD"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15</w:t>
            </w:r>
          </w:p>
        </w:tc>
        <w:tc>
          <w:tcPr>
            <w:tcW w:w="1134" w:type="dxa"/>
            <w:vMerge/>
            <w:vAlign w:val="center"/>
          </w:tcPr>
          <w:p w14:paraId="680E6054"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restart"/>
            <w:vAlign w:val="center"/>
          </w:tcPr>
          <w:p w14:paraId="0A925C6C"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预埋螺栓</w:t>
            </w:r>
          </w:p>
        </w:tc>
        <w:tc>
          <w:tcPr>
            <w:tcW w:w="2268" w:type="dxa"/>
            <w:vAlign w:val="center"/>
          </w:tcPr>
          <w:p w14:paraId="2BF04FE9"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中心线位置</w:t>
            </w:r>
          </w:p>
        </w:tc>
        <w:tc>
          <w:tcPr>
            <w:tcW w:w="3084" w:type="dxa"/>
            <w:gridSpan w:val="2"/>
            <w:vAlign w:val="center"/>
          </w:tcPr>
          <w:p w14:paraId="3D366BB8"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2</w:t>
            </w:r>
          </w:p>
        </w:tc>
      </w:tr>
      <w:tr w:rsidR="002776BD" w14:paraId="3FAA31A7" w14:textId="77777777">
        <w:trPr>
          <w:trHeight w:val="447"/>
        </w:trPr>
        <w:tc>
          <w:tcPr>
            <w:tcW w:w="704" w:type="dxa"/>
            <w:vAlign w:val="center"/>
          </w:tcPr>
          <w:p w14:paraId="0C23F867"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16</w:t>
            </w:r>
          </w:p>
        </w:tc>
        <w:tc>
          <w:tcPr>
            <w:tcW w:w="1134" w:type="dxa"/>
            <w:vMerge/>
            <w:vAlign w:val="center"/>
          </w:tcPr>
          <w:p w14:paraId="5AFD4130"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ign w:val="center"/>
          </w:tcPr>
          <w:p w14:paraId="40BAAA00"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2268" w:type="dxa"/>
            <w:vAlign w:val="center"/>
          </w:tcPr>
          <w:p w14:paraId="54189A7D"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外露长度</w:t>
            </w:r>
          </w:p>
        </w:tc>
        <w:tc>
          <w:tcPr>
            <w:tcW w:w="3084" w:type="dxa"/>
            <w:gridSpan w:val="2"/>
            <w:vAlign w:val="center"/>
          </w:tcPr>
          <w:p w14:paraId="4EEB9B1B"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10</w:t>
            </w: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-5</w:t>
            </w:r>
          </w:p>
        </w:tc>
      </w:tr>
      <w:tr w:rsidR="002776BD" w14:paraId="1885567C" w14:textId="77777777">
        <w:trPr>
          <w:trHeight w:val="447"/>
        </w:trPr>
        <w:tc>
          <w:tcPr>
            <w:tcW w:w="704" w:type="dxa"/>
            <w:vAlign w:val="center"/>
          </w:tcPr>
          <w:p w14:paraId="7F3F9B2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17</w:t>
            </w:r>
          </w:p>
        </w:tc>
        <w:tc>
          <w:tcPr>
            <w:tcW w:w="1134" w:type="dxa"/>
            <w:vMerge/>
            <w:vAlign w:val="center"/>
          </w:tcPr>
          <w:p w14:paraId="462FE595"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restart"/>
            <w:vAlign w:val="center"/>
          </w:tcPr>
          <w:p w14:paraId="36876ACF"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预埋套筒、内螺母</w:t>
            </w:r>
          </w:p>
        </w:tc>
        <w:tc>
          <w:tcPr>
            <w:tcW w:w="2268" w:type="dxa"/>
            <w:vAlign w:val="center"/>
          </w:tcPr>
          <w:p w14:paraId="04194D56"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中心线位置</w:t>
            </w:r>
          </w:p>
        </w:tc>
        <w:tc>
          <w:tcPr>
            <w:tcW w:w="3084" w:type="dxa"/>
            <w:gridSpan w:val="2"/>
            <w:vAlign w:val="center"/>
          </w:tcPr>
          <w:p w14:paraId="59B89051"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2</w:t>
            </w:r>
          </w:p>
        </w:tc>
      </w:tr>
      <w:tr w:rsidR="002776BD" w14:paraId="453190C6" w14:textId="77777777">
        <w:trPr>
          <w:trHeight w:val="447"/>
        </w:trPr>
        <w:tc>
          <w:tcPr>
            <w:tcW w:w="704" w:type="dxa"/>
            <w:vAlign w:val="center"/>
          </w:tcPr>
          <w:p w14:paraId="4E538B78"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18</w:t>
            </w:r>
          </w:p>
        </w:tc>
        <w:tc>
          <w:tcPr>
            <w:tcW w:w="1134" w:type="dxa"/>
            <w:vMerge/>
            <w:vAlign w:val="center"/>
          </w:tcPr>
          <w:p w14:paraId="761A4BD0"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ign w:val="center"/>
          </w:tcPr>
          <w:p w14:paraId="69DB66DE"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2268" w:type="dxa"/>
            <w:vAlign w:val="center"/>
          </w:tcPr>
          <w:p w14:paraId="210639AD"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平面高差</w:t>
            </w:r>
          </w:p>
        </w:tc>
        <w:tc>
          <w:tcPr>
            <w:tcW w:w="3084" w:type="dxa"/>
            <w:gridSpan w:val="2"/>
            <w:vAlign w:val="center"/>
          </w:tcPr>
          <w:p w14:paraId="06DF7253"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0</w:t>
            </w: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-5</w:t>
            </w:r>
          </w:p>
        </w:tc>
      </w:tr>
      <w:tr w:rsidR="002776BD" w14:paraId="42C93375" w14:textId="77777777">
        <w:trPr>
          <w:trHeight w:val="447"/>
        </w:trPr>
        <w:tc>
          <w:tcPr>
            <w:tcW w:w="704" w:type="dxa"/>
            <w:vAlign w:val="center"/>
          </w:tcPr>
          <w:p w14:paraId="198BE5BB"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19</w:t>
            </w:r>
          </w:p>
        </w:tc>
        <w:tc>
          <w:tcPr>
            <w:tcW w:w="1134" w:type="dxa"/>
            <w:vMerge/>
            <w:vAlign w:val="center"/>
          </w:tcPr>
          <w:p w14:paraId="26F8FCB2"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restart"/>
            <w:vAlign w:val="center"/>
          </w:tcPr>
          <w:p w14:paraId="3902F043"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FRP</w:t>
            </w:r>
            <w:r>
              <w:rPr>
                <w:rFonts w:ascii="Times New Roman" w:hAnsi="Times New Roman" w:cs="Times New Roman" w:hint="eastAsia"/>
                <w:spacing w:val="8"/>
                <w:sz w:val="18"/>
                <w:szCs w:val="18"/>
                <w:lang w:eastAsia="zh-CN"/>
              </w:rPr>
              <w:t>连接件</w:t>
            </w:r>
          </w:p>
        </w:tc>
        <w:tc>
          <w:tcPr>
            <w:tcW w:w="2268" w:type="dxa"/>
            <w:vAlign w:val="center"/>
          </w:tcPr>
          <w:p w14:paraId="40C80BA3"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中心线位置</w:t>
            </w:r>
          </w:p>
        </w:tc>
        <w:tc>
          <w:tcPr>
            <w:tcW w:w="3084" w:type="dxa"/>
            <w:gridSpan w:val="2"/>
            <w:vAlign w:val="center"/>
          </w:tcPr>
          <w:p w14:paraId="55734920"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5</w:t>
            </w:r>
          </w:p>
        </w:tc>
      </w:tr>
      <w:tr w:rsidR="002776BD" w14:paraId="3988D046" w14:textId="77777777">
        <w:trPr>
          <w:trHeight w:val="447"/>
        </w:trPr>
        <w:tc>
          <w:tcPr>
            <w:tcW w:w="704" w:type="dxa"/>
            <w:vAlign w:val="center"/>
          </w:tcPr>
          <w:p w14:paraId="3BC7D962"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20</w:t>
            </w:r>
          </w:p>
        </w:tc>
        <w:tc>
          <w:tcPr>
            <w:tcW w:w="1134" w:type="dxa"/>
            <w:vMerge/>
            <w:vAlign w:val="center"/>
          </w:tcPr>
          <w:p w14:paraId="7CEB622F"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1843" w:type="dxa"/>
            <w:vMerge/>
            <w:vAlign w:val="center"/>
          </w:tcPr>
          <w:p w14:paraId="6D22A041" w14:textId="77777777" w:rsidR="002776BD" w:rsidRDefault="002776BD">
            <w:pPr>
              <w:pStyle w:val="TableText"/>
              <w:spacing w:before="82" w:line="219" w:lineRule="auto"/>
              <w:jc w:val="center"/>
              <w:rPr>
                <w:rFonts w:ascii="Times New Roman" w:hAnsi="Times New Roman" w:cs="Times New Roman"/>
                <w:spacing w:val="8"/>
                <w:sz w:val="18"/>
                <w:szCs w:val="18"/>
                <w:lang w:eastAsia="zh-CN"/>
              </w:rPr>
            </w:pPr>
          </w:p>
        </w:tc>
        <w:tc>
          <w:tcPr>
            <w:tcW w:w="2268" w:type="dxa"/>
            <w:vAlign w:val="center"/>
          </w:tcPr>
          <w:p w14:paraId="646ACF21"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安装垂直度</w:t>
            </w:r>
          </w:p>
        </w:tc>
        <w:tc>
          <w:tcPr>
            <w:tcW w:w="3084" w:type="dxa"/>
            <w:gridSpan w:val="2"/>
            <w:vAlign w:val="center"/>
          </w:tcPr>
          <w:p w14:paraId="70990605" w14:textId="77777777" w:rsidR="002776BD" w:rsidRDefault="00000000">
            <w:pPr>
              <w:pStyle w:val="TableText"/>
              <w:spacing w:before="82" w:line="219" w:lineRule="auto"/>
              <w:jc w:val="center"/>
              <w:rPr>
                <w:rFonts w:ascii="Times New Roman" w:hAnsi="Times New Roman" w:cs="Times New Roman"/>
                <w:spacing w:val="8"/>
                <w:sz w:val="18"/>
                <w:szCs w:val="18"/>
                <w:lang w:eastAsia="zh-CN"/>
              </w:rPr>
            </w:pPr>
            <w:r>
              <w:rPr>
                <w:rFonts w:ascii="Times New Roman" w:hAnsi="Times New Roman" w:cs="Times New Roman" w:hint="eastAsia"/>
                <w:spacing w:val="8"/>
                <w:sz w:val="18"/>
                <w:szCs w:val="18"/>
                <w:lang w:eastAsia="zh-CN"/>
              </w:rPr>
              <w:t>±</w:t>
            </w:r>
            <w:r>
              <w:rPr>
                <w:rFonts w:ascii="Times New Roman" w:hAnsi="Times New Roman" w:cs="Times New Roman" w:hint="eastAsia"/>
                <w:spacing w:val="8"/>
                <w:sz w:val="18"/>
                <w:szCs w:val="18"/>
                <w:lang w:eastAsia="zh-CN"/>
              </w:rPr>
              <w:t>5</w:t>
            </w:r>
            <w:r>
              <w:rPr>
                <w:rFonts w:ascii="Times New Roman" w:hAnsi="Times New Roman" w:cs="Times New Roman" w:hint="eastAsia"/>
                <w:spacing w:val="8"/>
                <w:sz w:val="18"/>
                <w:szCs w:val="18"/>
                <w:lang w:eastAsia="zh-CN"/>
              </w:rPr>
              <w:t>°</w:t>
            </w:r>
          </w:p>
        </w:tc>
      </w:tr>
    </w:tbl>
    <w:p w14:paraId="50AADAFB" w14:textId="77777777" w:rsidR="002776BD" w:rsidRDefault="00000000">
      <w:pPr>
        <w:pStyle w:val="afff"/>
        <w:numPr>
          <w:ilvl w:val="0"/>
          <w:numId w:val="15"/>
        </w:numPr>
        <w:rPr>
          <w:szCs w:val="32"/>
        </w:rPr>
      </w:pPr>
      <w:r>
        <w:rPr>
          <w:rFonts w:cs="Times New Roman" w:hint="eastAsia"/>
          <w:sz w:val="28"/>
          <w:szCs w:val="32"/>
        </w:rPr>
        <w:t>预制夹心墙体出现连接件、穿墙套管、孔洞、外门窗框或附框与洞口之间存在间隙等缺陷，应采取隔断热桥措施，不得影响墙体热工性能。</w:t>
      </w:r>
    </w:p>
    <w:p w14:paraId="459FA8F3" w14:textId="77777777" w:rsidR="002776BD" w:rsidRDefault="00000000">
      <w:pPr>
        <w:pStyle w:val="afff"/>
        <w:numPr>
          <w:ilvl w:val="0"/>
          <w:numId w:val="15"/>
        </w:numPr>
        <w:sectPr w:rsidR="002776BD">
          <w:headerReference w:type="even" r:id="rId33"/>
          <w:headerReference w:type="default" r:id="rId34"/>
          <w:footerReference w:type="even" r:id="rId35"/>
          <w:footerReference w:type="default" r:id="rId36"/>
          <w:pgSz w:w="11906" w:h="16838"/>
          <w:pgMar w:top="1418" w:right="1418" w:bottom="1418" w:left="1418" w:header="851" w:footer="992" w:gutter="0"/>
          <w:pgNumType w:start="1"/>
          <w:cols w:space="425"/>
          <w:docGrid w:type="lines" w:linePitch="326"/>
        </w:sectPr>
      </w:pPr>
      <w:r>
        <w:rPr>
          <w:rFonts w:cs="Times New Roman" w:hint="eastAsia"/>
          <w:sz w:val="28"/>
          <w:szCs w:val="32"/>
        </w:rPr>
        <w:t>预制夹心墙体检查合格后，应在构件上设置表面标志，标志内容</w:t>
      </w:r>
      <w:proofErr w:type="gramStart"/>
      <w:r>
        <w:rPr>
          <w:rFonts w:cs="Times New Roman" w:hint="eastAsia"/>
          <w:sz w:val="28"/>
          <w:szCs w:val="32"/>
        </w:rPr>
        <w:t>宜包括</w:t>
      </w:r>
      <w:proofErr w:type="gramEnd"/>
      <w:r>
        <w:rPr>
          <w:rFonts w:cs="Times New Roman" w:hint="eastAsia"/>
          <w:sz w:val="28"/>
          <w:szCs w:val="32"/>
        </w:rPr>
        <w:t>构件编号、制作日期、合格状态、生产单位等信息。</w:t>
      </w:r>
    </w:p>
    <w:p w14:paraId="19213CFC" w14:textId="3FF4F327" w:rsidR="002776BD" w:rsidRDefault="00000000">
      <w:pPr>
        <w:pStyle w:val="2"/>
      </w:pPr>
      <w:bookmarkStart w:id="179" w:name="_Toc27109"/>
      <w:bookmarkStart w:id="180" w:name="_Toc204764049"/>
      <w:bookmarkStart w:id="181" w:name="_Toc7328"/>
      <w:r>
        <w:rPr>
          <w:rFonts w:cs="宋体" w:hint="eastAsia"/>
        </w:rPr>
        <w:lastRenderedPageBreak/>
        <w:t>本</w:t>
      </w:r>
      <w:r w:rsidR="003426C4">
        <w:rPr>
          <w:rFonts w:cs="宋体" w:hint="eastAsia"/>
        </w:rPr>
        <w:t>规程</w:t>
      </w:r>
      <w:r>
        <w:rPr>
          <w:rFonts w:cs="宋体" w:hint="eastAsia"/>
        </w:rPr>
        <w:t>用词</w:t>
      </w:r>
      <w:r>
        <w:rPr>
          <w:rFonts w:hint="eastAsia"/>
        </w:rPr>
        <w:t>说明</w:t>
      </w:r>
      <w:bookmarkEnd w:id="179"/>
      <w:bookmarkEnd w:id="180"/>
      <w:bookmarkEnd w:id="181"/>
    </w:p>
    <w:p w14:paraId="2B2D46B2" w14:textId="77777777" w:rsidR="002776BD" w:rsidRDefault="00000000">
      <w:pPr>
        <w:ind w:firstLineChars="200" w:firstLine="560"/>
      </w:pPr>
      <w:r>
        <w:rPr>
          <w:rFonts w:hint="eastAsia"/>
        </w:rPr>
        <w:t>为了便于在执行本标准条文时区别对待，对要求严格程度不同的用词说明如下：</w:t>
      </w:r>
    </w:p>
    <w:p w14:paraId="02FDE885" w14:textId="77777777" w:rsidR="002776BD" w:rsidRDefault="00000000">
      <w:pPr>
        <w:ind w:firstLineChars="200" w:firstLine="562"/>
      </w:pPr>
      <w:r>
        <w:rPr>
          <w:rFonts w:hint="eastAsia"/>
          <w:b/>
          <w:bCs/>
        </w:rPr>
        <w:t>1</w:t>
      </w:r>
      <w:r>
        <w:rPr>
          <w:rFonts w:hint="eastAsia"/>
        </w:rPr>
        <w:t xml:space="preserve"> </w:t>
      </w:r>
      <w:r>
        <w:rPr>
          <w:rFonts w:hint="eastAsia"/>
        </w:rPr>
        <w:t>表示很严格，非这样做不可的用词：</w:t>
      </w:r>
    </w:p>
    <w:p w14:paraId="61CDDF3A" w14:textId="77777777" w:rsidR="002776BD" w:rsidRDefault="00000000">
      <w:pPr>
        <w:ind w:firstLineChars="300" w:firstLine="84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31F994A8" w14:textId="77777777" w:rsidR="002776BD" w:rsidRDefault="00000000">
      <w:pPr>
        <w:ind w:firstLineChars="200" w:firstLine="562"/>
      </w:pPr>
      <w:r>
        <w:rPr>
          <w:rFonts w:hint="eastAsia"/>
          <w:b/>
          <w:bCs/>
        </w:rPr>
        <w:t>2</w:t>
      </w:r>
      <w:r>
        <w:rPr>
          <w:rFonts w:hint="eastAsia"/>
        </w:rPr>
        <w:t xml:space="preserve"> </w:t>
      </w:r>
      <w:r>
        <w:rPr>
          <w:rFonts w:hint="eastAsia"/>
        </w:rPr>
        <w:t>表示严格，在正常情况下均应这样做的用词：</w:t>
      </w:r>
    </w:p>
    <w:p w14:paraId="4EC8C0AE" w14:textId="77777777" w:rsidR="002776BD" w:rsidRDefault="00000000">
      <w:pPr>
        <w:ind w:firstLineChars="300" w:firstLine="84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0694B047" w14:textId="77777777" w:rsidR="002776BD" w:rsidRDefault="00000000">
      <w:pPr>
        <w:ind w:firstLineChars="200" w:firstLine="562"/>
      </w:pPr>
      <w:r>
        <w:rPr>
          <w:rFonts w:hint="eastAsia"/>
          <w:b/>
          <w:bCs/>
        </w:rPr>
        <w:t>3</w:t>
      </w:r>
      <w:r>
        <w:rPr>
          <w:rFonts w:hint="eastAsia"/>
        </w:rPr>
        <w:t xml:space="preserve"> </w:t>
      </w:r>
      <w:r>
        <w:rPr>
          <w:rFonts w:hint="eastAsia"/>
        </w:rPr>
        <w:t>表示允许稍有选择，在条件许可时首先这样做的用词：</w:t>
      </w:r>
    </w:p>
    <w:p w14:paraId="113B37D6" w14:textId="77777777" w:rsidR="002776BD" w:rsidRDefault="00000000">
      <w:pPr>
        <w:ind w:firstLineChars="300" w:firstLine="84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27D9CE62" w14:textId="77777777" w:rsidR="002776BD" w:rsidRDefault="00000000">
      <w:pPr>
        <w:ind w:firstLineChars="200" w:firstLine="562"/>
        <w:rPr>
          <w:rFonts w:cs="宋体"/>
          <w:sz w:val="24"/>
        </w:rPr>
      </w:pPr>
      <w:r>
        <w:rPr>
          <w:rFonts w:hint="eastAsia"/>
          <w:b/>
          <w:bCs/>
        </w:rPr>
        <w:t>4</w:t>
      </w:r>
      <w:r>
        <w:rPr>
          <w:rFonts w:hint="eastAsia"/>
        </w:rPr>
        <w:t xml:space="preserve"> </w:t>
      </w:r>
      <w:r>
        <w:rPr>
          <w:rFonts w:hint="eastAsia"/>
        </w:rPr>
        <w:t>表示有选择，在一定条件下可以这样做的，采用“可”。</w:t>
      </w:r>
      <w:r>
        <w:rPr>
          <w:rFonts w:cs="宋体"/>
          <w:sz w:val="24"/>
        </w:rPr>
        <w:br w:type="page"/>
      </w:r>
    </w:p>
    <w:p w14:paraId="69CF3D92" w14:textId="77777777" w:rsidR="002776BD" w:rsidRDefault="00000000">
      <w:pPr>
        <w:pStyle w:val="2"/>
      </w:pPr>
      <w:bookmarkStart w:id="182" w:name="_Toc204764050"/>
      <w:bookmarkStart w:id="183" w:name="_Toc261530620"/>
      <w:bookmarkStart w:id="184" w:name="_Toc261594239"/>
      <w:bookmarkStart w:id="185" w:name="_Toc25493"/>
      <w:bookmarkStart w:id="186" w:name="_Toc261107437"/>
      <w:bookmarkStart w:id="187" w:name="_Toc261594457"/>
      <w:bookmarkStart w:id="188" w:name="_Toc193728331"/>
      <w:bookmarkStart w:id="189" w:name="_Toc193728542"/>
      <w:bookmarkStart w:id="190" w:name="_Toc13438"/>
      <w:r>
        <w:rPr>
          <w:rFonts w:cs="宋体" w:hint="eastAsia"/>
        </w:rPr>
        <w:lastRenderedPageBreak/>
        <w:t>引用</w:t>
      </w:r>
      <w:r>
        <w:rPr>
          <w:rFonts w:hint="eastAsia"/>
        </w:rPr>
        <w:t>标准</w:t>
      </w:r>
      <w:r>
        <w:rPr>
          <w:rFonts w:cs="宋体" w:hint="eastAsia"/>
        </w:rPr>
        <w:t>名录</w:t>
      </w:r>
      <w:bookmarkEnd w:id="182"/>
      <w:bookmarkEnd w:id="183"/>
      <w:bookmarkEnd w:id="184"/>
      <w:bookmarkEnd w:id="185"/>
      <w:bookmarkEnd w:id="186"/>
      <w:bookmarkEnd w:id="187"/>
      <w:bookmarkEnd w:id="188"/>
      <w:bookmarkEnd w:id="189"/>
      <w:bookmarkEnd w:id="190"/>
    </w:p>
    <w:p w14:paraId="4E79FE2D" w14:textId="156A1105" w:rsidR="002776BD" w:rsidRDefault="00000000">
      <w:pPr>
        <w:ind w:firstLineChars="200" w:firstLine="560"/>
      </w:pPr>
      <w:r>
        <w:rPr>
          <w:rFonts w:hint="eastAsia"/>
        </w:rPr>
        <w:t>本</w:t>
      </w:r>
      <w:r w:rsidR="003426C4">
        <w:rPr>
          <w:rFonts w:hint="eastAsia"/>
        </w:rPr>
        <w:t>规程</w:t>
      </w:r>
      <w:r>
        <w:rPr>
          <w:rFonts w:hint="eastAsia"/>
        </w:rPr>
        <w:t>引用下列标准。其中，注日期的，仅该日期对应的版本适用本</w:t>
      </w:r>
      <w:r w:rsidR="003426C4">
        <w:rPr>
          <w:rFonts w:hint="eastAsia"/>
        </w:rPr>
        <w:t>规程</w:t>
      </w:r>
      <w:r>
        <w:rPr>
          <w:rFonts w:hint="eastAsia"/>
        </w:rPr>
        <w:t>；不注日期的，其最新版适用于本</w:t>
      </w:r>
      <w:r w:rsidR="003426C4">
        <w:rPr>
          <w:rFonts w:hint="eastAsia"/>
        </w:rPr>
        <w:t>规程</w:t>
      </w:r>
      <w:r>
        <w:rPr>
          <w:rFonts w:hint="eastAsia"/>
        </w:rPr>
        <w:t>。</w:t>
      </w:r>
    </w:p>
    <w:p w14:paraId="36C4D920" w14:textId="77777777" w:rsidR="00E03F32" w:rsidRDefault="00E03F32" w:rsidP="00E03F32">
      <w:pPr>
        <w:jc w:val="left"/>
        <w:rPr>
          <w:szCs w:val="28"/>
        </w:rPr>
      </w:pPr>
      <w:r>
        <w:rPr>
          <w:rFonts w:hint="eastAsia"/>
          <w:szCs w:val="28"/>
        </w:rPr>
        <w:t>《建筑结构荷载规范》</w:t>
      </w:r>
      <w:r>
        <w:rPr>
          <w:szCs w:val="28"/>
        </w:rPr>
        <w:t>GB 50009</w:t>
      </w:r>
    </w:p>
    <w:p w14:paraId="3918F304" w14:textId="77777777" w:rsidR="002776BD" w:rsidRDefault="00000000">
      <w:pPr>
        <w:jc w:val="left"/>
        <w:rPr>
          <w:rFonts w:cs="Arial"/>
          <w:bCs/>
          <w:szCs w:val="32"/>
        </w:rPr>
      </w:pPr>
      <w:r>
        <w:rPr>
          <w:rFonts w:cs="Arial" w:hint="eastAsia"/>
          <w:bCs/>
          <w:szCs w:val="32"/>
        </w:rPr>
        <w:t>《混凝土结构设计标准》</w:t>
      </w:r>
      <w:r>
        <w:rPr>
          <w:rFonts w:cs="Arial" w:hint="eastAsia"/>
          <w:bCs/>
          <w:szCs w:val="32"/>
        </w:rPr>
        <w:t>GB/T 50010</w:t>
      </w:r>
    </w:p>
    <w:p w14:paraId="0D2FC529" w14:textId="77777777" w:rsidR="002776BD" w:rsidRDefault="00000000">
      <w:pPr>
        <w:jc w:val="left"/>
        <w:rPr>
          <w:szCs w:val="28"/>
        </w:rPr>
      </w:pPr>
      <w:r>
        <w:rPr>
          <w:rFonts w:hint="eastAsia"/>
          <w:szCs w:val="28"/>
        </w:rPr>
        <w:t>《建筑抗震设计标准》</w:t>
      </w:r>
      <w:r>
        <w:rPr>
          <w:szCs w:val="28"/>
        </w:rPr>
        <w:t>GB/T 50011</w:t>
      </w:r>
    </w:p>
    <w:p w14:paraId="57AE2AE8" w14:textId="77777777" w:rsidR="002776BD" w:rsidRDefault="00000000">
      <w:pPr>
        <w:jc w:val="left"/>
        <w:rPr>
          <w:rFonts w:cs="Arial"/>
          <w:szCs w:val="32"/>
        </w:rPr>
      </w:pPr>
      <w:r>
        <w:rPr>
          <w:rFonts w:cs="Arial" w:hint="eastAsia"/>
          <w:szCs w:val="32"/>
        </w:rPr>
        <w:t>《钢结构设计标准》</w:t>
      </w:r>
      <w:r>
        <w:rPr>
          <w:rFonts w:cs="Arial"/>
          <w:szCs w:val="32"/>
        </w:rPr>
        <w:t>GB 50017</w:t>
      </w:r>
    </w:p>
    <w:p w14:paraId="4FB0E49E" w14:textId="77777777" w:rsidR="002776BD" w:rsidRDefault="00000000">
      <w:pPr>
        <w:jc w:val="left"/>
        <w:rPr>
          <w:szCs w:val="28"/>
        </w:rPr>
      </w:pPr>
      <w:r>
        <w:rPr>
          <w:rFonts w:hint="eastAsia"/>
          <w:szCs w:val="28"/>
        </w:rPr>
        <w:t>《建筑结构可靠性设计统一标准》</w:t>
      </w:r>
      <w:r>
        <w:rPr>
          <w:szCs w:val="28"/>
        </w:rPr>
        <w:t>GB 50068</w:t>
      </w:r>
    </w:p>
    <w:p w14:paraId="503F4F2C" w14:textId="77777777" w:rsidR="002776BD" w:rsidRDefault="00000000">
      <w:pPr>
        <w:jc w:val="left"/>
        <w:rPr>
          <w:szCs w:val="28"/>
        </w:rPr>
      </w:pPr>
      <w:r>
        <w:t>《纤维增强复合材料工程应用技术标准》</w:t>
      </w:r>
      <w:r>
        <w:t>GB 50608</w:t>
      </w:r>
    </w:p>
    <w:p w14:paraId="27CD39A8" w14:textId="77777777" w:rsidR="002776BD" w:rsidRDefault="00000000">
      <w:pPr>
        <w:jc w:val="left"/>
        <w:rPr>
          <w:szCs w:val="28"/>
        </w:rPr>
      </w:pPr>
      <w:r>
        <w:rPr>
          <w:rFonts w:hint="eastAsia"/>
          <w:szCs w:val="28"/>
        </w:rPr>
        <w:t>《混凝土结构工程施工规范》</w:t>
      </w:r>
      <w:r>
        <w:rPr>
          <w:szCs w:val="28"/>
        </w:rPr>
        <w:t>GB 50666</w:t>
      </w:r>
    </w:p>
    <w:p w14:paraId="4C71A013" w14:textId="77777777" w:rsidR="00E03F32" w:rsidRDefault="00E03F32" w:rsidP="00E03F32">
      <w:pPr>
        <w:jc w:val="left"/>
        <w:rPr>
          <w:rFonts w:cs="Arial"/>
          <w:bCs/>
          <w:szCs w:val="32"/>
        </w:rPr>
      </w:pPr>
      <w:r>
        <w:rPr>
          <w:rFonts w:cs="Arial" w:hint="eastAsia"/>
          <w:bCs/>
          <w:szCs w:val="32"/>
        </w:rPr>
        <w:t>《无机硬质绝热制品试验方法》</w:t>
      </w:r>
      <w:r>
        <w:rPr>
          <w:rFonts w:cs="Arial" w:hint="eastAsia"/>
          <w:bCs/>
          <w:szCs w:val="32"/>
        </w:rPr>
        <w:t>GB/T 5486</w:t>
      </w:r>
    </w:p>
    <w:p w14:paraId="129CB7BA" w14:textId="77777777" w:rsidR="00E03F32" w:rsidRDefault="00E03F32" w:rsidP="00E03F32">
      <w:pPr>
        <w:jc w:val="left"/>
        <w:rPr>
          <w:rFonts w:cs="Arial"/>
          <w:bCs/>
          <w:szCs w:val="32"/>
        </w:rPr>
      </w:pPr>
      <w:r>
        <w:rPr>
          <w:rFonts w:cs="Arial" w:hint="eastAsia"/>
          <w:bCs/>
          <w:szCs w:val="32"/>
        </w:rPr>
        <w:t>《纤维增强塑料用液体不饱和聚酯树脂》</w:t>
      </w:r>
      <w:r>
        <w:rPr>
          <w:rFonts w:cs="Arial" w:hint="eastAsia"/>
          <w:bCs/>
          <w:szCs w:val="32"/>
        </w:rPr>
        <w:t>GB/T 8237</w:t>
      </w:r>
    </w:p>
    <w:p w14:paraId="3E16CBA0" w14:textId="77777777" w:rsidR="00E03F32" w:rsidRDefault="00E03F32" w:rsidP="00E03F32">
      <w:pPr>
        <w:jc w:val="left"/>
        <w:rPr>
          <w:rFonts w:cs="Arial"/>
          <w:bCs/>
          <w:szCs w:val="32"/>
        </w:rPr>
      </w:pPr>
      <w:r>
        <w:rPr>
          <w:rFonts w:cs="Arial" w:hint="eastAsia"/>
          <w:bCs/>
          <w:szCs w:val="32"/>
        </w:rPr>
        <w:t>《建筑材料及制品燃烧性能分级》</w:t>
      </w:r>
      <w:r>
        <w:rPr>
          <w:rFonts w:cs="Arial" w:hint="eastAsia"/>
          <w:bCs/>
          <w:szCs w:val="32"/>
        </w:rPr>
        <w:t>GB 8624</w:t>
      </w:r>
    </w:p>
    <w:p w14:paraId="1BB4D8B1" w14:textId="77777777" w:rsidR="00E03F32" w:rsidRDefault="00E03F32" w:rsidP="00E03F32">
      <w:pPr>
        <w:jc w:val="left"/>
        <w:rPr>
          <w:rFonts w:cs="Arial"/>
          <w:bCs/>
          <w:szCs w:val="32"/>
        </w:rPr>
      </w:pPr>
      <w:r>
        <w:rPr>
          <w:rFonts w:cs="Arial" w:hint="eastAsia"/>
          <w:bCs/>
          <w:szCs w:val="32"/>
        </w:rPr>
        <w:t>《硬质泡沫塑料吸水率的测定》</w:t>
      </w:r>
      <w:r>
        <w:rPr>
          <w:rFonts w:cs="Arial" w:hint="eastAsia"/>
          <w:bCs/>
          <w:szCs w:val="32"/>
        </w:rPr>
        <w:t>GB/T 8810</w:t>
      </w:r>
    </w:p>
    <w:p w14:paraId="421A9AB0" w14:textId="77777777" w:rsidR="00E03F32" w:rsidRDefault="00E03F32" w:rsidP="00E03F32">
      <w:pPr>
        <w:jc w:val="left"/>
        <w:rPr>
          <w:rFonts w:cs="Arial"/>
          <w:bCs/>
          <w:szCs w:val="32"/>
        </w:rPr>
      </w:pPr>
      <w:r>
        <w:rPr>
          <w:rFonts w:cs="Arial" w:hint="eastAsia"/>
          <w:bCs/>
          <w:szCs w:val="32"/>
        </w:rPr>
        <w:t>《双酚</w:t>
      </w:r>
      <w:r>
        <w:rPr>
          <w:rFonts w:cs="Arial" w:hint="eastAsia"/>
          <w:bCs/>
          <w:szCs w:val="32"/>
        </w:rPr>
        <w:t>A</w:t>
      </w:r>
      <w:r>
        <w:rPr>
          <w:rFonts w:cs="Arial" w:hint="eastAsia"/>
          <w:bCs/>
          <w:szCs w:val="32"/>
        </w:rPr>
        <w:t>型环氧树脂》</w:t>
      </w:r>
      <w:r>
        <w:rPr>
          <w:rFonts w:cs="Arial" w:hint="eastAsia"/>
          <w:bCs/>
          <w:szCs w:val="32"/>
        </w:rPr>
        <w:t>GB/T 13657</w:t>
      </w:r>
    </w:p>
    <w:p w14:paraId="11AD27F5" w14:textId="77777777" w:rsidR="00E03F32" w:rsidRDefault="00E03F32" w:rsidP="00E03F32">
      <w:pPr>
        <w:jc w:val="left"/>
        <w:rPr>
          <w:rFonts w:cs="Arial"/>
          <w:bCs/>
          <w:szCs w:val="32"/>
        </w:rPr>
      </w:pPr>
      <w:r>
        <w:rPr>
          <w:rFonts w:cs="Arial" w:hint="eastAsia"/>
          <w:bCs/>
          <w:szCs w:val="32"/>
        </w:rPr>
        <w:t>《玻璃纤维无捻粗纱》</w:t>
      </w:r>
      <w:r>
        <w:rPr>
          <w:rFonts w:cs="Arial" w:hint="eastAsia"/>
          <w:bCs/>
          <w:szCs w:val="32"/>
        </w:rPr>
        <w:t>GB/T 18369</w:t>
      </w:r>
    </w:p>
    <w:p w14:paraId="23A71857" w14:textId="77777777" w:rsidR="002776BD" w:rsidRDefault="00000000">
      <w:pPr>
        <w:jc w:val="left"/>
        <w:rPr>
          <w:szCs w:val="28"/>
        </w:rPr>
      </w:pPr>
      <w:r>
        <w:rPr>
          <w:rFonts w:hint="eastAsia"/>
          <w:szCs w:val="28"/>
        </w:rPr>
        <w:t>《装配式混凝土结构技术规程》</w:t>
      </w:r>
      <w:r>
        <w:rPr>
          <w:szCs w:val="28"/>
        </w:rPr>
        <w:t>JGJ 1</w:t>
      </w:r>
    </w:p>
    <w:p w14:paraId="5C5D80EB" w14:textId="77777777" w:rsidR="002776BD" w:rsidRDefault="00000000">
      <w:pPr>
        <w:jc w:val="left"/>
        <w:rPr>
          <w:szCs w:val="28"/>
        </w:rPr>
      </w:pPr>
      <w:r>
        <w:rPr>
          <w:rFonts w:hint="eastAsia"/>
          <w:szCs w:val="28"/>
        </w:rPr>
        <w:t>《玻璃幕墙工程技术规范》</w:t>
      </w:r>
      <w:r>
        <w:rPr>
          <w:rFonts w:hint="eastAsia"/>
          <w:szCs w:val="28"/>
        </w:rPr>
        <w:t>JGJ 102</w:t>
      </w:r>
    </w:p>
    <w:p w14:paraId="0A27A3DF" w14:textId="77777777" w:rsidR="002776BD" w:rsidRDefault="00000000">
      <w:pPr>
        <w:jc w:val="left"/>
        <w:rPr>
          <w:bCs/>
          <w:szCs w:val="28"/>
        </w:rPr>
      </w:pPr>
      <w:r>
        <w:rPr>
          <w:rFonts w:hint="eastAsia"/>
          <w:bCs/>
          <w:szCs w:val="28"/>
        </w:rPr>
        <w:t>《预制混凝土外挂墙板应用技术标准》</w:t>
      </w:r>
      <w:r>
        <w:rPr>
          <w:bCs/>
          <w:szCs w:val="28"/>
        </w:rPr>
        <w:t>JGJ</w:t>
      </w:r>
      <w:r>
        <w:rPr>
          <w:rFonts w:hint="eastAsia"/>
          <w:bCs/>
          <w:szCs w:val="28"/>
        </w:rPr>
        <w:t>/</w:t>
      </w:r>
      <w:r>
        <w:rPr>
          <w:bCs/>
          <w:szCs w:val="28"/>
        </w:rPr>
        <w:t>T 458</w:t>
      </w:r>
    </w:p>
    <w:p w14:paraId="2DC65617" w14:textId="77777777" w:rsidR="002776BD" w:rsidRDefault="00000000">
      <w:pPr>
        <w:jc w:val="left"/>
        <w:rPr>
          <w:rFonts w:cs="宋体"/>
          <w:szCs w:val="28"/>
        </w:rPr>
      </w:pPr>
      <w:r>
        <w:rPr>
          <w:rFonts w:cs="宋体" w:hint="eastAsia"/>
          <w:szCs w:val="28"/>
        </w:rPr>
        <w:t>《预制保温墙体用纤维增强塑料连接件》</w:t>
      </w:r>
      <w:r>
        <w:rPr>
          <w:rFonts w:cs="宋体" w:hint="eastAsia"/>
          <w:szCs w:val="28"/>
        </w:rPr>
        <w:t>JG/T 561</w:t>
      </w:r>
    </w:p>
    <w:p w14:paraId="2CE16D0D" w14:textId="77777777" w:rsidR="002776BD" w:rsidRDefault="00000000">
      <w:pPr>
        <w:jc w:val="left"/>
        <w:rPr>
          <w:rFonts w:cs="宋体"/>
          <w:szCs w:val="28"/>
        </w:rPr>
      </w:pPr>
      <w:r>
        <w:rPr>
          <w:rFonts w:cs="宋体" w:hint="eastAsia"/>
          <w:bCs/>
          <w:szCs w:val="32"/>
        </w:rPr>
        <w:t>《超高性能混凝土</w:t>
      </w:r>
      <w:r>
        <w:rPr>
          <w:rFonts w:cs="宋体" w:hint="eastAsia"/>
          <w:bCs/>
          <w:szCs w:val="32"/>
        </w:rPr>
        <w:t>(UHPC)</w:t>
      </w:r>
      <w:r>
        <w:rPr>
          <w:rFonts w:cs="宋体" w:hint="eastAsia"/>
          <w:bCs/>
          <w:szCs w:val="32"/>
        </w:rPr>
        <w:t>技术要求》</w:t>
      </w:r>
      <w:r>
        <w:rPr>
          <w:rFonts w:cs="宋体" w:hint="eastAsia"/>
          <w:bCs/>
          <w:szCs w:val="32"/>
        </w:rPr>
        <w:t>T/CECS 10107</w:t>
      </w:r>
    </w:p>
    <w:sectPr w:rsidR="002776BD">
      <w:pgSz w:w="11906" w:h="16838"/>
      <w:pgMar w:top="1418" w:right="1418" w:bottom="1418"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5C9D1" w14:textId="77777777" w:rsidR="00D922D9" w:rsidRDefault="00D922D9">
      <w:pPr>
        <w:spacing w:line="240" w:lineRule="auto"/>
      </w:pPr>
      <w:r>
        <w:separator/>
      </w:r>
    </w:p>
  </w:endnote>
  <w:endnote w:type="continuationSeparator" w:id="0">
    <w:p w14:paraId="08A35A9A" w14:textId="77777777" w:rsidR="00D922D9" w:rsidRDefault="00D922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Bold">
    <w:panose1 w:val="02020803070505020304"/>
    <w:charset w:val="00"/>
    <w:family w:val="auto"/>
    <w:pitch w:val="default"/>
    <w:sig w:usb0="00000000" w:usb1="00000000" w:usb2="00000001" w:usb3="00000000" w:csb0="400001BF" w:csb1="DFF7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楷体">
    <w:altName w:val="汉仪楷体KW"/>
    <w:panose1 w:val="02010609060101010101"/>
    <w:charset w:val="86"/>
    <w:family w:val="modern"/>
    <w:pitch w:val="fixed"/>
    <w:sig w:usb0="800002BF" w:usb1="38CF7CFA" w:usb2="00000016" w:usb3="00000000" w:csb0="00040001"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43958" w14:textId="77777777" w:rsidR="002776BD" w:rsidRDefault="002776BD">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99B93" w14:textId="77777777" w:rsidR="002776BD" w:rsidRDefault="002776BD">
    <w:pPr>
      <w:pStyle w:val="ad"/>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53BB5" w14:textId="77777777" w:rsidR="002776BD" w:rsidRDefault="002776BD">
    <w:pPr>
      <w:pStyle w:val="ad"/>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6769E" w14:textId="77777777" w:rsidR="002776BD" w:rsidRDefault="00000000">
    <w:pPr>
      <w:pStyle w:val="ad"/>
      <w:ind w:firstLine="360"/>
    </w:pPr>
    <w:r>
      <w:rPr>
        <w:noProof/>
      </w:rPr>
      <mc:AlternateContent>
        <mc:Choice Requires="wps">
          <w:drawing>
            <wp:anchor distT="0" distB="0" distL="114300" distR="114300" simplePos="0" relativeHeight="251662336" behindDoc="0" locked="0" layoutInCell="1" allowOverlap="1" wp14:anchorId="65A07ED6" wp14:editId="592EB840">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626940" w14:textId="77777777" w:rsidR="002776BD" w:rsidRDefault="00000000">
                          <w:pPr>
                            <w:pStyle w:val="ad"/>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2347D22">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96481" w14:textId="77777777" w:rsidR="002776BD" w:rsidRDefault="00000000">
    <w:pPr>
      <w:pStyle w:val="ad"/>
      <w:jc w:val="center"/>
    </w:pPr>
    <w:r>
      <w:rPr>
        <w:noProof/>
      </w:rPr>
      <mc:AlternateContent>
        <mc:Choice Requires="wps">
          <w:drawing>
            <wp:anchor distT="0" distB="0" distL="114300" distR="114300" simplePos="0" relativeHeight="251661312" behindDoc="0" locked="0" layoutInCell="1" allowOverlap="1" wp14:anchorId="705F474A" wp14:editId="123ECC22">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96664" w14:textId="77777777" w:rsidR="002776BD" w:rsidRDefault="00000000">
                          <w:pPr>
                            <w:pStyle w:val="ad"/>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6611DB6">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57706" w14:textId="77777777" w:rsidR="002776BD" w:rsidRDefault="00000000">
    <w:pPr>
      <w:pStyle w:val="ad"/>
    </w:pPr>
    <w:r>
      <w:rPr>
        <w:noProof/>
      </w:rPr>
      <mc:AlternateContent>
        <mc:Choice Requires="wps">
          <w:drawing>
            <wp:anchor distT="0" distB="0" distL="114300" distR="114300" simplePos="0" relativeHeight="251660288" behindDoc="0" locked="0" layoutInCell="1" allowOverlap="1" wp14:anchorId="0E29FDB6" wp14:editId="7BF6DBEC">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662CF82" w14:textId="77777777" w:rsidR="002776BD" w:rsidRDefault="00000000">
                          <w:pPr>
                            <w:pStyle w:val="ad"/>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14:paraId="023F602E">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C5C06" w14:textId="77777777" w:rsidR="002776BD" w:rsidRDefault="00000000">
    <w:pPr>
      <w:pStyle w:val="ad"/>
    </w:pPr>
    <w:r>
      <w:rPr>
        <w:noProof/>
      </w:rPr>
      <mc:AlternateContent>
        <mc:Choice Requires="wps">
          <w:drawing>
            <wp:anchor distT="0" distB="0" distL="114300" distR="114300" simplePos="0" relativeHeight="251659264" behindDoc="0" locked="0" layoutInCell="1" allowOverlap="1" wp14:anchorId="485FDE67" wp14:editId="20E3DE07">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910D0A1" w14:textId="77777777" w:rsidR="002776BD" w:rsidRDefault="00000000">
                          <w:pPr>
                            <w:pStyle w:val="ad"/>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14:paraId="39438F46">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847D9" w14:textId="77777777" w:rsidR="00D922D9" w:rsidRDefault="00D922D9">
      <w:r>
        <w:separator/>
      </w:r>
    </w:p>
  </w:footnote>
  <w:footnote w:type="continuationSeparator" w:id="0">
    <w:p w14:paraId="5DC13BC0" w14:textId="77777777" w:rsidR="00D922D9" w:rsidRDefault="00D922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2CFAC" w14:textId="77777777" w:rsidR="002776BD" w:rsidRDefault="002776BD">
    <w:pPr>
      <w:pStyle w:val="af"/>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08171" w14:textId="77777777" w:rsidR="002776BD" w:rsidRDefault="002776B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62ECC" w14:textId="77777777" w:rsidR="002776BD" w:rsidRDefault="002776B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887F9E"/>
    <w:multiLevelType w:val="multilevel"/>
    <w:tmpl w:val="85887F9E"/>
    <w:lvl w:ilvl="0">
      <w:start w:val="1"/>
      <w:numFmt w:val="decimal"/>
      <w:suff w:val="space"/>
      <w:lvlText w:val="5.3.%1"/>
      <w:lvlJc w:val="left"/>
      <w:pPr>
        <w:tabs>
          <w:tab w:val="left" w:pos="0"/>
        </w:tabs>
        <w:ind w:left="0" w:firstLine="0"/>
      </w:pPr>
      <w:rPr>
        <w:rFonts w:ascii="Times New Roman Bold" w:eastAsia="Times New Roman Bold" w:hAnsi="Times New Roman Bold" w:cs="Times New Roman" w:hint="default"/>
        <w:b/>
        <w:sz w:val="28"/>
        <w:szCs w:val="28"/>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AF49E25F"/>
    <w:multiLevelType w:val="multilevel"/>
    <w:tmpl w:val="AF49E25F"/>
    <w:lvl w:ilvl="0">
      <w:start w:val="1"/>
      <w:numFmt w:val="decimal"/>
      <w:suff w:val="space"/>
      <w:lvlText w:val="6.2.%1"/>
      <w:lvlJc w:val="left"/>
      <w:pPr>
        <w:tabs>
          <w:tab w:val="left" w:pos="0"/>
        </w:tabs>
        <w:ind w:left="0" w:firstLine="0"/>
      </w:pPr>
      <w:rPr>
        <w:rFonts w:ascii="Times New Roman Bold" w:eastAsia="Times New Roman Bold" w:hAnsi="Times New Roman Bold" w:cs="Times New Roman" w:hint="default"/>
        <w:b/>
        <w:sz w:val="28"/>
        <w:szCs w:val="28"/>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BF777BD2"/>
    <w:multiLevelType w:val="multilevel"/>
    <w:tmpl w:val="BF777BD2"/>
    <w:lvl w:ilvl="0">
      <w:start w:val="1"/>
      <w:numFmt w:val="decimal"/>
      <w:suff w:val="space"/>
      <w:lvlText w:val="4.2.%1"/>
      <w:lvlJc w:val="left"/>
      <w:pPr>
        <w:tabs>
          <w:tab w:val="left" w:pos="0"/>
        </w:tabs>
        <w:ind w:left="0" w:firstLine="0"/>
      </w:pPr>
      <w:rPr>
        <w:rFonts w:ascii="Times New Roman Bold" w:eastAsia="Times New Roman Bold" w:hAnsi="Times New Roman Bold" w:cs="Times New Roman" w:hint="default"/>
        <w:b/>
        <w:sz w:val="28"/>
        <w:szCs w:val="28"/>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C007E5DC"/>
    <w:multiLevelType w:val="multilevel"/>
    <w:tmpl w:val="C007E5DC"/>
    <w:lvl w:ilvl="0">
      <w:start w:val="1"/>
      <w:numFmt w:val="decimal"/>
      <w:suff w:val="space"/>
      <w:lvlText w:val="6.3.%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F7D159C5"/>
    <w:multiLevelType w:val="multilevel"/>
    <w:tmpl w:val="F7D159C5"/>
    <w:lvl w:ilvl="0">
      <w:start w:val="1"/>
      <w:numFmt w:val="decimal"/>
      <w:suff w:val="space"/>
      <w:lvlText w:val="6.1.%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00000008"/>
    <w:multiLevelType w:val="multilevel"/>
    <w:tmpl w:val="00000008"/>
    <w:lvl w:ilvl="0">
      <w:start w:val="1"/>
      <w:numFmt w:val="decimal"/>
      <w:suff w:val="space"/>
      <w:lvlText w:val="1.0.%1"/>
      <w:lvlJc w:val="left"/>
      <w:pPr>
        <w:tabs>
          <w:tab w:val="left" w:pos="0"/>
        </w:tabs>
        <w:ind w:left="0" w:firstLine="0"/>
      </w:pPr>
      <w:rPr>
        <w:rFonts w:ascii="Times New Roman Bold" w:eastAsia="Times New Roman Bold" w:hAnsi="Times New Roman Bold" w:cs="Times New Roman" w:hint="default"/>
        <w:b/>
        <w:color w:val="000000" w:themeColor="text1"/>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0000000B"/>
    <w:multiLevelType w:val="multilevel"/>
    <w:tmpl w:val="0000000B"/>
    <w:lvl w:ilvl="0">
      <w:start w:val="1"/>
      <w:numFmt w:val="decimal"/>
      <w:suff w:val="space"/>
      <w:lvlText w:val="2.2.%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0DB3C198"/>
    <w:multiLevelType w:val="multilevel"/>
    <w:tmpl w:val="0DB3C198"/>
    <w:lvl w:ilvl="0">
      <w:start w:val="1"/>
      <w:numFmt w:val="decimal"/>
      <w:suff w:val="space"/>
      <w:lvlText w:val="2.1.%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2818DDB0"/>
    <w:multiLevelType w:val="multilevel"/>
    <w:tmpl w:val="2818DDB0"/>
    <w:lvl w:ilvl="0">
      <w:start w:val="1"/>
      <w:numFmt w:val="decimal"/>
      <w:suff w:val="space"/>
      <w:lvlText w:val="5.1.%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34D439AD"/>
    <w:multiLevelType w:val="multilevel"/>
    <w:tmpl w:val="34D439AD"/>
    <w:lvl w:ilvl="0">
      <w:start w:val="1"/>
      <w:numFmt w:val="decimal"/>
      <w:suff w:val="space"/>
      <w:lvlText w:val="5.2.%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53F7381B"/>
    <w:multiLevelType w:val="multilevel"/>
    <w:tmpl w:val="53F7381B"/>
    <w:lvl w:ilvl="0">
      <w:start w:val="1"/>
      <w:numFmt w:val="decimal"/>
      <w:suff w:val="space"/>
      <w:lvlText w:val="7.1.%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6976D35A"/>
    <w:multiLevelType w:val="multilevel"/>
    <w:tmpl w:val="6976D35A"/>
    <w:lvl w:ilvl="0">
      <w:start w:val="1"/>
      <w:numFmt w:val="decimal"/>
      <w:suff w:val="space"/>
      <w:lvlText w:val="5.4.%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69C9AC21"/>
    <w:multiLevelType w:val="multilevel"/>
    <w:tmpl w:val="69C9AC21"/>
    <w:lvl w:ilvl="0">
      <w:start w:val="1"/>
      <w:numFmt w:val="decimal"/>
      <w:suff w:val="space"/>
      <w:lvlText w:val="4.1.%1"/>
      <w:lvlJc w:val="left"/>
      <w:pPr>
        <w:tabs>
          <w:tab w:val="left" w:pos="0"/>
        </w:tabs>
        <w:ind w:left="0" w:firstLine="0"/>
      </w:pPr>
      <w:rPr>
        <w:rFonts w:ascii="Times New Roman Bold" w:eastAsia="Times New Roman Bold" w:hAnsi="Times New Roman Bold" w:cs="Times New Roman" w:hint="default"/>
        <w:b/>
        <w:sz w:val="28"/>
        <w:szCs w:val="28"/>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6D22CDF7"/>
    <w:multiLevelType w:val="multilevel"/>
    <w:tmpl w:val="6D22CDF7"/>
    <w:lvl w:ilvl="0">
      <w:start w:val="1"/>
      <w:numFmt w:val="decimal"/>
      <w:suff w:val="space"/>
      <w:lvlText w:val="7.2.%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7F5E06FC"/>
    <w:multiLevelType w:val="multilevel"/>
    <w:tmpl w:val="7F5E06FC"/>
    <w:lvl w:ilvl="0">
      <w:start w:val="1"/>
      <w:numFmt w:val="decimal"/>
      <w:suff w:val="space"/>
      <w:lvlText w:val="3.0.%1"/>
      <w:lvlJc w:val="left"/>
      <w:pPr>
        <w:tabs>
          <w:tab w:val="left" w:pos="0"/>
        </w:tabs>
        <w:ind w:left="0" w:firstLine="0"/>
      </w:pPr>
      <w:rPr>
        <w:rFonts w:ascii="Times New Roman Bold" w:eastAsia="Times New Roman Bold" w:hAnsi="Times New Roman Bold" w:cs="Times New Roman" w:hint="default"/>
        <w:b/>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837036162">
    <w:abstractNumId w:val="5"/>
  </w:num>
  <w:num w:numId="2" w16cid:durableId="498156924">
    <w:abstractNumId w:val="7"/>
  </w:num>
  <w:num w:numId="3" w16cid:durableId="1626349000">
    <w:abstractNumId w:val="6"/>
  </w:num>
  <w:num w:numId="4" w16cid:durableId="373890117">
    <w:abstractNumId w:val="14"/>
  </w:num>
  <w:num w:numId="5" w16cid:durableId="855387675">
    <w:abstractNumId w:val="12"/>
  </w:num>
  <w:num w:numId="6" w16cid:durableId="1632512744">
    <w:abstractNumId w:val="2"/>
  </w:num>
  <w:num w:numId="7" w16cid:durableId="1800418444">
    <w:abstractNumId w:val="8"/>
  </w:num>
  <w:num w:numId="8" w16cid:durableId="1671786462">
    <w:abstractNumId w:val="9"/>
  </w:num>
  <w:num w:numId="9" w16cid:durableId="1964457921">
    <w:abstractNumId w:val="0"/>
  </w:num>
  <w:num w:numId="10" w16cid:durableId="1568807567">
    <w:abstractNumId w:val="11"/>
  </w:num>
  <w:num w:numId="11" w16cid:durableId="1225601573">
    <w:abstractNumId w:val="4"/>
  </w:num>
  <w:num w:numId="12" w16cid:durableId="1337920402">
    <w:abstractNumId w:val="1"/>
  </w:num>
  <w:num w:numId="13" w16cid:durableId="771364615">
    <w:abstractNumId w:val="3"/>
  </w:num>
  <w:num w:numId="14" w16cid:durableId="945387350">
    <w:abstractNumId w:val="10"/>
  </w:num>
  <w:num w:numId="15" w16cid:durableId="8376908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3B9"/>
    <w:rsid w:val="000029A7"/>
    <w:rsid w:val="00004356"/>
    <w:rsid w:val="000045FD"/>
    <w:rsid w:val="0000709F"/>
    <w:rsid w:val="00012692"/>
    <w:rsid w:val="000130A7"/>
    <w:rsid w:val="00013DDF"/>
    <w:rsid w:val="00014AC6"/>
    <w:rsid w:val="00016B28"/>
    <w:rsid w:val="00021932"/>
    <w:rsid w:val="000223D8"/>
    <w:rsid w:val="000235CC"/>
    <w:rsid w:val="0002383E"/>
    <w:rsid w:val="00024544"/>
    <w:rsid w:val="00026409"/>
    <w:rsid w:val="000278C4"/>
    <w:rsid w:val="00031A78"/>
    <w:rsid w:val="00031DE5"/>
    <w:rsid w:val="000322E8"/>
    <w:rsid w:val="00032339"/>
    <w:rsid w:val="00032658"/>
    <w:rsid w:val="0003578C"/>
    <w:rsid w:val="00035A4E"/>
    <w:rsid w:val="00035BEF"/>
    <w:rsid w:val="00036DD5"/>
    <w:rsid w:val="000371E2"/>
    <w:rsid w:val="000379E4"/>
    <w:rsid w:val="00037BC7"/>
    <w:rsid w:val="00040217"/>
    <w:rsid w:val="000411F9"/>
    <w:rsid w:val="00041CFF"/>
    <w:rsid w:val="00041E44"/>
    <w:rsid w:val="000440DC"/>
    <w:rsid w:val="000456D1"/>
    <w:rsid w:val="00051661"/>
    <w:rsid w:val="000538B9"/>
    <w:rsid w:val="000541B1"/>
    <w:rsid w:val="00054807"/>
    <w:rsid w:val="00055461"/>
    <w:rsid w:val="00055A15"/>
    <w:rsid w:val="00055D68"/>
    <w:rsid w:val="0005698D"/>
    <w:rsid w:val="00060DFA"/>
    <w:rsid w:val="000620DB"/>
    <w:rsid w:val="000650EB"/>
    <w:rsid w:val="0006527D"/>
    <w:rsid w:val="00066E1C"/>
    <w:rsid w:val="000674C0"/>
    <w:rsid w:val="00074FE9"/>
    <w:rsid w:val="00075D4F"/>
    <w:rsid w:val="00077229"/>
    <w:rsid w:val="000802B9"/>
    <w:rsid w:val="00083DA6"/>
    <w:rsid w:val="000850F7"/>
    <w:rsid w:val="000852F6"/>
    <w:rsid w:val="00086A33"/>
    <w:rsid w:val="000916E6"/>
    <w:rsid w:val="000936A0"/>
    <w:rsid w:val="00094317"/>
    <w:rsid w:val="000949D5"/>
    <w:rsid w:val="000952FF"/>
    <w:rsid w:val="000954B7"/>
    <w:rsid w:val="00097225"/>
    <w:rsid w:val="000975C1"/>
    <w:rsid w:val="000A0ADE"/>
    <w:rsid w:val="000A1CE2"/>
    <w:rsid w:val="000A2A91"/>
    <w:rsid w:val="000A3405"/>
    <w:rsid w:val="000A5215"/>
    <w:rsid w:val="000A613A"/>
    <w:rsid w:val="000A7B93"/>
    <w:rsid w:val="000B0C9E"/>
    <w:rsid w:val="000B1654"/>
    <w:rsid w:val="000C1693"/>
    <w:rsid w:val="000C1775"/>
    <w:rsid w:val="000C2814"/>
    <w:rsid w:val="000C4553"/>
    <w:rsid w:val="000C54E4"/>
    <w:rsid w:val="000C6C5D"/>
    <w:rsid w:val="000C7ADA"/>
    <w:rsid w:val="000C7AEC"/>
    <w:rsid w:val="000D06B1"/>
    <w:rsid w:val="000D2496"/>
    <w:rsid w:val="000D2B38"/>
    <w:rsid w:val="000D3DCD"/>
    <w:rsid w:val="000D6F04"/>
    <w:rsid w:val="000D7CD2"/>
    <w:rsid w:val="000E11CC"/>
    <w:rsid w:val="000E43F9"/>
    <w:rsid w:val="000E5DAD"/>
    <w:rsid w:val="000F0B9D"/>
    <w:rsid w:val="000F150A"/>
    <w:rsid w:val="000F2A54"/>
    <w:rsid w:val="000F40E3"/>
    <w:rsid w:val="000F4170"/>
    <w:rsid w:val="000F5203"/>
    <w:rsid w:val="000F5A77"/>
    <w:rsid w:val="000F6666"/>
    <w:rsid w:val="000F667B"/>
    <w:rsid w:val="000F6EE0"/>
    <w:rsid w:val="000F71C6"/>
    <w:rsid w:val="001019C0"/>
    <w:rsid w:val="001024AC"/>
    <w:rsid w:val="001033FB"/>
    <w:rsid w:val="00107301"/>
    <w:rsid w:val="00107AF7"/>
    <w:rsid w:val="001108F2"/>
    <w:rsid w:val="00110EF2"/>
    <w:rsid w:val="00111752"/>
    <w:rsid w:val="00111A41"/>
    <w:rsid w:val="00112C29"/>
    <w:rsid w:val="001132A3"/>
    <w:rsid w:val="001154DF"/>
    <w:rsid w:val="0012199B"/>
    <w:rsid w:val="001248DB"/>
    <w:rsid w:val="00124A8A"/>
    <w:rsid w:val="0012564B"/>
    <w:rsid w:val="00126FBE"/>
    <w:rsid w:val="0013081A"/>
    <w:rsid w:val="0013121E"/>
    <w:rsid w:val="001342C6"/>
    <w:rsid w:val="0013447C"/>
    <w:rsid w:val="00135426"/>
    <w:rsid w:val="001363C2"/>
    <w:rsid w:val="0014002E"/>
    <w:rsid w:val="001422B8"/>
    <w:rsid w:val="00143231"/>
    <w:rsid w:val="00144AB6"/>
    <w:rsid w:val="00144D1D"/>
    <w:rsid w:val="001460AA"/>
    <w:rsid w:val="001461ED"/>
    <w:rsid w:val="001516B9"/>
    <w:rsid w:val="00151AB9"/>
    <w:rsid w:val="00152570"/>
    <w:rsid w:val="00153F92"/>
    <w:rsid w:val="001572D2"/>
    <w:rsid w:val="001607F4"/>
    <w:rsid w:val="00164A3D"/>
    <w:rsid w:val="00165681"/>
    <w:rsid w:val="00165D2D"/>
    <w:rsid w:val="001664FE"/>
    <w:rsid w:val="0016701E"/>
    <w:rsid w:val="00170B1F"/>
    <w:rsid w:val="0017257A"/>
    <w:rsid w:val="00172698"/>
    <w:rsid w:val="00172A27"/>
    <w:rsid w:val="00172AD7"/>
    <w:rsid w:val="00173211"/>
    <w:rsid w:val="00174F4F"/>
    <w:rsid w:val="0017518A"/>
    <w:rsid w:val="00175742"/>
    <w:rsid w:val="001766B0"/>
    <w:rsid w:val="00176745"/>
    <w:rsid w:val="0017760E"/>
    <w:rsid w:val="00180FFA"/>
    <w:rsid w:val="00181B89"/>
    <w:rsid w:val="00181D22"/>
    <w:rsid w:val="001862EF"/>
    <w:rsid w:val="00187142"/>
    <w:rsid w:val="00187561"/>
    <w:rsid w:val="0019273C"/>
    <w:rsid w:val="001929F0"/>
    <w:rsid w:val="00192C99"/>
    <w:rsid w:val="00192CC7"/>
    <w:rsid w:val="00193A16"/>
    <w:rsid w:val="001966BB"/>
    <w:rsid w:val="001969F2"/>
    <w:rsid w:val="001A1263"/>
    <w:rsid w:val="001A14B4"/>
    <w:rsid w:val="001A211E"/>
    <w:rsid w:val="001A3058"/>
    <w:rsid w:val="001A51E0"/>
    <w:rsid w:val="001A7084"/>
    <w:rsid w:val="001A7C3E"/>
    <w:rsid w:val="001B01D1"/>
    <w:rsid w:val="001B13A2"/>
    <w:rsid w:val="001B1568"/>
    <w:rsid w:val="001B289C"/>
    <w:rsid w:val="001B4335"/>
    <w:rsid w:val="001B6BA9"/>
    <w:rsid w:val="001B6E24"/>
    <w:rsid w:val="001C13BB"/>
    <w:rsid w:val="001C500B"/>
    <w:rsid w:val="001C55AD"/>
    <w:rsid w:val="001C665A"/>
    <w:rsid w:val="001C6DD4"/>
    <w:rsid w:val="001C79FF"/>
    <w:rsid w:val="001D0676"/>
    <w:rsid w:val="001D0692"/>
    <w:rsid w:val="001D2764"/>
    <w:rsid w:val="001D2AC6"/>
    <w:rsid w:val="001D3765"/>
    <w:rsid w:val="001D46AB"/>
    <w:rsid w:val="001D4D21"/>
    <w:rsid w:val="001D5355"/>
    <w:rsid w:val="001D54A7"/>
    <w:rsid w:val="001D637A"/>
    <w:rsid w:val="001D70BE"/>
    <w:rsid w:val="001F0AAD"/>
    <w:rsid w:val="001F1684"/>
    <w:rsid w:val="001F1CA9"/>
    <w:rsid w:val="001F1F0F"/>
    <w:rsid w:val="001F3B43"/>
    <w:rsid w:val="001F4209"/>
    <w:rsid w:val="001F5473"/>
    <w:rsid w:val="001F5AFE"/>
    <w:rsid w:val="001F66DA"/>
    <w:rsid w:val="001F6A47"/>
    <w:rsid w:val="0020140D"/>
    <w:rsid w:val="00202D17"/>
    <w:rsid w:val="00204B24"/>
    <w:rsid w:val="00206E23"/>
    <w:rsid w:val="00207CF3"/>
    <w:rsid w:val="00210A1F"/>
    <w:rsid w:val="00210AAA"/>
    <w:rsid w:val="0021100B"/>
    <w:rsid w:val="0021137A"/>
    <w:rsid w:val="002131F1"/>
    <w:rsid w:val="00213722"/>
    <w:rsid w:val="0021403D"/>
    <w:rsid w:val="002157BE"/>
    <w:rsid w:val="00216B7A"/>
    <w:rsid w:val="00217B30"/>
    <w:rsid w:val="00221C77"/>
    <w:rsid w:val="00223659"/>
    <w:rsid w:val="002236D1"/>
    <w:rsid w:val="00223CD2"/>
    <w:rsid w:val="002250E2"/>
    <w:rsid w:val="00225295"/>
    <w:rsid w:val="00225C48"/>
    <w:rsid w:val="00226936"/>
    <w:rsid w:val="00226A3D"/>
    <w:rsid w:val="00227353"/>
    <w:rsid w:val="00227B9F"/>
    <w:rsid w:val="00230F1C"/>
    <w:rsid w:val="002312B8"/>
    <w:rsid w:val="00232B91"/>
    <w:rsid w:val="00232C3E"/>
    <w:rsid w:val="00233AF5"/>
    <w:rsid w:val="00233CBB"/>
    <w:rsid w:val="00234514"/>
    <w:rsid w:val="002366F1"/>
    <w:rsid w:val="00236CD6"/>
    <w:rsid w:val="00240137"/>
    <w:rsid w:val="002410C0"/>
    <w:rsid w:val="00242211"/>
    <w:rsid w:val="00242EDD"/>
    <w:rsid w:val="0024481E"/>
    <w:rsid w:val="00244D98"/>
    <w:rsid w:val="0024550B"/>
    <w:rsid w:val="00246CCA"/>
    <w:rsid w:val="0025179A"/>
    <w:rsid w:val="00251838"/>
    <w:rsid w:val="00252129"/>
    <w:rsid w:val="002523AD"/>
    <w:rsid w:val="002525CB"/>
    <w:rsid w:val="00253F07"/>
    <w:rsid w:val="00255AC5"/>
    <w:rsid w:val="002578C4"/>
    <w:rsid w:val="00257FDF"/>
    <w:rsid w:val="00260B11"/>
    <w:rsid w:val="00270D61"/>
    <w:rsid w:val="002726AD"/>
    <w:rsid w:val="002732A5"/>
    <w:rsid w:val="0027742A"/>
    <w:rsid w:val="002776BD"/>
    <w:rsid w:val="00281F83"/>
    <w:rsid w:val="002834AC"/>
    <w:rsid w:val="0028586D"/>
    <w:rsid w:val="00285AA6"/>
    <w:rsid w:val="00285AAD"/>
    <w:rsid w:val="00285EC4"/>
    <w:rsid w:val="0028746C"/>
    <w:rsid w:val="0029074D"/>
    <w:rsid w:val="002914B5"/>
    <w:rsid w:val="002923CF"/>
    <w:rsid w:val="00292426"/>
    <w:rsid w:val="002932D1"/>
    <w:rsid w:val="0029741E"/>
    <w:rsid w:val="0029775E"/>
    <w:rsid w:val="002A0C7B"/>
    <w:rsid w:val="002A575E"/>
    <w:rsid w:val="002A583A"/>
    <w:rsid w:val="002A68F1"/>
    <w:rsid w:val="002A6B8B"/>
    <w:rsid w:val="002A7E74"/>
    <w:rsid w:val="002B5EDD"/>
    <w:rsid w:val="002B5F99"/>
    <w:rsid w:val="002B7AC9"/>
    <w:rsid w:val="002C2BD1"/>
    <w:rsid w:val="002C313D"/>
    <w:rsid w:val="002C413C"/>
    <w:rsid w:val="002C5125"/>
    <w:rsid w:val="002C71B7"/>
    <w:rsid w:val="002C7C12"/>
    <w:rsid w:val="002D0CBD"/>
    <w:rsid w:val="002D0FDA"/>
    <w:rsid w:val="002D1083"/>
    <w:rsid w:val="002D193F"/>
    <w:rsid w:val="002D3805"/>
    <w:rsid w:val="002D4091"/>
    <w:rsid w:val="002D5DC7"/>
    <w:rsid w:val="002D673D"/>
    <w:rsid w:val="002E11FE"/>
    <w:rsid w:val="002E127B"/>
    <w:rsid w:val="002E15A0"/>
    <w:rsid w:val="002E19C2"/>
    <w:rsid w:val="002E2117"/>
    <w:rsid w:val="002E2543"/>
    <w:rsid w:val="002E2866"/>
    <w:rsid w:val="002E4416"/>
    <w:rsid w:val="002E63A0"/>
    <w:rsid w:val="002E663A"/>
    <w:rsid w:val="002F1CA0"/>
    <w:rsid w:val="002F3F24"/>
    <w:rsid w:val="002F5FB4"/>
    <w:rsid w:val="002F6A0D"/>
    <w:rsid w:val="002F6D5D"/>
    <w:rsid w:val="002F7B91"/>
    <w:rsid w:val="003010EA"/>
    <w:rsid w:val="00304629"/>
    <w:rsid w:val="0030465B"/>
    <w:rsid w:val="00310D45"/>
    <w:rsid w:val="0031113E"/>
    <w:rsid w:val="00313071"/>
    <w:rsid w:val="00313362"/>
    <w:rsid w:val="003140F8"/>
    <w:rsid w:val="00314867"/>
    <w:rsid w:val="003152B8"/>
    <w:rsid w:val="00315C20"/>
    <w:rsid w:val="00316666"/>
    <w:rsid w:val="003251A0"/>
    <w:rsid w:val="003256D1"/>
    <w:rsid w:val="00325FA3"/>
    <w:rsid w:val="003272E1"/>
    <w:rsid w:val="00327BB6"/>
    <w:rsid w:val="00330897"/>
    <w:rsid w:val="00330F36"/>
    <w:rsid w:val="003315A7"/>
    <w:rsid w:val="00335011"/>
    <w:rsid w:val="00335215"/>
    <w:rsid w:val="003357F1"/>
    <w:rsid w:val="0034087E"/>
    <w:rsid w:val="00340909"/>
    <w:rsid w:val="00340D0B"/>
    <w:rsid w:val="00340EB1"/>
    <w:rsid w:val="0034170C"/>
    <w:rsid w:val="003426C4"/>
    <w:rsid w:val="003429C9"/>
    <w:rsid w:val="00344C26"/>
    <w:rsid w:val="00346862"/>
    <w:rsid w:val="00347DAE"/>
    <w:rsid w:val="00347E69"/>
    <w:rsid w:val="003504F2"/>
    <w:rsid w:val="003508C8"/>
    <w:rsid w:val="00351085"/>
    <w:rsid w:val="003531AC"/>
    <w:rsid w:val="00355855"/>
    <w:rsid w:val="003559F5"/>
    <w:rsid w:val="00356468"/>
    <w:rsid w:val="00356AE5"/>
    <w:rsid w:val="0036239D"/>
    <w:rsid w:val="00362519"/>
    <w:rsid w:val="00364600"/>
    <w:rsid w:val="00365007"/>
    <w:rsid w:val="003650ED"/>
    <w:rsid w:val="00365274"/>
    <w:rsid w:val="003676E5"/>
    <w:rsid w:val="00367A9B"/>
    <w:rsid w:val="00371AAD"/>
    <w:rsid w:val="00371F6A"/>
    <w:rsid w:val="00372EF3"/>
    <w:rsid w:val="00373D5A"/>
    <w:rsid w:val="0037692D"/>
    <w:rsid w:val="00380523"/>
    <w:rsid w:val="003815C3"/>
    <w:rsid w:val="003823BA"/>
    <w:rsid w:val="00382B8B"/>
    <w:rsid w:val="00383C29"/>
    <w:rsid w:val="003842A4"/>
    <w:rsid w:val="003842C7"/>
    <w:rsid w:val="00384B3F"/>
    <w:rsid w:val="0038754E"/>
    <w:rsid w:val="00391247"/>
    <w:rsid w:val="00392547"/>
    <w:rsid w:val="0039650A"/>
    <w:rsid w:val="00397095"/>
    <w:rsid w:val="003A0058"/>
    <w:rsid w:val="003A0FA5"/>
    <w:rsid w:val="003A1F0B"/>
    <w:rsid w:val="003A2412"/>
    <w:rsid w:val="003A4577"/>
    <w:rsid w:val="003B0308"/>
    <w:rsid w:val="003B03DE"/>
    <w:rsid w:val="003B186C"/>
    <w:rsid w:val="003B1D4C"/>
    <w:rsid w:val="003B30D7"/>
    <w:rsid w:val="003B4733"/>
    <w:rsid w:val="003B5233"/>
    <w:rsid w:val="003B6180"/>
    <w:rsid w:val="003B71FD"/>
    <w:rsid w:val="003C010C"/>
    <w:rsid w:val="003C0167"/>
    <w:rsid w:val="003C01E9"/>
    <w:rsid w:val="003C1844"/>
    <w:rsid w:val="003C3488"/>
    <w:rsid w:val="003C38A1"/>
    <w:rsid w:val="003C4211"/>
    <w:rsid w:val="003C6DAF"/>
    <w:rsid w:val="003C706A"/>
    <w:rsid w:val="003D29FB"/>
    <w:rsid w:val="003D2B75"/>
    <w:rsid w:val="003D3BCD"/>
    <w:rsid w:val="003D474A"/>
    <w:rsid w:val="003D4D04"/>
    <w:rsid w:val="003D5DFF"/>
    <w:rsid w:val="003D5F97"/>
    <w:rsid w:val="003D6C00"/>
    <w:rsid w:val="003D6E9A"/>
    <w:rsid w:val="003D6F02"/>
    <w:rsid w:val="003D7762"/>
    <w:rsid w:val="003E11EF"/>
    <w:rsid w:val="003E187C"/>
    <w:rsid w:val="003E2397"/>
    <w:rsid w:val="003E3049"/>
    <w:rsid w:val="003E373E"/>
    <w:rsid w:val="003E3A85"/>
    <w:rsid w:val="003E4710"/>
    <w:rsid w:val="003E4DF4"/>
    <w:rsid w:val="003E64AD"/>
    <w:rsid w:val="003E682B"/>
    <w:rsid w:val="003E7478"/>
    <w:rsid w:val="003E7F95"/>
    <w:rsid w:val="003F086B"/>
    <w:rsid w:val="003F1360"/>
    <w:rsid w:val="003F13B0"/>
    <w:rsid w:val="003F4619"/>
    <w:rsid w:val="003F5405"/>
    <w:rsid w:val="003F57AF"/>
    <w:rsid w:val="003F71FB"/>
    <w:rsid w:val="003F78DF"/>
    <w:rsid w:val="0040252E"/>
    <w:rsid w:val="00404429"/>
    <w:rsid w:val="00405D4A"/>
    <w:rsid w:val="00410386"/>
    <w:rsid w:val="00410CAB"/>
    <w:rsid w:val="0041114E"/>
    <w:rsid w:val="00411D66"/>
    <w:rsid w:val="00412D3F"/>
    <w:rsid w:val="00413F2F"/>
    <w:rsid w:val="00415BB6"/>
    <w:rsid w:val="004163F9"/>
    <w:rsid w:val="00416489"/>
    <w:rsid w:val="0041683C"/>
    <w:rsid w:val="004168E4"/>
    <w:rsid w:val="00416912"/>
    <w:rsid w:val="00416EAC"/>
    <w:rsid w:val="004173F2"/>
    <w:rsid w:val="00421F56"/>
    <w:rsid w:val="00421F77"/>
    <w:rsid w:val="00423E69"/>
    <w:rsid w:val="00425A67"/>
    <w:rsid w:val="00431145"/>
    <w:rsid w:val="0043212B"/>
    <w:rsid w:val="00433194"/>
    <w:rsid w:val="00433C6C"/>
    <w:rsid w:val="004342AE"/>
    <w:rsid w:val="00435060"/>
    <w:rsid w:val="00435C62"/>
    <w:rsid w:val="00435E89"/>
    <w:rsid w:val="00435ED1"/>
    <w:rsid w:val="00436488"/>
    <w:rsid w:val="00437955"/>
    <w:rsid w:val="004379B9"/>
    <w:rsid w:val="00437AF2"/>
    <w:rsid w:val="00441580"/>
    <w:rsid w:val="00441DF1"/>
    <w:rsid w:val="00442F72"/>
    <w:rsid w:val="0044461E"/>
    <w:rsid w:val="00444DEC"/>
    <w:rsid w:val="00447AB6"/>
    <w:rsid w:val="00450F35"/>
    <w:rsid w:val="0045312E"/>
    <w:rsid w:val="00453167"/>
    <w:rsid w:val="00453313"/>
    <w:rsid w:val="00454BA3"/>
    <w:rsid w:val="004551AF"/>
    <w:rsid w:val="0045701C"/>
    <w:rsid w:val="00457CAB"/>
    <w:rsid w:val="0046047F"/>
    <w:rsid w:val="004606AF"/>
    <w:rsid w:val="00460BE6"/>
    <w:rsid w:val="00460EC8"/>
    <w:rsid w:val="00461FC3"/>
    <w:rsid w:val="00462756"/>
    <w:rsid w:val="00462848"/>
    <w:rsid w:val="004662CB"/>
    <w:rsid w:val="00466701"/>
    <w:rsid w:val="00466E89"/>
    <w:rsid w:val="00471489"/>
    <w:rsid w:val="004738C4"/>
    <w:rsid w:val="00474C30"/>
    <w:rsid w:val="0047539D"/>
    <w:rsid w:val="00476842"/>
    <w:rsid w:val="00477FFE"/>
    <w:rsid w:val="0048061B"/>
    <w:rsid w:val="0048090B"/>
    <w:rsid w:val="00481535"/>
    <w:rsid w:val="00482D7C"/>
    <w:rsid w:val="00483FCB"/>
    <w:rsid w:val="00484017"/>
    <w:rsid w:val="0048415B"/>
    <w:rsid w:val="0048689E"/>
    <w:rsid w:val="0049022F"/>
    <w:rsid w:val="004904C9"/>
    <w:rsid w:val="00492127"/>
    <w:rsid w:val="004922A7"/>
    <w:rsid w:val="0049258C"/>
    <w:rsid w:val="004934E1"/>
    <w:rsid w:val="00494748"/>
    <w:rsid w:val="004A007F"/>
    <w:rsid w:val="004A16BF"/>
    <w:rsid w:val="004A5581"/>
    <w:rsid w:val="004A5DCA"/>
    <w:rsid w:val="004A7AAA"/>
    <w:rsid w:val="004B21FE"/>
    <w:rsid w:val="004B2398"/>
    <w:rsid w:val="004C09B5"/>
    <w:rsid w:val="004C0CF3"/>
    <w:rsid w:val="004C13FC"/>
    <w:rsid w:val="004C19E7"/>
    <w:rsid w:val="004C1EB3"/>
    <w:rsid w:val="004C28EA"/>
    <w:rsid w:val="004C5993"/>
    <w:rsid w:val="004C5D80"/>
    <w:rsid w:val="004C685D"/>
    <w:rsid w:val="004C6871"/>
    <w:rsid w:val="004C703C"/>
    <w:rsid w:val="004C7B42"/>
    <w:rsid w:val="004D129D"/>
    <w:rsid w:val="004D2BC1"/>
    <w:rsid w:val="004D6911"/>
    <w:rsid w:val="004D709B"/>
    <w:rsid w:val="004D724A"/>
    <w:rsid w:val="004D7311"/>
    <w:rsid w:val="004E19BA"/>
    <w:rsid w:val="004E2254"/>
    <w:rsid w:val="004E33E8"/>
    <w:rsid w:val="004E387A"/>
    <w:rsid w:val="004E3D18"/>
    <w:rsid w:val="004E61D9"/>
    <w:rsid w:val="004E6CAF"/>
    <w:rsid w:val="004E7EFC"/>
    <w:rsid w:val="004F0EEE"/>
    <w:rsid w:val="004F12E6"/>
    <w:rsid w:val="004F1425"/>
    <w:rsid w:val="004F2CA7"/>
    <w:rsid w:val="004F322B"/>
    <w:rsid w:val="004F3860"/>
    <w:rsid w:val="004F3C4E"/>
    <w:rsid w:val="004F4E74"/>
    <w:rsid w:val="004F66EE"/>
    <w:rsid w:val="004F67DF"/>
    <w:rsid w:val="005005FF"/>
    <w:rsid w:val="0050087E"/>
    <w:rsid w:val="0050168E"/>
    <w:rsid w:val="00501B63"/>
    <w:rsid w:val="00501C31"/>
    <w:rsid w:val="005021B3"/>
    <w:rsid w:val="005051BA"/>
    <w:rsid w:val="00505EE0"/>
    <w:rsid w:val="00506CB7"/>
    <w:rsid w:val="00510DA6"/>
    <w:rsid w:val="0051166E"/>
    <w:rsid w:val="00511E17"/>
    <w:rsid w:val="00512273"/>
    <w:rsid w:val="00512F58"/>
    <w:rsid w:val="005138CE"/>
    <w:rsid w:val="00513CEE"/>
    <w:rsid w:val="0051418B"/>
    <w:rsid w:val="00515857"/>
    <w:rsid w:val="00520482"/>
    <w:rsid w:val="00521569"/>
    <w:rsid w:val="005234CD"/>
    <w:rsid w:val="00523813"/>
    <w:rsid w:val="005239AE"/>
    <w:rsid w:val="00526DA9"/>
    <w:rsid w:val="00530F2F"/>
    <w:rsid w:val="005324AF"/>
    <w:rsid w:val="00533C27"/>
    <w:rsid w:val="0053464C"/>
    <w:rsid w:val="00534B04"/>
    <w:rsid w:val="00535652"/>
    <w:rsid w:val="005367BF"/>
    <w:rsid w:val="00537A88"/>
    <w:rsid w:val="00540058"/>
    <w:rsid w:val="00540076"/>
    <w:rsid w:val="005428E6"/>
    <w:rsid w:val="00543037"/>
    <w:rsid w:val="00543283"/>
    <w:rsid w:val="00543697"/>
    <w:rsid w:val="005441FE"/>
    <w:rsid w:val="00546D88"/>
    <w:rsid w:val="005470E6"/>
    <w:rsid w:val="0055026E"/>
    <w:rsid w:val="00551A07"/>
    <w:rsid w:val="00554165"/>
    <w:rsid w:val="0055462E"/>
    <w:rsid w:val="00554D3D"/>
    <w:rsid w:val="005550AA"/>
    <w:rsid w:val="005564D9"/>
    <w:rsid w:val="005579A6"/>
    <w:rsid w:val="0056173B"/>
    <w:rsid w:val="00561F61"/>
    <w:rsid w:val="005622A4"/>
    <w:rsid w:val="00566E50"/>
    <w:rsid w:val="00567106"/>
    <w:rsid w:val="005672BA"/>
    <w:rsid w:val="00571E98"/>
    <w:rsid w:val="005730BF"/>
    <w:rsid w:val="00575B39"/>
    <w:rsid w:val="00575DF6"/>
    <w:rsid w:val="00576A9F"/>
    <w:rsid w:val="005824CE"/>
    <w:rsid w:val="00584003"/>
    <w:rsid w:val="00584906"/>
    <w:rsid w:val="00584C07"/>
    <w:rsid w:val="005854F0"/>
    <w:rsid w:val="0058601A"/>
    <w:rsid w:val="00587566"/>
    <w:rsid w:val="00587FB7"/>
    <w:rsid w:val="00594472"/>
    <w:rsid w:val="0059531F"/>
    <w:rsid w:val="00595BBD"/>
    <w:rsid w:val="00596DDB"/>
    <w:rsid w:val="00597BE8"/>
    <w:rsid w:val="005A271B"/>
    <w:rsid w:val="005A678F"/>
    <w:rsid w:val="005A6B4F"/>
    <w:rsid w:val="005A73B0"/>
    <w:rsid w:val="005A79B7"/>
    <w:rsid w:val="005B1524"/>
    <w:rsid w:val="005B19F9"/>
    <w:rsid w:val="005B2EE5"/>
    <w:rsid w:val="005B37E7"/>
    <w:rsid w:val="005B3DD6"/>
    <w:rsid w:val="005B79EC"/>
    <w:rsid w:val="005C1905"/>
    <w:rsid w:val="005C190C"/>
    <w:rsid w:val="005C2D2E"/>
    <w:rsid w:val="005C3930"/>
    <w:rsid w:val="005C4BFD"/>
    <w:rsid w:val="005C5B33"/>
    <w:rsid w:val="005C5BE7"/>
    <w:rsid w:val="005C5D43"/>
    <w:rsid w:val="005C5E22"/>
    <w:rsid w:val="005C747F"/>
    <w:rsid w:val="005C759B"/>
    <w:rsid w:val="005C7A1C"/>
    <w:rsid w:val="005D0699"/>
    <w:rsid w:val="005D122F"/>
    <w:rsid w:val="005D16A3"/>
    <w:rsid w:val="005D3083"/>
    <w:rsid w:val="005D3A36"/>
    <w:rsid w:val="005D4603"/>
    <w:rsid w:val="005D4D19"/>
    <w:rsid w:val="005D4D58"/>
    <w:rsid w:val="005D6159"/>
    <w:rsid w:val="005E0C11"/>
    <w:rsid w:val="005E2894"/>
    <w:rsid w:val="005E604E"/>
    <w:rsid w:val="005E6F44"/>
    <w:rsid w:val="005E74EF"/>
    <w:rsid w:val="005F0470"/>
    <w:rsid w:val="005F0E88"/>
    <w:rsid w:val="005F2285"/>
    <w:rsid w:val="005F2865"/>
    <w:rsid w:val="005F28F6"/>
    <w:rsid w:val="005F3752"/>
    <w:rsid w:val="005F44DD"/>
    <w:rsid w:val="005F47B6"/>
    <w:rsid w:val="005F4E90"/>
    <w:rsid w:val="005F61DE"/>
    <w:rsid w:val="005F75AC"/>
    <w:rsid w:val="00601A21"/>
    <w:rsid w:val="00601FF6"/>
    <w:rsid w:val="00603966"/>
    <w:rsid w:val="0060464E"/>
    <w:rsid w:val="00605746"/>
    <w:rsid w:val="0060654D"/>
    <w:rsid w:val="00607068"/>
    <w:rsid w:val="00610027"/>
    <w:rsid w:val="006106A7"/>
    <w:rsid w:val="006141D6"/>
    <w:rsid w:val="006145F6"/>
    <w:rsid w:val="00615878"/>
    <w:rsid w:val="00616F96"/>
    <w:rsid w:val="00617367"/>
    <w:rsid w:val="00617D4F"/>
    <w:rsid w:val="00620639"/>
    <w:rsid w:val="00621C92"/>
    <w:rsid w:val="00622057"/>
    <w:rsid w:val="00622C16"/>
    <w:rsid w:val="0062342C"/>
    <w:rsid w:val="00630CB8"/>
    <w:rsid w:val="00630EBC"/>
    <w:rsid w:val="00631459"/>
    <w:rsid w:val="00636E40"/>
    <w:rsid w:val="0063767F"/>
    <w:rsid w:val="00642515"/>
    <w:rsid w:val="0064255B"/>
    <w:rsid w:val="0064422F"/>
    <w:rsid w:val="00644473"/>
    <w:rsid w:val="00647345"/>
    <w:rsid w:val="006475FD"/>
    <w:rsid w:val="0065324D"/>
    <w:rsid w:val="00656905"/>
    <w:rsid w:val="00657171"/>
    <w:rsid w:val="006576EE"/>
    <w:rsid w:val="00657CBA"/>
    <w:rsid w:val="0066242B"/>
    <w:rsid w:val="0066267A"/>
    <w:rsid w:val="006629B7"/>
    <w:rsid w:val="00662FDB"/>
    <w:rsid w:val="00666B3E"/>
    <w:rsid w:val="00666E20"/>
    <w:rsid w:val="00666F5A"/>
    <w:rsid w:val="00670AD5"/>
    <w:rsid w:val="00672806"/>
    <w:rsid w:val="00672C98"/>
    <w:rsid w:val="00673FC8"/>
    <w:rsid w:val="00674138"/>
    <w:rsid w:val="0067529A"/>
    <w:rsid w:val="00676936"/>
    <w:rsid w:val="00676EE0"/>
    <w:rsid w:val="006771BB"/>
    <w:rsid w:val="00677B63"/>
    <w:rsid w:val="006806CC"/>
    <w:rsid w:val="0068080E"/>
    <w:rsid w:val="00680C28"/>
    <w:rsid w:val="006816F2"/>
    <w:rsid w:val="00682499"/>
    <w:rsid w:val="006829E5"/>
    <w:rsid w:val="00693A49"/>
    <w:rsid w:val="00694A23"/>
    <w:rsid w:val="00695FBC"/>
    <w:rsid w:val="006A00F6"/>
    <w:rsid w:val="006A0F35"/>
    <w:rsid w:val="006A3EA2"/>
    <w:rsid w:val="006A5E62"/>
    <w:rsid w:val="006B19B1"/>
    <w:rsid w:val="006B1C0F"/>
    <w:rsid w:val="006B222C"/>
    <w:rsid w:val="006B38DE"/>
    <w:rsid w:val="006B6A27"/>
    <w:rsid w:val="006B7382"/>
    <w:rsid w:val="006B73D3"/>
    <w:rsid w:val="006B7E79"/>
    <w:rsid w:val="006C042C"/>
    <w:rsid w:val="006C04B1"/>
    <w:rsid w:val="006C05BC"/>
    <w:rsid w:val="006C36F5"/>
    <w:rsid w:val="006C4B5F"/>
    <w:rsid w:val="006C544E"/>
    <w:rsid w:val="006D0FD0"/>
    <w:rsid w:val="006D2120"/>
    <w:rsid w:val="006D226A"/>
    <w:rsid w:val="006D2826"/>
    <w:rsid w:val="006D28FE"/>
    <w:rsid w:val="006D2DE1"/>
    <w:rsid w:val="006D3EAA"/>
    <w:rsid w:val="006D5EA6"/>
    <w:rsid w:val="006D69D9"/>
    <w:rsid w:val="006D6D9E"/>
    <w:rsid w:val="006D7288"/>
    <w:rsid w:val="006D7370"/>
    <w:rsid w:val="006D7EF8"/>
    <w:rsid w:val="006E096A"/>
    <w:rsid w:val="006E1EA7"/>
    <w:rsid w:val="006E26C6"/>
    <w:rsid w:val="006E272E"/>
    <w:rsid w:val="006E3230"/>
    <w:rsid w:val="006E432A"/>
    <w:rsid w:val="006E6426"/>
    <w:rsid w:val="006E77CC"/>
    <w:rsid w:val="006F05EB"/>
    <w:rsid w:val="006F0951"/>
    <w:rsid w:val="006F1610"/>
    <w:rsid w:val="006F1780"/>
    <w:rsid w:val="006F2AD6"/>
    <w:rsid w:val="006F4AD9"/>
    <w:rsid w:val="006F51DE"/>
    <w:rsid w:val="006F65D4"/>
    <w:rsid w:val="006F7287"/>
    <w:rsid w:val="006F73AA"/>
    <w:rsid w:val="007000A1"/>
    <w:rsid w:val="00700469"/>
    <w:rsid w:val="007005AA"/>
    <w:rsid w:val="0070285D"/>
    <w:rsid w:val="0070355D"/>
    <w:rsid w:val="00704113"/>
    <w:rsid w:val="0070488A"/>
    <w:rsid w:val="00706A54"/>
    <w:rsid w:val="00712B16"/>
    <w:rsid w:val="00713F19"/>
    <w:rsid w:val="0071420A"/>
    <w:rsid w:val="007158B6"/>
    <w:rsid w:val="00715C3A"/>
    <w:rsid w:val="00720734"/>
    <w:rsid w:val="007239B1"/>
    <w:rsid w:val="00723B74"/>
    <w:rsid w:val="0072564F"/>
    <w:rsid w:val="007315D7"/>
    <w:rsid w:val="00731BD3"/>
    <w:rsid w:val="007330E0"/>
    <w:rsid w:val="00733704"/>
    <w:rsid w:val="00733B84"/>
    <w:rsid w:val="007342B1"/>
    <w:rsid w:val="00734C66"/>
    <w:rsid w:val="00735423"/>
    <w:rsid w:val="00735B34"/>
    <w:rsid w:val="00737021"/>
    <w:rsid w:val="00740ED4"/>
    <w:rsid w:val="00742195"/>
    <w:rsid w:val="0074265D"/>
    <w:rsid w:val="00743066"/>
    <w:rsid w:val="00743F13"/>
    <w:rsid w:val="00744220"/>
    <w:rsid w:val="00744A3D"/>
    <w:rsid w:val="00746977"/>
    <w:rsid w:val="0074772B"/>
    <w:rsid w:val="00751ACC"/>
    <w:rsid w:val="007520D6"/>
    <w:rsid w:val="00752381"/>
    <w:rsid w:val="00752541"/>
    <w:rsid w:val="007527E9"/>
    <w:rsid w:val="00752ED4"/>
    <w:rsid w:val="00754A8D"/>
    <w:rsid w:val="0075573E"/>
    <w:rsid w:val="00757EA0"/>
    <w:rsid w:val="00760A95"/>
    <w:rsid w:val="00760E52"/>
    <w:rsid w:val="00764AE5"/>
    <w:rsid w:val="00764C62"/>
    <w:rsid w:val="00765267"/>
    <w:rsid w:val="00766D55"/>
    <w:rsid w:val="0077008A"/>
    <w:rsid w:val="00771C3C"/>
    <w:rsid w:val="00771D55"/>
    <w:rsid w:val="007760AD"/>
    <w:rsid w:val="0078007C"/>
    <w:rsid w:val="007803C2"/>
    <w:rsid w:val="00780D89"/>
    <w:rsid w:val="00783419"/>
    <w:rsid w:val="00785FE9"/>
    <w:rsid w:val="00786242"/>
    <w:rsid w:val="00790F33"/>
    <w:rsid w:val="00792378"/>
    <w:rsid w:val="00792656"/>
    <w:rsid w:val="00792B23"/>
    <w:rsid w:val="00793BA4"/>
    <w:rsid w:val="00794DF6"/>
    <w:rsid w:val="0079674A"/>
    <w:rsid w:val="007979B7"/>
    <w:rsid w:val="007A010D"/>
    <w:rsid w:val="007A03CD"/>
    <w:rsid w:val="007A0CF1"/>
    <w:rsid w:val="007A1D17"/>
    <w:rsid w:val="007A2DBD"/>
    <w:rsid w:val="007A5901"/>
    <w:rsid w:val="007A776C"/>
    <w:rsid w:val="007B0200"/>
    <w:rsid w:val="007B1C97"/>
    <w:rsid w:val="007B3245"/>
    <w:rsid w:val="007B422F"/>
    <w:rsid w:val="007B4FEA"/>
    <w:rsid w:val="007B5482"/>
    <w:rsid w:val="007B670A"/>
    <w:rsid w:val="007C1D3A"/>
    <w:rsid w:val="007C1D9D"/>
    <w:rsid w:val="007C2E86"/>
    <w:rsid w:val="007C33E9"/>
    <w:rsid w:val="007C3A64"/>
    <w:rsid w:val="007C45EB"/>
    <w:rsid w:val="007D0B26"/>
    <w:rsid w:val="007D0C7F"/>
    <w:rsid w:val="007D1455"/>
    <w:rsid w:val="007D1546"/>
    <w:rsid w:val="007D3064"/>
    <w:rsid w:val="007D68D4"/>
    <w:rsid w:val="007D77A8"/>
    <w:rsid w:val="007D7DF1"/>
    <w:rsid w:val="007E0B0C"/>
    <w:rsid w:val="007E0D55"/>
    <w:rsid w:val="007E3277"/>
    <w:rsid w:val="007E3652"/>
    <w:rsid w:val="007E6A0B"/>
    <w:rsid w:val="007E7329"/>
    <w:rsid w:val="007E7EC3"/>
    <w:rsid w:val="007F2061"/>
    <w:rsid w:val="007F22CF"/>
    <w:rsid w:val="007F460C"/>
    <w:rsid w:val="007F496E"/>
    <w:rsid w:val="007F505A"/>
    <w:rsid w:val="007F6001"/>
    <w:rsid w:val="007F60DC"/>
    <w:rsid w:val="007F6FB6"/>
    <w:rsid w:val="0080213C"/>
    <w:rsid w:val="00802D6F"/>
    <w:rsid w:val="00803705"/>
    <w:rsid w:val="00804FCB"/>
    <w:rsid w:val="00806B6E"/>
    <w:rsid w:val="0080782A"/>
    <w:rsid w:val="008142EF"/>
    <w:rsid w:val="00815149"/>
    <w:rsid w:val="00817C5A"/>
    <w:rsid w:val="00817FA4"/>
    <w:rsid w:val="00820016"/>
    <w:rsid w:val="00820CCE"/>
    <w:rsid w:val="00821316"/>
    <w:rsid w:val="00821D20"/>
    <w:rsid w:val="0082479D"/>
    <w:rsid w:val="00824A4F"/>
    <w:rsid w:val="00825796"/>
    <w:rsid w:val="0082603E"/>
    <w:rsid w:val="00826E94"/>
    <w:rsid w:val="008273D9"/>
    <w:rsid w:val="008319D9"/>
    <w:rsid w:val="00832408"/>
    <w:rsid w:val="00833E86"/>
    <w:rsid w:val="00837779"/>
    <w:rsid w:val="008402B4"/>
    <w:rsid w:val="00840B86"/>
    <w:rsid w:val="0084184D"/>
    <w:rsid w:val="00841E1B"/>
    <w:rsid w:val="00842F3F"/>
    <w:rsid w:val="00843812"/>
    <w:rsid w:val="00844D58"/>
    <w:rsid w:val="008476DE"/>
    <w:rsid w:val="00847A1A"/>
    <w:rsid w:val="0085071A"/>
    <w:rsid w:val="00851A1A"/>
    <w:rsid w:val="00853D31"/>
    <w:rsid w:val="00854C2D"/>
    <w:rsid w:val="00860154"/>
    <w:rsid w:val="008602FD"/>
    <w:rsid w:val="00861B08"/>
    <w:rsid w:val="00863130"/>
    <w:rsid w:val="00864BA6"/>
    <w:rsid w:val="00865427"/>
    <w:rsid w:val="00867511"/>
    <w:rsid w:val="00871406"/>
    <w:rsid w:val="00871BE2"/>
    <w:rsid w:val="00871C79"/>
    <w:rsid w:val="00872C2E"/>
    <w:rsid w:val="00872CA7"/>
    <w:rsid w:val="008733A9"/>
    <w:rsid w:val="00873932"/>
    <w:rsid w:val="00873FB2"/>
    <w:rsid w:val="00875970"/>
    <w:rsid w:val="008762EE"/>
    <w:rsid w:val="0088174E"/>
    <w:rsid w:val="0088204E"/>
    <w:rsid w:val="00882ACB"/>
    <w:rsid w:val="00883961"/>
    <w:rsid w:val="008839D6"/>
    <w:rsid w:val="008868DD"/>
    <w:rsid w:val="00887041"/>
    <w:rsid w:val="0088751A"/>
    <w:rsid w:val="008917B1"/>
    <w:rsid w:val="008918F9"/>
    <w:rsid w:val="00892935"/>
    <w:rsid w:val="0089504E"/>
    <w:rsid w:val="008961E3"/>
    <w:rsid w:val="008967CA"/>
    <w:rsid w:val="0089781E"/>
    <w:rsid w:val="00897CC9"/>
    <w:rsid w:val="008A0774"/>
    <w:rsid w:val="008A0B5E"/>
    <w:rsid w:val="008A2D24"/>
    <w:rsid w:val="008A31BE"/>
    <w:rsid w:val="008A66B6"/>
    <w:rsid w:val="008A6725"/>
    <w:rsid w:val="008A6E72"/>
    <w:rsid w:val="008B208F"/>
    <w:rsid w:val="008B57DB"/>
    <w:rsid w:val="008B619E"/>
    <w:rsid w:val="008C05EE"/>
    <w:rsid w:val="008C07F2"/>
    <w:rsid w:val="008C7AAF"/>
    <w:rsid w:val="008D034F"/>
    <w:rsid w:val="008D0678"/>
    <w:rsid w:val="008D0EAA"/>
    <w:rsid w:val="008D7350"/>
    <w:rsid w:val="008D7CA6"/>
    <w:rsid w:val="008E01AE"/>
    <w:rsid w:val="008E1A90"/>
    <w:rsid w:val="008E2278"/>
    <w:rsid w:val="008E2697"/>
    <w:rsid w:val="008E6EEA"/>
    <w:rsid w:val="008E7725"/>
    <w:rsid w:val="008E7755"/>
    <w:rsid w:val="008E7B86"/>
    <w:rsid w:val="008F0224"/>
    <w:rsid w:val="008F0439"/>
    <w:rsid w:val="008F16E8"/>
    <w:rsid w:val="008F2459"/>
    <w:rsid w:val="008F3189"/>
    <w:rsid w:val="008F31C4"/>
    <w:rsid w:val="008F3412"/>
    <w:rsid w:val="008F3C78"/>
    <w:rsid w:val="008F3D99"/>
    <w:rsid w:val="008F4067"/>
    <w:rsid w:val="008F5EC6"/>
    <w:rsid w:val="008F603C"/>
    <w:rsid w:val="008F63CF"/>
    <w:rsid w:val="00902117"/>
    <w:rsid w:val="00903AB1"/>
    <w:rsid w:val="009051B1"/>
    <w:rsid w:val="00905ED3"/>
    <w:rsid w:val="0090626C"/>
    <w:rsid w:val="009069B1"/>
    <w:rsid w:val="0091052C"/>
    <w:rsid w:val="009114EA"/>
    <w:rsid w:val="0091253B"/>
    <w:rsid w:val="00912D2D"/>
    <w:rsid w:val="00913CF2"/>
    <w:rsid w:val="00913DC4"/>
    <w:rsid w:val="00915211"/>
    <w:rsid w:val="00915AD0"/>
    <w:rsid w:val="00916522"/>
    <w:rsid w:val="009165B9"/>
    <w:rsid w:val="00916DFA"/>
    <w:rsid w:val="009173DF"/>
    <w:rsid w:val="0092248A"/>
    <w:rsid w:val="0092263F"/>
    <w:rsid w:val="00922EFC"/>
    <w:rsid w:val="00923404"/>
    <w:rsid w:val="009241FF"/>
    <w:rsid w:val="00925773"/>
    <w:rsid w:val="00926FDB"/>
    <w:rsid w:val="00927293"/>
    <w:rsid w:val="009309E9"/>
    <w:rsid w:val="009325B2"/>
    <w:rsid w:val="0093536A"/>
    <w:rsid w:val="00935BD1"/>
    <w:rsid w:val="0093694C"/>
    <w:rsid w:val="009379C0"/>
    <w:rsid w:val="00940EEC"/>
    <w:rsid w:val="00944ED2"/>
    <w:rsid w:val="009451E8"/>
    <w:rsid w:val="00946AD8"/>
    <w:rsid w:val="00947C1D"/>
    <w:rsid w:val="009510E8"/>
    <w:rsid w:val="009511C3"/>
    <w:rsid w:val="00951516"/>
    <w:rsid w:val="0095326F"/>
    <w:rsid w:val="00956E6C"/>
    <w:rsid w:val="0096146A"/>
    <w:rsid w:val="0096184F"/>
    <w:rsid w:val="00961F98"/>
    <w:rsid w:val="009621CB"/>
    <w:rsid w:val="0096307B"/>
    <w:rsid w:val="00965154"/>
    <w:rsid w:val="0096612C"/>
    <w:rsid w:val="0096674E"/>
    <w:rsid w:val="00967BFC"/>
    <w:rsid w:val="00967EB3"/>
    <w:rsid w:val="00970CCC"/>
    <w:rsid w:val="00970DC0"/>
    <w:rsid w:val="00972217"/>
    <w:rsid w:val="0097226D"/>
    <w:rsid w:val="00973533"/>
    <w:rsid w:val="009747EE"/>
    <w:rsid w:val="00975926"/>
    <w:rsid w:val="00976A34"/>
    <w:rsid w:val="0098004F"/>
    <w:rsid w:val="00981B4D"/>
    <w:rsid w:val="009829EC"/>
    <w:rsid w:val="00983B6D"/>
    <w:rsid w:val="009846E7"/>
    <w:rsid w:val="00984B0E"/>
    <w:rsid w:val="00984FFD"/>
    <w:rsid w:val="00985489"/>
    <w:rsid w:val="00985DF0"/>
    <w:rsid w:val="00985F6D"/>
    <w:rsid w:val="00986997"/>
    <w:rsid w:val="0099015A"/>
    <w:rsid w:val="00992276"/>
    <w:rsid w:val="00992469"/>
    <w:rsid w:val="00992AEC"/>
    <w:rsid w:val="0099352B"/>
    <w:rsid w:val="00993AFC"/>
    <w:rsid w:val="00995FFC"/>
    <w:rsid w:val="00996595"/>
    <w:rsid w:val="0099752F"/>
    <w:rsid w:val="009A2377"/>
    <w:rsid w:val="009A25E6"/>
    <w:rsid w:val="009A4D6E"/>
    <w:rsid w:val="009A5BA4"/>
    <w:rsid w:val="009A62BA"/>
    <w:rsid w:val="009B1EA5"/>
    <w:rsid w:val="009B3BEC"/>
    <w:rsid w:val="009B43AA"/>
    <w:rsid w:val="009B4E0F"/>
    <w:rsid w:val="009C1625"/>
    <w:rsid w:val="009C1C51"/>
    <w:rsid w:val="009C34A6"/>
    <w:rsid w:val="009C4070"/>
    <w:rsid w:val="009C7396"/>
    <w:rsid w:val="009C7524"/>
    <w:rsid w:val="009C7B30"/>
    <w:rsid w:val="009D026E"/>
    <w:rsid w:val="009D2797"/>
    <w:rsid w:val="009D2E32"/>
    <w:rsid w:val="009D3206"/>
    <w:rsid w:val="009D3380"/>
    <w:rsid w:val="009D4126"/>
    <w:rsid w:val="009D4167"/>
    <w:rsid w:val="009D6D85"/>
    <w:rsid w:val="009D6DCD"/>
    <w:rsid w:val="009D6EFF"/>
    <w:rsid w:val="009D7EF6"/>
    <w:rsid w:val="009E17F1"/>
    <w:rsid w:val="009E1957"/>
    <w:rsid w:val="009E28B6"/>
    <w:rsid w:val="009E3655"/>
    <w:rsid w:val="009E37E5"/>
    <w:rsid w:val="009E5895"/>
    <w:rsid w:val="009E7896"/>
    <w:rsid w:val="009F2B96"/>
    <w:rsid w:val="009F313C"/>
    <w:rsid w:val="009F4596"/>
    <w:rsid w:val="009F4A15"/>
    <w:rsid w:val="009F5CED"/>
    <w:rsid w:val="00A006CA"/>
    <w:rsid w:val="00A01517"/>
    <w:rsid w:val="00A01AC3"/>
    <w:rsid w:val="00A0207F"/>
    <w:rsid w:val="00A02CAC"/>
    <w:rsid w:val="00A05269"/>
    <w:rsid w:val="00A067CA"/>
    <w:rsid w:val="00A06A89"/>
    <w:rsid w:val="00A07C67"/>
    <w:rsid w:val="00A12738"/>
    <w:rsid w:val="00A14E21"/>
    <w:rsid w:val="00A15FCD"/>
    <w:rsid w:val="00A17C7A"/>
    <w:rsid w:val="00A2138F"/>
    <w:rsid w:val="00A21C1D"/>
    <w:rsid w:val="00A224D6"/>
    <w:rsid w:val="00A24D79"/>
    <w:rsid w:val="00A24F88"/>
    <w:rsid w:val="00A252D1"/>
    <w:rsid w:val="00A269BB"/>
    <w:rsid w:val="00A27327"/>
    <w:rsid w:val="00A3088E"/>
    <w:rsid w:val="00A311BA"/>
    <w:rsid w:val="00A313D5"/>
    <w:rsid w:val="00A31BA7"/>
    <w:rsid w:val="00A32B77"/>
    <w:rsid w:val="00A341A4"/>
    <w:rsid w:val="00A34217"/>
    <w:rsid w:val="00A3485A"/>
    <w:rsid w:val="00A34A19"/>
    <w:rsid w:val="00A360D3"/>
    <w:rsid w:val="00A373A8"/>
    <w:rsid w:val="00A41F06"/>
    <w:rsid w:val="00A4237D"/>
    <w:rsid w:val="00A4307B"/>
    <w:rsid w:val="00A439B3"/>
    <w:rsid w:val="00A442C1"/>
    <w:rsid w:val="00A47660"/>
    <w:rsid w:val="00A47725"/>
    <w:rsid w:val="00A53A02"/>
    <w:rsid w:val="00A56A07"/>
    <w:rsid w:val="00A57621"/>
    <w:rsid w:val="00A60E51"/>
    <w:rsid w:val="00A60FC2"/>
    <w:rsid w:val="00A6163F"/>
    <w:rsid w:val="00A6226B"/>
    <w:rsid w:val="00A640DB"/>
    <w:rsid w:val="00A643DF"/>
    <w:rsid w:val="00A65BA2"/>
    <w:rsid w:val="00A7081A"/>
    <w:rsid w:val="00A7177E"/>
    <w:rsid w:val="00A71DAF"/>
    <w:rsid w:val="00A72418"/>
    <w:rsid w:val="00A77FCA"/>
    <w:rsid w:val="00A81844"/>
    <w:rsid w:val="00A82852"/>
    <w:rsid w:val="00A83077"/>
    <w:rsid w:val="00A8485A"/>
    <w:rsid w:val="00A84FCD"/>
    <w:rsid w:val="00A87BBB"/>
    <w:rsid w:val="00A90643"/>
    <w:rsid w:val="00A92A08"/>
    <w:rsid w:val="00A93641"/>
    <w:rsid w:val="00A95189"/>
    <w:rsid w:val="00A956DA"/>
    <w:rsid w:val="00A95A93"/>
    <w:rsid w:val="00A96408"/>
    <w:rsid w:val="00A96BC6"/>
    <w:rsid w:val="00A97E94"/>
    <w:rsid w:val="00AA0553"/>
    <w:rsid w:val="00AA19C7"/>
    <w:rsid w:val="00AA232A"/>
    <w:rsid w:val="00AA4F7D"/>
    <w:rsid w:val="00AA5A5D"/>
    <w:rsid w:val="00AB159C"/>
    <w:rsid w:val="00AB28C6"/>
    <w:rsid w:val="00AB3CFB"/>
    <w:rsid w:val="00AB561A"/>
    <w:rsid w:val="00AB5978"/>
    <w:rsid w:val="00AB6364"/>
    <w:rsid w:val="00AB6FDC"/>
    <w:rsid w:val="00AB7A59"/>
    <w:rsid w:val="00AB7D50"/>
    <w:rsid w:val="00AC09A2"/>
    <w:rsid w:val="00AC09C9"/>
    <w:rsid w:val="00AC0CE8"/>
    <w:rsid w:val="00AC11C3"/>
    <w:rsid w:val="00AC165C"/>
    <w:rsid w:val="00AC1880"/>
    <w:rsid w:val="00AC1EE6"/>
    <w:rsid w:val="00AC5488"/>
    <w:rsid w:val="00AC5CEE"/>
    <w:rsid w:val="00AD01BD"/>
    <w:rsid w:val="00AD04AB"/>
    <w:rsid w:val="00AD1A28"/>
    <w:rsid w:val="00AD1B13"/>
    <w:rsid w:val="00AD31EC"/>
    <w:rsid w:val="00AD4618"/>
    <w:rsid w:val="00AD5278"/>
    <w:rsid w:val="00AD7026"/>
    <w:rsid w:val="00AD7D59"/>
    <w:rsid w:val="00AE0DC1"/>
    <w:rsid w:val="00AE27EF"/>
    <w:rsid w:val="00AE3B59"/>
    <w:rsid w:val="00AE4E95"/>
    <w:rsid w:val="00AF204F"/>
    <w:rsid w:val="00AF25F2"/>
    <w:rsid w:val="00AF28C9"/>
    <w:rsid w:val="00AF4CD5"/>
    <w:rsid w:val="00AF5942"/>
    <w:rsid w:val="00AF61D5"/>
    <w:rsid w:val="00AF68E8"/>
    <w:rsid w:val="00B01A9A"/>
    <w:rsid w:val="00B0210A"/>
    <w:rsid w:val="00B021B1"/>
    <w:rsid w:val="00B02AC0"/>
    <w:rsid w:val="00B0374E"/>
    <w:rsid w:val="00B05287"/>
    <w:rsid w:val="00B06CCD"/>
    <w:rsid w:val="00B102CA"/>
    <w:rsid w:val="00B107F4"/>
    <w:rsid w:val="00B1209E"/>
    <w:rsid w:val="00B128E9"/>
    <w:rsid w:val="00B1399E"/>
    <w:rsid w:val="00B152C7"/>
    <w:rsid w:val="00B15DD0"/>
    <w:rsid w:val="00B21074"/>
    <w:rsid w:val="00B22722"/>
    <w:rsid w:val="00B255A2"/>
    <w:rsid w:val="00B277A4"/>
    <w:rsid w:val="00B316EB"/>
    <w:rsid w:val="00B322D1"/>
    <w:rsid w:val="00B333CE"/>
    <w:rsid w:val="00B340F2"/>
    <w:rsid w:val="00B36195"/>
    <w:rsid w:val="00B412F4"/>
    <w:rsid w:val="00B41F51"/>
    <w:rsid w:val="00B429AC"/>
    <w:rsid w:val="00B4438B"/>
    <w:rsid w:val="00B45D94"/>
    <w:rsid w:val="00B46B79"/>
    <w:rsid w:val="00B519E9"/>
    <w:rsid w:val="00B51F49"/>
    <w:rsid w:val="00B546A6"/>
    <w:rsid w:val="00B560A4"/>
    <w:rsid w:val="00B56D25"/>
    <w:rsid w:val="00B57A0E"/>
    <w:rsid w:val="00B60A03"/>
    <w:rsid w:val="00B625BB"/>
    <w:rsid w:val="00B62818"/>
    <w:rsid w:val="00B6446B"/>
    <w:rsid w:val="00B6696B"/>
    <w:rsid w:val="00B66F5D"/>
    <w:rsid w:val="00B7056E"/>
    <w:rsid w:val="00B71ABF"/>
    <w:rsid w:val="00B734A9"/>
    <w:rsid w:val="00B7458C"/>
    <w:rsid w:val="00B80357"/>
    <w:rsid w:val="00B82AE2"/>
    <w:rsid w:val="00B83977"/>
    <w:rsid w:val="00B83996"/>
    <w:rsid w:val="00B85182"/>
    <w:rsid w:val="00B85544"/>
    <w:rsid w:val="00B8678A"/>
    <w:rsid w:val="00B86F53"/>
    <w:rsid w:val="00B87701"/>
    <w:rsid w:val="00B87A3A"/>
    <w:rsid w:val="00B92845"/>
    <w:rsid w:val="00BA27D7"/>
    <w:rsid w:val="00BA43FE"/>
    <w:rsid w:val="00BA4A25"/>
    <w:rsid w:val="00BA5796"/>
    <w:rsid w:val="00BB1B97"/>
    <w:rsid w:val="00BB1DBC"/>
    <w:rsid w:val="00BB4122"/>
    <w:rsid w:val="00BB4750"/>
    <w:rsid w:val="00BB55B6"/>
    <w:rsid w:val="00BB5C16"/>
    <w:rsid w:val="00BB6ADD"/>
    <w:rsid w:val="00BC0224"/>
    <w:rsid w:val="00BC23D2"/>
    <w:rsid w:val="00BC2631"/>
    <w:rsid w:val="00BC2F4D"/>
    <w:rsid w:val="00BC613B"/>
    <w:rsid w:val="00BC62BF"/>
    <w:rsid w:val="00BC7DC5"/>
    <w:rsid w:val="00BD0EC4"/>
    <w:rsid w:val="00BD1A12"/>
    <w:rsid w:val="00BD2797"/>
    <w:rsid w:val="00BD38ED"/>
    <w:rsid w:val="00BD4BC0"/>
    <w:rsid w:val="00BD5B2F"/>
    <w:rsid w:val="00BD6E04"/>
    <w:rsid w:val="00BD6F11"/>
    <w:rsid w:val="00BE0142"/>
    <w:rsid w:val="00BE2A03"/>
    <w:rsid w:val="00BE2A17"/>
    <w:rsid w:val="00BE3058"/>
    <w:rsid w:val="00BE55E0"/>
    <w:rsid w:val="00BE571E"/>
    <w:rsid w:val="00BE5E43"/>
    <w:rsid w:val="00BF0489"/>
    <w:rsid w:val="00BF0A58"/>
    <w:rsid w:val="00BF0D93"/>
    <w:rsid w:val="00BF3010"/>
    <w:rsid w:val="00BF46FA"/>
    <w:rsid w:val="00BF6050"/>
    <w:rsid w:val="00BF7772"/>
    <w:rsid w:val="00C033FE"/>
    <w:rsid w:val="00C0372D"/>
    <w:rsid w:val="00C04ACA"/>
    <w:rsid w:val="00C07573"/>
    <w:rsid w:val="00C07BEC"/>
    <w:rsid w:val="00C1198F"/>
    <w:rsid w:val="00C11A6D"/>
    <w:rsid w:val="00C12A99"/>
    <w:rsid w:val="00C12E0E"/>
    <w:rsid w:val="00C1411C"/>
    <w:rsid w:val="00C15A46"/>
    <w:rsid w:val="00C17168"/>
    <w:rsid w:val="00C21B19"/>
    <w:rsid w:val="00C23A12"/>
    <w:rsid w:val="00C2482E"/>
    <w:rsid w:val="00C26247"/>
    <w:rsid w:val="00C3044A"/>
    <w:rsid w:val="00C30C7C"/>
    <w:rsid w:val="00C30FDB"/>
    <w:rsid w:val="00C33216"/>
    <w:rsid w:val="00C33322"/>
    <w:rsid w:val="00C33AD6"/>
    <w:rsid w:val="00C35895"/>
    <w:rsid w:val="00C4045B"/>
    <w:rsid w:val="00C41D2B"/>
    <w:rsid w:val="00C42F7D"/>
    <w:rsid w:val="00C43900"/>
    <w:rsid w:val="00C4398D"/>
    <w:rsid w:val="00C441E8"/>
    <w:rsid w:val="00C4428B"/>
    <w:rsid w:val="00C4722D"/>
    <w:rsid w:val="00C52B30"/>
    <w:rsid w:val="00C52D41"/>
    <w:rsid w:val="00C57513"/>
    <w:rsid w:val="00C600B1"/>
    <w:rsid w:val="00C6071E"/>
    <w:rsid w:val="00C60771"/>
    <w:rsid w:val="00C6243C"/>
    <w:rsid w:val="00C62EAB"/>
    <w:rsid w:val="00C642F4"/>
    <w:rsid w:val="00C64EC6"/>
    <w:rsid w:val="00C65421"/>
    <w:rsid w:val="00C65E97"/>
    <w:rsid w:val="00C667B3"/>
    <w:rsid w:val="00C6710E"/>
    <w:rsid w:val="00C70980"/>
    <w:rsid w:val="00C71230"/>
    <w:rsid w:val="00C71968"/>
    <w:rsid w:val="00C71DDF"/>
    <w:rsid w:val="00C7235B"/>
    <w:rsid w:val="00C727DC"/>
    <w:rsid w:val="00C732A1"/>
    <w:rsid w:val="00C7336B"/>
    <w:rsid w:val="00C733C5"/>
    <w:rsid w:val="00C762C5"/>
    <w:rsid w:val="00C8079D"/>
    <w:rsid w:val="00C8390D"/>
    <w:rsid w:val="00C83D4C"/>
    <w:rsid w:val="00C84856"/>
    <w:rsid w:val="00C854AC"/>
    <w:rsid w:val="00C909D6"/>
    <w:rsid w:val="00C92D22"/>
    <w:rsid w:val="00C93DDD"/>
    <w:rsid w:val="00C94129"/>
    <w:rsid w:val="00C94276"/>
    <w:rsid w:val="00C95862"/>
    <w:rsid w:val="00C95E6C"/>
    <w:rsid w:val="00C95F04"/>
    <w:rsid w:val="00CA1077"/>
    <w:rsid w:val="00CA18F3"/>
    <w:rsid w:val="00CA3667"/>
    <w:rsid w:val="00CA51BA"/>
    <w:rsid w:val="00CA52F5"/>
    <w:rsid w:val="00CA546A"/>
    <w:rsid w:val="00CB2246"/>
    <w:rsid w:val="00CB31A1"/>
    <w:rsid w:val="00CB3539"/>
    <w:rsid w:val="00CB3806"/>
    <w:rsid w:val="00CB3BC8"/>
    <w:rsid w:val="00CB4B0A"/>
    <w:rsid w:val="00CB68BD"/>
    <w:rsid w:val="00CB7BD9"/>
    <w:rsid w:val="00CC1393"/>
    <w:rsid w:val="00CC2FAE"/>
    <w:rsid w:val="00CC3DDD"/>
    <w:rsid w:val="00CC426C"/>
    <w:rsid w:val="00CC4C7A"/>
    <w:rsid w:val="00CC5FF2"/>
    <w:rsid w:val="00CC6DFD"/>
    <w:rsid w:val="00CC7E7A"/>
    <w:rsid w:val="00CC7F75"/>
    <w:rsid w:val="00CD0102"/>
    <w:rsid w:val="00CD2ED2"/>
    <w:rsid w:val="00CD462C"/>
    <w:rsid w:val="00CE2919"/>
    <w:rsid w:val="00CE3667"/>
    <w:rsid w:val="00CE3BA6"/>
    <w:rsid w:val="00CF0710"/>
    <w:rsid w:val="00CF22B4"/>
    <w:rsid w:val="00CF2E7A"/>
    <w:rsid w:val="00CF3256"/>
    <w:rsid w:val="00CF3452"/>
    <w:rsid w:val="00CF3AEB"/>
    <w:rsid w:val="00CF4457"/>
    <w:rsid w:val="00CF4B76"/>
    <w:rsid w:val="00CF5616"/>
    <w:rsid w:val="00CF56E0"/>
    <w:rsid w:val="00CF5D4C"/>
    <w:rsid w:val="00CF5DDF"/>
    <w:rsid w:val="00CF6134"/>
    <w:rsid w:val="00CF61B6"/>
    <w:rsid w:val="00CF7799"/>
    <w:rsid w:val="00D023EB"/>
    <w:rsid w:val="00D02C21"/>
    <w:rsid w:val="00D0325E"/>
    <w:rsid w:val="00D03843"/>
    <w:rsid w:val="00D047F4"/>
    <w:rsid w:val="00D04D75"/>
    <w:rsid w:val="00D063AB"/>
    <w:rsid w:val="00D07AF4"/>
    <w:rsid w:val="00D12CA1"/>
    <w:rsid w:val="00D14CC3"/>
    <w:rsid w:val="00D15E1C"/>
    <w:rsid w:val="00D16124"/>
    <w:rsid w:val="00D16A90"/>
    <w:rsid w:val="00D21F9E"/>
    <w:rsid w:val="00D23D46"/>
    <w:rsid w:val="00D25186"/>
    <w:rsid w:val="00D27C57"/>
    <w:rsid w:val="00D302D2"/>
    <w:rsid w:val="00D30A27"/>
    <w:rsid w:val="00D350AC"/>
    <w:rsid w:val="00D4235C"/>
    <w:rsid w:val="00D42A6E"/>
    <w:rsid w:val="00D42BC6"/>
    <w:rsid w:val="00D43B91"/>
    <w:rsid w:val="00D47C82"/>
    <w:rsid w:val="00D47CA2"/>
    <w:rsid w:val="00D51D6A"/>
    <w:rsid w:val="00D527F9"/>
    <w:rsid w:val="00D5304B"/>
    <w:rsid w:val="00D541BB"/>
    <w:rsid w:val="00D55AF3"/>
    <w:rsid w:val="00D5683B"/>
    <w:rsid w:val="00D57157"/>
    <w:rsid w:val="00D60AEB"/>
    <w:rsid w:val="00D62FDB"/>
    <w:rsid w:val="00D6333B"/>
    <w:rsid w:val="00D64D47"/>
    <w:rsid w:val="00D66FF2"/>
    <w:rsid w:val="00D705FD"/>
    <w:rsid w:val="00D73231"/>
    <w:rsid w:val="00D7786F"/>
    <w:rsid w:val="00D77BA0"/>
    <w:rsid w:val="00D800BE"/>
    <w:rsid w:val="00D80354"/>
    <w:rsid w:val="00D80F66"/>
    <w:rsid w:val="00D828F7"/>
    <w:rsid w:val="00D83480"/>
    <w:rsid w:val="00D85F49"/>
    <w:rsid w:val="00D8746A"/>
    <w:rsid w:val="00D8748B"/>
    <w:rsid w:val="00D87F49"/>
    <w:rsid w:val="00D90731"/>
    <w:rsid w:val="00D9121A"/>
    <w:rsid w:val="00D922D9"/>
    <w:rsid w:val="00D94F8C"/>
    <w:rsid w:val="00D955EE"/>
    <w:rsid w:val="00D95D10"/>
    <w:rsid w:val="00D974EE"/>
    <w:rsid w:val="00D97D50"/>
    <w:rsid w:val="00DA08D7"/>
    <w:rsid w:val="00DA0D18"/>
    <w:rsid w:val="00DA17CE"/>
    <w:rsid w:val="00DA3FA2"/>
    <w:rsid w:val="00DA4011"/>
    <w:rsid w:val="00DA44F4"/>
    <w:rsid w:val="00DA488D"/>
    <w:rsid w:val="00DA5815"/>
    <w:rsid w:val="00DA618C"/>
    <w:rsid w:val="00DA7064"/>
    <w:rsid w:val="00DA72B9"/>
    <w:rsid w:val="00DB030E"/>
    <w:rsid w:val="00DB12FD"/>
    <w:rsid w:val="00DB1E1D"/>
    <w:rsid w:val="00DB2314"/>
    <w:rsid w:val="00DB370E"/>
    <w:rsid w:val="00DB3F2A"/>
    <w:rsid w:val="00DB6A52"/>
    <w:rsid w:val="00DB74D4"/>
    <w:rsid w:val="00DC06D5"/>
    <w:rsid w:val="00DC2CBD"/>
    <w:rsid w:val="00DD1CF2"/>
    <w:rsid w:val="00DD2DE9"/>
    <w:rsid w:val="00DD2E7A"/>
    <w:rsid w:val="00DD4983"/>
    <w:rsid w:val="00DD5705"/>
    <w:rsid w:val="00DD758B"/>
    <w:rsid w:val="00DD7F07"/>
    <w:rsid w:val="00DE00A8"/>
    <w:rsid w:val="00DE0D33"/>
    <w:rsid w:val="00DE1EE5"/>
    <w:rsid w:val="00DE2140"/>
    <w:rsid w:val="00DE63DD"/>
    <w:rsid w:val="00DE7620"/>
    <w:rsid w:val="00DE7A35"/>
    <w:rsid w:val="00DF006A"/>
    <w:rsid w:val="00DF2157"/>
    <w:rsid w:val="00DF78BB"/>
    <w:rsid w:val="00E00F63"/>
    <w:rsid w:val="00E013E4"/>
    <w:rsid w:val="00E01449"/>
    <w:rsid w:val="00E02E85"/>
    <w:rsid w:val="00E03702"/>
    <w:rsid w:val="00E03F32"/>
    <w:rsid w:val="00E03FA1"/>
    <w:rsid w:val="00E0517E"/>
    <w:rsid w:val="00E05DB3"/>
    <w:rsid w:val="00E0614B"/>
    <w:rsid w:val="00E06BD7"/>
    <w:rsid w:val="00E07214"/>
    <w:rsid w:val="00E12B23"/>
    <w:rsid w:val="00E13730"/>
    <w:rsid w:val="00E13BEB"/>
    <w:rsid w:val="00E147FA"/>
    <w:rsid w:val="00E15451"/>
    <w:rsid w:val="00E16E83"/>
    <w:rsid w:val="00E17179"/>
    <w:rsid w:val="00E17CEE"/>
    <w:rsid w:val="00E20094"/>
    <w:rsid w:val="00E213FA"/>
    <w:rsid w:val="00E2251F"/>
    <w:rsid w:val="00E22B28"/>
    <w:rsid w:val="00E23437"/>
    <w:rsid w:val="00E2423F"/>
    <w:rsid w:val="00E26AA9"/>
    <w:rsid w:val="00E26DA5"/>
    <w:rsid w:val="00E31716"/>
    <w:rsid w:val="00E32249"/>
    <w:rsid w:val="00E33EE7"/>
    <w:rsid w:val="00E34CA6"/>
    <w:rsid w:val="00E34E17"/>
    <w:rsid w:val="00E34F8B"/>
    <w:rsid w:val="00E3579F"/>
    <w:rsid w:val="00E357FE"/>
    <w:rsid w:val="00E379D5"/>
    <w:rsid w:val="00E431F5"/>
    <w:rsid w:val="00E44765"/>
    <w:rsid w:val="00E457B9"/>
    <w:rsid w:val="00E4651B"/>
    <w:rsid w:val="00E46973"/>
    <w:rsid w:val="00E519C6"/>
    <w:rsid w:val="00E53A9C"/>
    <w:rsid w:val="00E551A1"/>
    <w:rsid w:val="00E555F6"/>
    <w:rsid w:val="00E557FE"/>
    <w:rsid w:val="00E55D3A"/>
    <w:rsid w:val="00E55E8A"/>
    <w:rsid w:val="00E60288"/>
    <w:rsid w:val="00E603B2"/>
    <w:rsid w:val="00E61270"/>
    <w:rsid w:val="00E61953"/>
    <w:rsid w:val="00E6466C"/>
    <w:rsid w:val="00E64D98"/>
    <w:rsid w:val="00E66CC3"/>
    <w:rsid w:val="00E713CA"/>
    <w:rsid w:val="00E7215F"/>
    <w:rsid w:val="00E731D6"/>
    <w:rsid w:val="00E74A9A"/>
    <w:rsid w:val="00E77C4D"/>
    <w:rsid w:val="00E81436"/>
    <w:rsid w:val="00E814D8"/>
    <w:rsid w:val="00E854CA"/>
    <w:rsid w:val="00E872A8"/>
    <w:rsid w:val="00E87620"/>
    <w:rsid w:val="00E94493"/>
    <w:rsid w:val="00E95B86"/>
    <w:rsid w:val="00E95D15"/>
    <w:rsid w:val="00E97897"/>
    <w:rsid w:val="00E97B5E"/>
    <w:rsid w:val="00EA0933"/>
    <w:rsid w:val="00EA25CA"/>
    <w:rsid w:val="00EA2679"/>
    <w:rsid w:val="00EA32F4"/>
    <w:rsid w:val="00EA4B6B"/>
    <w:rsid w:val="00EA507D"/>
    <w:rsid w:val="00EB0201"/>
    <w:rsid w:val="00EB2348"/>
    <w:rsid w:val="00EB23BA"/>
    <w:rsid w:val="00EB33C8"/>
    <w:rsid w:val="00EB5BFA"/>
    <w:rsid w:val="00EC1EED"/>
    <w:rsid w:val="00EC20DF"/>
    <w:rsid w:val="00EC2289"/>
    <w:rsid w:val="00EC630D"/>
    <w:rsid w:val="00ED3532"/>
    <w:rsid w:val="00ED3F60"/>
    <w:rsid w:val="00ED4557"/>
    <w:rsid w:val="00ED45B5"/>
    <w:rsid w:val="00ED5B6A"/>
    <w:rsid w:val="00ED6FAA"/>
    <w:rsid w:val="00ED70B2"/>
    <w:rsid w:val="00EE146E"/>
    <w:rsid w:val="00EE1D0E"/>
    <w:rsid w:val="00EE2A81"/>
    <w:rsid w:val="00EE4295"/>
    <w:rsid w:val="00EE4D48"/>
    <w:rsid w:val="00EE6564"/>
    <w:rsid w:val="00EE6DEE"/>
    <w:rsid w:val="00EE6E67"/>
    <w:rsid w:val="00EF1E0A"/>
    <w:rsid w:val="00EF57C8"/>
    <w:rsid w:val="00EF633F"/>
    <w:rsid w:val="00EF7686"/>
    <w:rsid w:val="00F011EF"/>
    <w:rsid w:val="00F013B9"/>
    <w:rsid w:val="00F01A2F"/>
    <w:rsid w:val="00F02623"/>
    <w:rsid w:val="00F036D1"/>
    <w:rsid w:val="00F038D3"/>
    <w:rsid w:val="00F03F02"/>
    <w:rsid w:val="00F04D17"/>
    <w:rsid w:val="00F04D3D"/>
    <w:rsid w:val="00F06636"/>
    <w:rsid w:val="00F0672E"/>
    <w:rsid w:val="00F06D6D"/>
    <w:rsid w:val="00F07CD7"/>
    <w:rsid w:val="00F10685"/>
    <w:rsid w:val="00F11015"/>
    <w:rsid w:val="00F112D2"/>
    <w:rsid w:val="00F11F56"/>
    <w:rsid w:val="00F13351"/>
    <w:rsid w:val="00F14484"/>
    <w:rsid w:val="00F14D67"/>
    <w:rsid w:val="00F16878"/>
    <w:rsid w:val="00F169BA"/>
    <w:rsid w:val="00F17659"/>
    <w:rsid w:val="00F17C9A"/>
    <w:rsid w:val="00F209DA"/>
    <w:rsid w:val="00F21E75"/>
    <w:rsid w:val="00F235B5"/>
    <w:rsid w:val="00F257E8"/>
    <w:rsid w:val="00F25DAB"/>
    <w:rsid w:val="00F2602D"/>
    <w:rsid w:val="00F278F7"/>
    <w:rsid w:val="00F3200E"/>
    <w:rsid w:val="00F34DEC"/>
    <w:rsid w:val="00F35AF4"/>
    <w:rsid w:val="00F3771F"/>
    <w:rsid w:val="00F37CA6"/>
    <w:rsid w:val="00F4162B"/>
    <w:rsid w:val="00F4332B"/>
    <w:rsid w:val="00F447A3"/>
    <w:rsid w:val="00F47DE0"/>
    <w:rsid w:val="00F513D1"/>
    <w:rsid w:val="00F520D6"/>
    <w:rsid w:val="00F52503"/>
    <w:rsid w:val="00F52B1F"/>
    <w:rsid w:val="00F533C4"/>
    <w:rsid w:val="00F61DB3"/>
    <w:rsid w:val="00F62B03"/>
    <w:rsid w:val="00F6594B"/>
    <w:rsid w:val="00F667FB"/>
    <w:rsid w:val="00F67267"/>
    <w:rsid w:val="00F705AC"/>
    <w:rsid w:val="00F70C6C"/>
    <w:rsid w:val="00F73C61"/>
    <w:rsid w:val="00F74E3C"/>
    <w:rsid w:val="00F77232"/>
    <w:rsid w:val="00F77503"/>
    <w:rsid w:val="00F77F92"/>
    <w:rsid w:val="00F8430C"/>
    <w:rsid w:val="00F843CF"/>
    <w:rsid w:val="00F84F1A"/>
    <w:rsid w:val="00F854F5"/>
    <w:rsid w:val="00F86DD2"/>
    <w:rsid w:val="00F87183"/>
    <w:rsid w:val="00F87A8B"/>
    <w:rsid w:val="00F9080C"/>
    <w:rsid w:val="00F916A3"/>
    <w:rsid w:val="00F949A8"/>
    <w:rsid w:val="00F95A13"/>
    <w:rsid w:val="00F96057"/>
    <w:rsid w:val="00F970E4"/>
    <w:rsid w:val="00F975D6"/>
    <w:rsid w:val="00FA31DA"/>
    <w:rsid w:val="00FA332F"/>
    <w:rsid w:val="00FB0EF6"/>
    <w:rsid w:val="00FB1F03"/>
    <w:rsid w:val="00FB3189"/>
    <w:rsid w:val="00FB372A"/>
    <w:rsid w:val="00FB3D68"/>
    <w:rsid w:val="00FB63D6"/>
    <w:rsid w:val="00FC0353"/>
    <w:rsid w:val="00FC387D"/>
    <w:rsid w:val="00FC3A2C"/>
    <w:rsid w:val="00FC4030"/>
    <w:rsid w:val="00FC44E2"/>
    <w:rsid w:val="00FC518D"/>
    <w:rsid w:val="00FC6B3D"/>
    <w:rsid w:val="00FC6E23"/>
    <w:rsid w:val="00FC7ADE"/>
    <w:rsid w:val="00FD0F32"/>
    <w:rsid w:val="00FD2A37"/>
    <w:rsid w:val="00FD31FF"/>
    <w:rsid w:val="00FD3F29"/>
    <w:rsid w:val="00FD58B0"/>
    <w:rsid w:val="00FD5999"/>
    <w:rsid w:val="00FD5E82"/>
    <w:rsid w:val="00FE2FA2"/>
    <w:rsid w:val="00FE399D"/>
    <w:rsid w:val="00FF43B1"/>
    <w:rsid w:val="00FF49F4"/>
    <w:rsid w:val="00FF635D"/>
    <w:rsid w:val="00FF66AD"/>
    <w:rsid w:val="01536131"/>
    <w:rsid w:val="017C1E96"/>
    <w:rsid w:val="01E4322D"/>
    <w:rsid w:val="02D149AD"/>
    <w:rsid w:val="03156538"/>
    <w:rsid w:val="04330849"/>
    <w:rsid w:val="04B43341"/>
    <w:rsid w:val="04F75026"/>
    <w:rsid w:val="051C3A2F"/>
    <w:rsid w:val="06B211BF"/>
    <w:rsid w:val="07A20B20"/>
    <w:rsid w:val="0A193C90"/>
    <w:rsid w:val="0A80214B"/>
    <w:rsid w:val="0B371573"/>
    <w:rsid w:val="0C9B6BDE"/>
    <w:rsid w:val="0CAA5073"/>
    <w:rsid w:val="0D5374B9"/>
    <w:rsid w:val="0FE268D2"/>
    <w:rsid w:val="10C91AE4"/>
    <w:rsid w:val="110765F0"/>
    <w:rsid w:val="112E1315"/>
    <w:rsid w:val="12EC3034"/>
    <w:rsid w:val="135F44B3"/>
    <w:rsid w:val="13E5574F"/>
    <w:rsid w:val="15864176"/>
    <w:rsid w:val="179D7CAF"/>
    <w:rsid w:val="17A61665"/>
    <w:rsid w:val="186662F2"/>
    <w:rsid w:val="1A02029D"/>
    <w:rsid w:val="1C475564"/>
    <w:rsid w:val="1CD87984"/>
    <w:rsid w:val="1D256673"/>
    <w:rsid w:val="1D676015"/>
    <w:rsid w:val="1FC85AE5"/>
    <w:rsid w:val="218872DA"/>
    <w:rsid w:val="22557E77"/>
    <w:rsid w:val="23362F77"/>
    <w:rsid w:val="2455546D"/>
    <w:rsid w:val="24721C14"/>
    <w:rsid w:val="26024582"/>
    <w:rsid w:val="26364F64"/>
    <w:rsid w:val="27F87F79"/>
    <w:rsid w:val="2876414B"/>
    <w:rsid w:val="2A886554"/>
    <w:rsid w:val="2ABA6A28"/>
    <w:rsid w:val="2B0F6376"/>
    <w:rsid w:val="2C1300E8"/>
    <w:rsid w:val="2C2E0A7D"/>
    <w:rsid w:val="2DB1578C"/>
    <w:rsid w:val="31676F7A"/>
    <w:rsid w:val="33A844C0"/>
    <w:rsid w:val="342310E4"/>
    <w:rsid w:val="35273B22"/>
    <w:rsid w:val="35496928"/>
    <w:rsid w:val="355B00F0"/>
    <w:rsid w:val="36E512F0"/>
    <w:rsid w:val="38D22802"/>
    <w:rsid w:val="3A5C534F"/>
    <w:rsid w:val="3B4562C1"/>
    <w:rsid w:val="3DD11BB1"/>
    <w:rsid w:val="3E175815"/>
    <w:rsid w:val="3E524A9F"/>
    <w:rsid w:val="3F9B3122"/>
    <w:rsid w:val="4023709F"/>
    <w:rsid w:val="40564B60"/>
    <w:rsid w:val="40D94234"/>
    <w:rsid w:val="459A5CC4"/>
    <w:rsid w:val="45C142B9"/>
    <w:rsid w:val="46DF4511"/>
    <w:rsid w:val="474B4782"/>
    <w:rsid w:val="475A7079"/>
    <w:rsid w:val="47B7006E"/>
    <w:rsid w:val="498E0956"/>
    <w:rsid w:val="4A5710FE"/>
    <w:rsid w:val="4BD56D10"/>
    <w:rsid w:val="4D16313C"/>
    <w:rsid w:val="50AF5D81"/>
    <w:rsid w:val="522105B9"/>
    <w:rsid w:val="55820ACF"/>
    <w:rsid w:val="565D6CC1"/>
    <w:rsid w:val="56923493"/>
    <w:rsid w:val="5722565D"/>
    <w:rsid w:val="572C58C2"/>
    <w:rsid w:val="5775558A"/>
    <w:rsid w:val="582708F3"/>
    <w:rsid w:val="59BB6C5F"/>
    <w:rsid w:val="5A021230"/>
    <w:rsid w:val="5A9B614D"/>
    <w:rsid w:val="5CAC37D2"/>
    <w:rsid w:val="5ECC5D50"/>
    <w:rsid w:val="60217E1F"/>
    <w:rsid w:val="61B067C2"/>
    <w:rsid w:val="62CF5E0F"/>
    <w:rsid w:val="63BA261B"/>
    <w:rsid w:val="644B73DC"/>
    <w:rsid w:val="65AC068A"/>
    <w:rsid w:val="669058B5"/>
    <w:rsid w:val="67616051"/>
    <w:rsid w:val="67E90456"/>
    <w:rsid w:val="68B16022"/>
    <w:rsid w:val="698752F7"/>
    <w:rsid w:val="69AF38CD"/>
    <w:rsid w:val="6A75634F"/>
    <w:rsid w:val="6A883473"/>
    <w:rsid w:val="6AEC1C54"/>
    <w:rsid w:val="6AF6662F"/>
    <w:rsid w:val="6AF72513"/>
    <w:rsid w:val="6CE52749"/>
    <w:rsid w:val="6D031B69"/>
    <w:rsid w:val="70F42B31"/>
    <w:rsid w:val="710041C8"/>
    <w:rsid w:val="72D17650"/>
    <w:rsid w:val="73E57241"/>
    <w:rsid w:val="768947FB"/>
    <w:rsid w:val="78623556"/>
    <w:rsid w:val="789F13C9"/>
    <w:rsid w:val="791A3E30"/>
    <w:rsid w:val="7A101951"/>
    <w:rsid w:val="7A266805"/>
    <w:rsid w:val="7AEF309B"/>
    <w:rsid w:val="7BD71391"/>
    <w:rsid w:val="7E6472C9"/>
    <w:rsid w:val="7E940097"/>
    <w:rsid w:val="7F5B78C9"/>
    <w:rsid w:val="7FE268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0D9EEC"/>
  <w15:docId w15:val="{2712DDFA-97F7-44FD-AB9C-BFFA8E83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99"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jc w:val="both"/>
    </w:pPr>
    <w:rPr>
      <w:kern w:val="2"/>
      <w:sz w:val="28"/>
      <w:szCs w:val="24"/>
    </w:rPr>
  </w:style>
  <w:style w:type="paragraph" w:styleId="1">
    <w:name w:val="heading 1"/>
    <w:basedOn w:val="a"/>
    <w:next w:val="a"/>
    <w:link w:val="10"/>
    <w:qFormat/>
    <w:pPr>
      <w:keepNext/>
      <w:keepLines/>
      <w:spacing w:before="120" w:after="360"/>
      <w:outlineLvl w:val="0"/>
    </w:pPr>
    <w:rPr>
      <w:b/>
      <w:bCs/>
      <w:kern w:val="44"/>
      <w:sz w:val="30"/>
      <w:szCs w:val="44"/>
    </w:rPr>
  </w:style>
  <w:style w:type="paragraph" w:styleId="2">
    <w:name w:val="heading 2"/>
    <w:basedOn w:val="a"/>
    <w:next w:val="a"/>
    <w:qFormat/>
    <w:pPr>
      <w:keepNext/>
      <w:keepLines/>
      <w:spacing w:after="312"/>
      <w:jc w:val="center"/>
      <w:outlineLvl w:val="1"/>
    </w:pPr>
    <w:rPr>
      <w:b/>
      <w:bCs/>
      <w:szCs w:val="32"/>
    </w:rPr>
  </w:style>
  <w:style w:type="paragraph" w:styleId="3">
    <w:name w:val="heading 3"/>
    <w:basedOn w:val="a"/>
    <w:next w:val="a"/>
    <w:qFormat/>
    <w:pPr>
      <w:keepNext/>
      <w:keepLines/>
      <w:spacing w:before="240" w:after="120"/>
      <w:jc w:val="center"/>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a5"/>
    <w:semiHidden/>
    <w:unhideWhenUsed/>
    <w:qFormat/>
    <w:pPr>
      <w:jc w:val="left"/>
    </w:pPr>
  </w:style>
  <w:style w:type="paragraph" w:styleId="a6">
    <w:name w:val="Body Text"/>
    <w:basedOn w:val="a"/>
    <w:semiHidden/>
    <w:qFormat/>
    <w:rPr>
      <w:rFonts w:ascii="宋体" w:hAnsi="宋体" w:cs="宋体"/>
      <w:sz w:val="22"/>
      <w:szCs w:val="22"/>
      <w:lang w:eastAsia="en-US"/>
    </w:rPr>
  </w:style>
  <w:style w:type="paragraph" w:styleId="TOC3">
    <w:name w:val="toc 3"/>
    <w:basedOn w:val="a"/>
    <w:next w:val="a"/>
    <w:autoRedefine/>
    <w:uiPriority w:val="39"/>
    <w:qFormat/>
    <w:pPr>
      <w:tabs>
        <w:tab w:val="right" w:leader="dot" w:pos="8296"/>
      </w:tabs>
      <w:ind w:firstLine="480"/>
    </w:pPr>
  </w:style>
  <w:style w:type="paragraph" w:styleId="a7">
    <w:name w:val="Plain Text"/>
    <w:basedOn w:val="a"/>
    <w:link w:val="a8"/>
    <w:semiHidden/>
    <w:unhideWhenUsed/>
    <w:qFormat/>
    <w:rPr>
      <w:rFonts w:asciiTheme="minorEastAsia" w:eastAsiaTheme="minorEastAsia" w:hAnsi="Courier New" w:cs="Courier New"/>
    </w:rPr>
  </w:style>
  <w:style w:type="paragraph" w:styleId="a9">
    <w:name w:val="Date"/>
    <w:basedOn w:val="a"/>
    <w:next w:val="a"/>
    <w:link w:val="aa"/>
    <w:qFormat/>
    <w:pPr>
      <w:ind w:leftChars="2500" w:left="100"/>
    </w:pPr>
  </w:style>
  <w:style w:type="paragraph" w:styleId="ab">
    <w:name w:val="Balloon Text"/>
    <w:basedOn w:val="a"/>
    <w:link w:val="ac"/>
    <w:qFormat/>
    <w:pPr>
      <w:spacing w:line="240" w:lineRule="auto"/>
    </w:pPr>
    <w:rPr>
      <w:sz w:val="18"/>
      <w:szCs w:val="18"/>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style>
  <w:style w:type="paragraph" w:styleId="TOC2">
    <w:name w:val="toc 2"/>
    <w:basedOn w:val="a"/>
    <w:next w:val="a"/>
    <w:autoRedefine/>
    <w:uiPriority w:val="39"/>
    <w:qFormat/>
    <w:pPr>
      <w:tabs>
        <w:tab w:val="right" w:leader="dot" w:pos="8296"/>
      </w:tabs>
      <w:jc w:val="left"/>
    </w:pPr>
  </w:style>
  <w:style w:type="paragraph" w:styleId="af1">
    <w:name w:val="Normal (Web)"/>
    <w:basedOn w:val="a"/>
    <w:uiPriority w:val="99"/>
    <w:unhideWhenUsed/>
    <w:qFormat/>
    <w:pPr>
      <w:widowControl/>
      <w:spacing w:before="100" w:beforeAutospacing="1" w:after="100" w:afterAutospacing="1" w:line="240" w:lineRule="auto"/>
      <w:jc w:val="left"/>
    </w:pPr>
    <w:rPr>
      <w:rFonts w:cs="宋体"/>
      <w:kern w:val="0"/>
    </w:rPr>
  </w:style>
  <w:style w:type="paragraph" w:styleId="af2">
    <w:name w:val="Title"/>
    <w:basedOn w:val="a"/>
    <w:next w:val="a"/>
    <w:link w:val="af3"/>
    <w:qFormat/>
    <w:pPr>
      <w:spacing w:before="240" w:after="60"/>
      <w:jc w:val="center"/>
      <w:outlineLvl w:val="0"/>
    </w:pPr>
    <w:rPr>
      <w:rFonts w:asciiTheme="majorHAnsi" w:eastAsiaTheme="majorEastAsia" w:hAnsiTheme="majorHAnsi" w:cstheme="majorBidi"/>
      <w:b/>
      <w:bCs/>
      <w:sz w:val="32"/>
      <w:szCs w:val="32"/>
    </w:rPr>
  </w:style>
  <w:style w:type="paragraph" w:styleId="af4">
    <w:name w:val="annotation subject"/>
    <w:basedOn w:val="a4"/>
    <w:next w:val="a4"/>
    <w:link w:val="af5"/>
    <w:semiHidden/>
    <w:unhideWhenUsed/>
    <w:qFormat/>
    <w:rPr>
      <w:b/>
      <w:bCs/>
    </w:rPr>
  </w:style>
  <w:style w:type="table" w:styleId="af6">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basedOn w:val="a0"/>
    <w:uiPriority w:val="99"/>
    <w:qFormat/>
  </w:style>
  <w:style w:type="character" w:styleId="af8">
    <w:name w:val="Hyperlink"/>
    <w:uiPriority w:val="99"/>
    <w:qFormat/>
    <w:rPr>
      <w:color w:val="0000FF"/>
      <w:u w:val="single"/>
    </w:rPr>
  </w:style>
  <w:style w:type="character" w:styleId="af9">
    <w:name w:val="annotation reference"/>
    <w:basedOn w:val="a0"/>
    <w:semiHidden/>
    <w:unhideWhenUsed/>
    <w:qFormat/>
    <w:rPr>
      <w:sz w:val="21"/>
      <w:szCs w:val="21"/>
    </w:rPr>
  </w:style>
  <w:style w:type="character" w:customStyle="1" w:styleId="10">
    <w:name w:val="标题 1 字符"/>
    <w:link w:val="1"/>
    <w:qFormat/>
    <w:rPr>
      <w:b/>
      <w:bCs/>
      <w:kern w:val="44"/>
      <w:sz w:val="30"/>
      <w:szCs w:val="44"/>
    </w:rPr>
  </w:style>
  <w:style w:type="character" w:customStyle="1" w:styleId="ae">
    <w:name w:val="页脚 字符"/>
    <w:link w:val="ad"/>
    <w:uiPriority w:val="99"/>
    <w:qFormat/>
    <w:rPr>
      <w:rFonts w:eastAsia="宋体"/>
      <w:kern w:val="2"/>
      <w:sz w:val="18"/>
      <w:szCs w:val="18"/>
      <w:lang w:val="en-US" w:eastAsia="zh-CN" w:bidi="ar-SA"/>
    </w:rPr>
  </w:style>
  <w:style w:type="character" w:customStyle="1" w:styleId="af0">
    <w:name w:val="页眉 字符"/>
    <w:link w:val="af"/>
    <w:qFormat/>
    <w:rPr>
      <w:rFonts w:eastAsia="宋体"/>
      <w:kern w:val="2"/>
      <w:sz w:val="18"/>
      <w:szCs w:val="18"/>
      <w:lang w:val="en-US" w:eastAsia="zh-CN" w:bidi="ar-SA"/>
    </w:rPr>
  </w:style>
  <w:style w:type="paragraph" w:customStyle="1" w:styleId="afa">
    <w:name w:val="封面正文"/>
    <w:qFormat/>
    <w:pPr>
      <w:jc w:val="both"/>
    </w:pPr>
  </w:style>
  <w:style w:type="paragraph" w:customStyle="1" w:styleId="afb">
    <w:name w:val="表名"/>
    <w:basedOn w:val="a"/>
    <w:qFormat/>
    <w:pPr>
      <w:spacing w:beforeLines="50" w:line="240" w:lineRule="auto"/>
      <w:jc w:val="center"/>
    </w:pPr>
    <w:rPr>
      <w:rFonts w:ascii="黑体" w:eastAsia="黑体" w:hAnsi="黑体"/>
      <w:szCs w:val="21"/>
    </w:rPr>
  </w:style>
  <w:style w:type="paragraph" w:customStyle="1" w:styleId="afc">
    <w:name w:val="图名"/>
    <w:basedOn w:val="a"/>
    <w:qFormat/>
    <w:pPr>
      <w:spacing w:afterLines="50" w:line="240" w:lineRule="auto"/>
      <w:jc w:val="center"/>
    </w:pPr>
    <w:rPr>
      <w:szCs w:val="21"/>
    </w:rPr>
  </w:style>
  <w:style w:type="character" w:customStyle="1" w:styleId="aa">
    <w:name w:val="日期 字符"/>
    <w:link w:val="a9"/>
    <w:qFormat/>
    <w:rPr>
      <w:kern w:val="2"/>
      <w:sz w:val="24"/>
      <w:szCs w:val="24"/>
    </w:rPr>
  </w:style>
  <w:style w:type="character" w:customStyle="1" w:styleId="ac">
    <w:name w:val="批注框文本 字符"/>
    <w:link w:val="ab"/>
    <w:qFormat/>
    <w:rPr>
      <w:kern w:val="2"/>
      <w:sz w:val="18"/>
      <w:szCs w:val="18"/>
    </w:rPr>
  </w:style>
  <w:style w:type="character" w:customStyle="1" w:styleId="afd">
    <w:name w:val="发布"/>
    <w:qFormat/>
    <w:rPr>
      <w:rFonts w:ascii="黑体" w:eastAsia="黑体"/>
      <w:spacing w:val="85"/>
      <w:w w:val="100"/>
      <w:position w:val="3"/>
      <w:sz w:val="28"/>
      <w:szCs w:val="28"/>
    </w:rPr>
  </w:style>
  <w:style w:type="character" w:customStyle="1" w:styleId="Char">
    <w:name w:val="段 Char"/>
    <w:link w:val="afe"/>
    <w:qFormat/>
    <w:rPr>
      <w:rFonts w:ascii="宋体"/>
      <w:sz w:val="21"/>
    </w:rPr>
  </w:style>
  <w:style w:type="paragraph" w:customStyle="1" w:styleId="afe">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customStyle="1" w:styleId="aff">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0">
    <w:name w:val="其他标准称谓"/>
    <w:next w:val="a"/>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1">
    <w:name w:val="封面标准文稿类别"/>
    <w:basedOn w:val="a"/>
    <w:qFormat/>
    <w:pPr>
      <w:framePr w:w="9639" w:h="6917" w:hRule="exact" w:wrap="around" w:vAnchor="page" w:hAnchor="page" w:xAlign="center" w:y="6408" w:anchorLock="1"/>
      <w:spacing w:before="440" w:after="160" w:line="240" w:lineRule="auto"/>
      <w:jc w:val="center"/>
      <w:textAlignment w:val="center"/>
    </w:pPr>
    <w:rPr>
      <w:kern w:val="0"/>
      <w:szCs w:val="28"/>
    </w:rPr>
  </w:style>
  <w:style w:type="paragraph" w:customStyle="1" w:styleId="aff2">
    <w:name w:val="封面标准英文名称"/>
    <w:basedOn w:val="aff3"/>
    <w:qFormat/>
    <w:pPr>
      <w:framePr w:wrap="around"/>
      <w:spacing w:before="370" w:line="400" w:lineRule="exact"/>
    </w:pPr>
    <w:rPr>
      <w:rFonts w:ascii="Times New Roman"/>
      <w:sz w:val="28"/>
      <w:szCs w:val="28"/>
    </w:rPr>
  </w:style>
  <w:style w:type="paragraph" w:customStyle="1" w:styleId="aff3">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4">
    <w:name w:val="标准标志"/>
    <w:next w:val="a"/>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5">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6">
    <w:name w:val="其他发布日期"/>
    <w:basedOn w:val="a"/>
    <w:qFormat/>
    <w:pPr>
      <w:framePr w:w="3997" w:h="471" w:hRule="exact" w:vSpace="181" w:wrap="around" w:vAnchor="page" w:hAnchor="page" w:x="1419" w:y="14097" w:anchorLock="1"/>
      <w:widowControl/>
      <w:spacing w:line="240" w:lineRule="auto"/>
      <w:jc w:val="left"/>
    </w:pPr>
    <w:rPr>
      <w:rFonts w:eastAsia="黑体"/>
      <w:kern w:val="0"/>
      <w:szCs w:val="20"/>
    </w:rPr>
  </w:style>
  <w:style w:type="paragraph" w:customStyle="1" w:styleId="20">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7">
    <w:name w:val="封面标准文稿编辑信息"/>
    <w:basedOn w:val="aff1"/>
    <w:qFormat/>
    <w:pPr>
      <w:framePr w:wrap="around"/>
      <w:spacing w:before="180" w:line="180" w:lineRule="exact"/>
    </w:pPr>
  </w:style>
  <w:style w:type="paragraph" w:customStyle="1" w:styleId="aff8">
    <w:name w:val="其他实施日期"/>
    <w:basedOn w:val="a"/>
    <w:qFormat/>
    <w:pPr>
      <w:framePr w:w="3997" w:h="471" w:hRule="exact" w:vSpace="181" w:wrap="around" w:vAnchor="page" w:hAnchor="page" w:x="7089" w:y="14097" w:anchorLock="1"/>
      <w:widowControl/>
      <w:spacing w:line="240" w:lineRule="auto"/>
      <w:jc w:val="right"/>
    </w:pPr>
    <w:rPr>
      <w:rFonts w:eastAsia="黑体"/>
      <w:kern w:val="0"/>
      <w:szCs w:val="20"/>
    </w:rPr>
  </w:style>
  <w:style w:type="paragraph" w:customStyle="1" w:styleId="aff9">
    <w:name w:val="其他发布部门"/>
    <w:basedOn w:val="a"/>
    <w:qFormat/>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Cs w:val="20"/>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a">
    <w:name w:val="List Paragraph"/>
    <w:basedOn w:val="a"/>
    <w:uiPriority w:val="34"/>
    <w:qFormat/>
    <w:pPr>
      <w:ind w:firstLine="420"/>
    </w:pPr>
  </w:style>
  <w:style w:type="character" w:customStyle="1" w:styleId="a5">
    <w:name w:val="批注文字 字符"/>
    <w:basedOn w:val="a0"/>
    <w:link w:val="a4"/>
    <w:semiHidden/>
    <w:qFormat/>
    <w:rPr>
      <w:kern w:val="2"/>
      <w:sz w:val="24"/>
      <w:szCs w:val="24"/>
    </w:rPr>
  </w:style>
  <w:style w:type="character" w:customStyle="1" w:styleId="af5">
    <w:name w:val="批注主题 字符"/>
    <w:basedOn w:val="a5"/>
    <w:link w:val="af4"/>
    <w:semiHidden/>
    <w:qFormat/>
    <w:rPr>
      <w:b/>
      <w:bCs/>
      <w:kern w:val="2"/>
      <w:sz w:val="24"/>
      <w:szCs w:val="24"/>
    </w:rPr>
  </w:style>
  <w:style w:type="character" w:customStyle="1" w:styleId="af3">
    <w:name w:val="标题 字符"/>
    <w:basedOn w:val="a0"/>
    <w:link w:val="af2"/>
    <w:qFormat/>
    <w:rPr>
      <w:rFonts w:asciiTheme="majorHAnsi" w:eastAsiaTheme="majorEastAsia" w:hAnsiTheme="majorHAnsi" w:cstheme="majorBidi"/>
      <w:b/>
      <w:bCs/>
      <w:kern w:val="2"/>
      <w:sz w:val="32"/>
      <w:szCs w:val="32"/>
    </w:rPr>
  </w:style>
  <w:style w:type="paragraph" w:customStyle="1" w:styleId="affb">
    <w:name w:val="标准扉页（标准名称）"/>
    <w:basedOn w:val="a"/>
    <w:qFormat/>
    <w:pPr>
      <w:spacing w:line="240" w:lineRule="auto"/>
      <w:jc w:val="center"/>
    </w:pPr>
    <w:rPr>
      <w:rFonts w:eastAsia="黑体"/>
      <w:sz w:val="30"/>
      <w:szCs w:val="20"/>
    </w:rPr>
  </w:style>
  <w:style w:type="paragraph" w:customStyle="1" w:styleId="affc">
    <w:name w:val="标准扉页（福建省工程建设地方标准）"/>
    <w:basedOn w:val="a"/>
    <w:qFormat/>
    <w:pPr>
      <w:spacing w:line="240" w:lineRule="auto"/>
      <w:jc w:val="center"/>
    </w:pPr>
    <w:rPr>
      <w:rFonts w:eastAsia="黑体"/>
      <w:szCs w:val="20"/>
    </w:rPr>
  </w:style>
  <w:style w:type="paragraph" w:customStyle="1" w:styleId="affd">
    <w:name w:val="规程英文名称（封面）"/>
    <w:basedOn w:val="a7"/>
    <w:qFormat/>
    <w:pPr>
      <w:widowControl/>
      <w:snapToGrid w:val="0"/>
      <w:ind w:leftChars="85" w:left="178"/>
      <w:jc w:val="center"/>
    </w:pPr>
    <w:rPr>
      <w:rFonts w:ascii="Times New Roman" w:eastAsia="黑体" w:hAnsi="Times New Roman" w:cs="Times New Roman"/>
      <w:kern w:val="0"/>
      <w:sz w:val="44"/>
      <w:szCs w:val="44"/>
      <w:lang w:val="zh-CN"/>
    </w:rPr>
  </w:style>
  <w:style w:type="paragraph" w:customStyle="1" w:styleId="affe">
    <w:name w:val="扉页（出版时间地点）"/>
    <w:basedOn w:val="a"/>
    <w:qFormat/>
    <w:pPr>
      <w:spacing w:line="240" w:lineRule="auto"/>
      <w:jc w:val="center"/>
    </w:pPr>
    <w:rPr>
      <w:rFonts w:eastAsia="黑体" w:cs="宋体"/>
      <w:szCs w:val="20"/>
    </w:rPr>
  </w:style>
  <w:style w:type="character" w:customStyle="1" w:styleId="a8">
    <w:name w:val="纯文本 字符"/>
    <w:basedOn w:val="a0"/>
    <w:link w:val="a7"/>
    <w:semiHidden/>
    <w:qFormat/>
    <w:rPr>
      <w:rFonts w:asciiTheme="minorEastAsia" w:eastAsiaTheme="minorEastAsia" w:hAnsi="Courier New" w:cs="Courier New"/>
      <w:kern w:val="2"/>
      <w:sz w:val="21"/>
      <w:szCs w:val="24"/>
    </w:rPr>
  </w:style>
  <w:style w:type="paragraph" w:customStyle="1" w:styleId="afff">
    <w:name w:val="条文正文"/>
    <w:next w:val="affa"/>
    <w:qFormat/>
    <w:pPr>
      <w:spacing w:line="360" w:lineRule="auto"/>
      <w:jc w:val="both"/>
    </w:pPr>
    <w:rPr>
      <w:rFonts w:cs="Arial"/>
      <w:bCs/>
      <w:kern w:val="2"/>
      <w:sz w:val="24"/>
      <w:szCs w:val="28"/>
    </w:rPr>
  </w:style>
  <w:style w:type="table" w:customStyle="1" w:styleId="6">
    <w:name w:val="网格型6"/>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a"/>
    <w:semiHidden/>
    <w:qFormat/>
    <w:rPr>
      <w:rFonts w:ascii="宋体" w:hAnsi="宋体" w:cs="宋体"/>
      <w:sz w:val="19"/>
      <w:szCs w:val="19"/>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1">
    <w:name w:val="修订1"/>
    <w:hidden/>
    <w:uiPriority w:val="99"/>
    <w:unhideWhenUsed/>
    <w:qFormat/>
    <w:rPr>
      <w:kern w:val="2"/>
      <w:sz w:val="28"/>
      <w:szCs w:val="24"/>
    </w:rPr>
  </w:style>
  <w:style w:type="paragraph" w:customStyle="1" w:styleId="21">
    <w:name w:val="修订2"/>
    <w:hidden/>
    <w:uiPriority w:val="99"/>
    <w:unhideWhenUsed/>
    <w:qFormat/>
    <w:rPr>
      <w:kern w:val="2"/>
      <w:sz w:val="28"/>
      <w:szCs w:val="24"/>
    </w:rPr>
  </w:style>
  <w:style w:type="paragraph" w:customStyle="1" w:styleId="30">
    <w:name w:val="修订3"/>
    <w:hidden/>
    <w:uiPriority w:val="99"/>
    <w:unhideWhenUsed/>
    <w:qFormat/>
    <w:rPr>
      <w:kern w:val="2"/>
      <w:sz w:val="28"/>
      <w:szCs w:val="24"/>
    </w:rPr>
  </w:style>
  <w:style w:type="paragraph" w:customStyle="1" w:styleId="4">
    <w:name w:val="修订4"/>
    <w:hidden/>
    <w:uiPriority w:val="99"/>
    <w:unhideWhenUsed/>
    <w:qFormat/>
    <w:rPr>
      <w:kern w:val="2"/>
      <w:sz w:val="28"/>
      <w:szCs w:val="24"/>
    </w:rPr>
  </w:style>
  <w:style w:type="paragraph" w:customStyle="1" w:styleId="5">
    <w:name w:val="修订5"/>
    <w:hidden/>
    <w:uiPriority w:val="99"/>
    <w:unhideWhenUsed/>
    <w:qFormat/>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oleObject" Target="embeddings/oleObject2.bin"/><Relationship Id="rId26" Type="http://schemas.openxmlformats.org/officeDocument/2006/relationships/oleObject" Target="embeddings/oleObject6.bin"/><Relationship Id="rId21" Type="http://schemas.openxmlformats.org/officeDocument/2006/relationships/image" Target="media/image4.wmf"/><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header" Target="header2.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image" Target="media/image8.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oleObject" Target="embeddings/oleObject5.bin"/><Relationship Id="rId32" Type="http://schemas.openxmlformats.org/officeDocument/2006/relationships/image" Target="media/image10.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1.wmf"/><Relationship Id="rId23" Type="http://schemas.openxmlformats.org/officeDocument/2006/relationships/image" Target="media/image5.wmf"/><Relationship Id="rId28" Type="http://schemas.openxmlformats.org/officeDocument/2006/relationships/oleObject" Target="embeddings/oleObject7.bin"/><Relationship Id="rId36" Type="http://schemas.openxmlformats.org/officeDocument/2006/relationships/footer" Target="footer7.xml"/><Relationship Id="rId10" Type="http://schemas.openxmlformats.org/officeDocument/2006/relationships/footer" Target="footer2.xml"/><Relationship Id="rId19" Type="http://schemas.openxmlformats.org/officeDocument/2006/relationships/image" Target="media/image3.wmf"/><Relationship Id="rId31" Type="http://schemas.openxmlformats.org/officeDocument/2006/relationships/image" Target="media/image9.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oleObject" Target="embeddings/oleObject4.bin"/><Relationship Id="rId27" Type="http://schemas.openxmlformats.org/officeDocument/2006/relationships/image" Target="media/image7.wmf"/><Relationship Id="rId30" Type="http://schemas.openxmlformats.org/officeDocument/2006/relationships/oleObject" Target="embeddings/oleObject8.bin"/><Relationship Id="rId35" Type="http://schemas.openxmlformats.org/officeDocument/2006/relationships/footer" Target="footer6.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8D61D7D-6AED-48D1-84B2-7AA2F514F2B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47</Pages>
  <Words>3442</Words>
  <Characters>19624</Characters>
  <Application>Microsoft Office Word</Application>
  <DocSecurity>0</DocSecurity>
  <Lines>163</Lines>
  <Paragraphs>46</Paragraphs>
  <ScaleCrop>false</ScaleCrop>
  <Company>微软中国</Company>
  <LinksUpToDate>false</LinksUpToDate>
  <CharactersWithSpaces>23020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亚 李</cp:lastModifiedBy>
  <cp:revision>2</cp:revision>
  <cp:lastPrinted>2017-10-28T03:59:00Z</cp:lastPrinted>
  <dcterms:created xsi:type="dcterms:W3CDTF">2026-03-17T12:33:00Z</dcterms:created>
  <dcterms:modified xsi:type="dcterms:W3CDTF">2026-03-17T12:33:00Z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http://www.zotero.org/styles/earthquake-engineering-and-structural-dynamics</vt:lpwstr>
  </property>
  <property fmtid="{D5CDD505-2E9C-101B-9397-08002B2CF9AE}" pid="7" name="Mendeley Recent Style Name 2_1">
    <vt:lpwstr>Earthquake Engineering &amp; Structural Dynamics</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KSOProductBuildVer">
    <vt:lpwstr>2052-12.1.0.25225</vt:lpwstr>
  </property>
  <property fmtid="{D5CDD505-2E9C-101B-9397-08002B2CF9AE}" pid="23" name="ICV">
    <vt:lpwstr>089AB2125CDE407C9C7A61EC63040573_13</vt:lpwstr>
  </property>
  <property fmtid="{D5CDD505-2E9C-101B-9397-08002B2CF9AE}" pid="24" name="KSOTemplateDocerSaveRecord">
    <vt:lpwstr>eyJoZGlkIjoiOGE4OGVjYzQ1ZjY5MDk2Y2QwYjM3YmQ2ODMzYTcwYmMiLCJ1c2VySWQiOiIzMDQ5MDgyNTAifQ==</vt:lpwstr>
  </property>
</Properties>
</file>