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87A6EA">
      <w:pPr>
        <w:keepNext w:val="0"/>
        <w:keepLines w:val="0"/>
        <w:pageBreakBefore w:val="0"/>
        <w:widowControl w:val="0"/>
        <w:pBdr>
          <w:bottom w:val="single" w:color="auto" w:sz="4" w:space="1"/>
        </w:pBdr>
        <w:kinsoku/>
        <w:wordWrap/>
        <w:overflowPunct/>
        <w:topLinePunct w:val="0"/>
        <w:autoSpaceDE/>
        <w:autoSpaceDN/>
        <w:bidi w:val="0"/>
        <w:adjustRightInd w:val="0"/>
        <w:snapToGrid w:val="0"/>
        <w:spacing w:line="240" w:lineRule="auto"/>
        <w:jc w:val="distribute"/>
        <w:textAlignment w:val="auto"/>
        <w:rPr>
          <w:rFonts w:hint="default" w:ascii="Times New Roman" w:hAnsi="Times New Roman" w:eastAsia="黑体" w:cs="Times New Roman"/>
          <w:lang w:val="en-US" w:eastAsia="zh-CN"/>
        </w:rPr>
      </w:pPr>
      <w:r>
        <w:rPr>
          <w:rFonts w:hint="default" w:ascii="Times New Roman" w:hAnsi="Times New Roman" w:cs="Times New Roman"/>
        </w:rPr>
        <w:drawing>
          <wp:inline distT="0" distB="0" distL="114300" distR="114300">
            <wp:extent cx="690880" cy="456565"/>
            <wp:effectExtent l="0" t="0" r="10160" b="635"/>
            <wp:docPr id="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690880" cy="456565"/>
                    </a:xfrm>
                    <a:prstGeom prst="rect">
                      <a:avLst/>
                    </a:prstGeom>
                    <a:noFill/>
                    <a:ln>
                      <a:noFill/>
                    </a:ln>
                  </pic:spPr>
                </pic:pic>
              </a:graphicData>
            </a:graphic>
          </wp:inline>
        </w:drawing>
      </w:r>
      <w:r>
        <w:rPr>
          <w:rFonts w:hint="default" w:ascii="Times New Roman" w:hAnsi="Times New Roman" w:eastAsia="黑体" w:cs="Times New Roman"/>
          <w:b/>
          <w:szCs w:val="32"/>
        </w:rPr>
        <w:t xml:space="preserve">      T/CECS  XXX：20X</w:t>
      </w:r>
      <w:r>
        <w:rPr>
          <w:rFonts w:hint="default" w:ascii="Times New Roman" w:hAnsi="Times New Roman" w:eastAsia="黑体" w:cs="Times New Roman"/>
          <w:b/>
          <w:szCs w:val="32"/>
          <w:lang w:val="en-US" w:eastAsia="zh-CN"/>
        </w:rPr>
        <w:t>X</w:t>
      </w:r>
    </w:p>
    <w:p w14:paraId="16B4DCDD">
      <w:pPr>
        <w:jc w:val="right"/>
        <w:rPr>
          <w:rFonts w:hint="default" w:ascii="Times New Roman" w:hAnsi="Times New Roman" w:cs="Times New Roman"/>
        </w:rPr>
      </w:pPr>
    </w:p>
    <w:p w14:paraId="2265EFC7">
      <w:pPr>
        <w:jc w:val="right"/>
        <w:rPr>
          <w:rFonts w:hint="default" w:ascii="Times New Roman" w:hAnsi="Times New Roman" w:cs="Times New Roman"/>
        </w:rPr>
      </w:pPr>
    </w:p>
    <w:p w14:paraId="1FAF420D">
      <w:pPr>
        <w:jc w:val="center"/>
        <w:rPr>
          <w:rFonts w:hint="default" w:ascii="Times New Roman" w:hAnsi="Times New Roman" w:cs="Times New Roman"/>
          <w:spacing w:val="24"/>
          <w:sz w:val="28"/>
          <w:szCs w:val="28"/>
        </w:rPr>
      </w:pPr>
      <w:r>
        <w:rPr>
          <w:rFonts w:hint="default" w:ascii="Times New Roman" w:hAnsi="Times New Roman" w:cs="Times New Roman"/>
          <w:spacing w:val="24"/>
          <w:sz w:val="28"/>
          <w:szCs w:val="28"/>
        </w:rPr>
        <w:t>中国工程建设标准化协会标准</w:t>
      </w:r>
    </w:p>
    <w:p w14:paraId="6B44E0E5">
      <w:pPr>
        <w:jc w:val="center"/>
        <w:rPr>
          <w:rFonts w:hint="default" w:ascii="Times New Roman" w:hAnsi="Times New Roman" w:cs="Times New Roman"/>
          <w:spacing w:val="24"/>
          <w:sz w:val="40"/>
          <w:szCs w:val="40"/>
        </w:rPr>
      </w:pPr>
    </w:p>
    <w:p w14:paraId="0F6DCC91">
      <w:pPr>
        <w:jc w:val="center"/>
        <w:rPr>
          <w:rFonts w:hint="default" w:ascii="Times New Roman" w:hAnsi="Times New Roman" w:eastAsia="黑体" w:cs="Times New Roman"/>
          <w:b/>
          <w:sz w:val="44"/>
          <w:szCs w:val="44"/>
          <w:lang w:eastAsia="zh-CN"/>
        </w:rPr>
      </w:pPr>
      <w:r>
        <w:rPr>
          <w:rFonts w:hint="default" w:eastAsia="黑体"/>
          <w:b/>
          <w:color w:val="auto"/>
          <w:sz w:val="44"/>
          <w:szCs w:val="44"/>
        </w:rPr>
        <w:t>缺陷混凝土结构置换加固应用技术规程</w:t>
      </w:r>
    </w:p>
    <w:p w14:paraId="1F67CED6">
      <w:pPr>
        <w:jc w:val="center"/>
        <w:rPr>
          <w:rFonts w:hint="default" w:ascii="Times New Roman" w:hAnsi="Times New Roman" w:cs="Times New Roman"/>
          <w:lang w:val="en-US" w:eastAsia="zh-CN"/>
        </w:rPr>
      </w:pPr>
      <w:r>
        <w:rPr>
          <w:rFonts w:hint="default" w:ascii="Times New Roman" w:hAnsi="Times New Roman" w:cs="Times New Roman"/>
        </w:rPr>
        <w:t>Technical specification for</w:t>
      </w:r>
      <w:r>
        <w:rPr>
          <w:rFonts w:hint="default" w:ascii="Times New Roman" w:hAnsi="Times New Roman" w:cs="Times New Roman"/>
          <w:lang w:val="en-US" w:eastAsia="zh-CN"/>
        </w:rPr>
        <w:t xml:space="preserve"> </w:t>
      </w:r>
      <w:r>
        <w:rPr>
          <w:rFonts w:hint="eastAsia"/>
        </w:rPr>
        <w:t>Replacement Strengthening of Defective Concrete Structures</w:t>
      </w:r>
    </w:p>
    <w:p w14:paraId="37E04FE8">
      <w:pPr>
        <w:jc w:val="center"/>
        <w:rPr>
          <w:rFonts w:hint="default" w:ascii="Times New Roman" w:hAnsi="Times New Roman" w:eastAsia="宋体" w:cs="Times New Roman"/>
          <w:lang w:eastAsia="zh-CN"/>
        </w:rPr>
      </w:pPr>
      <w:r>
        <w:rPr>
          <w:rFonts w:hint="default" w:ascii="Times New Roman" w:hAnsi="Times New Roman" w:cs="Times New Roman"/>
          <w:lang w:eastAsia="zh-CN"/>
        </w:rPr>
        <w:t>（</w:t>
      </w:r>
      <w:r>
        <w:rPr>
          <w:rFonts w:hint="default" w:ascii="Times New Roman" w:hAnsi="Times New Roman" w:cs="Times New Roman"/>
          <w:lang w:val="en-US" w:eastAsia="zh-CN"/>
        </w:rPr>
        <w:t>征求意见稿</w:t>
      </w:r>
      <w:r>
        <w:rPr>
          <w:rFonts w:hint="default" w:ascii="Times New Roman" w:hAnsi="Times New Roman" w:cs="Times New Roman"/>
          <w:lang w:eastAsia="zh-CN"/>
        </w:rPr>
        <w:t>）</w:t>
      </w:r>
    </w:p>
    <w:p w14:paraId="46A72BAD">
      <w:pPr>
        <w:jc w:val="center"/>
        <w:rPr>
          <w:rFonts w:hint="default" w:ascii="Times New Roman" w:hAnsi="Times New Roman" w:cs="Times New Roman"/>
          <w:spacing w:val="24"/>
          <w:sz w:val="40"/>
          <w:szCs w:val="40"/>
        </w:rPr>
      </w:pPr>
    </w:p>
    <w:p w14:paraId="1BDED906">
      <w:pPr>
        <w:rPr>
          <w:rFonts w:hint="default" w:ascii="Times New Roman" w:hAnsi="Times New Roman" w:eastAsia="黑体" w:cs="Times New Roman"/>
          <w:sz w:val="28"/>
          <w:szCs w:val="28"/>
        </w:rPr>
      </w:pPr>
    </w:p>
    <w:p w14:paraId="76DB342B">
      <w:pPr>
        <w:jc w:val="center"/>
        <w:rPr>
          <w:rFonts w:hint="default" w:ascii="Times New Roman" w:hAnsi="Times New Roman" w:eastAsia="黑体" w:cs="Times New Roman"/>
          <w:sz w:val="28"/>
          <w:szCs w:val="28"/>
        </w:rPr>
      </w:pPr>
      <w:r>
        <w:rPr>
          <w:rFonts w:hint="eastAsia" w:cs="Times New Roman"/>
          <w:lang w:val="en-US" w:eastAsia="zh-CN"/>
        </w:rPr>
        <w:t>XXXX出版社</w:t>
      </w:r>
    </w:p>
    <w:p w14:paraId="5B21BABC">
      <w:pPr>
        <w:tabs>
          <w:tab w:val="center" w:pos="4252"/>
        </w:tabs>
        <w:rPr>
          <w:rFonts w:hint="default" w:ascii="Times New Roman" w:hAnsi="Times New Roman" w:eastAsia="黑体" w:cs="Times New Roman"/>
          <w:sz w:val="28"/>
          <w:szCs w:val="28"/>
        </w:rPr>
        <w:sectPr>
          <w:footerReference r:id="rId5" w:type="default"/>
          <w:pgSz w:w="7937" w:h="11509"/>
          <w:pgMar w:top="1418" w:right="1701" w:bottom="1418" w:left="1701" w:header="851" w:footer="992" w:gutter="0"/>
          <w:pgNumType w:fmt="decimal" w:start="1"/>
          <w:cols w:space="425" w:num="1"/>
          <w:docGrid w:type="lines" w:linePitch="312" w:charSpace="0"/>
        </w:sectPr>
      </w:pPr>
    </w:p>
    <w:p w14:paraId="046FB349">
      <w:pPr>
        <w:rPr>
          <w:rFonts w:hint="default" w:ascii="Times New Roman" w:hAnsi="Times New Roman" w:cs="Times New Roman"/>
        </w:rPr>
      </w:pPr>
    </w:p>
    <w:p w14:paraId="4C3DA35A">
      <w:pPr>
        <w:jc w:val="center"/>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中国工程建设标准化协会标准</w:t>
      </w:r>
    </w:p>
    <w:p w14:paraId="73B0977F">
      <w:pPr>
        <w:jc w:val="center"/>
        <w:rPr>
          <w:rFonts w:hint="default" w:ascii="Times New Roman" w:hAnsi="Times New Roman" w:eastAsia="黑体" w:cs="Times New Roman"/>
          <w:sz w:val="32"/>
          <w:szCs w:val="32"/>
        </w:rPr>
      </w:pPr>
    </w:p>
    <w:p w14:paraId="64EB438E">
      <w:pPr>
        <w:jc w:val="center"/>
        <w:rPr>
          <w:rFonts w:hint="default" w:eastAsia="黑体"/>
          <w:b/>
          <w:sz w:val="44"/>
          <w:szCs w:val="44"/>
        </w:rPr>
      </w:pPr>
      <w:r>
        <w:rPr>
          <w:rFonts w:hint="default" w:eastAsia="黑体"/>
          <w:b/>
          <w:sz w:val="44"/>
          <w:szCs w:val="44"/>
        </w:rPr>
        <w:t>缺陷混凝土结构置换加固应用</w:t>
      </w:r>
    </w:p>
    <w:p w14:paraId="66EE1381">
      <w:pPr>
        <w:jc w:val="center"/>
        <w:rPr>
          <w:rFonts w:hint="default" w:ascii="Times New Roman" w:hAnsi="Times New Roman" w:eastAsia="黑体" w:cs="Times New Roman"/>
          <w:b/>
          <w:sz w:val="44"/>
          <w:szCs w:val="44"/>
        </w:rPr>
      </w:pPr>
      <w:r>
        <w:rPr>
          <w:rFonts w:hint="default" w:eastAsia="黑体"/>
          <w:b/>
          <w:sz w:val="44"/>
          <w:szCs w:val="44"/>
        </w:rPr>
        <w:t>技术规程</w:t>
      </w:r>
    </w:p>
    <w:p w14:paraId="51C6921D">
      <w:pPr>
        <w:jc w:val="center"/>
        <w:rPr>
          <w:rFonts w:hint="default" w:ascii="Times New Roman" w:hAnsi="Times New Roman" w:eastAsia="宋体" w:cs="Times New Roman"/>
          <w:lang w:val="en-US" w:eastAsia="zh-CN"/>
        </w:rPr>
      </w:pPr>
      <w:r>
        <w:rPr>
          <w:rFonts w:hint="default" w:ascii="Times New Roman" w:hAnsi="Times New Roman" w:cs="Times New Roman"/>
        </w:rPr>
        <w:t xml:space="preserve">Technical specification for </w:t>
      </w:r>
      <w:r>
        <w:rPr>
          <w:rFonts w:hint="default" w:ascii="Times New Roman" w:hAnsi="Times New Roman" w:cs="Times New Roman"/>
          <w:lang w:val="en-US" w:eastAsia="zh-CN"/>
        </w:rPr>
        <w:t>Replacement Strengthening of Defective Concrete Structures</w:t>
      </w:r>
    </w:p>
    <w:p w14:paraId="3C4AAB99">
      <w:pPr>
        <w:jc w:val="center"/>
        <w:rPr>
          <w:rFonts w:hint="default" w:ascii="Times New Roman" w:hAnsi="Times New Roman" w:cs="Times New Roman"/>
          <w:szCs w:val="21"/>
          <w:lang w:val="en-US"/>
        </w:rPr>
      </w:pPr>
      <w:r>
        <w:rPr>
          <w:rFonts w:hint="default" w:ascii="Times New Roman" w:hAnsi="Times New Roman" w:cs="Times New Roman"/>
          <w:sz w:val="28"/>
          <w:szCs w:val="28"/>
        </w:rPr>
        <w:t>T/CECS X</w:t>
      </w:r>
      <w:bookmarkStart w:id="62" w:name="_GoBack"/>
      <w:bookmarkEnd w:id="62"/>
      <w:r>
        <w:rPr>
          <w:rFonts w:hint="default" w:ascii="Times New Roman" w:hAnsi="Times New Roman" w:cs="Times New Roman"/>
          <w:sz w:val="28"/>
          <w:szCs w:val="28"/>
        </w:rPr>
        <w:t>XX-20</w:t>
      </w:r>
      <w:r>
        <w:rPr>
          <w:rFonts w:hint="default" w:ascii="Times New Roman" w:hAnsi="Times New Roman" w:cs="Times New Roman"/>
          <w:sz w:val="28"/>
          <w:szCs w:val="28"/>
          <w:lang w:val="en-US" w:eastAsia="zh-CN"/>
        </w:rPr>
        <w:t>XX</w:t>
      </w:r>
    </w:p>
    <w:p w14:paraId="17A5D68A">
      <w:pPr>
        <w:jc w:val="center"/>
        <w:rPr>
          <w:rFonts w:hint="default" w:ascii="Times New Roman" w:hAnsi="Times New Roman" w:cs="Times New Roman"/>
          <w:szCs w:val="21"/>
        </w:rPr>
      </w:pPr>
    </w:p>
    <w:p w14:paraId="5A038144">
      <w:pPr>
        <w:jc w:val="center"/>
        <w:rPr>
          <w:rFonts w:hint="default" w:ascii="Times New Roman" w:hAnsi="Times New Roman" w:cs="Times New Roman"/>
          <w:szCs w:val="21"/>
        </w:rPr>
      </w:pPr>
    </w:p>
    <w:p w14:paraId="44654A85">
      <w:pPr>
        <w:jc w:val="center"/>
        <w:rPr>
          <w:rFonts w:hint="default" w:ascii="Times New Roman" w:hAnsi="Times New Roman" w:cs="Times New Roman"/>
          <w:szCs w:val="21"/>
        </w:rPr>
      </w:pPr>
    </w:p>
    <w:p w14:paraId="50242A53">
      <w:pPr>
        <w:ind w:firstLine="1440" w:firstLineChars="600"/>
        <w:jc w:val="left"/>
        <w:rPr>
          <w:rFonts w:hint="default" w:ascii="Times New Roman" w:hAnsi="Times New Roman" w:eastAsia="宋体" w:cs="Times New Roman"/>
          <w:szCs w:val="21"/>
          <w:lang w:val="en-US" w:eastAsia="zh-CN"/>
        </w:rPr>
      </w:pPr>
      <w:r>
        <w:rPr>
          <w:rFonts w:hint="default" w:ascii="Times New Roman" w:hAnsi="Times New Roman" w:cs="Times New Roman"/>
          <w:szCs w:val="21"/>
        </w:rPr>
        <w:t>主编单位：</w:t>
      </w:r>
      <w:r>
        <w:rPr>
          <w:rFonts w:hint="default"/>
          <w:szCs w:val="21"/>
        </w:rPr>
        <w:t>陕西省建筑科学研究院有限公司</w:t>
      </w:r>
    </w:p>
    <w:p w14:paraId="167882DA">
      <w:pPr>
        <w:ind w:firstLine="1440" w:firstLineChars="600"/>
        <w:jc w:val="left"/>
        <w:rPr>
          <w:rFonts w:hint="default" w:ascii="Times New Roman" w:hAnsi="Times New Roman" w:cs="Times New Roman"/>
          <w:szCs w:val="21"/>
        </w:rPr>
      </w:pPr>
      <w:r>
        <w:rPr>
          <w:rFonts w:hint="default" w:ascii="Times New Roman" w:hAnsi="Times New Roman" w:cs="Times New Roman"/>
          <w:szCs w:val="21"/>
        </w:rPr>
        <w:t>批准部门：中国工程建设标准化协会</w:t>
      </w:r>
    </w:p>
    <w:p w14:paraId="2840B0BA">
      <w:pPr>
        <w:ind w:firstLine="1440" w:firstLineChars="600"/>
        <w:jc w:val="left"/>
        <w:rPr>
          <w:rFonts w:hint="default" w:ascii="Times New Roman" w:hAnsi="Times New Roman" w:cs="Times New Roman"/>
          <w:szCs w:val="21"/>
        </w:rPr>
      </w:pPr>
      <w:r>
        <w:rPr>
          <w:rFonts w:hint="default" w:ascii="Times New Roman" w:hAnsi="Times New Roman" w:cs="Times New Roman"/>
          <w:szCs w:val="21"/>
        </w:rPr>
        <w:t>施行日期：XXXX年XX月XX日</w:t>
      </w:r>
    </w:p>
    <w:p w14:paraId="54C886A4">
      <w:pPr>
        <w:rPr>
          <w:rFonts w:hint="default" w:ascii="Times New Roman" w:hAnsi="Times New Roman" w:cs="Times New Roman"/>
        </w:rPr>
      </w:pPr>
    </w:p>
    <w:p w14:paraId="18C3B0BA">
      <w:pPr>
        <w:rPr>
          <w:rFonts w:hint="default" w:ascii="Times New Roman" w:hAnsi="Times New Roman" w:cs="Times New Roman"/>
        </w:rPr>
      </w:pPr>
    </w:p>
    <w:p w14:paraId="28204E87">
      <w:pPr>
        <w:jc w:val="center"/>
        <w:rPr>
          <w:rFonts w:hint="eastAsia" w:cs="Times New Roman"/>
          <w:lang w:val="en-US" w:eastAsia="zh-CN"/>
        </w:rPr>
      </w:pPr>
      <w:r>
        <w:rPr>
          <w:rFonts w:hint="eastAsia" w:cs="Times New Roman"/>
          <w:lang w:val="en-US" w:eastAsia="zh-CN"/>
        </w:rPr>
        <w:t>XXXX出版社</w:t>
      </w:r>
    </w:p>
    <w:p w14:paraId="03CCAEE8">
      <w:pPr>
        <w:jc w:val="center"/>
        <w:rPr>
          <w:rFonts w:hint="default" w:ascii="Times New Roman" w:hAnsi="Times New Roman" w:cs="Times New Roman"/>
        </w:rPr>
      </w:pPr>
      <w:r>
        <w:rPr>
          <w:rFonts w:hint="eastAsia" w:cs="Times New Roman"/>
          <w:lang w:val="en-US" w:eastAsia="zh-CN"/>
        </w:rPr>
        <w:t>2026 北京</w:t>
      </w:r>
    </w:p>
    <w:p w14:paraId="74DCCFF2">
      <w:pPr>
        <w:rPr>
          <w:rFonts w:hint="default" w:ascii="Times New Roman" w:hAnsi="Times New Roman" w:cs="Times New Roman"/>
        </w:rPr>
        <w:sectPr>
          <w:headerReference r:id="rId6" w:type="default"/>
          <w:footerReference r:id="rId7" w:type="default"/>
          <w:pgSz w:w="7938" w:h="11510"/>
          <w:pgMar w:top="720" w:right="720" w:bottom="720" w:left="720" w:header="720" w:footer="720" w:gutter="0"/>
          <w:cols w:space="720" w:num="1"/>
          <w:docGrid w:type="lines" w:linePitch="312" w:charSpace="0"/>
        </w:sectPr>
      </w:pPr>
    </w:p>
    <w:p w14:paraId="2BE22ED3">
      <w:pPr>
        <w:jc w:val="center"/>
        <w:rPr>
          <w:rFonts w:hint="default" w:ascii="Times New Roman" w:hAnsi="Times New Roman" w:cs="Times New Roman"/>
          <w:b/>
          <w:sz w:val="28"/>
          <w:szCs w:val="28"/>
        </w:rPr>
      </w:pPr>
      <w:bookmarkStart w:id="0" w:name="_Toc26202195"/>
      <w:bookmarkStart w:id="1" w:name="_Toc18493970"/>
      <w:bookmarkStart w:id="2" w:name="_Toc28706869"/>
      <w:bookmarkStart w:id="3" w:name="_Toc18507179"/>
      <w:bookmarkStart w:id="4" w:name="_Toc18493248"/>
      <w:r>
        <w:rPr>
          <w:rFonts w:hint="default" w:ascii="Times New Roman" w:hAnsi="Times New Roman" w:cs="Times New Roman"/>
          <w:b/>
          <w:sz w:val="28"/>
          <w:szCs w:val="28"/>
        </w:rPr>
        <w:t>前  言</w:t>
      </w:r>
      <w:bookmarkEnd w:id="0"/>
      <w:bookmarkEnd w:id="1"/>
      <w:bookmarkEnd w:id="2"/>
      <w:bookmarkEnd w:id="3"/>
      <w:bookmarkEnd w:id="4"/>
    </w:p>
    <w:p w14:paraId="1F2B280D">
      <w:pPr>
        <w:ind w:firstLine="468" w:firstLineChars="195"/>
        <w:rPr>
          <w:rFonts w:hint="default" w:ascii="Times New Roman" w:hAnsi="Times New Roman" w:cs="Times New Roman"/>
          <w:szCs w:val="21"/>
        </w:rPr>
      </w:pPr>
      <w:r>
        <w:rPr>
          <w:rFonts w:hint="default" w:ascii="Times New Roman" w:hAnsi="Times New Roman" w:cs="Times New Roman"/>
          <w:szCs w:val="21"/>
        </w:rPr>
        <w:t>根据中国工程建设标准化协会《关于印发&lt;20</w:t>
      </w:r>
      <w:r>
        <w:rPr>
          <w:rFonts w:hint="default" w:ascii="Times New Roman" w:hAnsi="Times New Roman" w:cs="Times New Roman"/>
          <w:szCs w:val="21"/>
          <w:lang w:eastAsia="zh-CN"/>
        </w:rPr>
        <w:t>1</w:t>
      </w:r>
      <w:r>
        <w:rPr>
          <w:rFonts w:hint="default" w:ascii="Times New Roman" w:hAnsi="Times New Roman" w:cs="Times New Roman"/>
          <w:szCs w:val="21"/>
          <w:lang w:val="en-US" w:eastAsia="zh-CN"/>
        </w:rPr>
        <w:t>8</w:t>
      </w:r>
      <w:r>
        <w:rPr>
          <w:rFonts w:hint="default" w:ascii="Times New Roman" w:hAnsi="Times New Roman" w:cs="Times New Roman"/>
          <w:szCs w:val="21"/>
        </w:rPr>
        <w:t>年第</w:t>
      </w:r>
      <w:r>
        <w:rPr>
          <w:rFonts w:hint="default" w:ascii="Times New Roman" w:hAnsi="Times New Roman" w:cs="Times New Roman"/>
          <w:szCs w:val="21"/>
          <w:lang w:eastAsia="zh-CN"/>
        </w:rPr>
        <w:t>一</w:t>
      </w:r>
      <w:r>
        <w:rPr>
          <w:rFonts w:hint="default" w:ascii="Times New Roman" w:hAnsi="Times New Roman" w:cs="Times New Roman"/>
          <w:szCs w:val="21"/>
        </w:rPr>
        <w:t>批协会标准制订、修订计划&gt;的通知》（建标协字〔20</w:t>
      </w:r>
      <w:r>
        <w:rPr>
          <w:rFonts w:hint="default" w:ascii="Times New Roman" w:hAnsi="Times New Roman" w:cs="Times New Roman"/>
          <w:szCs w:val="21"/>
          <w:lang w:eastAsia="zh-CN"/>
        </w:rPr>
        <w:t>1</w:t>
      </w:r>
      <w:r>
        <w:rPr>
          <w:rFonts w:hint="default" w:ascii="Times New Roman" w:hAnsi="Times New Roman" w:cs="Times New Roman"/>
          <w:szCs w:val="21"/>
          <w:lang w:val="en-US" w:eastAsia="zh-CN"/>
        </w:rPr>
        <w:t>8</w:t>
      </w:r>
      <w:r>
        <w:rPr>
          <w:rFonts w:hint="default" w:ascii="Times New Roman" w:hAnsi="Times New Roman" w:cs="Times New Roman"/>
          <w:szCs w:val="21"/>
        </w:rPr>
        <w:t>〕</w:t>
      </w:r>
      <w:r>
        <w:rPr>
          <w:rFonts w:hint="default" w:ascii="Times New Roman" w:hAnsi="Times New Roman" w:cs="Times New Roman"/>
          <w:szCs w:val="21"/>
          <w:lang w:eastAsia="zh-CN"/>
        </w:rPr>
        <w:t>0</w:t>
      </w:r>
      <w:r>
        <w:rPr>
          <w:rFonts w:hint="default" w:ascii="Times New Roman" w:hAnsi="Times New Roman" w:cs="Times New Roman"/>
          <w:szCs w:val="21"/>
          <w:lang w:val="en-US" w:eastAsia="zh-CN"/>
        </w:rPr>
        <w:t>15</w:t>
      </w:r>
      <w:r>
        <w:rPr>
          <w:rFonts w:hint="default" w:ascii="Times New Roman" w:hAnsi="Times New Roman" w:cs="Times New Roman"/>
          <w:szCs w:val="21"/>
        </w:rPr>
        <w:t>号）要求，为规范缺陷混凝土梁、板、柱及剪力墙的设计与施工，规程编制组经过广泛调查研究，进行大量试验分析，参考了国内外近期的研究成果，认真总结工程实践经验，并在广泛征求意见的基础上制定了本规程。</w:t>
      </w:r>
    </w:p>
    <w:p w14:paraId="55AC3491">
      <w:pPr>
        <w:ind w:firstLine="468" w:firstLineChars="195"/>
        <w:rPr>
          <w:rFonts w:hint="default" w:ascii="Times New Roman" w:hAnsi="Times New Roman" w:cs="Times New Roman"/>
          <w:szCs w:val="21"/>
        </w:rPr>
      </w:pPr>
      <w:r>
        <w:rPr>
          <w:rFonts w:hint="default" w:ascii="Times New Roman" w:hAnsi="Times New Roman" w:cs="Times New Roman"/>
          <w:szCs w:val="21"/>
        </w:rPr>
        <w:t>本规程主要技术内容包括：1.总则；2.术语和符号；3.材料；4.设计方法；5.加固施工；6.监测；7.验收。</w:t>
      </w:r>
    </w:p>
    <w:p w14:paraId="4A698135">
      <w:pPr>
        <w:ind w:firstLine="468" w:firstLineChars="195"/>
        <w:rPr>
          <w:rFonts w:hint="default" w:ascii="Times New Roman" w:hAnsi="Times New Roman" w:cs="Times New Roman"/>
          <w:szCs w:val="21"/>
        </w:rPr>
      </w:pPr>
      <w:r>
        <w:rPr>
          <w:rFonts w:hint="default" w:ascii="Times New Roman" w:hAnsi="Times New Roman" w:cs="Times New Roman"/>
          <w:szCs w:val="21"/>
        </w:rPr>
        <w:t>本规程某些内容涉及专利，涉及专利的具体技术问题，使用者可直接与本规程的主编单位协商处理，本规程的发布机构不承担识别专利的责任。</w:t>
      </w:r>
    </w:p>
    <w:p w14:paraId="4C8EA29F">
      <w:pPr>
        <w:ind w:firstLine="468" w:firstLineChars="195"/>
        <w:rPr>
          <w:rFonts w:hint="default" w:ascii="Times New Roman" w:hAnsi="Times New Roman" w:cs="Times New Roman"/>
          <w:szCs w:val="21"/>
        </w:rPr>
      </w:pPr>
      <w:r>
        <w:rPr>
          <w:rFonts w:hint="default" w:ascii="Times New Roman" w:hAnsi="Times New Roman" w:cs="Times New Roman"/>
          <w:szCs w:val="21"/>
        </w:rPr>
        <w:t>本规程由中国工程建设标准化协会鉴定加固委员会归口管理，由陕西省建筑科学研究院有限公司负责具体技术内容的解释，使用过程中如有意见或建议，请寄送陕西省建筑科学研究院有限公司（地址：陕西省西安市莲湖区环城西路北段272号，邮政编码：710082）。</w:t>
      </w:r>
    </w:p>
    <w:p w14:paraId="17019BD6">
      <w:pPr>
        <w:rPr>
          <w:rFonts w:hint="default" w:ascii="Times New Roman" w:hAnsi="Times New Roman" w:cs="Times New Roman"/>
          <w:color w:val="FF0000"/>
        </w:rPr>
      </w:pPr>
    </w:p>
    <w:p w14:paraId="33C40DB3">
      <w:pPr>
        <w:ind w:firstLine="1200" w:firstLineChars="500"/>
        <w:rPr>
          <w:rFonts w:hint="default" w:ascii="Times New Roman" w:hAnsi="Times New Roman" w:cs="Times New Roman"/>
        </w:rPr>
      </w:pPr>
      <w:r>
        <w:rPr>
          <w:rFonts w:hint="default" w:ascii="Times New Roman" w:hAnsi="Times New Roman" w:cs="Times New Roman"/>
          <w:szCs w:val="21"/>
        </w:rPr>
        <w:t>主编单位：</w:t>
      </w:r>
      <w:r>
        <w:rPr>
          <w:rFonts w:hint="default" w:ascii="Times New Roman" w:hAnsi="Times New Roman" w:cs="Times New Roman"/>
        </w:rPr>
        <w:t xml:space="preserve"> </w:t>
      </w:r>
    </w:p>
    <w:p w14:paraId="034E6545">
      <w:pPr>
        <w:ind w:firstLine="1200" w:firstLineChars="500"/>
        <w:rPr>
          <w:rFonts w:hint="default" w:ascii="Times New Roman" w:hAnsi="Times New Roman" w:cs="Times New Roman"/>
          <w:szCs w:val="21"/>
        </w:rPr>
      </w:pPr>
    </w:p>
    <w:p w14:paraId="718FC85A">
      <w:pPr>
        <w:ind w:firstLine="1200" w:firstLineChars="500"/>
        <w:rPr>
          <w:rFonts w:hint="default" w:ascii="Times New Roman" w:hAnsi="Times New Roman" w:cs="Times New Roman"/>
          <w:szCs w:val="21"/>
        </w:rPr>
      </w:pPr>
      <w:r>
        <w:rPr>
          <w:rFonts w:hint="default" w:ascii="Times New Roman" w:hAnsi="Times New Roman" w:cs="Times New Roman"/>
          <w:szCs w:val="21"/>
        </w:rPr>
        <w:t xml:space="preserve">参编单位： </w:t>
      </w:r>
    </w:p>
    <w:p w14:paraId="34061F0E">
      <w:pPr>
        <w:ind w:firstLine="1200" w:firstLineChars="500"/>
        <w:rPr>
          <w:rFonts w:hint="default" w:ascii="Times New Roman" w:hAnsi="Times New Roman" w:cs="Times New Roman"/>
          <w:szCs w:val="21"/>
        </w:rPr>
      </w:pPr>
    </w:p>
    <w:p w14:paraId="69E23E51">
      <w:pPr>
        <w:ind w:firstLine="1200" w:firstLineChars="500"/>
        <w:rPr>
          <w:rFonts w:hint="default" w:ascii="Times New Roman" w:hAnsi="Times New Roman" w:cs="Times New Roman"/>
          <w:szCs w:val="21"/>
        </w:rPr>
      </w:pPr>
      <w:r>
        <w:rPr>
          <w:rFonts w:hint="default" w:ascii="Times New Roman" w:hAnsi="Times New Roman" w:cs="Times New Roman"/>
          <w:szCs w:val="21"/>
        </w:rPr>
        <w:t>主要起草人员：</w:t>
      </w:r>
    </w:p>
    <w:p w14:paraId="277D8849">
      <w:pPr>
        <w:ind w:left="2206" w:leftChars="269" w:hanging="1560" w:hangingChars="650"/>
        <w:rPr>
          <w:rFonts w:hint="default" w:ascii="Times New Roman" w:hAnsi="Times New Roman" w:cs="Times New Roman"/>
          <w:szCs w:val="21"/>
        </w:rPr>
      </w:pPr>
    </w:p>
    <w:p w14:paraId="15E230B7">
      <w:pPr>
        <w:ind w:firstLine="1200" w:firstLineChars="500"/>
        <w:rPr>
          <w:rFonts w:hint="default" w:ascii="Times New Roman" w:hAnsi="Times New Roman" w:cs="Times New Roman"/>
          <w:szCs w:val="21"/>
        </w:rPr>
      </w:pPr>
      <w:r>
        <w:rPr>
          <w:rFonts w:hint="default" w:ascii="Times New Roman" w:hAnsi="Times New Roman" w:cs="Times New Roman"/>
          <w:szCs w:val="21"/>
        </w:rPr>
        <w:t xml:space="preserve">主要审查人员： </w:t>
      </w:r>
    </w:p>
    <w:p w14:paraId="217387F1">
      <w:pPr>
        <w:ind w:firstLine="1200" w:firstLineChars="500"/>
        <w:rPr>
          <w:rFonts w:hint="default" w:ascii="Times New Roman" w:hAnsi="Times New Roman" w:cs="Times New Roman"/>
          <w:szCs w:val="21"/>
        </w:rPr>
        <w:sectPr>
          <w:pgSz w:w="7938" w:h="11510"/>
          <w:pgMar w:top="720" w:right="720" w:bottom="720" w:left="720" w:header="720" w:footer="720" w:gutter="0"/>
          <w:cols w:space="720" w:num="1"/>
          <w:docGrid w:type="lines" w:linePitch="312" w:charSpace="0"/>
        </w:sectPr>
      </w:pPr>
    </w:p>
    <w:sdt>
      <w:sdtPr>
        <w:rPr>
          <w:rFonts w:hint="default" w:ascii="Times New Roman" w:hAnsi="Times New Roman" w:cs="Times New Roman"/>
          <w:lang w:val="zh-CN"/>
        </w:rPr>
        <w:id w:val="-692998208"/>
        <w:docPartObj>
          <w:docPartGallery w:val="Table of Contents"/>
          <w:docPartUnique/>
        </w:docPartObj>
      </w:sdtPr>
      <w:sdtEndPr>
        <w:rPr>
          <w:rFonts w:hint="default" w:ascii="Times New Roman" w:hAnsi="Times New Roman" w:eastAsia="宋体" w:cs="Times New Roman"/>
          <w:b/>
          <w:bCs/>
          <w:color w:val="auto"/>
          <w:kern w:val="2"/>
          <w:sz w:val="24"/>
          <w:szCs w:val="24"/>
          <w:lang w:val="zh-CN"/>
        </w:rPr>
      </w:sdtEndPr>
      <w:sdtContent>
        <w:p w14:paraId="34008E52">
          <w:pPr>
            <w:pStyle w:val="57"/>
            <w:jc w:val="center"/>
            <w:rPr>
              <w:rFonts w:hint="default" w:ascii="Times New Roman" w:hAnsi="Times New Roman" w:cs="Times New Roman" w:eastAsiaTheme="majorEastAsia"/>
              <w:color w:val="auto"/>
              <w:lang w:eastAsia="zh-CN"/>
            </w:rPr>
          </w:pPr>
          <w:r>
            <w:rPr>
              <w:rFonts w:hint="default" w:ascii="Times New Roman" w:hAnsi="Times New Roman" w:cs="Times New Roman"/>
              <w:color w:val="auto"/>
              <w:lang w:val="zh-CN"/>
            </w:rPr>
            <w:t xml:space="preserve">目  </w:t>
          </w:r>
          <w:r>
            <w:rPr>
              <w:rFonts w:hint="default" w:ascii="Times New Roman" w:hAnsi="Times New Roman" w:cs="Times New Roman"/>
              <w:color w:val="auto"/>
              <w:lang w:val="en-US" w:eastAsia="zh-CN"/>
            </w:rPr>
            <w:t>次</w:t>
          </w:r>
        </w:p>
        <w:p w14:paraId="510FCC6F">
          <w:pPr>
            <w:pStyle w:val="12"/>
            <w:tabs>
              <w:tab w:val="right" w:leader="dot" w:pos="6488"/>
            </w:tabs>
            <w:rPr>
              <w:rFonts w:hint="default" w:ascii="Times New Roman" w:hAnsi="Times New Roman" w:cs="Times New Roman" w:eastAsiaTheme="minorEastAsia"/>
              <w:sz w:val="21"/>
              <w:szCs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TOC \o "1-3" \h \z \u </w:instrText>
          </w:r>
          <w:r>
            <w:rPr>
              <w:rFonts w:hint="default" w:ascii="Times New Roman" w:hAnsi="Times New Roman" w:cs="Times New Roman"/>
            </w:rPr>
            <w:fldChar w:fldCharType="separate"/>
          </w:r>
          <w:r>
            <w:rPr>
              <w:rFonts w:hint="default" w:ascii="Times New Roman" w:hAnsi="Times New Roman" w:cs="Times New Roman"/>
            </w:rPr>
            <w:fldChar w:fldCharType="begin"/>
          </w:r>
          <w:r>
            <w:rPr>
              <w:rFonts w:hint="default" w:ascii="Times New Roman" w:hAnsi="Times New Roman" w:cs="Times New Roman"/>
            </w:rPr>
            <w:instrText xml:space="preserve"> HYPERLINK \l "_Toc214527669" </w:instrText>
          </w:r>
          <w:r>
            <w:rPr>
              <w:rFonts w:hint="default" w:ascii="Times New Roman" w:hAnsi="Times New Roman" w:cs="Times New Roman"/>
            </w:rPr>
            <w:fldChar w:fldCharType="separate"/>
          </w:r>
          <w:r>
            <w:rPr>
              <w:rStyle w:val="23"/>
              <w:rFonts w:hint="default" w:ascii="Times New Roman" w:hAnsi="Times New Roman" w:cs="Times New Roman"/>
            </w:rPr>
            <w:t>1 总则</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_Toc214527669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rPr>
            <w:fldChar w:fldCharType="end"/>
          </w:r>
        </w:p>
        <w:p w14:paraId="66229BAF">
          <w:pPr>
            <w:pStyle w:val="12"/>
            <w:tabs>
              <w:tab w:val="right" w:leader="dot" w:pos="6488"/>
            </w:tabs>
            <w:rPr>
              <w:rFonts w:hint="default" w:ascii="Times New Roman" w:hAnsi="Times New Roman" w:cs="Times New Roman" w:eastAsiaTheme="minorEastAsia"/>
              <w:sz w:val="21"/>
              <w:szCs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"_Toc214527670" </w:instrText>
          </w:r>
          <w:r>
            <w:rPr>
              <w:rFonts w:hint="default" w:ascii="Times New Roman" w:hAnsi="Times New Roman" w:cs="Times New Roman"/>
            </w:rPr>
            <w:fldChar w:fldCharType="separate"/>
          </w:r>
          <w:r>
            <w:rPr>
              <w:rStyle w:val="23"/>
              <w:rFonts w:hint="default" w:ascii="Times New Roman" w:hAnsi="Times New Roman" w:cs="Times New Roman"/>
            </w:rPr>
            <w:t>2 术语和符号</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_Toc214527670 \h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rPr>
            <w:fldChar w:fldCharType="end"/>
          </w:r>
          <w:r>
            <w:rPr>
              <w:rFonts w:hint="default" w:ascii="Times New Roman" w:hAnsi="Times New Roman" w:cs="Times New Roman"/>
            </w:rPr>
            <w:fldChar w:fldCharType="end"/>
          </w:r>
        </w:p>
        <w:p w14:paraId="58BB6EDA">
          <w:pPr>
            <w:pStyle w:val="13"/>
            <w:tabs>
              <w:tab w:val="right" w:leader="dot" w:pos="6488"/>
            </w:tabs>
            <w:ind w:left="480"/>
            <w:rPr>
              <w:rFonts w:hint="default" w:ascii="Times New Roman" w:hAnsi="Times New Roman" w:cs="Times New Roman" w:eastAsiaTheme="minorEastAsia"/>
              <w:sz w:val="21"/>
              <w:szCs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"_Toc214527671" </w:instrText>
          </w:r>
          <w:r>
            <w:rPr>
              <w:rFonts w:hint="default" w:ascii="Times New Roman" w:hAnsi="Times New Roman" w:cs="Times New Roman"/>
            </w:rPr>
            <w:fldChar w:fldCharType="separate"/>
          </w:r>
          <w:r>
            <w:rPr>
              <w:rStyle w:val="23"/>
              <w:rFonts w:hint="default" w:ascii="Times New Roman" w:hAnsi="Times New Roman" w:cs="Times New Roman"/>
            </w:rPr>
            <w:t>2.1 术语</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_Toc214527671 \h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rPr>
            <w:fldChar w:fldCharType="end"/>
          </w:r>
          <w:r>
            <w:rPr>
              <w:rFonts w:hint="default" w:ascii="Times New Roman" w:hAnsi="Times New Roman" w:cs="Times New Roman"/>
            </w:rPr>
            <w:fldChar w:fldCharType="end"/>
          </w:r>
        </w:p>
        <w:p w14:paraId="299878B7">
          <w:pPr>
            <w:pStyle w:val="13"/>
            <w:tabs>
              <w:tab w:val="right" w:leader="dot" w:pos="6488"/>
            </w:tabs>
            <w:ind w:left="480"/>
            <w:rPr>
              <w:rFonts w:hint="default" w:ascii="Times New Roman" w:hAnsi="Times New Roman" w:cs="Times New Roman" w:eastAsiaTheme="minorEastAsia"/>
              <w:sz w:val="21"/>
              <w:szCs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"_Toc214527672" </w:instrText>
          </w:r>
          <w:r>
            <w:rPr>
              <w:rFonts w:hint="default" w:ascii="Times New Roman" w:hAnsi="Times New Roman" w:cs="Times New Roman"/>
            </w:rPr>
            <w:fldChar w:fldCharType="separate"/>
          </w:r>
          <w:r>
            <w:rPr>
              <w:rStyle w:val="23"/>
              <w:rFonts w:hint="default" w:ascii="Times New Roman" w:hAnsi="Times New Roman" w:cs="Times New Roman"/>
            </w:rPr>
            <w:t>2.2 符号</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_Toc214527672 \h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rPr>
            <w:fldChar w:fldCharType="end"/>
          </w:r>
          <w:r>
            <w:rPr>
              <w:rFonts w:hint="default" w:ascii="Times New Roman" w:hAnsi="Times New Roman" w:cs="Times New Roman"/>
            </w:rPr>
            <w:fldChar w:fldCharType="end"/>
          </w:r>
        </w:p>
        <w:p w14:paraId="595BBDF3">
          <w:pPr>
            <w:pStyle w:val="12"/>
            <w:tabs>
              <w:tab w:val="right" w:leader="dot" w:pos="6488"/>
            </w:tabs>
            <w:rPr>
              <w:rFonts w:hint="default" w:ascii="Times New Roman" w:hAnsi="Times New Roman" w:cs="Times New Roman" w:eastAsiaTheme="minorEastAsia"/>
              <w:sz w:val="21"/>
              <w:szCs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"_Toc214527673" </w:instrText>
          </w:r>
          <w:r>
            <w:rPr>
              <w:rFonts w:hint="default" w:ascii="Times New Roman" w:hAnsi="Times New Roman" w:cs="Times New Roman"/>
            </w:rPr>
            <w:fldChar w:fldCharType="separate"/>
          </w:r>
          <w:r>
            <w:rPr>
              <w:rStyle w:val="23"/>
              <w:rFonts w:hint="default" w:ascii="Times New Roman" w:hAnsi="Times New Roman" w:cs="Times New Roman"/>
            </w:rPr>
            <w:t>3 材料</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_Toc214527673 \h </w:instrText>
          </w:r>
          <w:r>
            <w:rPr>
              <w:rFonts w:hint="default" w:ascii="Times New Roman" w:hAnsi="Times New Roman" w:cs="Times New Roman"/>
            </w:rPr>
            <w:fldChar w:fldCharType="separate"/>
          </w:r>
          <w:r>
            <w:rPr>
              <w:rFonts w:hint="default" w:ascii="Times New Roman" w:hAnsi="Times New Roman" w:cs="Times New Roman"/>
            </w:rPr>
            <w:t>6</w:t>
          </w:r>
          <w:r>
            <w:rPr>
              <w:rFonts w:hint="default" w:ascii="Times New Roman" w:hAnsi="Times New Roman" w:cs="Times New Roman"/>
            </w:rPr>
            <w:fldChar w:fldCharType="end"/>
          </w:r>
          <w:r>
            <w:rPr>
              <w:rFonts w:hint="default" w:ascii="Times New Roman" w:hAnsi="Times New Roman" w:cs="Times New Roman"/>
            </w:rPr>
            <w:fldChar w:fldCharType="end"/>
          </w:r>
        </w:p>
        <w:p w14:paraId="2F92F955">
          <w:pPr>
            <w:pStyle w:val="13"/>
            <w:tabs>
              <w:tab w:val="right" w:leader="dot" w:pos="6488"/>
            </w:tabs>
            <w:ind w:left="480"/>
            <w:rPr>
              <w:rFonts w:hint="default" w:ascii="Times New Roman" w:hAnsi="Times New Roman" w:cs="Times New Roman" w:eastAsiaTheme="minorEastAsia"/>
              <w:sz w:val="21"/>
              <w:szCs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"_Toc214527674" </w:instrText>
          </w:r>
          <w:r>
            <w:rPr>
              <w:rFonts w:hint="default" w:ascii="Times New Roman" w:hAnsi="Times New Roman" w:cs="Times New Roman"/>
            </w:rPr>
            <w:fldChar w:fldCharType="separate"/>
          </w:r>
          <w:r>
            <w:rPr>
              <w:rStyle w:val="23"/>
              <w:rFonts w:hint="default" w:ascii="Times New Roman" w:hAnsi="Times New Roman" w:cs="Times New Roman"/>
            </w:rPr>
            <w:t>3.1 一般规定</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_Toc214527674 \h </w:instrText>
          </w:r>
          <w:r>
            <w:rPr>
              <w:rFonts w:hint="default" w:ascii="Times New Roman" w:hAnsi="Times New Roman" w:cs="Times New Roman"/>
            </w:rPr>
            <w:fldChar w:fldCharType="separate"/>
          </w:r>
          <w:r>
            <w:rPr>
              <w:rFonts w:hint="default" w:ascii="Times New Roman" w:hAnsi="Times New Roman" w:cs="Times New Roman"/>
            </w:rPr>
            <w:t>6</w:t>
          </w:r>
          <w:r>
            <w:rPr>
              <w:rFonts w:hint="default" w:ascii="Times New Roman" w:hAnsi="Times New Roman" w:cs="Times New Roman"/>
            </w:rPr>
            <w:fldChar w:fldCharType="end"/>
          </w:r>
          <w:r>
            <w:rPr>
              <w:rFonts w:hint="default" w:ascii="Times New Roman" w:hAnsi="Times New Roman" w:cs="Times New Roman"/>
            </w:rPr>
            <w:fldChar w:fldCharType="end"/>
          </w:r>
        </w:p>
        <w:p w14:paraId="3473F47E">
          <w:pPr>
            <w:pStyle w:val="13"/>
            <w:tabs>
              <w:tab w:val="right" w:leader="dot" w:pos="6488"/>
            </w:tabs>
            <w:ind w:left="480"/>
            <w:rPr>
              <w:rFonts w:hint="default" w:ascii="Times New Roman" w:hAnsi="Times New Roman" w:cs="Times New Roman" w:eastAsiaTheme="minorEastAsia"/>
              <w:sz w:val="21"/>
              <w:szCs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"_Toc214527675" </w:instrText>
          </w:r>
          <w:r>
            <w:rPr>
              <w:rFonts w:hint="default" w:ascii="Times New Roman" w:hAnsi="Times New Roman" w:cs="Times New Roman"/>
            </w:rPr>
            <w:fldChar w:fldCharType="separate"/>
          </w:r>
          <w:r>
            <w:rPr>
              <w:rStyle w:val="23"/>
              <w:rFonts w:hint="default" w:ascii="Times New Roman" w:hAnsi="Times New Roman" w:cs="Times New Roman"/>
            </w:rPr>
            <w:t>3.2 置换材料</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_Toc214527675 \h </w:instrText>
          </w:r>
          <w:r>
            <w:rPr>
              <w:rFonts w:hint="default" w:ascii="Times New Roman" w:hAnsi="Times New Roman" w:cs="Times New Roman"/>
            </w:rPr>
            <w:fldChar w:fldCharType="separate"/>
          </w:r>
          <w:r>
            <w:rPr>
              <w:rFonts w:hint="default" w:ascii="Times New Roman" w:hAnsi="Times New Roman" w:cs="Times New Roman"/>
            </w:rPr>
            <w:t>7</w:t>
          </w:r>
          <w:r>
            <w:rPr>
              <w:rFonts w:hint="default" w:ascii="Times New Roman" w:hAnsi="Times New Roman" w:cs="Times New Roman"/>
            </w:rPr>
            <w:fldChar w:fldCharType="end"/>
          </w:r>
          <w:r>
            <w:rPr>
              <w:rFonts w:hint="default" w:ascii="Times New Roman" w:hAnsi="Times New Roman" w:cs="Times New Roman"/>
            </w:rPr>
            <w:fldChar w:fldCharType="end"/>
          </w:r>
        </w:p>
        <w:p w14:paraId="5F774B9B">
          <w:pPr>
            <w:pStyle w:val="12"/>
            <w:tabs>
              <w:tab w:val="right" w:leader="dot" w:pos="6488"/>
            </w:tabs>
            <w:rPr>
              <w:rFonts w:hint="default" w:ascii="Times New Roman" w:hAnsi="Times New Roman" w:cs="Times New Roman" w:eastAsiaTheme="minorEastAsia"/>
              <w:sz w:val="21"/>
              <w:szCs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"_Toc214527676" </w:instrText>
          </w:r>
          <w:r>
            <w:rPr>
              <w:rFonts w:hint="default" w:ascii="Times New Roman" w:hAnsi="Times New Roman" w:cs="Times New Roman"/>
            </w:rPr>
            <w:fldChar w:fldCharType="separate"/>
          </w:r>
          <w:r>
            <w:rPr>
              <w:rStyle w:val="23"/>
              <w:rFonts w:hint="default" w:ascii="Times New Roman" w:hAnsi="Times New Roman" w:cs="Times New Roman"/>
            </w:rPr>
            <w:t>4 设计方法</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_Toc214527676 \h </w:instrText>
          </w:r>
          <w:r>
            <w:rPr>
              <w:rFonts w:hint="default" w:ascii="Times New Roman" w:hAnsi="Times New Roman" w:cs="Times New Roman"/>
            </w:rPr>
            <w:fldChar w:fldCharType="separate"/>
          </w:r>
          <w:r>
            <w:rPr>
              <w:rFonts w:hint="default" w:ascii="Times New Roman" w:hAnsi="Times New Roman" w:cs="Times New Roman"/>
            </w:rPr>
            <w:t>9</w:t>
          </w:r>
          <w:r>
            <w:rPr>
              <w:rFonts w:hint="default" w:ascii="Times New Roman" w:hAnsi="Times New Roman" w:cs="Times New Roman"/>
            </w:rPr>
            <w:fldChar w:fldCharType="end"/>
          </w:r>
          <w:r>
            <w:rPr>
              <w:rFonts w:hint="default" w:ascii="Times New Roman" w:hAnsi="Times New Roman" w:cs="Times New Roman"/>
            </w:rPr>
            <w:fldChar w:fldCharType="end"/>
          </w:r>
        </w:p>
        <w:p w14:paraId="7E9C5E3C">
          <w:pPr>
            <w:pStyle w:val="13"/>
            <w:tabs>
              <w:tab w:val="right" w:leader="dot" w:pos="6488"/>
            </w:tabs>
            <w:ind w:left="480"/>
            <w:rPr>
              <w:rFonts w:hint="default" w:ascii="Times New Roman" w:hAnsi="Times New Roman" w:cs="Times New Roman" w:eastAsiaTheme="minorEastAsia"/>
              <w:sz w:val="21"/>
              <w:szCs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"_Toc214527677" </w:instrText>
          </w:r>
          <w:r>
            <w:rPr>
              <w:rFonts w:hint="default" w:ascii="Times New Roman" w:hAnsi="Times New Roman" w:cs="Times New Roman"/>
            </w:rPr>
            <w:fldChar w:fldCharType="separate"/>
          </w:r>
          <w:r>
            <w:rPr>
              <w:rStyle w:val="23"/>
              <w:rFonts w:hint="default" w:ascii="Times New Roman" w:hAnsi="Times New Roman" w:cs="Times New Roman"/>
            </w:rPr>
            <w:t>4.1 一般规定</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_Toc214527677 \h </w:instrText>
          </w:r>
          <w:r>
            <w:rPr>
              <w:rFonts w:hint="default" w:ascii="Times New Roman" w:hAnsi="Times New Roman" w:cs="Times New Roman"/>
            </w:rPr>
            <w:fldChar w:fldCharType="separate"/>
          </w:r>
          <w:r>
            <w:rPr>
              <w:rFonts w:hint="default" w:ascii="Times New Roman" w:hAnsi="Times New Roman" w:cs="Times New Roman"/>
            </w:rPr>
            <w:t>9</w:t>
          </w:r>
          <w:r>
            <w:rPr>
              <w:rFonts w:hint="default" w:ascii="Times New Roman" w:hAnsi="Times New Roman" w:cs="Times New Roman"/>
            </w:rPr>
            <w:fldChar w:fldCharType="end"/>
          </w:r>
          <w:r>
            <w:rPr>
              <w:rFonts w:hint="default" w:ascii="Times New Roman" w:hAnsi="Times New Roman" w:cs="Times New Roman"/>
            </w:rPr>
            <w:fldChar w:fldCharType="end"/>
          </w:r>
        </w:p>
        <w:p w14:paraId="4FD81756">
          <w:pPr>
            <w:pStyle w:val="13"/>
            <w:tabs>
              <w:tab w:val="right" w:leader="dot" w:pos="6488"/>
            </w:tabs>
            <w:ind w:left="480"/>
            <w:rPr>
              <w:rFonts w:hint="default" w:ascii="Times New Roman" w:hAnsi="Times New Roman" w:cs="Times New Roman" w:eastAsiaTheme="minorEastAsia"/>
              <w:sz w:val="21"/>
              <w:szCs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"_Toc214527678" </w:instrText>
          </w:r>
          <w:r>
            <w:rPr>
              <w:rFonts w:hint="default" w:ascii="Times New Roman" w:hAnsi="Times New Roman" w:cs="Times New Roman"/>
            </w:rPr>
            <w:fldChar w:fldCharType="separate"/>
          </w:r>
          <w:r>
            <w:rPr>
              <w:rStyle w:val="23"/>
              <w:rFonts w:hint="default" w:ascii="Times New Roman" w:hAnsi="Times New Roman" w:cs="Times New Roman"/>
            </w:rPr>
            <w:t>4.2 加固设计</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_Toc214527678 \h </w:instrText>
          </w:r>
          <w:r>
            <w:rPr>
              <w:rFonts w:hint="default" w:ascii="Times New Roman" w:hAnsi="Times New Roman" w:cs="Times New Roman"/>
            </w:rPr>
            <w:fldChar w:fldCharType="separate"/>
          </w:r>
          <w:r>
            <w:rPr>
              <w:rFonts w:hint="default" w:ascii="Times New Roman" w:hAnsi="Times New Roman" w:cs="Times New Roman"/>
            </w:rPr>
            <w:t>13</w:t>
          </w:r>
          <w:r>
            <w:rPr>
              <w:rFonts w:hint="default" w:ascii="Times New Roman" w:hAnsi="Times New Roman" w:cs="Times New Roman"/>
            </w:rPr>
            <w:fldChar w:fldCharType="end"/>
          </w:r>
          <w:r>
            <w:rPr>
              <w:rFonts w:hint="default" w:ascii="Times New Roman" w:hAnsi="Times New Roman" w:cs="Times New Roman"/>
            </w:rPr>
            <w:fldChar w:fldCharType="end"/>
          </w:r>
        </w:p>
        <w:p w14:paraId="30041BAE">
          <w:pPr>
            <w:pStyle w:val="13"/>
            <w:tabs>
              <w:tab w:val="right" w:leader="dot" w:pos="6488"/>
            </w:tabs>
            <w:ind w:left="480"/>
            <w:rPr>
              <w:rFonts w:hint="default" w:ascii="Times New Roman" w:hAnsi="Times New Roman" w:cs="Times New Roman" w:eastAsiaTheme="minorEastAsia"/>
              <w:sz w:val="21"/>
              <w:szCs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"_Toc214527679" </w:instrText>
          </w:r>
          <w:r>
            <w:rPr>
              <w:rFonts w:hint="default" w:ascii="Times New Roman" w:hAnsi="Times New Roman" w:cs="Times New Roman"/>
            </w:rPr>
            <w:fldChar w:fldCharType="separate"/>
          </w:r>
          <w:r>
            <w:rPr>
              <w:rStyle w:val="23"/>
              <w:rFonts w:hint="default" w:ascii="Times New Roman" w:hAnsi="Times New Roman" w:cs="Times New Roman"/>
            </w:rPr>
            <w:t>4.3 构造规定</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_Toc214527679 \h </w:instrText>
          </w:r>
          <w:r>
            <w:rPr>
              <w:rFonts w:hint="default" w:ascii="Times New Roman" w:hAnsi="Times New Roman" w:cs="Times New Roman"/>
            </w:rPr>
            <w:fldChar w:fldCharType="separate"/>
          </w:r>
          <w:r>
            <w:rPr>
              <w:rFonts w:hint="default" w:ascii="Times New Roman" w:hAnsi="Times New Roman" w:cs="Times New Roman"/>
            </w:rPr>
            <w:t>17</w:t>
          </w:r>
          <w:r>
            <w:rPr>
              <w:rFonts w:hint="default" w:ascii="Times New Roman" w:hAnsi="Times New Roman" w:cs="Times New Roman"/>
            </w:rPr>
            <w:fldChar w:fldCharType="end"/>
          </w:r>
          <w:r>
            <w:rPr>
              <w:rFonts w:hint="default" w:ascii="Times New Roman" w:hAnsi="Times New Roman" w:cs="Times New Roman"/>
            </w:rPr>
            <w:fldChar w:fldCharType="end"/>
          </w:r>
        </w:p>
        <w:p w14:paraId="28A6A918">
          <w:pPr>
            <w:pStyle w:val="12"/>
            <w:tabs>
              <w:tab w:val="right" w:leader="dot" w:pos="6488"/>
            </w:tabs>
            <w:rPr>
              <w:rFonts w:hint="default" w:ascii="Times New Roman" w:hAnsi="Times New Roman" w:cs="Times New Roman" w:eastAsiaTheme="minorEastAsia"/>
              <w:sz w:val="21"/>
              <w:szCs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"_Toc214527680" </w:instrText>
          </w:r>
          <w:r>
            <w:rPr>
              <w:rFonts w:hint="default" w:ascii="Times New Roman" w:hAnsi="Times New Roman" w:cs="Times New Roman"/>
            </w:rPr>
            <w:fldChar w:fldCharType="separate"/>
          </w:r>
          <w:r>
            <w:rPr>
              <w:rStyle w:val="23"/>
              <w:rFonts w:hint="default" w:ascii="Times New Roman" w:hAnsi="Times New Roman" w:cs="Times New Roman"/>
            </w:rPr>
            <w:t>5 加固施工</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_Toc214527680 \h </w:instrText>
          </w:r>
          <w:r>
            <w:rPr>
              <w:rFonts w:hint="default" w:ascii="Times New Roman" w:hAnsi="Times New Roman" w:cs="Times New Roman"/>
            </w:rPr>
            <w:fldChar w:fldCharType="separate"/>
          </w:r>
          <w:r>
            <w:rPr>
              <w:rFonts w:hint="default" w:ascii="Times New Roman" w:hAnsi="Times New Roman" w:cs="Times New Roman"/>
            </w:rPr>
            <w:t>20</w:t>
          </w:r>
          <w:r>
            <w:rPr>
              <w:rFonts w:hint="default" w:ascii="Times New Roman" w:hAnsi="Times New Roman" w:cs="Times New Roman"/>
            </w:rPr>
            <w:fldChar w:fldCharType="end"/>
          </w:r>
          <w:r>
            <w:rPr>
              <w:rFonts w:hint="default" w:ascii="Times New Roman" w:hAnsi="Times New Roman" w:cs="Times New Roman"/>
            </w:rPr>
            <w:fldChar w:fldCharType="end"/>
          </w:r>
        </w:p>
        <w:p w14:paraId="1CB1D11E">
          <w:pPr>
            <w:pStyle w:val="13"/>
            <w:tabs>
              <w:tab w:val="right" w:leader="dot" w:pos="6488"/>
            </w:tabs>
            <w:ind w:left="480"/>
            <w:rPr>
              <w:rFonts w:hint="default" w:ascii="Times New Roman" w:hAnsi="Times New Roman" w:cs="Times New Roman" w:eastAsiaTheme="minorEastAsia"/>
              <w:sz w:val="21"/>
              <w:szCs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"_Toc214527681" </w:instrText>
          </w:r>
          <w:r>
            <w:rPr>
              <w:rFonts w:hint="default" w:ascii="Times New Roman" w:hAnsi="Times New Roman" w:cs="Times New Roman"/>
            </w:rPr>
            <w:fldChar w:fldCharType="separate"/>
          </w:r>
          <w:r>
            <w:rPr>
              <w:rStyle w:val="23"/>
              <w:rFonts w:hint="default" w:ascii="Times New Roman" w:hAnsi="Times New Roman" w:cs="Times New Roman"/>
            </w:rPr>
            <w:t>5.1 一般规定</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_Toc214527681 \h </w:instrText>
          </w:r>
          <w:r>
            <w:rPr>
              <w:rFonts w:hint="default" w:ascii="Times New Roman" w:hAnsi="Times New Roman" w:cs="Times New Roman"/>
            </w:rPr>
            <w:fldChar w:fldCharType="separate"/>
          </w:r>
          <w:r>
            <w:rPr>
              <w:rFonts w:hint="default" w:ascii="Times New Roman" w:hAnsi="Times New Roman" w:cs="Times New Roman"/>
            </w:rPr>
            <w:t>20</w:t>
          </w:r>
          <w:r>
            <w:rPr>
              <w:rFonts w:hint="default" w:ascii="Times New Roman" w:hAnsi="Times New Roman" w:cs="Times New Roman"/>
            </w:rPr>
            <w:fldChar w:fldCharType="end"/>
          </w:r>
          <w:r>
            <w:rPr>
              <w:rFonts w:hint="default" w:ascii="Times New Roman" w:hAnsi="Times New Roman" w:cs="Times New Roman"/>
            </w:rPr>
            <w:fldChar w:fldCharType="end"/>
          </w:r>
        </w:p>
        <w:p w14:paraId="6CB025BE">
          <w:pPr>
            <w:pStyle w:val="13"/>
            <w:tabs>
              <w:tab w:val="right" w:leader="dot" w:pos="6488"/>
            </w:tabs>
            <w:ind w:left="480"/>
            <w:rPr>
              <w:rFonts w:hint="default" w:ascii="Times New Roman" w:hAnsi="Times New Roman" w:cs="Times New Roman" w:eastAsiaTheme="minorEastAsia"/>
              <w:sz w:val="21"/>
              <w:szCs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"_Toc214527682" </w:instrText>
          </w:r>
          <w:r>
            <w:rPr>
              <w:rFonts w:hint="default" w:ascii="Times New Roman" w:hAnsi="Times New Roman" w:cs="Times New Roman"/>
            </w:rPr>
            <w:fldChar w:fldCharType="separate"/>
          </w:r>
          <w:r>
            <w:rPr>
              <w:rStyle w:val="23"/>
              <w:rFonts w:hint="default" w:ascii="Times New Roman" w:hAnsi="Times New Roman" w:cs="Times New Roman"/>
            </w:rPr>
            <w:t>5.2 施工要求</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_Toc214527682 \h </w:instrText>
          </w:r>
          <w:r>
            <w:rPr>
              <w:rFonts w:hint="default" w:ascii="Times New Roman" w:hAnsi="Times New Roman" w:cs="Times New Roman"/>
            </w:rPr>
            <w:fldChar w:fldCharType="separate"/>
          </w:r>
          <w:r>
            <w:rPr>
              <w:rFonts w:hint="default" w:ascii="Times New Roman" w:hAnsi="Times New Roman" w:cs="Times New Roman"/>
            </w:rPr>
            <w:t>21</w:t>
          </w:r>
          <w:r>
            <w:rPr>
              <w:rFonts w:hint="default" w:ascii="Times New Roman" w:hAnsi="Times New Roman" w:cs="Times New Roman"/>
            </w:rPr>
            <w:fldChar w:fldCharType="end"/>
          </w:r>
          <w:r>
            <w:rPr>
              <w:rFonts w:hint="default" w:ascii="Times New Roman" w:hAnsi="Times New Roman" w:cs="Times New Roman"/>
            </w:rPr>
            <w:fldChar w:fldCharType="end"/>
          </w:r>
        </w:p>
        <w:p w14:paraId="3CA4CC8E">
          <w:pPr>
            <w:pStyle w:val="13"/>
            <w:tabs>
              <w:tab w:val="right" w:leader="dot" w:pos="6488"/>
            </w:tabs>
            <w:ind w:left="480"/>
            <w:rPr>
              <w:rFonts w:hint="default" w:ascii="Times New Roman" w:hAnsi="Times New Roman" w:cs="Times New Roman" w:eastAsiaTheme="minorEastAsia"/>
              <w:sz w:val="21"/>
              <w:szCs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"_Toc214527683" </w:instrText>
          </w:r>
          <w:r>
            <w:rPr>
              <w:rFonts w:hint="default" w:ascii="Times New Roman" w:hAnsi="Times New Roman" w:cs="Times New Roman"/>
            </w:rPr>
            <w:fldChar w:fldCharType="separate"/>
          </w:r>
          <w:r>
            <w:rPr>
              <w:rStyle w:val="23"/>
              <w:rFonts w:hint="default" w:ascii="Times New Roman" w:hAnsi="Times New Roman" w:cs="Times New Roman"/>
            </w:rPr>
            <w:t>5.3 安全措施</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_Toc214527683 \h </w:instrText>
          </w:r>
          <w:r>
            <w:rPr>
              <w:rFonts w:hint="default" w:ascii="Times New Roman" w:hAnsi="Times New Roman" w:cs="Times New Roman"/>
            </w:rPr>
            <w:fldChar w:fldCharType="separate"/>
          </w:r>
          <w:r>
            <w:rPr>
              <w:rFonts w:hint="default" w:ascii="Times New Roman" w:hAnsi="Times New Roman" w:cs="Times New Roman"/>
            </w:rPr>
            <w:t>24</w:t>
          </w:r>
          <w:r>
            <w:rPr>
              <w:rFonts w:hint="default" w:ascii="Times New Roman" w:hAnsi="Times New Roman" w:cs="Times New Roman"/>
            </w:rPr>
            <w:fldChar w:fldCharType="end"/>
          </w:r>
          <w:r>
            <w:rPr>
              <w:rFonts w:hint="default" w:ascii="Times New Roman" w:hAnsi="Times New Roman" w:cs="Times New Roman"/>
            </w:rPr>
            <w:fldChar w:fldCharType="end"/>
          </w:r>
        </w:p>
        <w:p w14:paraId="19483808">
          <w:pPr>
            <w:pStyle w:val="12"/>
            <w:tabs>
              <w:tab w:val="right" w:leader="dot" w:pos="6488"/>
            </w:tabs>
            <w:rPr>
              <w:rFonts w:hint="default" w:ascii="Times New Roman" w:hAnsi="Times New Roman" w:cs="Times New Roman" w:eastAsiaTheme="minorEastAsia"/>
              <w:sz w:val="21"/>
              <w:szCs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"_Toc214527684" </w:instrText>
          </w:r>
          <w:r>
            <w:rPr>
              <w:rFonts w:hint="default" w:ascii="Times New Roman" w:hAnsi="Times New Roman" w:cs="Times New Roman"/>
            </w:rPr>
            <w:fldChar w:fldCharType="separate"/>
          </w:r>
          <w:r>
            <w:rPr>
              <w:rStyle w:val="23"/>
              <w:rFonts w:hint="default" w:ascii="Times New Roman" w:hAnsi="Times New Roman" w:cs="Times New Roman"/>
            </w:rPr>
            <w:t>6 监测</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_Toc214527684 \h </w:instrText>
          </w:r>
          <w:r>
            <w:rPr>
              <w:rFonts w:hint="default" w:ascii="Times New Roman" w:hAnsi="Times New Roman" w:cs="Times New Roman"/>
            </w:rPr>
            <w:fldChar w:fldCharType="separate"/>
          </w:r>
          <w:r>
            <w:rPr>
              <w:rFonts w:hint="default" w:ascii="Times New Roman" w:hAnsi="Times New Roman" w:cs="Times New Roman"/>
            </w:rPr>
            <w:t>25</w:t>
          </w:r>
          <w:r>
            <w:rPr>
              <w:rFonts w:hint="default" w:ascii="Times New Roman" w:hAnsi="Times New Roman" w:cs="Times New Roman"/>
            </w:rPr>
            <w:fldChar w:fldCharType="end"/>
          </w:r>
          <w:r>
            <w:rPr>
              <w:rFonts w:hint="default" w:ascii="Times New Roman" w:hAnsi="Times New Roman" w:cs="Times New Roman"/>
            </w:rPr>
            <w:fldChar w:fldCharType="end"/>
          </w:r>
        </w:p>
        <w:p w14:paraId="029A5996">
          <w:pPr>
            <w:pStyle w:val="13"/>
            <w:tabs>
              <w:tab w:val="right" w:leader="dot" w:pos="6488"/>
            </w:tabs>
            <w:ind w:left="480"/>
            <w:rPr>
              <w:rFonts w:hint="default" w:ascii="Times New Roman" w:hAnsi="Times New Roman" w:cs="Times New Roman" w:eastAsiaTheme="minorEastAsia"/>
              <w:sz w:val="21"/>
              <w:szCs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"_Toc214527685" </w:instrText>
          </w:r>
          <w:r>
            <w:rPr>
              <w:rFonts w:hint="default" w:ascii="Times New Roman" w:hAnsi="Times New Roman" w:cs="Times New Roman"/>
            </w:rPr>
            <w:fldChar w:fldCharType="separate"/>
          </w:r>
          <w:r>
            <w:rPr>
              <w:rStyle w:val="23"/>
              <w:rFonts w:hint="default" w:ascii="Times New Roman" w:hAnsi="Times New Roman" w:cs="Times New Roman"/>
            </w:rPr>
            <w:t>6.1 一般规定</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_Toc214527685 \h </w:instrText>
          </w:r>
          <w:r>
            <w:rPr>
              <w:rFonts w:hint="default" w:ascii="Times New Roman" w:hAnsi="Times New Roman" w:cs="Times New Roman"/>
            </w:rPr>
            <w:fldChar w:fldCharType="separate"/>
          </w:r>
          <w:r>
            <w:rPr>
              <w:rFonts w:hint="default" w:ascii="Times New Roman" w:hAnsi="Times New Roman" w:cs="Times New Roman"/>
            </w:rPr>
            <w:t>25</w:t>
          </w:r>
          <w:r>
            <w:rPr>
              <w:rFonts w:hint="default" w:ascii="Times New Roman" w:hAnsi="Times New Roman" w:cs="Times New Roman"/>
            </w:rPr>
            <w:fldChar w:fldCharType="end"/>
          </w:r>
          <w:r>
            <w:rPr>
              <w:rFonts w:hint="default" w:ascii="Times New Roman" w:hAnsi="Times New Roman" w:cs="Times New Roman"/>
            </w:rPr>
            <w:fldChar w:fldCharType="end"/>
          </w:r>
        </w:p>
        <w:p w14:paraId="766B7853">
          <w:pPr>
            <w:pStyle w:val="13"/>
            <w:tabs>
              <w:tab w:val="right" w:leader="dot" w:pos="6488"/>
            </w:tabs>
            <w:ind w:left="480"/>
            <w:rPr>
              <w:rFonts w:hint="default" w:ascii="Times New Roman" w:hAnsi="Times New Roman" w:cs="Times New Roman" w:eastAsiaTheme="minorEastAsia"/>
              <w:sz w:val="21"/>
              <w:szCs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"_Toc214527686" </w:instrText>
          </w:r>
          <w:r>
            <w:rPr>
              <w:rFonts w:hint="default" w:ascii="Times New Roman" w:hAnsi="Times New Roman" w:cs="Times New Roman"/>
            </w:rPr>
            <w:fldChar w:fldCharType="separate"/>
          </w:r>
          <w:r>
            <w:rPr>
              <w:rStyle w:val="23"/>
              <w:rFonts w:hint="default" w:ascii="Times New Roman" w:hAnsi="Times New Roman" w:cs="Times New Roman"/>
            </w:rPr>
            <w:t>6.2 监测要求</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_Toc214527686 \h </w:instrText>
          </w:r>
          <w:r>
            <w:rPr>
              <w:rFonts w:hint="default" w:ascii="Times New Roman" w:hAnsi="Times New Roman" w:cs="Times New Roman"/>
            </w:rPr>
            <w:fldChar w:fldCharType="separate"/>
          </w:r>
          <w:r>
            <w:rPr>
              <w:rFonts w:hint="default" w:ascii="Times New Roman" w:hAnsi="Times New Roman" w:cs="Times New Roman"/>
            </w:rPr>
            <w:t>25</w:t>
          </w:r>
          <w:r>
            <w:rPr>
              <w:rFonts w:hint="default" w:ascii="Times New Roman" w:hAnsi="Times New Roman" w:cs="Times New Roman"/>
            </w:rPr>
            <w:fldChar w:fldCharType="end"/>
          </w:r>
          <w:r>
            <w:rPr>
              <w:rFonts w:hint="default" w:ascii="Times New Roman" w:hAnsi="Times New Roman" w:cs="Times New Roman"/>
            </w:rPr>
            <w:fldChar w:fldCharType="end"/>
          </w:r>
        </w:p>
        <w:p w14:paraId="13F40823">
          <w:pPr>
            <w:pStyle w:val="12"/>
            <w:tabs>
              <w:tab w:val="right" w:leader="dot" w:pos="6488"/>
            </w:tabs>
            <w:rPr>
              <w:rFonts w:hint="default" w:ascii="Times New Roman" w:hAnsi="Times New Roman" w:cs="Times New Roman" w:eastAsiaTheme="minorEastAsia"/>
              <w:sz w:val="21"/>
              <w:szCs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"_Toc214527687" </w:instrText>
          </w:r>
          <w:r>
            <w:rPr>
              <w:rFonts w:hint="default" w:ascii="Times New Roman" w:hAnsi="Times New Roman" w:cs="Times New Roman"/>
            </w:rPr>
            <w:fldChar w:fldCharType="separate"/>
          </w:r>
          <w:r>
            <w:rPr>
              <w:rStyle w:val="23"/>
              <w:rFonts w:hint="default" w:ascii="Times New Roman" w:hAnsi="Times New Roman" w:cs="Times New Roman"/>
            </w:rPr>
            <w:t>7 验收</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_Toc214527687 \h </w:instrText>
          </w:r>
          <w:r>
            <w:rPr>
              <w:rFonts w:hint="default" w:ascii="Times New Roman" w:hAnsi="Times New Roman" w:cs="Times New Roman"/>
            </w:rPr>
            <w:fldChar w:fldCharType="separate"/>
          </w:r>
          <w:r>
            <w:rPr>
              <w:rFonts w:hint="default" w:ascii="Times New Roman" w:hAnsi="Times New Roman" w:cs="Times New Roman"/>
            </w:rPr>
            <w:t>33</w:t>
          </w:r>
          <w:r>
            <w:rPr>
              <w:rFonts w:hint="default" w:ascii="Times New Roman" w:hAnsi="Times New Roman" w:cs="Times New Roman"/>
            </w:rPr>
            <w:fldChar w:fldCharType="end"/>
          </w:r>
          <w:r>
            <w:rPr>
              <w:rFonts w:hint="default" w:ascii="Times New Roman" w:hAnsi="Times New Roman" w:cs="Times New Roman"/>
            </w:rPr>
            <w:fldChar w:fldCharType="end"/>
          </w:r>
        </w:p>
        <w:p w14:paraId="13E8D433">
          <w:pPr>
            <w:pStyle w:val="13"/>
            <w:tabs>
              <w:tab w:val="right" w:leader="dot" w:pos="6488"/>
            </w:tabs>
            <w:ind w:left="480"/>
            <w:rPr>
              <w:rFonts w:hint="default" w:ascii="Times New Roman" w:hAnsi="Times New Roman" w:cs="Times New Roman" w:eastAsiaTheme="minorEastAsia"/>
              <w:sz w:val="21"/>
              <w:szCs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"_Toc214527688" </w:instrText>
          </w:r>
          <w:r>
            <w:rPr>
              <w:rFonts w:hint="default" w:ascii="Times New Roman" w:hAnsi="Times New Roman" w:cs="Times New Roman"/>
            </w:rPr>
            <w:fldChar w:fldCharType="separate"/>
          </w:r>
          <w:r>
            <w:rPr>
              <w:rStyle w:val="23"/>
              <w:rFonts w:hint="default" w:ascii="Times New Roman" w:hAnsi="Times New Roman" w:cs="Times New Roman"/>
            </w:rPr>
            <w:t>7.1 一般规定</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_Toc214527688 \h </w:instrText>
          </w:r>
          <w:r>
            <w:rPr>
              <w:rFonts w:hint="default" w:ascii="Times New Roman" w:hAnsi="Times New Roman" w:cs="Times New Roman"/>
            </w:rPr>
            <w:fldChar w:fldCharType="separate"/>
          </w:r>
          <w:r>
            <w:rPr>
              <w:rFonts w:hint="default" w:ascii="Times New Roman" w:hAnsi="Times New Roman" w:cs="Times New Roman"/>
            </w:rPr>
            <w:t>33</w:t>
          </w:r>
          <w:r>
            <w:rPr>
              <w:rFonts w:hint="default" w:ascii="Times New Roman" w:hAnsi="Times New Roman" w:cs="Times New Roman"/>
            </w:rPr>
            <w:fldChar w:fldCharType="end"/>
          </w:r>
          <w:r>
            <w:rPr>
              <w:rFonts w:hint="default" w:ascii="Times New Roman" w:hAnsi="Times New Roman" w:cs="Times New Roman"/>
            </w:rPr>
            <w:fldChar w:fldCharType="end"/>
          </w:r>
        </w:p>
        <w:p w14:paraId="662165D1">
          <w:pPr>
            <w:pStyle w:val="13"/>
            <w:tabs>
              <w:tab w:val="right" w:leader="dot" w:pos="6488"/>
            </w:tabs>
            <w:ind w:left="480"/>
            <w:rPr>
              <w:rFonts w:hint="default" w:ascii="Times New Roman" w:hAnsi="Times New Roman" w:cs="Times New Roman" w:eastAsiaTheme="minorEastAsia"/>
              <w:sz w:val="21"/>
              <w:szCs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"_Toc214527689" </w:instrText>
          </w:r>
          <w:r>
            <w:rPr>
              <w:rFonts w:hint="default" w:ascii="Times New Roman" w:hAnsi="Times New Roman" w:cs="Times New Roman"/>
            </w:rPr>
            <w:fldChar w:fldCharType="separate"/>
          </w:r>
          <w:r>
            <w:rPr>
              <w:rStyle w:val="23"/>
              <w:rFonts w:hint="default" w:ascii="Times New Roman" w:hAnsi="Times New Roman" w:cs="Times New Roman"/>
            </w:rPr>
            <w:t>7.2 检验</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_Toc214527689 \h </w:instrText>
          </w:r>
          <w:r>
            <w:rPr>
              <w:rFonts w:hint="default" w:ascii="Times New Roman" w:hAnsi="Times New Roman" w:cs="Times New Roman"/>
            </w:rPr>
            <w:fldChar w:fldCharType="separate"/>
          </w:r>
          <w:r>
            <w:rPr>
              <w:rFonts w:hint="default" w:ascii="Times New Roman" w:hAnsi="Times New Roman" w:cs="Times New Roman"/>
            </w:rPr>
            <w:t>33</w:t>
          </w:r>
          <w:r>
            <w:rPr>
              <w:rFonts w:hint="default" w:ascii="Times New Roman" w:hAnsi="Times New Roman" w:cs="Times New Roman"/>
            </w:rPr>
            <w:fldChar w:fldCharType="end"/>
          </w:r>
          <w:r>
            <w:rPr>
              <w:rFonts w:hint="default" w:ascii="Times New Roman" w:hAnsi="Times New Roman" w:cs="Times New Roman"/>
            </w:rPr>
            <w:fldChar w:fldCharType="end"/>
          </w:r>
        </w:p>
        <w:p w14:paraId="2A4BF318">
          <w:pPr>
            <w:pStyle w:val="13"/>
            <w:tabs>
              <w:tab w:val="right" w:leader="dot" w:pos="6488"/>
            </w:tabs>
            <w:ind w:left="480"/>
            <w:rPr>
              <w:rFonts w:hint="default" w:ascii="Times New Roman" w:hAnsi="Times New Roman" w:cs="Times New Roman" w:eastAsiaTheme="minorEastAsia"/>
              <w:sz w:val="21"/>
              <w:szCs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"_Toc214527690" </w:instrText>
          </w:r>
          <w:r>
            <w:rPr>
              <w:rFonts w:hint="default" w:ascii="Times New Roman" w:hAnsi="Times New Roman" w:cs="Times New Roman"/>
            </w:rPr>
            <w:fldChar w:fldCharType="separate"/>
          </w:r>
          <w:r>
            <w:rPr>
              <w:rStyle w:val="23"/>
              <w:rFonts w:hint="default" w:ascii="Times New Roman" w:hAnsi="Times New Roman" w:cs="Times New Roman"/>
            </w:rPr>
            <w:t>7.3 验收</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_Toc214527690 \h </w:instrText>
          </w:r>
          <w:r>
            <w:rPr>
              <w:rFonts w:hint="default" w:ascii="Times New Roman" w:hAnsi="Times New Roman" w:cs="Times New Roman"/>
            </w:rPr>
            <w:fldChar w:fldCharType="separate"/>
          </w:r>
          <w:r>
            <w:rPr>
              <w:rFonts w:hint="default" w:ascii="Times New Roman" w:hAnsi="Times New Roman" w:cs="Times New Roman"/>
            </w:rPr>
            <w:t>35</w:t>
          </w:r>
          <w:r>
            <w:rPr>
              <w:rFonts w:hint="default" w:ascii="Times New Roman" w:hAnsi="Times New Roman" w:cs="Times New Roman"/>
            </w:rPr>
            <w:fldChar w:fldCharType="end"/>
          </w:r>
          <w:r>
            <w:rPr>
              <w:rFonts w:hint="default" w:ascii="Times New Roman" w:hAnsi="Times New Roman" w:cs="Times New Roman"/>
            </w:rPr>
            <w:fldChar w:fldCharType="end"/>
          </w:r>
        </w:p>
        <w:p w14:paraId="3EB9B656">
          <w:pPr>
            <w:pStyle w:val="12"/>
            <w:tabs>
              <w:tab w:val="right" w:leader="dot" w:pos="6488"/>
            </w:tabs>
            <w:rPr>
              <w:rFonts w:hint="default" w:ascii="Times New Roman" w:hAnsi="Times New Roman" w:cs="Times New Roman" w:eastAsiaTheme="minorEastAsia"/>
              <w:sz w:val="21"/>
              <w:szCs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"_Toc214527691" </w:instrText>
          </w:r>
          <w:r>
            <w:rPr>
              <w:rFonts w:hint="default" w:ascii="Times New Roman" w:hAnsi="Times New Roman" w:cs="Times New Roman"/>
            </w:rPr>
            <w:fldChar w:fldCharType="separate"/>
          </w:r>
          <w:r>
            <w:rPr>
              <w:rStyle w:val="23"/>
              <w:rFonts w:hint="default" w:ascii="Times New Roman" w:hAnsi="Times New Roman" w:cs="Times New Roman"/>
            </w:rPr>
            <w:t>本规定用词说明</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_Toc214527691 \h </w:instrText>
          </w:r>
          <w:r>
            <w:rPr>
              <w:rFonts w:hint="default" w:ascii="Times New Roman" w:hAnsi="Times New Roman" w:cs="Times New Roman"/>
            </w:rPr>
            <w:fldChar w:fldCharType="separate"/>
          </w:r>
          <w:r>
            <w:rPr>
              <w:rFonts w:hint="default" w:ascii="Times New Roman" w:hAnsi="Times New Roman" w:cs="Times New Roman"/>
            </w:rPr>
            <w:t>39</w:t>
          </w:r>
          <w:r>
            <w:rPr>
              <w:rFonts w:hint="default" w:ascii="Times New Roman" w:hAnsi="Times New Roman" w:cs="Times New Roman"/>
            </w:rPr>
            <w:fldChar w:fldCharType="end"/>
          </w:r>
          <w:r>
            <w:rPr>
              <w:rFonts w:hint="default" w:ascii="Times New Roman" w:hAnsi="Times New Roman" w:cs="Times New Roman"/>
            </w:rPr>
            <w:fldChar w:fldCharType="end"/>
          </w:r>
        </w:p>
        <w:p w14:paraId="7594DA2E">
          <w:pPr>
            <w:pStyle w:val="12"/>
            <w:tabs>
              <w:tab w:val="right" w:leader="dot" w:pos="6488"/>
            </w:tabs>
            <w:rPr>
              <w:rFonts w:hint="default" w:ascii="Times New Roman" w:hAnsi="Times New Roman" w:cs="Times New Roman" w:eastAsiaTheme="minorEastAsia"/>
              <w:sz w:val="21"/>
              <w:szCs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"_Toc214527692" </w:instrText>
          </w:r>
          <w:r>
            <w:rPr>
              <w:rFonts w:hint="default" w:ascii="Times New Roman" w:hAnsi="Times New Roman" w:cs="Times New Roman"/>
            </w:rPr>
            <w:fldChar w:fldCharType="separate"/>
          </w:r>
          <w:r>
            <w:rPr>
              <w:rStyle w:val="23"/>
              <w:rFonts w:hint="default" w:ascii="Times New Roman" w:hAnsi="Times New Roman" w:cs="Times New Roman"/>
            </w:rPr>
            <w:t>引用标准目录</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_Toc214527692 \h </w:instrText>
          </w:r>
          <w:r>
            <w:rPr>
              <w:rFonts w:hint="default" w:ascii="Times New Roman" w:hAnsi="Times New Roman" w:cs="Times New Roman"/>
            </w:rPr>
            <w:fldChar w:fldCharType="separate"/>
          </w:r>
          <w:r>
            <w:rPr>
              <w:rFonts w:hint="default" w:ascii="Times New Roman" w:hAnsi="Times New Roman" w:cs="Times New Roman"/>
            </w:rPr>
            <w:t>40</w:t>
          </w:r>
          <w:r>
            <w:rPr>
              <w:rFonts w:hint="default" w:ascii="Times New Roman" w:hAnsi="Times New Roman" w:cs="Times New Roman"/>
            </w:rPr>
            <w:fldChar w:fldCharType="end"/>
          </w:r>
          <w:r>
            <w:rPr>
              <w:rFonts w:hint="default" w:ascii="Times New Roman" w:hAnsi="Times New Roman" w:cs="Times New Roman"/>
            </w:rPr>
            <w:fldChar w:fldCharType="end"/>
          </w:r>
        </w:p>
        <w:p w14:paraId="6A8307DA">
          <w:pPr>
            <w:pStyle w:val="12"/>
            <w:tabs>
              <w:tab w:val="right" w:leader="dot" w:pos="6488"/>
            </w:tabs>
            <w:rPr>
              <w:rFonts w:hint="default" w:ascii="Times New Roman" w:hAnsi="Times New Roman" w:cs="Times New Roman" w:eastAsiaTheme="minorEastAsia"/>
              <w:sz w:val="21"/>
              <w:szCs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"_Toc214527693" </w:instrText>
          </w:r>
          <w:r>
            <w:rPr>
              <w:rFonts w:hint="default" w:ascii="Times New Roman" w:hAnsi="Times New Roman" w:cs="Times New Roman"/>
            </w:rPr>
            <w:fldChar w:fldCharType="separate"/>
          </w:r>
          <w:r>
            <w:rPr>
              <w:rStyle w:val="23"/>
              <w:rFonts w:hint="default" w:ascii="Times New Roman" w:hAnsi="Times New Roman" w:cs="Times New Roman"/>
            </w:rPr>
            <w:t>附：条文说明</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_Toc214527693 \h </w:instrText>
          </w:r>
          <w:r>
            <w:rPr>
              <w:rFonts w:hint="default" w:ascii="Times New Roman" w:hAnsi="Times New Roman" w:cs="Times New Roman"/>
            </w:rPr>
            <w:fldChar w:fldCharType="separate"/>
          </w:r>
          <w:r>
            <w:rPr>
              <w:rFonts w:hint="default" w:ascii="Times New Roman" w:hAnsi="Times New Roman" w:cs="Times New Roman"/>
            </w:rPr>
            <w:t>41</w:t>
          </w:r>
          <w:r>
            <w:rPr>
              <w:rFonts w:hint="default" w:ascii="Times New Roman" w:hAnsi="Times New Roman" w:cs="Times New Roman"/>
            </w:rPr>
            <w:fldChar w:fldCharType="end"/>
          </w:r>
          <w:r>
            <w:rPr>
              <w:rFonts w:hint="default" w:ascii="Times New Roman" w:hAnsi="Times New Roman" w:cs="Times New Roman"/>
            </w:rPr>
            <w:fldChar w:fldCharType="end"/>
          </w:r>
        </w:p>
        <w:p w14:paraId="1460AB18">
          <w:pPr>
            <w:rPr>
              <w:rFonts w:hint="default" w:ascii="Times New Roman" w:hAnsi="Times New Roman" w:cs="Times New Roman"/>
            </w:rPr>
          </w:pPr>
          <w:r>
            <w:rPr>
              <w:rFonts w:hint="default" w:ascii="Times New Roman" w:hAnsi="Times New Roman" w:cs="Times New Roman"/>
              <w:b/>
              <w:bCs/>
              <w:lang w:val="zh-CN"/>
            </w:rPr>
            <w:fldChar w:fldCharType="end"/>
          </w:r>
        </w:p>
      </w:sdtContent>
    </w:sdt>
    <w:p w14:paraId="3AC29331">
      <w:pPr>
        <w:ind w:firstLine="1200" w:firstLineChars="500"/>
        <w:rPr>
          <w:rFonts w:hint="default" w:ascii="Times New Roman" w:hAnsi="Times New Roman" w:cs="Times New Roman"/>
          <w:szCs w:val="21"/>
        </w:rPr>
      </w:pPr>
    </w:p>
    <w:p w14:paraId="665A4DE5">
      <w:pPr>
        <w:ind w:firstLine="1200" w:firstLineChars="500"/>
        <w:rPr>
          <w:rFonts w:hint="default" w:ascii="Times New Roman" w:hAnsi="Times New Roman" w:cs="Times New Roman"/>
          <w:szCs w:val="21"/>
        </w:rPr>
        <w:sectPr>
          <w:footerReference r:id="rId8" w:type="default"/>
          <w:pgSz w:w="7938" w:h="11510"/>
          <w:pgMar w:top="720" w:right="720" w:bottom="720" w:left="720" w:header="720" w:footer="720" w:gutter="0"/>
          <w:pgNumType w:fmt="upperRoman" w:start="1"/>
          <w:cols w:space="720" w:num="1"/>
          <w:docGrid w:type="lines" w:linePitch="312" w:charSpace="0"/>
        </w:sectPr>
      </w:pPr>
    </w:p>
    <w:p w14:paraId="316B2A8D">
      <w:pPr>
        <w:jc w:val="center"/>
        <w:rPr>
          <w:rFonts w:hint="default" w:ascii="Times New Roman" w:hAnsi="Times New Roman" w:cs="Times New Roman"/>
          <w:sz w:val="32"/>
          <w:szCs w:val="32"/>
        </w:rPr>
      </w:pPr>
      <w:bookmarkStart w:id="5" w:name="_Toc214476329"/>
      <w:r>
        <w:rPr>
          <w:rFonts w:hint="default" w:ascii="Times New Roman" w:hAnsi="Times New Roman" w:cs="Times New Roman"/>
          <w:sz w:val="32"/>
          <w:szCs w:val="32"/>
        </w:rPr>
        <w:t>Contents</w:t>
      </w:r>
    </w:p>
    <w:p w14:paraId="774C2D53">
      <w:pPr>
        <w:jc w:val="distribute"/>
        <w:rPr>
          <w:rFonts w:hint="default" w:ascii="Times New Roman" w:hAnsi="Times New Roman" w:cs="Times New Roman"/>
        </w:rPr>
      </w:pPr>
      <w:r>
        <w:rPr>
          <w:rFonts w:hint="default" w:ascii="Times New Roman" w:hAnsi="Times New Roman" w:cs="Times New Roman"/>
        </w:rPr>
        <w:t>1 General provisions………………………………………………1</w:t>
      </w:r>
    </w:p>
    <w:p w14:paraId="4073BBA5">
      <w:pPr>
        <w:jc w:val="distribute"/>
        <w:rPr>
          <w:rFonts w:hint="default" w:ascii="Times New Roman" w:hAnsi="Times New Roman" w:cs="Times New Roman"/>
        </w:rPr>
      </w:pPr>
      <w:r>
        <w:rPr>
          <w:rFonts w:hint="default" w:ascii="Times New Roman" w:hAnsi="Times New Roman" w:cs="Times New Roman"/>
        </w:rPr>
        <w:t xml:space="preserve">2 </w:t>
      </w:r>
      <w:bookmarkStart w:id="6" w:name="OLE_LINK1"/>
      <w:r>
        <w:rPr>
          <w:rFonts w:hint="default" w:ascii="Times New Roman" w:hAnsi="Times New Roman" w:cs="Times New Roman"/>
        </w:rPr>
        <w:t>Terms</w:t>
      </w:r>
      <w:bookmarkEnd w:id="6"/>
      <w:r>
        <w:rPr>
          <w:rFonts w:hint="default" w:ascii="Times New Roman" w:hAnsi="Times New Roman" w:cs="Times New Roman"/>
        </w:rPr>
        <w:t xml:space="preserve"> and </w:t>
      </w:r>
      <w:bookmarkStart w:id="7" w:name="OLE_LINK2"/>
      <w:r>
        <w:rPr>
          <w:rFonts w:hint="default" w:ascii="Times New Roman" w:hAnsi="Times New Roman" w:cs="Times New Roman"/>
        </w:rPr>
        <w:t>symbols</w:t>
      </w:r>
      <w:bookmarkEnd w:id="7"/>
      <w:r>
        <w:rPr>
          <w:rFonts w:hint="default" w:ascii="Times New Roman" w:hAnsi="Times New Roman" w:cs="Times New Roman"/>
        </w:rPr>
        <w:t>………………………………………………2</w:t>
      </w:r>
    </w:p>
    <w:p w14:paraId="32F27166">
      <w:pPr>
        <w:ind w:firstLine="480" w:firstLineChars="200"/>
        <w:jc w:val="distribute"/>
        <w:rPr>
          <w:rFonts w:hint="default" w:ascii="Times New Roman" w:hAnsi="Times New Roman" w:cs="Times New Roman"/>
        </w:rPr>
      </w:pPr>
      <w:r>
        <w:rPr>
          <w:rFonts w:hint="default" w:ascii="Times New Roman" w:hAnsi="Times New Roman" w:cs="Times New Roman"/>
        </w:rPr>
        <w:t>2.1 Terms………………………………………………..……2</w:t>
      </w:r>
    </w:p>
    <w:p w14:paraId="19F52256">
      <w:pPr>
        <w:ind w:firstLine="480" w:firstLineChars="200"/>
        <w:jc w:val="distribute"/>
        <w:rPr>
          <w:rFonts w:hint="default" w:ascii="Times New Roman" w:hAnsi="Times New Roman" w:cs="Times New Roman"/>
        </w:rPr>
      </w:pPr>
      <w:r>
        <w:rPr>
          <w:rFonts w:hint="default" w:ascii="Times New Roman" w:hAnsi="Times New Roman" w:cs="Times New Roman"/>
        </w:rPr>
        <w:t>2.2 Symbols……………………………………………..……3</w:t>
      </w:r>
    </w:p>
    <w:p w14:paraId="6C32ED45">
      <w:pPr>
        <w:jc w:val="distribute"/>
        <w:rPr>
          <w:rFonts w:hint="default" w:ascii="Times New Roman" w:hAnsi="Times New Roman" w:cs="Times New Roman"/>
        </w:rPr>
      </w:pPr>
      <w:r>
        <w:rPr>
          <w:rFonts w:hint="default" w:ascii="Times New Roman" w:hAnsi="Times New Roman" w:cs="Times New Roman"/>
        </w:rPr>
        <w:t>3 Materials…………………………………………………………6</w:t>
      </w:r>
    </w:p>
    <w:p w14:paraId="78C55A76">
      <w:pPr>
        <w:jc w:val="distribute"/>
        <w:rPr>
          <w:rFonts w:hint="default" w:ascii="Times New Roman" w:hAnsi="Times New Roman" w:cs="Times New Roman"/>
        </w:rPr>
      </w:pPr>
      <w:r>
        <w:rPr>
          <w:rFonts w:hint="default" w:ascii="Times New Roman" w:hAnsi="Times New Roman" w:cs="Times New Roman"/>
        </w:rPr>
        <w:t>3.1 General requirements…………………………….……………6</w:t>
      </w:r>
    </w:p>
    <w:p w14:paraId="462C5E5F">
      <w:pPr>
        <w:jc w:val="distribute"/>
        <w:rPr>
          <w:rFonts w:hint="default" w:ascii="Times New Roman" w:hAnsi="Times New Roman" w:cs="Times New Roman"/>
        </w:rPr>
      </w:pPr>
      <w:r>
        <w:rPr>
          <w:rFonts w:hint="default" w:ascii="Times New Roman" w:hAnsi="Times New Roman" w:cs="Times New Roman"/>
        </w:rPr>
        <w:t>3.2 Replacement Material…………………………………………7</w:t>
      </w:r>
    </w:p>
    <w:p w14:paraId="2F2D45F1">
      <w:pPr>
        <w:jc w:val="distribute"/>
        <w:rPr>
          <w:rFonts w:hint="default" w:ascii="Times New Roman" w:hAnsi="Times New Roman" w:cs="Times New Roman"/>
        </w:rPr>
      </w:pPr>
      <w:r>
        <w:rPr>
          <w:rFonts w:hint="default" w:ascii="Times New Roman" w:hAnsi="Times New Roman" w:cs="Times New Roman"/>
        </w:rPr>
        <w:t>4 Design method………………………………………………..…9</w:t>
      </w:r>
    </w:p>
    <w:p w14:paraId="76E109CF">
      <w:pPr>
        <w:ind w:firstLine="480" w:firstLineChars="200"/>
        <w:jc w:val="distribute"/>
        <w:rPr>
          <w:rFonts w:hint="default" w:ascii="Times New Roman" w:hAnsi="Times New Roman" w:cs="Times New Roman"/>
        </w:rPr>
      </w:pPr>
      <w:r>
        <w:rPr>
          <w:rFonts w:hint="default" w:ascii="Times New Roman" w:hAnsi="Times New Roman" w:cs="Times New Roman"/>
        </w:rPr>
        <w:t xml:space="preserve">4.1 </w:t>
      </w:r>
      <w:bookmarkStart w:id="8" w:name="OLE_LINK3"/>
      <w:r>
        <w:rPr>
          <w:rFonts w:hint="default" w:ascii="Times New Roman" w:hAnsi="Times New Roman" w:cs="Times New Roman"/>
        </w:rPr>
        <w:t>General requirements</w:t>
      </w:r>
      <w:bookmarkEnd w:id="8"/>
      <w:r>
        <w:rPr>
          <w:rFonts w:hint="default" w:ascii="Times New Roman" w:hAnsi="Times New Roman" w:cs="Times New Roman"/>
        </w:rPr>
        <w:t>……………………………….……9</w:t>
      </w:r>
    </w:p>
    <w:p w14:paraId="3242538B">
      <w:pPr>
        <w:ind w:firstLine="480" w:firstLineChars="200"/>
        <w:jc w:val="distribute"/>
        <w:rPr>
          <w:rFonts w:hint="default" w:ascii="Times New Roman" w:hAnsi="Times New Roman" w:cs="Times New Roman"/>
        </w:rPr>
      </w:pPr>
      <w:r>
        <w:rPr>
          <w:rFonts w:hint="default" w:ascii="Times New Roman" w:hAnsi="Times New Roman" w:cs="Times New Roman"/>
        </w:rPr>
        <w:t>4.2 Reinforcement design……………………………...……13</w:t>
      </w:r>
    </w:p>
    <w:p w14:paraId="358BD363">
      <w:pPr>
        <w:ind w:firstLine="480" w:firstLineChars="200"/>
        <w:jc w:val="distribute"/>
        <w:rPr>
          <w:rFonts w:hint="default" w:ascii="Times New Roman" w:hAnsi="Times New Roman" w:cs="Times New Roman"/>
        </w:rPr>
      </w:pPr>
      <w:r>
        <w:rPr>
          <w:rFonts w:hint="default" w:ascii="Times New Roman" w:hAnsi="Times New Roman" w:cs="Times New Roman"/>
        </w:rPr>
        <w:t>4.3 Detailing requirements…………………………….……17</w:t>
      </w:r>
    </w:p>
    <w:p w14:paraId="50395947">
      <w:pPr>
        <w:jc w:val="distribute"/>
        <w:rPr>
          <w:rFonts w:hint="default" w:ascii="Times New Roman" w:hAnsi="Times New Roman" w:cs="Times New Roman"/>
        </w:rPr>
      </w:pPr>
      <w:r>
        <w:rPr>
          <w:rFonts w:hint="default" w:ascii="Times New Roman" w:hAnsi="Times New Roman" w:cs="Times New Roman"/>
        </w:rPr>
        <w:t>5 Strengthening construction……………………………….……20</w:t>
      </w:r>
    </w:p>
    <w:p w14:paraId="4322CA3D">
      <w:pPr>
        <w:ind w:firstLine="480" w:firstLineChars="200"/>
        <w:jc w:val="distribute"/>
        <w:rPr>
          <w:rFonts w:hint="default" w:ascii="Times New Roman" w:hAnsi="Times New Roman" w:cs="Times New Roman"/>
        </w:rPr>
      </w:pPr>
      <w:r>
        <w:rPr>
          <w:rFonts w:hint="default" w:ascii="Times New Roman" w:hAnsi="Times New Roman" w:cs="Times New Roman"/>
        </w:rPr>
        <w:t>5.1 General requirements……………………………...……20</w:t>
      </w:r>
    </w:p>
    <w:p w14:paraId="28B57102">
      <w:pPr>
        <w:ind w:firstLine="480" w:firstLineChars="200"/>
        <w:jc w:val="distribute"/>
        <w:rPr>
          <w:rFonts w:hint="default" w:ascii="Times New Roman" w:hAnsi="Times New Roman" w:cs="Times New Roman"/>
        </w:rPr>
      </w:pPr>
      <w:r>
        <w:rPr>
          <w:rFonts w:hint="default" w:ascii="Times New Roman" w:hAnsi="Times New Roman" w:cs="Times New Roman"/>
        </w:rPr>
        <w:t>5.2 Construction requirements………………………...……21</w:t>
      </w:r>
    </w:p>
    <w:p w14:paraId="53BD3450">
      <w:pPr>
        <w:ind w:firstLine="480" w:firstLineChars="200"/>
        <w:jc w:val="distribute"/>
        <w:rPr>
          <w:rFonts w:hint="default" w:ascii="Times New Roman" w:hAnsi="Times New Roman" w:cs="Times New Roman"/>
        </w:rPr>
      </w:pPr>
      <w:r>
        <w:rPr>
          <w:rFonts w:hint="default" w:ascii="Times New Roman" w:hAnsi="Times New Roman" w:cs="Times New Roman"/>
        </w:rPr>
        <w:t>5.3 Safety precaution…………………………..……………24</w:t>
      </w:r>
    </w:p>
    <w:p w14:paraId="1C8CD20F">
      <w:pPr>
        <w:jc w:val="distribute"/>
        <w:rPr>
          <w:rFonts w:hint="default" w:ascii="Times New Roman" w:hAnsi="Times New Roman" w:cs="Times New Roman"/>
        </w:rPr>
      </w:pPr>
      <w:r>
        <w:rPr>
          <w:rFonts w:hint="default" w:ascii="Times New Roman" w:hAnsi="Times New Roman" w:cs="Times New Roman"/>
        </w:rPr>
        <w:t>6 Monitor…………………………………………………………25</w:t>
      </w:r>
    </w:p>
    <w:p w14:paraId="616339A0">
      <w:pPr>
        <w:ind w:firstLine="480" w:firstLineChars="200"/>
        <w:jc w:val="distribute"/>
        <w:rPr>
          <w:rFonts w:hint="default" w:ascii="Times New Roman" w:hAnsi="Times New Roman" w:cs="Times New Roman"/>
        </w:rPr>
      </w:pPr>
      <w:r>
        <w:rPr>
          <w:rFonts w:hint="default" w:ascii="Times New Roman" w:hAnsi="Times New Roman" w:cs="Times New Roman"/>
        </w:rPr>
        <w:t>6.1 General requirements…………………………...………25</w:t>
      </w:r>
    </w:p>
    <w:p w14:paraId="36A6A776">
      <w:pPr>
        <w:ind w:firstLine="480" w:firstLineChars="200"/>
        <w:jc w:val="distribute"/>
        <w:rPr>
          <w:rFonts w:hint="default" w:ascii="Times New Roman" w:hAnsi="Times New Roman" w:cs="Times New Roman"/>
        </w:rPr>
      </w:pPr>
      <w:r>
        <w:rPr>
          <w:rFonts w:hint="default" w:ascii="Times New Roman" w:hAnsi="Times New Roman" w:cs="Times New Roman"/>
        </w:rPr>
        <w:t>6.2 Monitoring requirements…………………..……………25</w:t>
      </w:r>
    </w:p>
    <w:p w14:paraId="327328C5">
      <w:pPr>
        <w:jc w:val="distribute"/>
        <w:rPr>
          <w:rFonts w:hint="default" w:ascii="Times New Roman" w:hAnsi="Times New Roman" w:cs="Times New Roman"/>
        </w:rPr>
      </w:pPr>
      <w:r>
        <w:rPr>
          <w:rFonts w:hint="default" w:ascii="Times New Roman" w:hAnsi="Times New Roman" w:cs="Times New Roman"/>
        </w:rPr>
        <w:t>7 Acceptance…………………………………………………..…33</w:t>
      </w:r>
    </w:p>
    <w:p w14:paraId="06EFCB50">
      <w:pPr>
        <w:ind w:firstLine="480" w:firstLineChars="200"/>
        <w:jc w:val="distribute"/>
        <w:rPr>
          <w:rFonts w:hint="default" w:ascii="Times New Roman" w:hAnsi="Times New Roman" w:cs="Times New Roman"/>
        </w:rPr>
      </w:pPr>
      <w:r>
        <w:rPr>
          <w:rFonts w:hint="default" w:ascii="Times New Roman" w:hAnsi="Times New Roman" w:cs="Times New Roman"/>
        </w:rPr>
        <w:t>7.1 General requirements……………………...……………33</w:t>
      </w:r>
    </w:p>
    <w:p w14:paraId="385762F3">
      <w:pPr>
        <w:ind w:firstLine="480" w:firstLineChars="200"/>
        <w:jc w:val="distribute"/>
        <w:rPr>
          <w:rFonts w:hint="default" w:ascii="Times New Roman" w:hAnsi="Times New Roman" w:cs="Times New Roman"/>
        </w:rPr>
      </w:pPr>
      <w:r>
        <w:rPr>
          <w:rFonts w:hint="default" w:ascii="Times New Roman" w:hAnsi="Times New Roman" w:cs="Times New Roman"/>
        </w:rPr>
        <w:t>7.2 Inspection………………………………………….……33</w:t>
      </w:r>
    </w:p>
    <w:p w14:paraId="0B7BE889">
      <w:pPr>
        <w:ind w:firstLine="480" w:firstLineChars="200"/>
        <w:jc w:val="distribute"/>
        <w:rPr>
          <w:rFonts w:hint="default" w:ascii="Times New Roman" w:hAnsi="Times New Roman" w:cs="Times New Roman"/>
        </w:rPr>
      </w:pPr>
      <w:r>
        <w:rPr>
          <w:rFonts w:hint="default" w:ascii="Times New Roman" w:hAnsi="Times New Roman" w:cs="Times New Roman"/>
        </w:rPr>
        <w:t>7.3 Acceptance………………………………….…..………36</w:t>
      </w:r>
    </w:p>
    <w:p w14:paraId="2B948498">
      <w:pPr>
        <w:jc w:val="distribute"/>
        <w:rPr>
          <w:rFonts w:hint="default" w:ascii="Times New Roman" w:hAnsi="Times New Roman" w:cs="Times New Roman"/>
        </w:rPr>
      </w:pPr>
      <w:r>
        <w:rPr>
          <w:rFonts w:hint="default" w:ascii="Times New Roman" w:hAnsi="Times New Roman" w:cs="Times New Roman"/>
        </w:rPr>
        <w:t>Explanation of wording……………………………….….………39</w:t>
      </w:r>
    </w:p>
    <w:p w14:paraId="7BAF973A">
      <w:pPr>
        <w:jc w:val="distribute"/>
        <w:rPr>
          <w:rFonts w:hint="default" w:ascii="Times New Roman" w:hAnsi="Times New Roman" w:cs="Times New Roman"/>
        </w:rPr>
      </w:pPr>
      <w:r>
        <w:rPr>
          <w:rFonts w:hint="default" w:ascii="Times New Roman" w:hAnsi="Times New Roman" w:cs="Times New Roman"/>
        </w:rPr>
        <w:t>List of quoted standards…………………………….……………40</w:t>
      </w:r>
    </w:p>
    <w:p w14:paraId="1A498E60">
      <w:pPr>
        <w:jc w:val="distribute"/>
        <w:rPr>
          <w:rFonts w:hint="default" w:ascii="Times New Roman" w:hAnsi="Times New Roman" w:cs="Times New Roman"/>
        </w:rPr>
      </w:pPr>
      <w:r>
        <w:rPr>
          <w:rFonts w:hint="default" w:ascii="Times New Roman" w:hAnsi="Times New Roman" w:cs="Times New Roman"/>
        </w:rPr>
        <w:t>Addition: Explanation of provisions……………..………………41</w:t>
      </w:r>
    </w:p>
    <w:p w14:paraId="30F15ECF">
      <w:pPr>
        <w:rPr>
          <w:rFonts w:hint="default" w:ascii="Times New Roman" w:hAnsi="Times New Roman" w:cs="Times New Roman"/>
        </w:rPr>
        <w:sectPr>
          <w:pgSz w:w="7938" w:h="11510"/>
          <w:pgMar w:top="720" w:right="720" w:bottom="720" w:left="720" w:header="720" w:footer="720" w:gutter="0"/>
          <w:pgNumType w:fmt="upperRoman" w:start="3"/>
          <w:cols w:space="720" w:num="1"/>
          <w:docGrid w:type="lines" w:linePitch="312" w:charSpace="0"/>
        </w:sectPr>
      </w:pPr>
      <w:r>
        <w:rPr>
          <w:rFonts w:hint="default" w:ascii="Times New Roman" w:hAnsi="Times New Roman" w:cs="Times New Roman"/>
        </w:rPr>
        <w:br w:type="page"/>
      </w:r>
    </w:p>
    <w:p w14:paraId="5C13D2A5">
      <w:pPr>
        <w:pStyle w:val="2"/>
        <w:rPr>
          <w:rFonts w:hint="default" w:ascii="Times New Roman" w:hAnsi="Times New Roman" w:cs="Times New Roman"/>
        </w:rPr>
      </w:pPr>
      <w:bookmarkStart w:id="9" w:name="_Toc214527669"/>
      <w:r>
        <w:rPr>
          <w:rFonts w:hint="default" w:ascii="Times New Roman" w:hAnsi="Times New Roman" w:cs="Times New Roman"/>
        </w:rPr>
        <w:t>1 总则</w:t>
      </w:r>
      <w:bookmarkEnd w:id="5"/>
      <w:bookmarkEnd w:id="9"/>
    </w:p>
    <w:p w14:paraId="7F84D888">
      <w:pPr>
        <w:rPr>
          <w:rFonts w:hint="default" w:ascii="Times New Roman" w:hAnsi="Times New Roman" w:cs="Times New Roman"/>
        </w:rPr>
      </w:pPr>
      <w:r>
        <w:rPr>
          <w:rFonts w:hint="default" w:ascii="Times New Roman" w:hAnsi="Times New Roman" w:cs="Times New Roman"/>
          <w:b/>
          <w:bCs/>
        </w:rPr>
        <w:t>1.0.1</w:t>
      </w:r>
      <w:r>
        <w:rPr>
          <w:rFonts w:hint="default" w:ascii="Times New Roman" w:hAnsi="Times New Roman" w:cs="Times New Roman"/>
        </w:rPr>
        <w:t xml:space="preserve">  为规范缺陷混凝土结构置换加固技术的应用，做到安全适用、技术先进、经济合理、质量可靠，制定</w:t>
      </w:r>
      <w:r>
        <w:rPr>
          <w:rFonts w:hint="default" w:ascii="Times New Roman" w:hAnsi="Times New Roman" w:cs="Times New Roman"/>
          <w:lang w:eastAsia="zh-CN"/>
        </w:rPr>
        <w:t>本规程</w:t>
      </w:r>
      <w:r>
        <w:rPr>
          <w:rFonts w:hint="default" w:ascii="Times New Roman" w:hAnsi="Times New Roman" w:cs="Times New Roman"/>
        </w:rPr>
        <w:t>。</w:t>
      </w:r>
    </w:p>
    <w:p w14:paraId="2673DC62">
      <w:pPr>
        <w:rPr>
          <w:rFonts w:hint="default" w:ascii="Times New Roman" w:hAnsi="Times New Roman" w:cs="Times New Roman"/>
        </w:rPr>
      </w:pPr>
      <w:r>
        <w:rPr>
          <w:rFonts w:hint="default" w:ascii="Times New Roman" w:hAnsi="Times New Roman" w:cs="Times New Roman"/>
          <w:b/>
          <w:bCs/>
        </w:rPr>
        <w:t>1.0.2</w:t>
      </w:r>
      <w:r>
        <w:rPr>
          <w:rFonts w:hint="default" w:ascii="Times New Roman" w:hAnsi="Times New Roman" w:cs="Times New Roman"/>
        </w:rPr>
        <w:t xml:space="preserve">  </w:t>
      </w:r>
      <w:r>
        <w:rPr>
          <w:rFonts w:hint="default" w:ascii="Times New Roman" w:hAnsi="Times New Roman" w:cs="Times New Roman"/>
          <w:lang w:eastAsia="zh-CN"/>
        </w:rPr>
        <w:t>本规程</w:t>
      </w:r>
      <w:r>
        <w:rPr>
          <w:rFonts w:hint="default" w:ascii="Times New Roman" w:hAnsi="Times New Roman" w:cs="Times New Roman"/>
        </w:rPr>
        <w:t>适用于采用缺陷混凝土置换加固技术的梁、板、柱及剪力墙等构件的设计、施工及验收。</w:t>
      </w:r>
    </w:p>
    <w:p w14:paraId="45DA628F">
      <w:pPr>
        <w:rPr>
          <w:rFonts w:hint="default" w:ascii="Times New Roman" w:hAnsi="Times New Roman" w:cs="Times New Roman"/>
        </w:rPr>
      </w:pPr>
      <w:r>
        <w:rPr>
          <w:rFonts w:hint="default" w:ascii="Times New Roman" w:hAnsi="Times New Roman" w:cs="Times New Roman"/>
          <w:b/>
          <w:bCs/>
        </w:rPr>
        <w:t>1.0.3</w:t>
      </w:r>
      <w:r>
        <w:rPr>
          <w:rFonts w:hint="default" w:ascii="Times New Roman" w:hAnsi="Times New Roman" w:cs="Times New Roman"/>
        </w:rPr>
        <w:t xml:space="preserve">  采用置换加固法加固混凝土结构前，应按国家现行有关标准对原结构进行检测鉴定。</w:t>
      </w:r>
    </w:p>
    <w:p w14:paraId="6603E250">
      <w:pPr>
        <w:rPr>
          <w:rFonts w:hint="default" w:ascii="Times New Roman" w:hAnsi="Times New Roman" w:cs="Times New Roman"/>
        </w:rPr>
      </w:pPr>
      <w:r>
        <w:rPr>
          <w:rFonts w:hint="default" w:ascii="Times New Roman" w:hAnsi="Times New Roman" w:cs="Times New Roman"/>
          <w:b/>
          <w:bCs/>
        </w:rPr>
        <w:t>1.0.4</w:t>
      </w:r>
      <w:r>
        <w:rPr>
          <w:rFonts w:hint="default" w:ascii="Times New Roman" w:hAnsi="Times New Roman" w:cs="Times New Roman"/>
        </w:rPr>
        <w:t xml:space="preserve">  缺陷混凝土结构置换加固的设计、施工及验收除应符合</w:t>
      </w:r>
      <w:r>
        <w:rPr>
          <w:rFonts w:hint="default" w:ascii="Times New Roman" w:hAnsi="Times New Roman" w:cs="Times New Roman"/>
          <w:lang w:eastAsia="zh-CN"/>
        </w:rPr>
        <w:t>本规程</w:t>
      </w:r>
      <w:r>
        <w:rPr>
          <w:rFonts w:hint="default" w:ascii="Times New Roman" w:hAnsi="Times New Roman" w:cs="Times New Roman"/>
        </w:rPr>
        <w:t>规定外，尚应符合国家现行有关标准的规定。</w:t>
      </w:r>
    </w:p>
    <w:p w14:paraId="3E0DF326">
      <w:pPr>
        <w:rPr>
          <w:rFonts w:hint="default" w:ascii="Times New Roman" w:hAnsi="Times New Roman" w:cs="Times New Roman"/>
        </w:rPr>
      </w:pPr>
    </w:p>
    <w:p w14:paraId="3835DBB6">
      <w:pPr>
        <w:rPr>
          <w:rFonts w:hint="default" w:ascii="Times New Roman" w:hAnsi="Times New Roman" w:cs="Times New Roman"/>
        </w:rPr>
      </w:pPr>
    </w:p>
    <w:p w14:paraId="053AA5F8">
      <w:pPr>
        <w:tabs>
          <w:tab w:val="left" w:pos="5870"/>
        </w:tabs>
        <w:jc w:val="left"/>
        <w:rPr>
          <w:rFonts w:hint="default" w:ascii="Times New Roman" w:hAnsi="Times New Roman" w:cs="Times New Roman"/>
        </w:rPr>
        <w:sectPr>
          <w:footerReference r:id="rId9" w:type="default"/>
          <w:pgSz w:w="7938" w:h="11510"/>
          <w:pgMar w:top="720" w:right="720" w:bottom="720" w:left="720" w:header="720" w:footer="720" w:gutter="0"/>
          <w:pgNumType w:start="1"/>
          <w:cols w:space="720" w:num="1"/>
          <w:docGrid w:type="lines" w:linePitch="312" w:charSpace="0"/>
        </w:sectPr>
      </w:pPr>
      <w:r>
        <w:rPr>
          <w:rFonts w:hint="default" w:ascii="Times New Roman" w:hAnsi="Times New Roman" w:cs="Times New Roman"/>
        </w:rPr>
        <w:tab/>
      </w:r>
    </w:p>
    <w:p w14:paraId="35FDCE32">
      <w:pPr>
        <w:pStyle w:val="2"/>
        <w:rPr>
          <w:rFonts w:hint="default" w:ascii="Times New Roman" w:hAnsi="Times New Roman" w:cs="Times New Roman"/>
        </w:rPr>
      </w:pPr>
      <w:bookmarkStart w:id="10" w:name="_Toc214527670"/>
      <w:bookmarkStart w:id="11" w:name="_Toc214476330"/>
      <w:r>
        <w:rPr>
          <w:rFonts w:hint="default" w:ascii="Times New Roman" w:hAnsi="Times New Roman" w:cs="Times New Roman"/>
        </w:rPr>
        <w:t>2 术语和符号</w:t>
      </w:r>
      <w:bookmarkEnd w:id="10"/>
      <w:bookmarkEnd w:id="11"/>
    </w:p>
    <w:p w14:paraId="64DC295B">
      <w:pPr>
        <w:pStyle w:val="3"/>
        <w:rPr>
          <w:rFonts w:hint="default" w:ascii="Times New Roman" w:hAnsi="Times New Roman" w:cs="Times New Roman"/>
        </w:rPr>
      </w:pPr>
      <w:bookmarkStart w:id="12" w:name="_Toc214527671"/>
      <w:bookmarkStart w:id="13" w:name="_Toc214476331"/>
      <w:r>
        <w:rPr>
          <w:rFonts w:hint="default" w:ascii="Times New Roman" w:hAnsi="Times New Roman" w:cs="Times New Roman"/>
        </w:rPr>
        <w:t>2.1 术语</w:t>
      </w:r>
      <w:bookmarkEnd w:id="12"/>
      <w:bookmarkEnd w:id="13"/>
    </w:p>
    <w:p w14:paraId="6D2B760D">
      <w:pPr>
        <w:rPr>
          <w:rFonts w:hint="default" w:ascii="Times New Roman" w:hAnsi="Times New Roman" w:cs="Times New Roman"/>
        </w:rPr>
      </w:pPr>
      <w:r>
        <w:rPr>
          <w:rFonts w:hint="default" w:ascii="Times New Roman" w:hAnsi="Times New Roman" w:cs="Times New Roman"/>
          <w:b/>
          <w:bCs/>
        </w:rPr>
        <w:t>2.1.1</w:t>
      </w:r>
      <w:r>
        <w:rPr>
          <w:rFonts w:hint="default" w:ascii="Times New Roman" w:hAnsi="Times New Roman" w:cs="Times New Roman"/>
        </w:rPr>
        <w:t xml:space="preserve">  缺陷混凝土 defective concrete</w:t>
      </w:r>
    </w:p>
    <w:p w14:paraId="375CC370">
      <w:pPr>
        <w:pStyle w:val="8"/>
        <w:ind w:firstLine="480"/>
        <w:rPr>
          <w:rFonts w:hint="default" w:ascii="Times New Roman" w:hAnsi="Times New Roman" w:cs="Times New Roman"/>
        </w:rPr>
      </w:pPr>
      <w:r>
        <w:rPr>
          <w:rFonts w:hint="default" w:ascii="Times New Roman" w:hAnsi="Times New Roman" w:cs="Times New Roman"/>
        </w:rPr>
        <w:t>由于设计、材料、施工、环境或服役条件等原因，导致其强度、耐久性或整体性能未达到规范要求或不能满足结构安全使用功能的混凝土。</w:t>
      </w:r>
    </w:p>
    <w:p w14:paraId="7CC27D1F">
      <w:pPr>
        <w:rPr>
          <w:rFonts w:hint="default" w:ascii="Times New Roman" w:hAnsi="Times New Roman" w:cs="Times New Roman"/>
        </w:rPr>
      </w:pPr>
      <w:r>
        <w:rPr>
          <w:rFonts w:hint="default" w:ascii="Times New Roman" w:hAnsi="Times New Roman" w:cs="Times New Roman"/>
          <w:b/>
          <w:bCs/>
        </w:rPr>
        <w:t>2.1.2</w:t>
      </w:r>
      <w:r>
        <w:rPr>
          <w:rFonts w:hint="default" w:ascii="Times New Roman" w:hAnsi="Times New Roman" w:cs="Times New Roman"/>
        </w:rPr>
        <w:t xml:space="preserve">  置换加固法 replacement strengthening method</w:t>
      </w:r>
    </w:p>
    <w:p w14:paraId="4C46FB82">
      <w:pPr>
        <w:pStyle w:val="8"/>
        <w:ind w:firstLine="480"/>
        <w:rPr>
          <w:rFonts w:hint="default" w:ascii="Times New Roman" w:hAnsi="Times New Roman" w:cs="Times New Roman"/>
        </w:rPr>
      </w:pPr>
      <w:r>
        <w:rPr>
          <w:rFonts w:hint="default" w:ascii="Times New Roman" w:hAnsi="Times New Roman" w:cs="Times New Roman"/>
        </w:rPr>
        <w:t>针对损伤或性能退化的混凝土构件，通过局部或整体拆除缺陷混凝土，并采用性能更优的新材料重新浇筑或灌注，以恢复或提升构件承载力、刚度和耐久性的结构加固方法。</w:t>
      </w:r>
    </w:p>
    <w:p w14:paraId="5A2B7DC5">
      <w:pPr>
        <w:rPr>
          <w:rFonts w:hint="default" w:ascii="Times New Roman" w:hAnsi="Times New Roman" w:cs="Times New Roman"/>
        </w:rPr>
      </w:pPr>
      <w:r>
        <w:rPr>
          <w:rFonts w:hint="default" w:ascii="Times New Roman" w:hAnsi="Times New Roman" w:cs="Times New Roman"/>
          <w:b/>
          <w:bCs/>
        </w:rPr>
        <w:t xml:space="preserve">2.1.3  </w:t>
      </w:r>
      <w:r>
        <w:rPr>
          <w:rFonts w:hint="default" w:ascii="Times New Roman" w:hAnsi="Times New Roman" w:cs="Times New Roman"/>
        </w:rPr>
        <w:t>微膨胀混凝土 micro-expansive concrete</w:t>
      </w:r>
    </w:p>
    <w:p w14:paraId="5184DCB6">
      <w:pPr>
        <w:pStyle w:val="8"/>
        <w:ind w:firstLine="480"/>
        <w:rPr>
          <w:rFonts w:hint="default" w:ascii="Times New Roman" w:hAnsi="Times New Roman" w:cs="Times New Roman"/>
        </w:rPr>
      </w:pPr>
      <w:r>
        <w:rPr>
          <w:rFonts w:hint="default" w:ascii="Times New Roman" w:hAnsi="Times New Roman" w:cs="Times New Roman"/>
        </w:rPr>
        <w:t>在普通混凝土硬化过程中通过掺入适量膨胀剂，使其产生微量体积膨胀，以抵消混凝土收缩、增强新旧界面粘结并提高结构整体性和密实性的混凝土材料。</w:t>
      </w:r>
    </w:p>
    <w:p w14:paraId="71140C67">
      <w:pPr>
        <w:rPr>
          <w:rFonts w:hint="default" w:ascii="Times New Roman" w:hAnsi="Times New Roman" w:cs="Times New Roman"/>
        </w:rPr>
      </w:pPr>
      <w:r>
        <w:rPr>
          <w:rFonts w:hint="default" w:ascii="Times New Roman" w:hAnsi="Times New Roman" w:cs="Times New Roman"/>
          <w:b/>
          <w:bCs/>
        </w:rPr>
        <w:t xml:space="preserve">2.1.4  </w:t>
      </w:r>
      <w:r>
        <w:rPr>
          <w:rFonts w:hint="default" w:ascii="Times New Roman" w:hAnsi="Times New Roman" w:cs="Times New Roman"/>
        </w:rPr>
        <w:t>水泥基灌浆材料 cementitious grout</w:t>
      </w:r>
    </w:p>
    <w:p w14:paraId="292CC6E7">
      <w:pPr>
        <w:pStyle w:val="8"/>
        <w:ind w:firstLine="480"/>
        <w:rPr>
          <w:rFonts w:hint="default" w:ascii="Times New Roman" w:hAnsi="Times New Roman" w:cs="Times New Roman"/>
        </w:rPr>
      </w:pPr>
      <w:r>
        <w:rPr>
          <w:rFonts w:hint="default" w:ascii="Times New Roman" w:hAnsi="Times New Roman" w:cs="Times New Roman"/>
        </w:rPr>
        <w:t>由水泥、骨料、外加剂和矿物掺合料等原材料在专业化工厂按比例计量混合而成，在使用地点按规定比例加水或配套组分拌合，用于螺栓锚固、结构加固、预应力孔道等灌浆的材料。</w:t>
      </w:r>
    </w:p>
    <w:p w14:paraId="35D74C95">
      <w:pPr>
        <w:rPr>
          <w:rFonts w:hint="default" w:ascii="Times New Roman" w:hAnsi="Times New Roman" w:cs="Times New Roman"/>
        </w:rPr>
      </w:pPr>
      <w:r>
        <w:rPr>
          <w:rFonts w:hint="default" w:ascii="Times New Roman" w:hAnsi="Times New Roman" w:cs="Times New Roman"/>
          <w:b/>
          <w:bCs/>
        </w:rPr>
        <w:t>2.1.5</w:t>
      </w:r>
      <w:r>
        <w:rPr>
          <w:rFonts w:hint="default" w:ascii="Times New Roman" w:hAnsi="Times New Roman" w:cs="Times New Roman"/>
        </w:rPr>
        <w:t xml:space="preserve">  截锥流动度 truncated cone fluidity</w:t>
      </w:r>
    </w:p>
    <w:p w14:paraId="1FA1C09B">
      <w:pPr>
        <w:pStyle w:val="8"/>
        <w:ind w:firstLine="480"/>
        <w:rPr>
          <w:rFonts w:hint="default" w:ascii="Times New Roman" w:hAnsi="Times New Roman" w:cs="Times New Roman"/>
        </w:rPr>
      </w:pPr>
      <w:r>
        <w:rPr>
          <w:rFonts w:hint="default" w:ascii="Times New Roman" w:hAnsi="Times New Roman" w:cs="Times New Roman"/>
        </w:rPr>
        <w:t>将搅拌好的灌浆材料倒入标准的水泥跳桌截锥试模，提起后，在重力作用下自由流动直至停止，最大扩散直径与其垂直方向的直径的算术平均值。</w:t>
      </w:r>
    </w:p>
    <w:p w14:paraId="1B66B0EF">
      <w:pPr>
        <w:rPr>
          <w:rFonts w:hint="default" w:ascii="Times New Roman" w:hAnsi="Times New Roman" w:cs="Times New Roman"/>
        </w:rPr>
      </w:pPr>
      <w:r>
        <w:rPr>
          <w:rFonts w:hint="default" w:ascii="Times New Roman" w:hAnsi="Times New Roman" w:cs="Times New Roman"/>
          <w:b/>
          <w:bCs/>
        </w:rPr>
        <w:t>2.1.6</w:t>
      </w:r>
      <w:r>
        <w:rPr>
          <w:rFonts w:hint="default" w:ascii="Times New Roman" w:hAnsi="Times New Roman" w:cs="Times New Roman"/>
        </w:rPr>
        <w:t xml:space="preserve">  流锥流动度 flow cone fluidity</w:t>
      </w:r>
    </w:p>
    <w:p w14:paraId="4D9E8442">
      <w:pPr>
        <w:pStyle w:val="8"/>
        <w:ind w:firstLine="480"/>
        <w:rPr>
          <w:rFonts w:hint="default" w:ascii="Times New Roman" w:hAnsi="Times New Roman" w:cs="Times New Roman"/>
        </w:rPr>
      </w:pPr>
      <w:r>
        <w:rPr>
          <w:rFonts w:hint="default" w:ascii="Times New Roman" w:hAnsi="Times New Roman" w:cs="Times New Roman"/>
        </w:rPr>
        <w:t>灌浆材料浆体自由流出经过校准的标准流锥所用的时间。</w:t>
      </w:r>
    </w:p>
    <w:p w14:paraId="5544C419">
      <w:pPr>
        <w:pStyle w:val="8"/>
        <w:ind w:firstLine="0" w:firstLineChars="0"/>
        <w:rPr>
          <w:rFonts w:hint="default" w:ascii="Times New Roman" w:hAnsi="Times New Roman" w:cs="Times New Roman"/>
        </w:rPr>
      </w:pPr>
      <w:r>
        <w:rPr>
          <w:rFonts w:hint="default" w:ascii="Times New Roman" w:hAnsi="Times New Roman" w:cs="Times New Roman"/>
          <w:b/>
          <w:bCs/>
        </w:rPr>
        <w:t>2.1.7</w:t>
      </w:r>
      <w:r>
        <w:rPr>
          <w:rFonts w:hint="default" w:ascii="Times New Roman" w:hAnsi="Times New Roman" w:cs="Times New Roman"/>
        </w:rPr>
        <w:t xml:space="preserve">  界面处理剂 interface treatment agent</w:t>
      </w:r>
    </w:p>
    <w:p w14:paraId="4A23D10B">
      <w:pPr>
        <w:pStyle w:val="8"/>
        <w:ind w:firstLine="480"/>
        <w:rPr>
          <w:rFonts w:hint="default" w:ascii="Times New Roman" w:hAnsi="Times New Roman" w:cs="Times New Roman"/>
        </w:rPr>
      </w:pPr>
      <w:r>
        <w:rPr>
          <w:rFonts w:hint="default" w:ascii="Times New Roman" w:hAnsi="Times New Roman" w:cs="Times New Roman"/>
        </w:rPr>
        <w:t>用于改善、增强或处理两种不同材料之间（或新旧同类材料之间）粘结性能的专用材料。</w:t>
      </w:r>
    </w:p>
    <w:p w14:paraId="5B17644B">
      <w:pPr>
        <w:pStyle w:val="8"/>
        <w:ind w:firstLine="0" w:firstLineChars="0"/>
        <w:rPr>
          <w:rFonts w:hint="default" w:ascii="Times New Roman" w:hAnsi="Times New Roman" w:cs="Times New Roman"/>
        </w:rPr>
      </w:pPr>
      <w:r>
        <w:rPr>
          <w:rFonts w:hint="default" w:ascii="Times New Roman" w:hAnsi="Times New Roman" w:cs="Times New Roman"/>
          <w:b/>
          <w:bCs/>
        </w:rPr>
        <w:t>2.1.8</w:t>
      </w:r>
      <w:r>
        <w:rPr>
          <w:rFonts w:hint="default" w:ascii="Times New Roman" w:hAnsi="Times New Roman" w:cs="Times New Roman"/>
        </w:rPr>
        <w:t xml:space="preserve">  支撑体系 support system</w:t>
      </w:r>
    </w:p>
    <w:p w14:paraId="2B6F6E29">
      <w:pPr>
        <w:pStyle w:val="8"/>
        <w:ind w:firstLine="480"/>
        <w:rPr>
          <w:rFonts w:hint="default" w:ascii="Times New Roman" w:hAnsi="Times New Roman" w:cs="Times New Roman"/>
        </w:rPr>
      </w:pPr>
      <w:r>
        <w:rPr>
          <w:rFonts w:hint="default" w:ascii="Times New Roman" w:hAnsi="Times New Roman" w:cs="Times New Roman"/>
        </w:rPr>
        <w:t>在缺陷混凝土置换加固过程中，为确保结构在局部拆除、切割或置换阶段保持稳定与安全而临时设置的承力构件及其组合体系。</w:t>
      </w:r>
    </w:p>
    <w:p w14:paraId="6CE1D75C">
      <w:pPr>
        <w:pStyle w:val="3"/>
        <w:rPr>
          <w:rFonts w:hint="default" w:ascii="Times New Roman" w:hAnsi="Times New Roman" w:cs="Times New Roman"/>
        </w:rPr>
      </w:pPr>
      <w:bookmarkStart w:id="14" w:name="_Toc214527672"/>
      <w:bookmarkStart w:id="15" w:name="_Toc214476332"/>
      <w:r>
        <w:rPr>
          <w:rFonts w:hint="default" w:ascii="Times New Roman" w:hAnsi="Times New Roman" w:cs="Times New Roman"/>
        </w:rPr>
        <w:t>2.2 符号</w:t>
      </w:r>
      <w:bookmarkEnd w:id="14"/>
      <w:bookmarkEnd w:id="15"/>
    </w:p>
    <w:p w14:paraId="2F0FD4AA">
      <w:pPr>
        <w:rPr>
          <w:rFonts w:hint="default" w:ascii="Times New Roman" w:hAnsi="Times New Roman" w:cs="Times New Roman"/>
        </w:rPr>
      </w:pPr>
      <w:r>
        <w:rPr>
          <w:rFonts w:hint="default" w:ascii="Times New Roman" w:hAnsi="Times New Roman" w:cs="Times New Roman"/>
          <w:b/>
          <w:bCs/>
        </w:rPr>
        <w:t>2.2.1</w:t>
      </w:r>
      <w:r>
        <w:rPr>
          <w:rFonts w:hint="default" w:ascii="Times New Roman" w:hAnsi="Times New Roman" w:cs="Times New Roman"/>
        </w:rPr>
        <w:t xml:space="preserve">  作用和作用效应</w:t>
      </w:r>
    </w:p>
    <w:p w14:paraId="0D5E5B7F">
      <w:pPr>
        <w:ind w:firstLine="480" w:firstLineChars="200"/>
        <w:rPr>
          <w:rFonts w:hint="default" w:ascii="Times New Roman" w:hAnsi="Times New Roman" w:cs="Times New Roman"/>
        </w:rPr>
      </w:pPr>
      <w:r>
        <w:rPr>
          <w:rFonts w:hint="default" w:ascii="Times New Roman" w:hAnsi="Times New Roman" w:cs="Times New Roman"/>
          <w:i/>
          <w:iCs/>
        </w:rPr>
        <w:t>N</w:t>
      </w:r>
      <w:r>
        <w:rPr>
          <w:rFonts w:hint="default" w:ascii="Times New Roman" w:hAnsi="Times New Roman" w:cs="Times New Roman"/>
        </w:rPr>
        <w:t>—构件加固后的轴向压力设计值；</w:t>
      </w:r>
    </w:p>
    <w:p w14:paraId="77E8D387">
      <w:pPr>
        <w:ind w:firstLine="480" w:firstLineChars="200"/>
        <w:rPr>
          <w:rFonts w:hint="default" w:ascii="Times New Roman" w:hAnsi="Times New Roman" w:cs="Times New Roman"/>
        </w:rPr>
      </w:pPr>
      <w:r>
        <w:rPr>
          <w:rFonts w:hint="default" w:ascii="Times New Roman" w:hAnsi="Times New Roman" w:cs="Times New Roman"/>
          <w:i/>
          <w:iCs/>
        </w:rPr>
        <w:t>M</w:t>
      </w:r>
      <w:r>
        <w:rPr>
          <w:rFonts w:hint="default" w:ascii="Times New Roman" w:hAnsi="Times New Roman" w:cs="Times New Roman"/>
        </w:rPr>
        <w:t>—构件加固后的弯矩设计值。</w:t>
      </w:r>
    </w:p>
    <w:p w14:paraId="3A07CB51">
      <w:pPr>
        <w:rPr>
          <w:rFonts w:hint="default" w:ascii="Times New Roman" w:hAnsi="Times New Roman" w:cs="Times New Roman"/>
        </w:rPr>
      </w:pPr>
      <w:r>
        <w:rPr>
          <w:rFonts w:hint="default" w:ascii="Times New Roman" w:hAnsi="Times New Roman" w:cs="Times New Roman"/>
          <w:b/>
          <w:bCs/>
        </w:rPr>
        <w:t>2.2.2</w:t>
      </w:r>
      <w:r>
        <w:rPr>
          <w:rFonts w:hint="default" w:ascii="Times New Roman" w:hAnsi="Times New Roman" w:cs="Times New Roman"/>
        </w:rPr>
        <w:t xml:space="preserve">  材料性能</w:t>
      </w:r>
    </w:p>
    <w:p w14:paraId="580FC435">
      <w:pPr>
        <w:spacing w:line="360" w:lineRule="auto"/>
        <w:ind w:firstLine="480" w:firstLineChars="200"/>
        <w:rPr>
          <w:rFonts w:hint="default" w:ascii="Times New Roman" w:hAnsi="Times New Roman" w:cs="Times New Roman"/>
        </w:rPr>
      </w:pPr>
      <m:oMath>
        <m:sSub>
          <m:sSubPr>
            <m:ctrlPr>
              <w:rPr>
                <w:rFonts w:hint="default" w:ascii="Cambria Math" w:hAnsi="Cambria Math" w:cs="Times New Roman"/>
              </w:rPr>
            </m:ctrlPr>
          </m:sSubPr>
          <m:e>
            <m:r>
              <m:rPr>
                <m:nor/>
              </m:rPr>
              <w:rPr>
                <w:rFonts w:hint="default" w:ascii="Times New Roman" w:hAnsi="Times New Roman" w:cs="Times New Roman"/>
                <w:i/>
                <w:iCs/>
              </w:rPr>
              <m:t>f</m:t>
            </m:r>
            <m:ctrlPr>
              <w:rPr>
                <w:rFonts w:hint="default" w:ascii="Cambria Math" w:hAnsi="Cambria Math" w:cs="Times New Roman"/>
              </w:rPr>
            </m:ctrlPr>
          </m:e>
          <m:sub>
            <m:r>
              <m:rPr>
                <m:nor/>
                <m:sty m:val="p"/>
              </m:rPr>
              <w:rPr>
                <w:rFonts w:hint="default" w:ascii="Times New Roman" w:hAnsi="Times New Roman" w:cs="Times New Roman"/>
                <w:b w:val="0"/>
                <w:i w:val="0"/>
              </w:rPr>
              <m:t>c0</m:t>
            </m:r>
            <m:ctrlPr>
              <w:rPr>
                <w:rFonts w:hint="default" w:ascii="Cambria Math" w:hAnsi="Cambria Math" w:cs="Times New Roman"/>
              </w:rPr>
            </m:ctrlPr>
          </m:sub>
        </m:sSub>
      </m:oMath>
      <w:r>
        <w:rPr>
          <w:rFonts w:hint="default" w:ascii="Times New Roman" w:hAnsi="Times New Roman" w:cs="Times New Roman"/>
        </w:rPr>
        <w:t>—原构件混凝土的抗压强度设计值；</w:t>
      </w:r>
    </w:p>
    <w:p w14:paraId="6FE700AA">
      <w:pPr>
        <w:spacing w:line="360" w:lineRule="auto"/>
        <w:ind w:firstLine="480" w:firstLineChars="200"/>
        <w:rPr>
          <w:rFonts w:hint="default" w:ascii="Times New Roman" w:hAnsi="Times New Roman" w:cs="Times New Roman"/>
        </w:rPr>
      </w:pPr>
      <m:oMath>
        <m:sSub>
          <m:sSubPr>
            <m:ctrlPr>
              <w:rPr>
                <w:rFonts w:hint="default" w:ascii="Cambria Math" w:hAnsi="Cambria Math" w:cs="Times New Roman"/>
              </w:rPr>
            </m:ctrlPr>
          </m:sSubPr>
          <m:e>
            <m:r>
              <m:rPr>
                <m:nor/>
              </m:rPr>
              <w:rPr>
                <w:rFonts w:hint="default" w:ascii="Times New Roman" w:hAnsi="Times New Roman" w:cs="Times New Roman"/>
                <w:i/>
                <w:iCs/>
              </w:rPr>
              <m:t>f</m:t>
            </m:r>
            <m:ctrlPr>
              <w:rPr>
                <w:rFonts w:hint="default" w:ascii="Cambria Math" w:hAnsi="Cambria Math" w:cs="Times New Roman"/>
              </w:rPr>
            </m:ctrlPr>
          </m:e>
          <m:sub>
            <m:r>
              <m:rPr>
                <m:nor/>
                <m:sty m:val="p"/>
              </m:rPr>
              <w:rPr>
                <w:rFonts w:hint="default" w:ascii="Times New Roman" w:hAnsi="Times New Roman" w:cs="Times New Roman"/>
                <w:b w:val="0"/>
                <w:i w:val="0"/>
              </w:rPr>
              <m:t>c</m:t>
            </m:r>
            <m:ctrlPr>
              <w:rPr>
                <w:rFonts w:hint="default" w:ascii="Cambria Math" w:hAnsi="Cambria Math" w:cs="Times New Roman"/>
              </w:rPr>
            </m:ctrlPr>
          </m:sub>
        </m:sSub>
      </m:oMath>
      <w:r>
        <w:rPr>
          <w:rFonts w:hint="default" w:ascii="Times New Roman" w:hAnsi="Times New Roman" w:cs="Times New Roman"/>
        </w:rPr>
        <w:t>—置换部分新混凝土的抗压强度设计值；</w:t>
      </w:r>
    </w:p>
    <w:p w14:paraId="0C116AAE">
      <w:pPr>
        <w:spacing w:line="360" w:lineRule="auto"/>
        <w:ind w:firstLine="480" w:firstLineChars="200"/>
        <w:rPr>
          <w:rFonts w:hint="default" w:ascii="Times New Roman" w:hAnsi="Times New Roman" w:cs="Times New Roman"/>
        </w:rPr>
      </w:pPr>
      <m:oMath>
        <m:sSub>
          <m:sSubPr>
            <m:ctrlPr>
              <w:rPr>
                <w:rFonts w:hint="default" w:ascii="Cambria Math" w:hAnsi="Cambria Math" w:cs="Times New Roman"/>
              </w:rPr>
            </m:ctrlPr>
          </m:sSubPr>
          <m:e>
            <m:r>
              <m:rPr>
                <m:nor/>
              </m:rPr>
              <w:rPr>
                <w:rFonts w:hint="default" w:ascii="Times New Roman" w:hAnsi="Times New Roman" w:cs="Times New Roman"/>
                <w:i/>
                <w:iCs/>
              </w:rPr>
              <m:t>f</m:t>
            </m:r>
            <m:ctrlPr>
              <w:rPr>
                <w:rFonts w:hint="default" w:ascii="Cambria Math" w:hAnsi="Cambria Math" w:cs="Times New Roman"/>
              </w:rPr>
            </m:ctrlPr>
          </m:e>
          <m:sub>
            <m:r>
              <m:rPr>
                <m:nor/>
                <m:sty m:val="p"/>
              </m:rPr>
              <w:rPr>
                <w:rFonts w:hint="default" w:ascii="Times New Roman" w:hAnsi="Times New Roman" w:cs="Times New Roman"/>
                <w:b w:val="0"/>
                <w:i w:val="0"/>
              </w:rPr>
              <m:t>y0</m:t>
            </m:r>
            <m:ctrlPr>
              <w:rPr>
                <w:rFonts w:hint="default" w:ascii="Cambria Math" w:hAnsi="Cambria Math" w:cs="Times New Roman"/>
              </w:rPr>
            </m:ctrlPr>
          </m:sub>
        </m:sSub>
      </m:oMath>
      <w:r>
        <w:rPr>
          <w:rFonts w:hint="default" w:ascii="Times New Roman" w:hAnsi="Times New Roman" w:cs="Times New Roman"/>
        </w:rPr>
        <w:t>—原构件纵向钢筋的抗拉强度设计值；</w:t>
      </w:r>
    </w:p>
    <w:p w14:paraId="13363E80">
      <w:pPr>
        <w:spacing w:line="360" w:lineRule="auto"/>
        <w:ind w:firstLine="480" w:firstLineChars="200"/>
        <w:rPr>
          <w:rFonts w:hint="default" w:ascii="Times New Roman" w:hAnsi="Times New Roman" w:cs="Times New Roman"/>
        </w:rPr>
      </w:pPr>
      <m:oMath>
        <m:sSubSup>
          <m:sSubSupPr>
            <m:ctrlPr>
              <w:rPr>
                <w:rFonts w:hint="default" w:ascii="Cambria Math" w:hAnsi="Cambria Math" w:cs="Times New Roman"/>
              </w:rPr>
            </m:ctrlPr>
          </m:sSubSupPr>
          <m:e>
            <m:r>
              <m:rPr>
                <m:nor/>
              </m:rPr>
              <w:rPr>
                <w:rFonts w:hint="default" w:ascii="Times New Roman" w:hAnsi="Times New Roman" w:cs="Times New Roman"/>
                <w:i/>
                <w:iCs/>
              </w:rPr>
              <m:t>f</m:t>
            </m:r>
            <m:ctrlPr>
              <w:rPr>
                <w:rFonts w:hint="default" w:ascii="Cambria Math" w:hAnsi="Cambria Math" w:cs="Times New Roman"/>
              </w:rPr>
            </m:ctrlPr>
          </m:e>
          <m:sub>
            <m:r>
              <m:rPr>
                <m:nor/>
                <m:sty m:val="p"/>
              </m:rPr>
              <w:rPr>
                <w:rFonts w:hint="default" w:ascii="Times New Roman" w:hAnsi="Times New Roman" w:cs="Times New Roman"/>
                <w:b w:val="0"/>
                <w:i w:val="0"/>
              </w:rPr>
              <m:t>y0</m:t>
            </m:r>
            <m:ctrlPr>
              <w:rPr>
                <w:rFonts w:hint="default" w:ascii="Cambria Math" w:hAnsi="Cambria Math" w:cs="Times New Roman"/>
              </w:rPr>
            </m:ctrlPr>
          </m:sub>
          <m:sup>
            <m:r>
              <m:rPr>
                <m:nor/>
                <m:sty m:val="p"/>
              </m:rPr>
              <w:rPr>
                <w:rFonts w:hint="default" w:ascii="Times New Roman" w:hAnsi="Times New Roman" w:cs="Times New Roman"/>
                <w:b w:val="0"/>
                <w:i w:val="0"/>
              </w:rPr>
              <m:t>'</m:t>
            </m:r>
            <m:ctrlPr>
              <w:rPr>
                <w:rFonts w:hint="default" w:ascii="Cambria Math" w:hAnsi="Cambria Math" w:cs="Times New Roman"/>
              </w:rPr>
            </m:ctrlPr>
          </m:sup>
        </m:sSubSup>
      </m:oMath>
      <w:r>
        <w:rPr>
          <w:rFonts w:hint="default" w:ascii="Times New Roman" w:hAnsi="Times New Roman" w:cs="Times New Roman"/>
        </w:rPr>
        <w:t>—原构件纵向钢筋的抗压强度设计值；</w:t>
      </w:r>
    </w:p>
    <w:p w14:paraId="23086B33">
      <w:pPr>
        <w:spacing w:line="360" w:lineRule="auto"/>
        <w:ind w:firstLine="480" w:firstLineChars="200"/>
        <w:rPr>
          <w:rFonts w:hint="default" w:ascii="Times New Roman" w:hAnsi="Times New Roman" w:cs="Times New Roman"/>
        </w:rPr>
      </w:pPr>
      <m:oMath>
        <m:sSub>
          <m:sSubPr>
            <m:ctrlPr>
              <w:rPr>
                <w:rFonts w:hint="default" w:ascii="Cambria Math" w:hAnsi="Cambria Math" w:cs="Times New Roman"/>
              </w:rPr>
            </m:ctrlPr>
          </m:sSubPr>
          <m:e>
            <m:r>
              <m:rPr>
                <m:nor/>
              </m:rPr>
              <w:rPr>
                <w:rFonts w:hint="default" w:ascii="Times New Roman" w:hAnsi="Times New Roman" w:cs="Times New Roman"/>
                <w:i/>
                <w:iCs/>
              </w:rPr>
              <m:t>σ</m:t>
            </m:r>
            <m:ctrlPr>
              <w:rPr>
                <w:rFonts w:hint="default" w:ascii="Cambria Math" w:hAnsi="Cambria Math" w:cs="Times New Roman"/>
              </w:rPr>
            </m:ctrlPr>
          </m:e>
          <m:sub>
            <m:r>
              <m:rPr>
                <m:nor/>
                <m:sty m:val="p"/>
              </m:rPr>
              <w:rPr>
                <w:rFonts w:hint="default" w:ascii="Times New Roman" w:hAnsi="Times New Roman" w:cs="Times New Roman"/>
                <w:b w:val="0"/>
                <w:i w:val="0"/>
              </w:rPr>
              <m:t>s0</m:t>
            </m:r>
            <m:ctrlPr>
              <w:rPr>
                <w:rFonts w:hint="default" w:ascii="Cambria Math" w:hAnsi="Cambria Math" w:cs="Times New Roman"/>
              </w:rPr>
            </m:ctrlPr>
          </m:sub>
        </m:sSub>
      </m:oMath>
      <w:r>
        <w:rPr>
          <w:rFonts w:hint="default" w:ascii="Times New Roman" w:hAnsi="Times New Roman" w:cs="Times New Roman"/>
        </w:rPr>
        <w:t>—原构件纵向受拉钢筋的应力。</w:t>
      </w:r>
    </w:p>
    <w:p w14:paraId="15054DEF">
      <w:pPr>
        <w:rPr>
          <w:rFonts w:hint="default" w:ascii="Times New Roman" w:hAnsi="Times New Roman" w:cs="Times New Roman"/>
        </w:rPr>
      </w:pPr>
      <w:r>
        <w:rPr>
          <w:rFonts w:hint="default" w:ascii="Times New Roman" w:hAnsi="Times New Roman" w:cs="Times New Roman"/>
          <w:b/>
          <w:bCs/>
        </w:rPr>
        <w:t>2.2.3</w:t>
      </w:r>
      <w:r>
        <w:rPr>
          <w:rFonts w:hint="default" w:ascii="Times New Roman" w:hAnsi="Times New Roman" w:cs="Times New Roman"/>
        </w:rPr>
        <w:t xml:space="preserve">  几何参数</w:t>
      </w:r>
    </w:p>
    <w:p w14:paraId="078B8B77">
      <w:pPr>
        <w:spacing w:line="360" w:lineRule="auto"/>
        <w:ind w:firstLine="480" w:firstLineChars="200"/>
        <w:rPr>
          <w:rFonts w:hint="default" w:ascii="Times New Roman" w:hAnsi="Times New Roman" w:cs="Times New Roman"/>
        </w:rPr>
      </w:pPr>
      <m:oMath>
        <m:sSub>
          <m:sSubPr>
            <m:ctrlPr>
              <w:rPr>
                <w:rFonts w:hint="default" w:ascii="Cambria Math" w:hAnsi="Cambria Math" w:cs="Times New Roman"/>
              </w:rPr>
            </m:ctrlPr>
          </m:sSubPr>
          <m:e>
            <m:r>
              <m:rPr>
                <m:nor/>
              </m:rPr>
              <w:rPr>
                <w:rFonts w:hint="default" w:ascii="Times New Roman" w:hAnsi="Times New Roman" w:cs="Times New Roman"/>
                <w:i/>
                <w:iCs/>
              </w:rPr>
              <m:t>A</m:t>
            </m:r>
            <m:ctrlPr>
              <w:rPr>
                <w:rFonts w:hint="default" w:ascii="Cambria Math" w:hAnsi="Cambria Math" w:cs="Times New Roman"/>
              </w:rPr>
            </m:ctrlPr>
          </m:e>
          <m:sub>
            <m:r>
              <m:rPr>
                <m:nor/>
                <m:sty m:val="p"/>
              </m:rPr>
              <w:rPr>
                <w:rFonts w:hint="default" w:ascii="Times New Roman" w:hAnsi="Times New Roman" w:cs="Times New Roman"/>
                <w:b w:val="0"/>
                <w:i w:val="0"/>
              </w:rPr>
              <m:t>c0</m:t>
            </m:r>
            <m:ctrlPr>
              <w:rPr>
                <w:rFonts w:hint="default" w:ascii="Cambria Math" w:hAnsi="Cambria Math" w:cs="Times New Roman"/>
              </w:rPr>
            </m:ctrlPr>
          </m:sub>
        </m:sSub>
      </m:oMath>
      <w:r>
        <w:rPr>
          <w:rFonts w:hint="default" w:ascii="Times New Roman" w:hAnsi="Times New Roman" w:cs="Times New Roman"/>
        </w:rPr>
        <w:t>—原构件截面扣去置换部分后的剩余截面面积；</w:t>
      </w:r>
    </w:p>
    <w:p w14:paraId="0F720C35">
      <w:pPr>
        <w:spacing w:line="360" w:lineRule="auto"/>
        <w:ind w:firstLine="480" w:firstLineChars="200"/>
        <w:rPr>
          <w:rFonts w:hint="default" w:ascii="Times New Roman" w:hAnsi="Times New Roman" w:cs="Times New Roman"/>
        </w:rPr>
      </w:pPr>
      <m:oMath>
        <m:sSub>
          <m:sSubPr>
            <m:ctrlPr>
              <w:rPr>
                <w:rFonts w:hint="default" w:ascii="Cambria Math" w:hAnsi="Cambria Math" w:cs="Times New Roman"/>
              </w:rPr>
            </m:ctrlPr>
          </m:sSubPr>
          <m:e>
            <m:r>
              <m:rPr>
                <m:nor/>
              </m:rPr>
              <w:rPr>
                <w:rFonts w:hint="default" w:ascii="Times New Roman" w:hAnsi="Times New Roman" w:cs="Times New Roman"/>
                <w:i/>
                <w:iCs/>
              </w:rPr>
              <m:t>A</m:t>
            </m:r>
            <m:ctrlPr>
              <w:rPr>
                <w:rFonts w:hint="default" w:ascii="Cambria Math" w:hAnsi="Cambria Math" w:cs="Times New Roman"/>
              </w:rPr>
            </m:ctrlPr>
          </m:e>
          <m:sub>
            <m:r>
              <m:rPr>
                <m:nor/>
                <m:sty m:val="p"/>
              </m:rPr>
              <w:rPr>
                <w:rFonts w:hint="default" w:ascii="Times New Roman" w:hAnsi="Times New Roman" w:cs="Times New Roman"/>
                <w:b w:val="0"/>
                <w:i w:val="0"/>
              </w:rPr>
              <m:t>c</m:t>
            </m:r>
            <m:ctrlPr>
              <w:rPr>
                <w:rFonts w:hint="default" w:ascii="Cambria Math" w:hAnsi="Cambria Math" w:cs="Times New Roman"/>
              </w:rPr>
            </m:ctrlPr>
          </m:sub>
        </m:sSub>
      </m:oMath>
      <w:r>
        <w:rPr>
          <w:rFonts w:hint="default" w:ascii="Times New Roman" w:hAnsi="Times New Roman" w:cs="Times New Roman"/>
        </w:rPr>
        <w:t>—置换部分的截面面积；</w:t>
      </w:r>
    </w:p>
    <w:p w14:paraId="254AF4AB">
      <w:pPr>
        <w:spacing w:line="360" w:lineRule="auto"/>
        <w:ind w:firstLine="480" w:firstLineChars="200"/>
        <w:rPr>
          <w:rFonts w:hint="default" w:ascii="Times New Roman" w:hAnsi="Times New Roman" w:cs="Times New Roman"/>
        </w:rPr>
      </w:pPr>
      <w:r>
        <w:rPr>
          <w:rFonts w:hint="default" w:ascii="Times New Roman" w:hAnsi="Times New Roman" w:cs="Times New Roman"/>
          <w:i/>
          <w:iCs/>
        </w:rPr>
        <w:t>e</w:t>
      </w:r>
      <w:r>
        <w:rPr>
          <w:rFonts w:hint="default" w:ascii="Times New Roman" w:hAnsi="Times New Roman" w:cs="Times New Roman"/>
        </w:rPr>
        <w:t>—轴向压力作用点至受拉钢筋合力点的距离；</w:t>
      </w:r>
    </w:p>
    <w:p w14:paraId="47990C6D">
      <w:pPr>
        <w:spacing w:line="360" w:lineRule="auto"/>
        <w:ind w:firstLine="480" w:firstLineChars="200"/>
        <w:rPr>
          <w:rFonts w:hint="default" w:ascii="Times New Roman" w:hAnsi="Times New Roman" w:cs="Times New Roman"/>
        </w:rPr>
      </w:pPr>
      <m:oMath>
        <m:sSub>
          <m:sSubPr>
            <m:ctrlPr>
              <w:rPr>
                <w:rFonts w:hint="default" w:ascii="Cambria Math" w:hAnsi="Cambria Math" w:cs="Times New Roman"/>
              </w:rPr>
            </m:ctrlPr>
          </m:sSubPr>
          <m:e>
            <m:r>
              <m:rPr>
                <m:nor/>
              </m:rPr>
              <w:rPr>
                <w:rFonts w:hint="default" w:ascii="Times New Roman" w:hAnsi="Times New Roman" w:cs="Times New Roman"/>
                <w:i/>
                <w:iCs/>
              </w:rPr>
              <m:t>x</m:t>
            </m:r>
            <m:ctrlPr>
              <w:rPr>
                <w:rFonts w:hint="default" w:ascii="Cambria Math" w:hAnsi="Cambria Math" w:cs="Times New Roman"/>
              </w:rPr>
            </m:ctrlPr>
          </m:e>
          <m:sub>
            <m:r>
              <m:rPr>
                <m:nor/>
                <m:sty m:val="p"/>
              </m:rPr>
              <w:rPr>
                <w:rFonts w:hint="default" w:ascii="Times New Roman" w:hAnsi="Times New Roman" w:cs="Times New Roman"/>
                <w:b w:val="0"/>
                <w:i w:val="0"/>
              </w:rPr>
              <m:t>n</m:t>
            </m:r>
            <m:ctrlPr>
              <w:rPr>
                <w:rFonts w:hint="default" w:ascii="Cambria Math" w:hAnsi="Cambria Math" w:cs="Times New Roman"/>
              </w:rPr>
            </m:ctrlPr>
          </m:sub>
        </m:sSub>
      </m:oMath>
      <w:r>
        <w:rPr>
          <w:rFonts w:hint="default" w:ascii="Times New Roman" w:hAnsi="Times New Roman" w:cs="Times New Roman"/>
        </w:rPr>
        <w:t>—加固后混凝土受压区高度；</w:t>
      </w:r>
    </w:p>
    <w:p w14:paraId="557E964D">
      <w:pPr>
        <w:spacing w:line="360" w:lineRule="auto"/>
        <w:ind w:firstLine="480" w:firstLineChars="200"/>
        <w:rPr>
          <w:rFonts w:hint="default" w:ascii="Times New Roman" w:hAnsi="Times New Roman" w:cs="Times New Roman"/>
        </w:rPr>
      </w:pPr>
      <m:oMath>
        <m:sSub>
          <m:sSubPr>
            <m:ctrlPr>
              <w:rPr>
                <w:rFonts w:hint="default" w:ascii="Cambria Math" w:hAnsi="Cambria Math" w:cs="Times New Roman"/>
              </w:rPr>
            </m:ctrlPr>
          </m:sSubPr>
          <m:e>
            <m:r>
              <m:rPr>
                <m:nor/>
              </m:rPr>
              <w:rPr>
                <w:rFonts w:hint="default" w:ascii="Times New Roman" w:hAnsi="Times New Roman" w:cs="Times New Roman"/>
                <w:i/>
                <w:iCs/>
              </w:rPr>
              <m:t>h</m:t>
            </m:r>
            <m:ctrlPr>
              <w:rPr>
                <w:rFonts w:hint="default" w:ascii="Cambria Math" w:hAnsi="Cambria Math" w:cs="Times New Roman"/>
              </w:rPr>
            </m:ctrlPr>
          </m:e>
          <m:sub>
            <m:r>
              <m:rPr>
                <m:nor/>
                <m:sty m:val="p"/>
              </m:rPr>
              <w:rPr>
                <w:rFonts w:hint="default" w:ascii="Times New Roman" w:hAnsi="Times New Roman" w:cs="Times New Roman"/>
                <w:b w:val="0"/>
                <w:i w:val="0"/>
              </w:rPr>
              <m:t>n</m:t>
            </m:r>
            <m:ctrlPr>
              <w:rPr>
                <w:rFonts w:hint="default" w:ascii="Cambria Math" w:hAnsi="Cambria Math" w:cs="Times New Roman"/>
              </w:rPr>
            </m:ctrlPr>
          </m:sub>
        </m:sSub>
      </m:oMath>
      <w:r>
        <w:rPr>
          <w:rFonts w:hint="default" w:ascii="Times New Roman" w:hAnsi="Times New Roman" w:cs="Times New Roman"/>
        </w:rPr>
        <w:t>—受压区混凝土的置换深度；</w:t>
      </w:r>
    </w:p>
    <w:p w14:paraId="7458E69B">
      <w:pPr>
        <w:spacing w:line="360" w:lineRule="auto"/>
        <w:ind w:firstLine="480" w:firstLineChars="200"/>
        <w:rPr>
          <w:rFonts w:hint="default" w:ascii="Times New Roman" w:hAnsi="Times New Roman" w:cs="Times New Roman"/>
        </w:rPr>
      </w:pPr>
      <m:oMath>
        <m:sSub>
          <m:sSubPr>
            <m:ctrlPr>
              <w:rPr>
                <w:rFonts w:hint="default" w:ascii="Cambria Math" w:hAnsi="Cambria Math" w:cs="Times New Roman"/>
              </w:rPr>
            </m:ctrlPr>
          </m:sSubPr>
          <m:e>
            <m:r>
              <m:rPr>
                <m:nor/>
              </m:rPr>
              <w:rPr>
                <w:rFonts w:hint="default" w:ascii="Times New Roman" w:hAnsi="Times New Roman" w:cs="Times New Roman"/>
                <w:i/>
                <w:iCs/>
              </w:rPr>
              <m:t>h</m:t>
            </m:r>
            <m:ctrlPr>
              <w:rPr>
                <w:rFonts w:hint="default" w:ascii="Cambria Math" w:hAnsi="Cambria Math" w:cs="Times New Roman"/>
              </w:rPr>
            </m:ctrlPr>
          </m:e>
          <m:sub>
            <m:r>
              <m:rPr>
                <m:nor/>
                <m:sty m:val="p"/>
              </m:rPr>
              <w:rPr>
                <w:rFonts w:hint="default" w:ascii="Times New Roman" w:hAnsi="Times New Roman" w:cs="Times New Roman"/>
                <w:b w:val="0"/>
                <w:i w:val="0"/>
              </w:rPr>
              <m:t>0</m:t>
            </m:r>
            <m:ctrlPr>
              <w:rPr>
                <w:rFonts w:hint="default" w:ascii="Cambria Math" w:hAnsi="Cambria Math" w:cs="Times New Roman"/>
              </w:rPr>
            </m:ctrlPr>
          </m:sub>
        </m:sSub>
      </m:oMath>
      <w:r>
        <w:rPr>
          <w:rFonts w:hint="default" w:ascii="Times New Roman" w:hAnsi="Times New Roman" w:cs="Times New Roman"/>
        </w:rPr>
        <w:t>—纵向受拉钢筋合力点至受压区边缘的距离；</w:t>
      </w:r>
    </w:p>
    <w:p w14:paraId="1193B1F6">
      <w:pPr>
        <w:spacing w:line="360" w:lineRule="auto"/>
        <w:ind w:firstLine="480" w:firstLineChars="200"/>
        <w:rPr>
          <w:rFonts w:hint="default" w:ascii="Times New Roman" w:hAnsi="Times New Roman" w:cs="Times New Roman"/>
        </w:rPr>
      </w:pPr>
      <m:oMath>
        <m:sSub>
          <m:sSubPr>
            <m:ctrlPr>
              <w:rPr>
                <w:rFonts w:hint="default" w:ascii="Cambria Math" w:hAnsi="Cambria Math" w:cs="Times New Roman"/>
              </w:rPr>
            </m:ctrlPr>
          </m:sSubPr>
          <m:e>
            <m:r>
              <m:rPr>
                <m:nor/>
              </m:rPr>
              <w:rPr>
                <w:rFonts w:hint="default" w:ascii="Times New Roman" w:hAnsi="Times New Roman" w:cs="Times New Roman"/>
                <w:i/>
                <w:iCs/>
              </w:rPr>
              <m:t>h</m:t>
            </m:r>
            <m:ctrlPr>
              <w:rPr>
                <w:rFonts w:hint="default" w:ascii="Cambria Math" w:hAnsi="Cambria Math" w:cs="Times New Roman"/>
              </w:rPr>
            </m:ctrlPr>
          </m:e>
          <m:sub>
            <m:r>
              <m:rPr>
                <m:nor/>
                <m:sty m:val="p"/>
              </m:rPr>
              <w:rPr>
                <w:rFonts w:hint="default" w:ascii="Times New Roman" w:hAnsi="Times New Roman" w:cs="Times New Roman"/>
                <w:b w:val="0"/>
                <w:i w:val="0"/>
              </w:rPr>
              <m:t>0n</m:t>
            </m:r>
            <m:ctrlPr>
              <w:rPr>
                <w:rFonts w:hint="default" w:ascii="Cambria Math" w:hAnsi="Cambria Math" w:cs="Times New Roman"/>
              </w:rPr>
            </m:ctrlPr>
          </m:sub>
        </m:sSub>
      </m:oMath>
      <w:r>
        <w:rPr>
          <w:rFonts w:hint="default" w:ascii="Times New Roman" w:hAnsi="Times New Roman" w:cs="Times New Roman"/>
        </w:rPr>
        <w:t>—纵向受拉钢筋合力点至置换混凝土形心的距离；</w:t>
      </w:r>
    </w:p>
    <w:p w14:paraId="6A1EE256">
      <w:pPr>
        <w:spacing w:line="360" w:lineRule="auto"/>
        <w:ind w:left="960" w:leftChars="200" w:hanging="480" w:hangingChars="200"/>
        <w:rPr>
          <w:rFonts w:hint="default" w:ascii="Times New Roman" w:hAnsi="Times New Roman" w:cs="Times New Roman"/>
        </w:rPr>
      </w:pPr>
      <m:oMath>
        <m:sSub>
          <m:sSubPr>
            <m:ctrlPr>
              <w:rPr>
                <w:rFonts w:hint="default" w:ascii="Cambria Math" w:hAnsi="Cambria Math" w:cs="Times New Roman"/>
              </w:rPr>
            </m:ctrlPr>
          </m:sSubPr>
          <m:e>
            <m:r>
              <m:rPr>
                <m:nor/>
              </m:rPr>
              <w:rPr>
                <w:rFonts w:hint="default" w:ascii="Times New Roman" w:hAnsi="Times New Roman" w:cs="Times New Roman"/>
                <w:i/>
                <w:iCs/>
              </w:rPr>
              <m:t>h</m:t>
            </m:r>
            <m:ctrlPr>
              <w:rPr>
                <w:rFonts w:hint="default" w:ascii="Cambria Math" w:hAnsi="Cambria Math" w:cs="Times New Roman"/>
              </w:rPr>
            </m:ctrlPr>
          </m:e>
          <m:sub>
            <m:r>
              <m:rPr>
                <m:nor/>
                <m:sty m:val="p"/>
              </m:rPr>
              <w:rPr>
                <w:rFonts w:hint="default" w:ascii="Times New Roman" w:hAnsi="Times New Roman" w:cs="Times New Roman"/>
                <w:b w:val="0"/>
                <w:i w:val="0"/>
              </w:rPr>
              <m:t>00</m:t>
            </m:r>
            <m:ctrlPr>
              <w:rPr>
                <w:rFonts w:hint="default" w:ascii="Cambria Math" w:hAnsi="Cambria Math" w:cs="Times New Roman"/>
              </w:rPr>
            </m:ctrlPr>
          </m:sub>
        </m:sSub>
      </m:oMath>
      <w:r>
        <w:rPr>
          <w:rFonts w:hint="default" w:ascii="Times New Roman" w:hAnsi="Times New Roman" w:cs="Times New Roman"/>
        </w:rPr>
        <w:t>—受拉区纵向钢筋合力点至原混凝土</w:t>
      </w:r>
      <m:oMath>
        <m:r>
          <m:rPr>
            <m:nor/>
            <m:sty m:val="p"/>
          </m:rPr>
          <w:rPr>
            <w:rFonts w:hint="default" w:ascii="Times New Roman" w:hAnsi="Times New Roman" w:cs="Times New Roman"/>
            <w:b w:val="0"/>
            <w:i w:val="0"/>
          </w:rPr>
          <m:t>(</m:t>
        </m:r>
        <m:sSub>
          <m:sSubPr>
            <m:ctrlPr>
              <w:rPr>
                <w:rFonts w:hint="default" w:ascii="Cambria Math" w:hAnsi="Cambria Math" w:cs="Times New Roman"/>
              </w:rPr>
            </m:ctrlPr>
          </m:sSubPr>
          <m:e>
            <m:r>
              <m:rPr>
                <m:nor/>
              </m:rPr>
              <w:rPr>
                <w:rFonts w:hint="default" w:ascii="Times New Roman" w:hAnsi="Times New Roman" w:cs="Times New Roman"/>
                <w:i/>
              </w:rPr>
              <m:t>x</m:t>
            </m:r>
            <m:ctrlPr>
              <w:rPr>
                <w:rFonts w:hint="default" w:ascii="Cambria Math" w:hAnsi="Cambria Math" w:cs="Times New Roman"/>
              </w:rPr>
            </m:ctrlPr>
          </m:e>
          <m:sub>
            <m:r>
              <m:rPr>
                <m:nor/>
                <m:sty m:val="p"/>
              </m:rPr>
              <w:rPr>
                <w:rFonts w:hint="default" w:ascii="Times New Roman" w:hAnsi="Times New Roman" w:cs="Times New Roman"/>
                <w:b w:val="0"/>
                <w:i w:val="0"/>
              </w:rPr>
              <m:t>n</m:t>
            </m:r>
            <m:ctrlPr>
              <w:rPr>
                <w:rFonts w:hint="default" w:ascii="Cambria Math" w:hAnsi="Cambria Math" w:cs="Times New Roman"/>
              </w:rPr>
            </m:ctrlPr>
          </m:sub>
        </m:sSub>
        <m:r>
          <m:rPr>
            <m:nor/>
            <m:sty m:val="p"/>
          </m:rPr>
          <w:rPr>
            <w:rFonts w:hint="default" w:ascii="Times New Roman" w:hAnsi="Times New Roman" w:cs="Times New Roman"/>
            <w:b w:val="0"/>
            <w:i w:val="0"/>
          </w:rPr>
          <m:t>−</m:t>
        </m:r>
        <m:sSub>
          <m:sSubPr>
            <m:ctrlPr>
              <w:rPr>
                <w:rFonts w:hint="default" w:ascii="Cambria Math" w:hAnsi="Cambria Math" w:cs="Times New Roman"/>
              </w:rPr>
            </m:ctrlPr>
          </m:sSubPr>
          <m:e>
            <m:r>
              <m:rPr>
                <m:nor/>
                <m:sty m:val="p"/>
              </m:rPr>
              <w:rPr>
                <w:rFonts w:hint="default" w:ascii="Times New Roman" w:hAnsi="Times New Roman" w:cs="Times New Roman"/>
                <w:b w:val="0"/>
                <w:i w:val="0"/>
              </w:rPr>
              <m:t>h</m:t>
            </m:r>
            <m:ctrlPr>
              <w:rPr>
                <w:rFonts w:hint="default" w:ascii="Cambria Math" w:hAnsi="Cambria Math" w:cs="Times New Roman"/>
              </w:rPr>
            </m:ctrlPr>
          </m:e>
          <m:sub>
            <m:r>
              <m:rPr>
                <m:nor/>
                <m:sty m:val="p"/>
              </m:rPr>
              <w:rPr>
                <w:rFonts w:hint="default" w:ascii="Times New Roman" w:hAnsi="Times New Roman" w:cs="Times New Roman"/>
                <w:b w:val="0"/>
                <w:i w:val="0"/>
              </w:rPr>
              <m:t>n</m:t>
            </m:r>
            <m:ctrlPr>
              <w:rPr>
                <w:rFonts w:hint="default" w:ascii="Cambria Math" w:hAnsi="Cambria Math" w:cs="Times New Roman"/>
              </w:rPr>
            </m:ctrlPr>
          </m:sub>
        </m:sSub>
        <m:r>
          <m:rPr>
            <m:nor/>
            <m:sty m:val="p"/>
          </m:rPr>
          <w:rPr>
            <w:rFonts w:hint="default" w:ascii="Times New Roman" w:hAnsi="Times New Roman" w:cs="Times New Roman"/>
            <w:b w:val="0"/>
            <w:i w:val="0"/>
          </w:rPr>
          <m:t>)</m:t>
        </m:r>
      </m:oMath>
      <w:r>
        <w:rPr>
          <w:rFonts w:hint="default" w:ascii="Times New Roman" w:hAnsi="Times New Roman" w:cs="Times New Roman"/>
        </w:rPr>
        <w:t>部分形心的距离；</w:t>
      </w:r>
    </w:p>
    <w:p w14:paraId="3DDDF162">
      <w:pPr>
        <w:spacing w:line="360" w:lineRule="auto"/>
        <w:ind w:firstLine="480" w:firstLineChars="200"/>
        <w:rPr>
          <w:rFonts w:hint="default" w:ascii="Times New Roman" w:hAnsi="Times New Roman" w:cs="Times New Roman"/>
        </w:rPr>
      </w:pPr>
      <m:oMath>
        <m:sSub>
          <m:sSubPr>
            <m:ctrlPr>
              <w:rPr>
                <w:rFonts w:hint="default" w:ascii="Cambria Math" w:hAnsi="Cambria Math" w:cs="Times New Roman"/>
              </w:rPr>
            </m:ctrlPr>
          </m:sSubPr>
          <m:e>
            <m:r>
              <m:rPr>
                <m:nor/>
              </m:rPr>
              <w:rPr>
                <w:rFonts w:hint="default" w:ascii="Times New Roman" w:hAnsi="Times New Roman" w:cs="Times New Roman"/>
                <w:i/>
                <w:iCs/>
              </w:rPr>
              <m:t>A</m:t>
            </m:r>
            <m:ctrlPr>
              <w:rPr>
                <w:rFonts w:hint="default" w:ascii="Cambria Math" w:hAnsi="Cambria Math" w:cs="Times New Roman"/>
              </w:rPr>
            </m:ctrlPr>
          </m:e>
          <m:sub>
            <m:r>
              <m:rPr>
                <m:nor/>
                <m:sty m:val="p"/>
              </m:rPr>
              <w:rPr>
                <w:rFonts w:hint="default" w:ascii="Times New Roman" w:hAnsi="Times New Roman" w:cs="Times New Roman"/>
                <w:b w:val="0"/>
                <w:i w:val="0"/>
              </w:rPr>
              <m:t>s0</m:t>
            </m:r>
            <m:ctrlPr>
              <w:rPr>
                <w:rFonts w:hint="default" w:ascii="Cambria Math" w:hAnsi="Cambria Math" w:cs="Times New Roman"/>
              </w:rPr>
            </m:ctrlPr>
          </m:sub>
        </m:sSub>
      </m:oMath>
      <w:r>
        <w:rPr>
          <w:rFonts w:hint="default" w:ascii="Times New Roman" w:hAnsi="Times New Roman" w:cs="Times New Roman"/>
        </w:rPr>
        <w:t>—原构件受拉区纵向钢筋的截面面积；</w:t>
      </w:r>
    </w:p>
    <w:p w14:paraId="068204E9">
      <w:pPr>
        <w:spacing w:line="360" w:lineRule="auto"/>
        <w:ind w:firstLine="480" w:firstLineChars="200"/>
        <w:rPr>
          <w:rFonts w:hint="default" w:ascii="Times New Roman" w:hAnsi="Times New Roman" w:cs="Times New Roman"/>
        </w:rPr>
      </w:pPr>
      <m:oMath>
        <m:sSubSup>
          <m:sSubSupPr>
            <m:ctrlPr>
              <w:rPr>
                <w:rFonts w:hint="default" w:ascii="Cambria Math" w:hAnsi="Cambria Math" w:cs="Times New Roman"/>
              </w:rPr>
            </m:ctrlPr>
          </m:sSubSupPr>
          <m:e>
            <m:r>
              <m:rPr>
                <m:nor/>
              </m:rPr>
              <w:rPr>
                <w:rFonts w:hint="default" w:ascii="Times New Roman" w:hAnsi="Times New Roman" w:cs="Times New Roman"/>
                <w:i/>
                <w:iCs/>
              </w:rPr>
              <m:t>A</m:t>
            </m:r>
            <m:ctrlPr>
              <w:rPr>
                <w:rFonts w:hint="default" w:ascii="Cambria Math" w:hAnsi="Cambria Math" w:cs="Times New Roman"/>
              </w:rPr>
            </m:ctrlPr>
          </m:e>
          <m:sub>
            <m:r>
              <m:rPr>
                <m:nor/>
                <m:sty m:val="p"/>
              </m:rPr>
              <w:rPr>
                <w:rFonts w:hint="default" w:ascii="Times New Roman" w:hAnsi="Times New Roman" w:cs="Times New Roman"/>
                <w:b w:val="0"/>
                <w:i w:val="0"/>
              </w:rPr>
              <m:t>s0</m:t>
            </m:r>
            <m:ctrlPr>
              <w:rPr>
                <w:rFonts w:hint="default" w:ascii="Cambria Math" w:hAnsi="Cambria Math" w:cs="Times New Roman"/>
              </w:rPr>
            </m:ctrlPr>
          </m:sub>
          <m:sup>
            <m:r>
              <m:rPr>
                <m:nor/>
                <m:sty m:val="p"/>
              </m:rPr>
              <w:rPr>
                <w:rFonts w:hint="default" w:ascii="Times New Roman" w:hAnsi="Times New Roman" w:cs="Times New Roman"/>
                <w:b w:val="0"/>
                <w:i w:val="0"/>
              </w:rPr>
              <m:t>'</m:t>
            </m:r>
            <m:ctrlPr>
              <w:rPr>
                <w:rFonts w:hint="default" w:ascii="Cambria Math" w:hAnsi="Cambria Math" w:cs="Times New Roman"/>
              </w:rPr>
            </m:ctrlPr>
          </m:sup>
        </m:sSubSup>
      </m:oMath>
      <w:r>
        <w:rPr>
          <w:rFonts w:hint="default" w:ascii="Times New Roman" w:hAnsi="Times New Roman" w:cs="Times New Roman"/>
        </w:rPr>
        <w:t>—原构件受压区纵向钢筋的截面面积；</w:t>
      </w:r>
    </w:p>
    <w:p w14:paraId="45031CFC">
      <w:pPr>
        <w:spacing w:line="360" w:lineRule="auto"/>
        <w:ind w:firstLine="480" w:firstLineChars="200"/>
        <w:rPr>
          <w:rFonts w:hint="default" w:ascii="Times New Roman" w:hAnsi="Times New Roman" w:cs="Times New Roman"/>
        </w:rPr>
      </w:pPr>
      <w:r>
        <w:rPr>
          <w:rFonts w:hint="default" w:ascii="Times New Roman" w:hAnsi="Times New Roman" w:cs="Times New Roman"/>
          <w:i/>
          <w:iCs/>
        </w:rPr>
        <w:t>b</w:t>
      </w:r>
      <w:r>
        <w:rPr>
          <w:rFonts w:hint="default" w:ascii="Times New Roman" w:hAnsi="Times New Roman" w:cs="Times New Roman"/>
        </w:rPr>
        <w:t>—矩形截面的宽度；</w:t>
      </w:r>
    </w:p>
    <w:p w14:paraId="237BCE2F">
      <w:pPr>
        <w:spacing w:line="360" w:lineRule="auto"/>
        <w:ind w:firstLine="480" w:firstLineChars="200"/>
        <w:rPr>
          <w:rFonts w:hint="default" w:ascii="Times New Roman" w:hAnsi="Times New Roman" w:cs="Times New Roman"/>
        </w:rPr>
      </w:pPr>
      <m:oMath>
        <m:sSubSup>
          <m:sSubSupPr>
            <m:ctrlPr>
              <w:rPr>
                <w:rFonts w:hint="default" w:ascii="Cambria Math" w:hAnsi="Cambria Math" w:cs="Times New Roman"/>
              </w:rPr>
            </m:ctrlPr>
          </m:sSubSupPr>
          <m:e>
            <m:r>
              <m:rPr>
                <m:nor/>
              </m:rPr>
              <w:rPr>
                <w:rFonts w:hint="default" w:ascii="Times New Roman" w:hAnsi="Times New Roman" w:cs="Times New Roman"/>
                <w:i/>
                <w:iCs/>
              </w:rPr>
              <m:t>a</m:t>
            </m:r>
            <m:ctrlPr>
              <w:rPr>
                <w:rFonts w:hint="default" w:ascii="Cambria Math" w:hAnsi="Cambria Math" w:cs="Times New Roman"/>
              </w:rPr>
            </m:ctrlPr>
          </m:e>
          <m:sub>
            <m:r>
              <m:rPr>
                <m:nor/>
                <m:sty m:val="p"/>
              </m:rPr>
              <w:rPr>
                <w:rFonts w:hint="default" w:ascii="Times New Roman" w:hAnsi="Times New Roman" w:cs="Times New Roman"/>
                <w:b w:val="0"/>
                <w:i w:val="0"/>
              </w:rPr>
              <m:t>s</m:t>
            </m:r>
            <m:ctrlPr>
              <w:rPr>
                <w:rFonts w:hint="default" w:ascii="Cambria Math" w:hAnsi="Cambria Math" w:cs="Times New Roman"/>
              </w:rPr>
            </m:ctrlPr>
          </m:sub>
          <m:sup>
            <m:r>
              <m:rPr>
                <m:nor/>
                <m:sty m:val="p"/>
              </m:rPr>
              <w:rPr>
                <w:rFonts w:hint="default" w:ascii="Times New Roman" w:hAnsi="Times New Roman" w:cs="Times New Roman"/>
                <w:b w:val="0"/>
                <w:i w:val="0"/>
              </w:rPr>
              <m:t>'</m:t>
            </m:r>
            <m:ctrlPr>
              <w:rPr>
                <w:rFonts w:hint="default" w:ascii="Cambria Math" w:hAnsi="Cambria Math" w:cs="Times New Roman"/>
              </w:rPr>
            </m:ctrlPr>
          </m:sup>
        </m:sSubSup>
      </m:oMath>
      <w:r>
        <w:rPr>
          <w:rFonts w:hint="default" w:ascii="Times New Roman" w:hAnsi="Times New Roman" w:cs="Times New Roman"/>
        </w:rPr>
        <w:t>—纵向受压钢筋合力点至截面近边的距离。</w:t>
      </w:r>
    </w:p>
    <w:p w14:paraId="5FA1A45C">
      <w:pPr>
        <w:rPr>
          <w:rFonts w:hint="default" w:ascii="Times New Roman" w:hAnsi="Times New Roman" w:cs="Times New Roman"/>
        </w:rPr>
      </w:pPr>
      <w:r>
        <w:rPr>
          <w:rFonts w:hint="default" w:ascii="Times New Roman" w:hAnsi="Times New Roman" w:cs="Times New Roman"/>
          <w:b/>
          <w:bCs/>
        </w:rPr>
        <w:t>2.2.4</w:t>
      </w:r>
      <w:r>
        <w:rPr>
          <w:rFonts w:hint="default" w:ascii="Times New Roman" w:hAnsi="Times New Roman" w:cs="Times New Roman"/>
        </w:rPr>
        <w:t xml:space="preserve">  计算系数</w:t>
      </w:r>
    </w:p>
    <w:p w14:paraId="572B3B9B">
      <w:pPr>
        <w:spacing w:line="360" w:lineRule="auto"/>
        <w:ind w:left="960" w:leftChars="200" w:hanging="480" w:hangingChars="200"/>
        <w:rPr>
          <w:rFonts w:hint="default" w:ascii="Times New Roman" w:hAnsi="Times New Roman" w:cs="Times New Roman"/>
        </w:rPr>
      </w:pPr>
      <m:oMath>
        <m:r>
          <m:rPr>
            <m:nor/>
          </m:rPr>
          <w:rPr>
            <w:rFonts w:hint="default" w:ascii="Times New Roman" w:hAnsi="Times New Roman" w:cs="Times New Roman"/>
            <w:i/>
            <w:iCs/>
          </w:rPr>
          <m:t>φ</m:t>
        </m:r>
      </m:oMath>
      <w:r>
        <w:rPr>
          <w:rFonts w:hint="default" w:ascii="Times New Roman" w:hAnsi="Times New Roman" w:cs="Times New Roman"/>
        </w:rPr>
        <w:t>—受压构件稳定系数；</w:t>
      </w:r>
    </w:p>
    <w:p w14:paraId="309A8F83">
      <w:pPr>
        <w:spacing w:line="360" w:lineRule="auto"/>
        <w:ind w:left="960" w:leftChars="200" w:hanging="480" w:hangingChars="200"/>
        <w:rPr>
          <w:rFonts w:hint="default" w:ascii="Times New Roman" w:hAnsi="Times New Roman" w:cs="Times New Roman"/>
        </w:rPr>
      </w:pPr>
      <m:oMath>
        <m:sSub>
          <m:sSubPr>
            <m:ctrlPr>
              <w:rPr>
                <w:rFonts w:hint="default" w:ascii="Cambria Math" w:hAnsi="Cambria Math" w:cs="Times New Roman"/>
              </w:rPr>
            </m:ctrlPr>
          </m:sSubPr>
          <m:e>
            <m:r>
              <m:rPr>
                <m:nor/>
              </m:rPr>
              <w:rPr>
                <w:rFonts w:hint="default" w:ascii="Times New Roman" w:hAnsi="Times New Roman" w:cs="Times New Roman"/>
                <w:i/>
                <w:iCs/>
              </w:rPr>
              <m:t>α</m:t>
            </m:r>
            <m:ctrlPr>
              <w:rPr>
                <w:rFonts w:hint="default" w:ascii="Cambria Math" w:hAnsi="Cambria Math" w:cs="Times New Roman"/>
              </w:rPr>
            </m:ctrlPr>
          </m:e>
          <m:sub>
            <m:r>
              <m:rPr>
                <m:nor/>
                <m:sty m:val="p"/>
              </m:rPr>
              <w:rPr>
                <w:rFonts w:hint="default" w:ascii="Times New Roman" w:hAnsi="Times New Roman" w:cs="Times New Roman"/>
                <w:b w:val="0"/>
                <w:i w:val="0"/>
              </w:rPr>
              <m:t>c</m:t>
            </m:r>
            <m:ctrlPr>
              <w:rPr>
                <w:rFonts w:hint="default" w:ascii="Cambria Math" w:hAnsi="Cambria Math" w:cs="Times New Roman"/>
              </w:rPr>
            </m:ctrlPr>
          </m:sub>
        </m:sSub>
      </m:oMath>
      <w:r>
        <w:rPr>
          <w:rFonts w:hint="default" w:ascii="Times New Roman" w:hAnsi="Times New Roman" w:cs="Times New Roman"/>
        </w:rPr>
        <w:t>—置换部分新增混凝土的强度利用系数。</w:t>
      </w:r>
    </w:p>
    <w:p w14:paraId="34806524">
      <w:pPr>
        <w:spacing w:line="360" w:lineRule="auto"/>
        <w:ind w:left="960" w:leftChars="200" w:hanging="480" w:hangingChars="200"/>
        <w:rPr>
          <w:rFonts w:hint="default" w:ascii="Times New Roman" w:hAnsi="Times New Roman" w:cs="Times New Roman"/>
        </w:rPr>
        <w:sectPr>
          <w:pgSz w:w="7938" w:h="11510"/>
          <w:pgMar w:top="720" w:right="720" w:bottom="720" w:left="720" w:header="720" w:footer="720" w:gutter="0"/>
          <w:cols w:space="720" w:num="1"/>
          <w:docGrid w:type="lines" w:linePitch="312" w:charSpace="0"/>
        </w:sectPr>
      </w:pPr>
    </w:p>
    <w:p w14:paraId="3CB4D3AB">
      <w:pPr>
        <w:pStyle w:val="2"/>
        <w:rPr>
          <w:rFonts w:hint="default" w:ascii="Times New Roman" w:hAnsi="Times New Roman" w:cs="Times New Roman"/>
        </w:rPr>
      </w:pPr>
      <w:bookmarkStart w:id="16" w:name="_Toc214476333"/>
      <w:bookmarkStart w:id="17" w:name="_Toc214527673"/>
      <w:r>
        <w:rPr>
          <w:rFonts w:hint="default" w:ascii="Times New Roman" w:hAnsi="Times New Roman" w:cs="Times New Roman"/>
        </w:rPr>
        <w:t>3 材料</w:t>
      </w:r>
      <w:bookmarkEnd w:id="16"/>
      <w:bookmarkEnd w:id="17"/>
    </w:p>
    <w:p w14:paraId="00292CCE">
      <w:pPr>
        <w:pStyle w:val="3"/>
        <w:rPr>
          <w:rFonts w:hint="default" w:ascii="Times New Roman" w:hAnsi="Times New Roman" w:cs="Times New Roman"/>
        </w:rPr>
      </w:pPr>
      <w:bookmarkStart w:id="18" w:name="_Toc214527674"/>
      <w:bookmarkStart w:id="19" w:name="_Toc214476334"/>
      <w:r>
        <w:rPr>
          <w:rFonts w:hint="default" w:ascii="Times New Roman" w:hAnsi="Times New Roman" w:cs="Times New Roman"/>
        </w:rPr>
        <w:t>3.1 一般规定</w:t>
      </w:r>
      <w:bookmarkEnd w:id="18"/>
      <w:bookmarkEnd w:id="19"/>
    </w:p>
    <w:p w14:paraId="46A87A9B">
      <w:pPr>
        <w:rPr>
          <w:rFonts w:hint="default" w:ascii="Times New Roman" w:hAnsi="Times New Roman" w:cs="Times New Roman"/>
        </w:rPr>
      </w:pPr>
      <w:r>
        <w:rPr>
          <w:rFonts w:hint="default" w:ascii="Times New Roman" w:hAnsi="Times New Roman" w:cs="Times New Roman"/>
          <w:b/>
          <w:bCs/>
        </w:rPr>
        <w:t>3.1.1</w:t>
      </w:r>
      <w:r>
        <w:rPr>
          <w:rFonts w:hint="default" w:ascii="Times New Roman" w:hAnsi="Times New Roman" w:cs="Times New Roman"/>
        </w:rPr>
        <w:t xml:space="preserve">  置换加固所用材料应根据结构受力特点、服役环境条件及施工要求合理选取，并应满足设计强度、变形协调性及耐久性要求。</w:t>
      </w:r>
    </w:p>
    <w:p w14:paraId="487466C0">
      <w:pPr>
        <w:rPr>
          <w:rFonts w:hint="default" w:ascii="Times New Roman" w:hAnsi="Times New Roman" w:cs="Times New Roman"/>
        </w:rPr>
      </w:pPr>
      <w:r>
        <w:rPr>
          <w:rFonts w:hint="default" w:ascii="Times New Roman" w:hAnsi="Times New Roman" w:cs="Times New Roman"/>
          <w:b/>
          <w:bCs/>
        </w:rPr>
        <w:t xml:space="preserve">3.1.2 </w:t>
      </w:r>
      <w:r>
        <w:rPr>
          <w:rFonts w:hint="default" w:ascii="Times New Roman" w:hAnsi="Times New Roman" w:cs="Times New Roman"/>
        </w:rPr>
        <w:t xml:space="preserve"> 置换材料的强度等级应比原构件混凝土强度提高一级。</w:t>
      </w:r>
    </w:p>
    <w:p w14:paraId="34969ED4">
      <w:pPr>
        <w:pStyle w:val="29"/>
        <w:rPr>
          <w:rFonts w:hint="default" w:ascii="Times New Roman" w:hAnsi="Times New Roman" w:cs="Times New Roman"/>
        </w:rPr>
      </w:pPr>
      <w:r>
        <w:rPr>
          <w:rFonts w:hint="default" w:ascii="Times New Roman" w:hAnsi="Times New Roman" w:cs="Times New Roman"/>
        </w:rPr>
        <w:t>【条文说明】结构加固用的混凝土，其强度等级之所以要比原结构、构件提高一级，不仅是为了保证新旧混凝土界面以及它与新加钢筋或其他加固材料之间能有足够的粘结强度，还因为局部新增的混凝土，其体积一般较小，浇筑空间有限，施工条件远不及全构件新浇的混凝土。调查和试验表明，在小空间模板内浇筑的混凝土均匀性较差，其现场取芯确定的混凝土强度可能要比正常浇筑的混凝土低10％以上，故有必要适当提高其强度等级。</w:t>
      </w:r>
    </w:p>
    <w:p w14:paraId="11580502">
      <w:pPr>
        <w:rPr>
          <w:rFonts w:hint="default" w:ascii="Times New Roman" w:hAnsi="Times New Roman" w:cs="Times New Roman"/>
        </w:rPr>
      </w:pPr>
      <w:r>
        <w:rPr>
          <w:rFonts w:hint="default" w:ascii="Times New Roman" w:hAnsi="Times New Roman" w:cs="Times New Roman"/>
          <w:b/>
          <w:bCs/>
        </w:rPr>
        <w:t>3.1.3</w:t>
      </w:r>
      <w:r>
        <w:rPr>
          <w:rFonts w:hint="default" w:ascii="Times New Roman" w:hAnsi="Times New Roman" w:cs="Times New Roman"/>
        </w:rPr>
        <w:t xml:space="preserve">  置换材料应具有良好的流动性、粘结性、微膨胀性。</w:t>
      </w:r>
    </w:p>
    <w:p w14:paraId="78C4D6F8">
      <w:pPr>
        <w:rPr>
          <w:rFonts w:hint="default" w:ascii="Times New Roman" w:hAnsi="Times New Roman" w:cs="Times New Roman"/>
        </w:rPr>
      </w:pPr>
      <w:r>
        <w:rPr>
          <w:rFonts w:hint="default" w:ascii="Times New Roman" w:hAnsi="Times New Roman" w:cs="Times New Roman"/>
          <w:b/>
          <w:bCs/>
        </w:rPr>
        <w:t>3.1.4</w:t>
      </w:r>
      <w:r>
        <w:rPr>
          <w:rFonts w:hint="default" w:ascii="Times New Roman" w:hAnsi="Times New Roman" w:cs="Times New Roman"/>
        </w:rPr>
        <w:t xml:space="preserve">  置换材料在使用前应进行性能检验，并应符合相应国家现行标准的规定。</w:t>
      </w:r>
    </w:p>
    <w:p w14:paraId="3277DF9B">
      <w:pPr>
        <w:rPr>
          <w:rFonts w:hint="default" w:ascii="Times New Roman" w:hAnsi="Times New Roman" w:cs="Times New Roman"/>
        </w:rPr>
      </w:pPr>
      <w:r>
        <w:rPr>
          <w:rFonts w:hint="default" w:ascii="Times New Roman" w:hAnsi="Times New Roman" w:cs="Times New Roman"/>
          <w:b/>
          <w:bCs/>
        </w:rPr>
        <w:t>3.1.5</w:t>
      </w:r>
      <w:r>
        <w:rPr>
          <w:rFonts w:hint="default" w:ascii="Times New Roman" w:hAnsi="Times New Roman" w:cs="Times New Roman"/>
        </w:rPr>
        <w:t xml:space="preserve">  置换材料的生产、运输与施工应严格控制温湿度条件，并应符合相应国家现行标准规定。</w:t>
      </w:r>
    </w:p>
    <w:p w14:paraId="3BCA0C5C">
      <w:pPr>
        <w:pStyle w:val="3"/>
        <w:rPr>
          <w:rFonts w:hint="default" w:ascii="Times New Roman" w:hAnsi="Times New Roman" w:cs="Times New Roman"/>
        </w:rPr>
      </w:pPr>
      <w:bookmarkStart w:id="20" w:name="_Toc214476335"/>
      <w:bookmarkStart w:id="21" w:name="_Toc214527675"/>
      <w:r>
        <w:rPr>
          <w:rFonts w:hint="default" w:ascii="Times New Roman" w:hAnsi="Times New Roman" w:cs="Times New Roman"/>
        </w:rPr>
        <w:t>3.2 置换材料</w:t>
      </w:r>
      <w:bookmarkEnd w:id="20"/>
      <w:bookmarkEnd w:id="21"/>
    </w:p>
    <w:p w14:paraId="5148F119">
      <w:pPr>
        <w:rPr>
          <w:rFonts w:hint="default" w:ascii="Times New Roman" w:hAnsi="Times New Roman" w:cs="Times New Roman"/>
        </w:rPr>
      </w:pPr>
      <w:r>
        <w:rPr>
          <w:rFonts w:hint="default" w:ascii="Times New Roman" w:hAnsi="Times New Roman" w:cs="Times New Roman"/>
          <w:b/>
          <w:bCs/>
        </w:rPr>
        <w:t>3.2.1</w:t>
      </w:r>
      <w:r>
        <w:rPr>
          <w:rFonts w:hint="default" w:ascii="Times New Roman" w:hAnsi="Times New Roman" w:cs="Times New Roman"/>
        </w:rPr>
        <w:t xml:space="preserve">  置换材料宜选用微膨胀混凝土和水泥基灌浆料。</w:t>
      </w:r>
    </w:p>
    <w:p w14:paraId="76563774">
      <w:pPr>
        <w:rPr>
          <w:rFonts w:hint="default" w:ascii="Times New Roman" w:hAnsi="Times New Roman" w:cs="Times New Roman"/>
        </w:rPr>
      </w:pPr>
      <w:r>
        <w:rPr>
          <w:rFonts w:hint="default" w:ascii="Times New Roman" w:hAnsi="Times New Roman" w:cs="Times New Roman"/>
          <w:b/>
          <w:bCs/>
        </w:rPr>
        <w:t>3.2.2</w:t>
      </w:r>
      <w:r>
        <w:rPr>
          <w:rFonts w:hint="default" w:ascii="Times New Roman" w:hAnsi="Times New Roman" w:cs="Times New Roman"/>
        </w:rPr>
        <w:t xml:space="preserve">  置换加固用的混凝土，可使用商品混凝土，但所掺的粉煤灰应为Ⅰ级灰，且烧失量不应大于5％。</w:t>
      </w:r>
    </w:p>
    <w:p w14:paraId="649A4224">
      <w:pPr>
        <w:rPr>
          <w:rFonts w:hint="default" w:ascii="Times New Roman" w:hAnsi="Times New Roman" w:cs="Times New Roman"/>
        </w:rPr>
      </w:pPr>
      <w:r>
        <w:rPr>
          <w:rFonts w:hint="default" w:ascii="Times New Roman" w:hAnsi="Times New Roman" w:cs="Times New Roman"/>
          <w:b/>
          <w:bCs/>
        </w:rPr>
        <w:t>3.2.3</w:t>
      </w:r>
      <w:r>
        <w:rPr>
          <w:rFonts w:hint="default" w:ascii="Times New Roman" w:hAnsi="Times New Roman" w:cs="Times New Roman"/>
        </w:rPr>
        <w:t xml:space="preserve">  置换加固用的水泥基灌浆料主要性能应符合表3.2.4的规定。</w:t>
      </w:r>
    </w:p>
    <w:p w14:paraId="0CE85997">
      <w:pPr>
        <w:pStyle w:val="39"/>
        <w:rPr>
          <w:rFonts w:hint="default" w:ascii="Times New Roman" w:hAnsi="Times New Roman" w:cs="Times New Roman"/>
        </w:rPr>
      </w:pPr>
      <w:r>
        <w:rPr>
          <w:rFonts w:hint="default" w:ascii="Times New Roman" w:hAnsi="Times New Roman" w:cs="Times New Roman"/>
        </w:rPr>
        <w:t>表3.2.4  水泥基灌浆料主要性能指标</w:t>
      </w:r>
    </w:p>
    <w:tbl>
      <w:tblPr>
        <w:tblStyle w:val="18"/>
        <w:tblW w:w="0" w:type="auto"/>
        <w:tblInd w:w="0" w:type="dxa"/>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autofit"/>
        <w:tblCellMar>
          <w:top w:w="0" w:type="dxa"/>
          <w:left w:w="108" w:type="dxa"/>
          <w:bottom w:w="0" w:type="dxa"/>
          <w:right w:w="108" w:type="dxa"/>
        </w:tblCellMar>
      </w:tblPr>
      <w:tblGrid>
        <w:gridCol w:w="1119"/>
        <w:gridCol w:w="1119"/>
        <w:gridCol w:w="989"/>
        <w:gridCol w:w="1134"/>
        <w:gridCol w:w="992"/>
        <w:gridCol w:w="1361"/>
      </w:tblGrid>
      <w:tr w14:paraId="122DCAB1">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blHeader/>
        </w:trPr>
        <w:tc>
          <w:tcPr>
            <w:tcW w:w="2238" w:type="dxa"/>
            <w:gridSpan w:val="2"/>
            <w:vAlign w:val="center"/>
          </w:tcPr>
          <w:p w14:paraId="48C1A8A8">
            <w:pPr>
              <w:pStyle w:val="27"/>
              <w:rPr>
                <w:rFonts w:hint="default" w:ascii="Times New Roman" w:hAnsi="Times New Roman" w:cs="Times New Roman"/>
              </w:rPr>
            </w:pPr>
            <w:r>
              <w:rPr>
                <w:rFonts w:hint="default" w:ascii="Times New Roman" w:hAnsi="Times New Roman" w:cs="Times New Roman"/>
              </w:rPr>
              <w:t>类别</w:t>
            </w:r>
          </w:p>
        </w:tc>
        <w:tc>
          <w:tcPr>
            <w:tcW w:w="989" w:type="dxa"/>
            <w:vAlign w:val="center"/>
          </w:tcPr>
          <w:p w14:paraId="487014B7">
            <w:pPr>
              <w:pStyle w:val="27"/>
              <w:rPr>
                <w:rFonts w:hint="default" w:ascii="Times New Roman" w:hAnsi="Times New Roman" w:cs="Times New Roman"/>
              </w:rPr>
            </w:pPr>
            <w:r>
              <w:rPr>
                <w:rFonts w:hint="default" w:ascii="Times New Roman" w:hAnsi="Times New Roman" w:cs="Times New Roman"/>
              </w:rPr>
              <w:t>Ⅰ类</w:t>
            </w:r>
          </w:p>
        </w:tc>
        <w:tc>
          <w:tcPr>
            <w:tcW w:w="1134" w:type="dxa"/>
            <w:vAlign w:val="center"/>
          </w:tcPr>
          <w:p w14:paraId="0ED78899">
            <w:pPr>
              <w:pStyle w:val="27"/>
              <w:rPr>
                <w:rFonts w:hint="default" w:ascii="Times New Roman" w:hAnsi="Times New Roman" w:cs="Times New Roman"/>
              </w:rPr>
            </w:pPr>
            <w:r>
              <w:rPr>
                <w:rFonts w:hint="default" w:ascii="Times New Roman" w:hAnsi="Times New Roman" w:cs="Times New Roman"/>
              </w:rPr>
              <w:t>Ⅱ类</w:t>
            </w:r>
          </w:p>
        </w:tc>
        <w:tc>
          <w:tcPr>
            <w:tcW w:w="992" w:type="dxa"/>
            <w:vAlign w:val="center"/>
          </w:tcPr>
          <w:p w14:paraId="7DA0206F">
            <w:pPr>
              <w:pStyle w:val="27"/>
              <w:rPr>
                <w:rFonts w:hint="default" w:ascii="Times New Roman" w:hAnsi="Times New Roman" w:cs="Times New Roman"/>
              </w:rPr>
            </w:pPr>
            <w:r>
              <w:rPr>
                <w:rFonts w:hint="default" w:ascii="Times New Roman" w:hAnsi="Times New Roman" w:cs="Times New Roman"/>
              </w:rPr>
              <w:t>Ⅲ类</w:t>
            </w:r>
          </w:p>
        </w:tc>
        <w:tc>
          <w:tcPr>
            <w:tcW w:w="1361" w:type="dxa"/>
            <w:vAlign w:val="center"/>
          </w:tcPr>
          <w:p w14:paraId="03092DC7">
            <w:pPr>
              <w:pStyle w:val="27"/>
              <w:rPr>
                <w:rFonts w:hint="default" w:ascii="Times New Roman" w:hAnsi="Times New Roman" w:cs="Times New Roman"/>
              </w:rPr>
            </w:pPr>
            <w:r>
              <w:rPr>
                <w:rFonts w:hint="default" w:ascii="Times New Roman" w:hAnsi="Times New Roman" w:cs="Times New Roman"/>
              </w:rPr>
              <w:t>Ⅳ类</w:t>
            </w:r>
          </w:p>
        </w:tc>
      </w:tr>
      <w:tr w14:paraId="6D980D13">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blHeader/>
        </w:trPr>
        <w:tc>
          <w:tcPr>
            <w:tcW w:w="2238" w:type="dxa"/>
            <w:gridSpan w:val="2"/>
            <w:vAlign w:val="center"/>
          </w:tcPr>
          <w:p w14:paraId="01C59FE7">
            <w:pPr>
              <w:pStyle w:val="27"/>
              <w:rPr>
                <w:rFonts w:hint="default" w:ascii="Times New Roman" w:hAnsi="Times New Roman" w:cs="Times New Roman"/>
              </w:rPr>
            </w:pPr>
            <w:r>
              <w:rPr>
                <w:rFonts w:hint="default" w:ascii="Times New Roman" w:hAnsi="Times New Roman" w:cs="Times New Roman"/>
              </w:rPr>
              <w:t>最大骨料粒径</w:t>
            </w:r>
          </w:p>
        </w:tc>
        <w:tc>
          <w:tcPr>
            <w:tcW w:w="3115" w:type="dxa"/>
            <w:gridSpan w:val="3"/>
            <w:vAlign w:val="center"/>
          </w:tcPr>
          <w:p w14:paraId="159422DC">
            <w:pPr>
              <w:pStyle w:val="27"/>
              <w:rPr>
                <w:rFonts w:hint="default" w:ascii="Times New Roman" w:hAnsi="Times New Roman" w:cs="Times New Roman"/>
              </w:rPr>
            </w:pPr>
            <w:r>
              <w:rPr>
                <w:rFonts w:hint="default" w:ascii="Times New Roman" w:hAnsi="Times New Roman" w:cs="Times New Roman"/>
              </w:rPr>
              <w:t>≤4.75</w:t>
            </w:r>
          </w:p>
        </w:tc>
        <w:tc>
          <w:tcPr>
            <w:tcW w:w="1361" w:type="dxa"/>
            <w:vAlign w:val="center"/>
          </w:tcPr>
          <w:p w14:paraId="6F09FF67">
            <w:pPr>
              <w:pStyle w:val="27"/>
              <w:rPr>
                <w:rFonts w:hint="default" w:ascii="Times New Roman" w:hAnsi="Times New Roman" w:cs="Times New Roman"/>
              </w:rPr>
            </w:pPr>
            <w:r>
              <w:rPr>
                <w:rFonts w:hint="default" w:ascii="Times New Roman" w:hAnsi="Times New Roman" w:cs="Times New Roman"/>
              </w:rPr>
              <w:t>＞4.75且≤25</w:t>
            </w:r>
          </w:p>
        </w:tc>
      </w:tr>
      <w:tr w14:paraId="233CA392">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blHeader/>
        </w:trPr>
        <w:tc>
          <w:tcPr>
            <w:tcW w:w="1119" w:type="dxa"/>
            <w:vMerge w:val="restart"/>
            <w:vAlign w:val="center"/>
          </w:tcPr>
          <w:p w14:paraId="7D3A7913">
            <w:pPr>
              <w:pStyle w:val="27"/>
              <w:rPr>
                <w:rFonts w:hint="default" w:ascii="Times New Roman" w:hAnsi="Times New Roman" w:cs="Times New Roman"/>
              </w:rPr>
            </w:pPr>
            <w:r>
              <w:rPr>
                <w:rFonts w:hint="default" w:ascii="Times New Roman" w:hAnsi="Times New Roman" w:cs="Times New Roman"/>
              </w:rPr>
              <w:t>截锥流动度（mm）</w:t>
            </w:r>
          </w:p>
        </w:tc>
        <w:tc>
          <w:tcPr>
            <w:tcW w:w="1119" w:type="dxa"/>
            <w:vAlign w:val="center"/>
          </w:tcPr>
          <w:p w14:paraId="4743D2C0">
            <w:pPr>
              <w:pStyle w:val="27"/>
              <w:rPr>
                <w:rFonts w:hint="default" w:ascii="Times New Roman" w:hAnsi="Times New Roman" w:cs="Times New Roman"/>
              </w:rPr>
            </w:pPr>
            <w:r>
              <w:rPr>
                <w:rFonts w:hint="default" w:ascii="Times New Roman" w:hAnsi="Times New Roman" w:cs="Times New Roman"/>
              </w:rPr>
              <w:t>初始值</w:t>
            </w:r>
          </w:p>
        </w:tc>
        <w:tc>
          <w:tcPr>
            <w:tcW w:w="989" w:type="dxa"/>
            <w:vAlign w:val="center"/>
          </w:tcPr>
          <w:p w14:paraId="0FF8EB8A">
            <w:pPr>
              <w:pStyle w:val="27"/>
              <w:rPr>
                <w:rFonts w:hint="default" w:ascii="Times New Roman" w:hAnsi="Times New Roman" w:cs="Times New Roman"/>
              </w:rPr>
            </w:pPr>
            <w:r>
              <w:rPr>
                <w:rFonts w:hint="default" w:ascii="Times New Roman" w:hAnsi="Times New Roman" w:cs="Times New Roman"/>
              </w:rPr>
              <w:t>-</w:t>
            </w:r>
          </w:p>
        </w:tc>
        <w:tc>
          <w:tcPr>
            <w:tcW w:w="1134" w:type="dxa"/>
            <w:vAlign w:val="center"/>
          </w:tcPr>
          <w:p w14:paraId="5B70D42A">
            <w:pPr>
              <w:pStyle w:val="27"/>
              <w:rPr>
                <w:rFonts w:hint="default" w:ascii="Times New Roman" w:hAnsi="Times New Roman" w:cs="Times New Roman"/>
              </w:rPr>
            </w:pPr>
            <w:r>
              <w:rPr>
                <w:rFonts w:hint="default" w:ascii="Times New Roman" w:hAnsi="Times New Roman" w:cs="Times New Roman"/>
              </w:rPr>
              <w:t>≥340</w:t>
            </w:r>
          </w:p>
        </w:tc>
        <w:tc>
          <w:tcPr>
            <w:tcW w:w="992" w:type="dxa"/>
            <w:vAlign w:val="center"/>
          </w:tcPr>
          <w:p w14:paraId="12883098">
            <w:pPr>
              <w:pStyle w:val="27"/>
              <w:rPr>
                <w:rFonts w:hint="default" w:ascii="Times New Roman" w:hAnsi="Times New Roman" w:cs="Times New Roman"/>
              </w:rPr>
            </w:pPr>
            <w:r>
              <w:rPr>
                <w:rFonts w:hint="default" w:ascii="Times New Roman" w:hAnsi="Times New Roman" w:cs="Times New Roman"/>
              </w:rPr>
              <w:t>≥290</w:t>
            </w:r>
          </w:p>
        </w:tc>
        <w:tc>
          <w:tcPr>
            <w:tcW w:w="1361" w:type="dxa"/>
            <w:vAlign w:val="center"/>
          </w:tcPr>
          <w:p w14:paraId="0DBCE8D3">
            <w:pPr>
              <w:pStyle w:val="27"/>
              <w:rPr>
                <w:rFonts w:hint="default" w:ascii="Times New Roman" w:hAnsi="Times New Roman" w:cs="Times New Roman"/>
              </w:rPr>
            </w:pPr>
            <w:r>
              <w:rPr>
                <w:rFonts w:hint="default" w:ascii="Times New Roman" w:hAnsi="Times New Roman" w:cs="Times New Roman"/>
              </w:rPr>
              <w:t>≥650*</w:t>
            </w:r>
          </w:p>
        </w:tc>
      </w:tr>
      <w:tr w14:paraId="3CB01D6D">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blHeader/>
        </w:trPr>
        <w:tc>
          <w:tcPr>
            <w:tcW w:w="1119" w:type="dxa"/>
            <w:vMerge w:val="continue"/>
            <w:vAlign w:val="center"/>
          </w:tcPr>
          <w:p w14:paraId="685BE55D">
            <w:pPr>
              <w:pStyle w:val="27"/>
              <w:rPr>
                <w:rFonts w:hint="default" w:ascii="Times New Roman" w:hAnsi="Times New Roman" w:cs="Times New Roman"/>
              </w:rPr>
            </w:pPr>
          </w:p>
        </w:tc>
        <w:tc>
          <w:tcPr>
            <w:tcW w:w="1119" w:type="dxa"/>
            <w:vAlign w:val="center"/>
          </w:tcPr>
          <w:p w14:paraId="287B0C02">
            <w:pPr>
              <w:pStyle w:val="27"/>
              <w:rPr>
                <w:rFonts w:hint="default" w:ascii="Times New Roman" w:hAnsi="Times New Roman" w:cs="Times New Roman"/>
              </w:rPr>
            </w:pPr>
            <w:r>
              <w:rPr>
                <w:rFonts w:hint="default" w:ascii="Times New Roman" w:hAnsi="Times New Roman" w:cs="Times New Roman"/>
              </w:rPr>
              <w:t>30min</w:t>
            </w:r>
          </w:p>
        </w:tc>
        <w:tc>
          <w:tcPr>
            <w:tcW w:w="989" w:type="dxa"/>
            <w:vAlign w:val="center"/>
          </w:tcPr>
          <w:p w14:paraId="13887FCC">
            <w:pPr>
              <w:pStyle w:val="27"/>
              <w:rPr>
                <w:rFonts w:hint="default" w:ascii="Times New Roman" w:hAnsi="Times New Roman" w:cs="Times New Roman"/>
              </w:rPr>
            </w:pPr>
            <w:r>
              <w:rPr>
                <w:rFonts w:hint="default" w:ascii="Times New Roman" w:hAnsi="Times New Roman" w:cs="Times New Roman"/>
              </w:rPr>
              <w:t>-</w:t>
            </w:r>
          </w:p>
        </w:tc>
        <w:tc>
          <w:tcPr>
            <w:tcW w:w="1134" w:type="dxa"/>
            <w:vAlign w:val="center"/>
          </w:tcPr>
          <w:p w14:paraId="769B6B21">
            <w:pPr>
              <w:pStyle w:val="27"/>
              <w:rPr>
                <w:rFonts w:hint="default" w:ascii="Times New Roman" w:hAnsi="Times New Roman" w:cs="Times New Roman"/>
              </w:rPr>
            </w:pPr>
            <w:r>
              <w:rPr>
                <w:rFonts w:hint="default" w:ascii="Times New Roman" w:hAnsi="Times New Roman" w:cs="Times New Roman"/>
              </w:rPr>
              <w:t>≥310</w:t>
            </w:r>
          </w:p>
        </w:tc>
        <w:tc>
          <w:tcPr>
            <w:tcW w:w="992" w:type="dxa"/>
            <w:vAlign w:val="center"/>
          </w:tcPr>
          <w:p w14:paraId="4369CFC4">
            <w:pPr>
              <w:pStyle w:val="27"/>
              <w:rPr>
                <w:rFonts w:hint="default" w:ascii="Times New Roman" w:hAnsi="Times New Roman" w:cs="Times New Roman"/>
              </w:rPr>
            </w:pPr>
            <w:r>
              <w:rPr>
                <w:rFonts w:hint="default" w:ascii="Times New Roman" w:hAnsi="Times New Roman" w:cs="Times New Roman"/>
              </w:rPr>
              <w:t>≥260</w:t>
            </w:r>
          </w:p>
        </w:tc>
        <w:tc>
          <w:tcPr>
            <w:tcW w:w="1361" w:type="dxa"/>
            <w:vAlign w:val="center"/>
          </w:tcPr>
          <w:p w14:paraId="4D5478EE">
            <w:pPr>
              <w:pStyle w:val="27"/>
              <w:rPr>
                <w:rFonts w:hint="default" w:ascii="Times New Roman" w:hAnsi="Times New Roman" w:cs="Times New Roman"/>
              </w:rPr>
            </w:pPr>
            <w:r>
              <w:rPr>
                <w:rFonts w:hint="default" w:ascii="Times New Roman" w:hAnsi="Times New Roman" w:cs="Times New Roman"/>
              </w:rPr>
              <w:t>≥550*</w:t>
            </w:r>
          </w:p>
        </w:tc>
      </w:tr>
      <w:tr w14:paraId="0E896492">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blHeader/>
        </w:trPr>
        <w:tc>
          <w:tcPr>
            <w:tcW w:w="1119" w:type="dxa"/>
            <w:vMerge w:val="restart"/>
            <w:vAlign w:val="center"/>
          </w:tcPr>
          <w:p w14:paraId="4B65A5B4">
            <w:pPr>
              <w:pStyle w:val="27"/>
              <w:rPr>
                <w:rFonts w:hint="default" w:ascii="Times New Roman" w:hAnsi="Times New Roman" w:cs="Times New Roman"/>
              </w:rPr>
            </w:pPr>
            <w:r>
              <w:rPr>
                <w:rFonts w:hint="default" w:ascii="Times New Roman" w:hAnsi="Times New Roman" w:cs="Times New Roman"/>
              </w:rPr>
              <w:t>流锥流动度（s）</w:t>
            </w:r>
          </w:p>
        </w:tc>
        <w:tc>
          <w:tcPr>
            <w:tcW w:w="1119" w:type="dxa"/>
            <w:vAlign w:val="center"/>
          </w:tcPr>
          <w:p w14:paraId="1592D2B2">
            <w:pPr>
              <w:pStyle w:val="27"/>
              <w:rPr>
                <w:rFonts w:hint="default" w:ascii="Times New Roman" w:hAnsi="Times New Roman" w:cs="Times New Roman"/>
              </w:rPr>
            </w:pPr>
            <w:r>
              <w:rPr>
                <w:rFonts w:hint="default" w:ascii="Times New Roman" w:hAnsi="Times New Roman" w:cs="Times New Roman"/>
              </w:rPr>
              <w:t>初始值</w:t>
            </w:r>
          </w:p>
        </w:tc>
        <w:tc>
          <w:tcPr>
            <w:tcW w:w="989" w:type="dxa"/>
            <w:vAlign w:val="center"/>
          </w:tcPr>
          <w:p w14:paraId="3CA9A425">
            <w:pPr>
              <w:pStyle w:val="27"/>
              <w:rPr>
                <w:rFonts w:hint="default" w:ascii="Times New Roman" w:hAnsi="Times New Roman" w:cs="Times New Roman"/>
              </w:rPr>
            </w:pPr>
            <w:r>
              <w:rPr>
                <w:rFonts w:hint="default" w:ascii="Times New Roman" w:hAnsi="Times New Roman" w:cs="Times New Roman"/>
              </w:rPr>
              <w:t>≤35</w:t>
            </w:r>
          </w:p>
        </w:tc>
        <w:tc>
          <w:tcPr>
            <w:tcW w:w="1134" w:type="dxa"/>
            <w:vAlign w:val="center"/>
          </w:tcPr>
          <w:p w14:paraId="530B0318">
            <w:pPr>
              <w:pStyle w:val="27"/>
              <w:rPr>
                <w:rFonts w:hint="default" w:ascii="Times New Roman" w:hAnsi="Times New Roman" w:cs="Times New Roman"/>
              </w:rPr>
            </w:pPr>
            <w:r>
              <w:rPr>
                <w:rFonts w:hint="default" w:ascii="Times New Roman" w:hAnsi="Times New Roman" w:cs="Times New Roman"/>
              </w:rPr>
              <w:t>-</w:t>
            </w:r>
          </w:p>
        </w:tc>
        <w:tc>
          <w:tcPr>
            <w:tcW w:w="992" w:type="dxa"/>
            <w:vAlign w:val="center"/>
          </w:tcPr>
          <w:p w14:paraId="68829FE2">
            <w:pPr>
              <w:pStyle w:val="27"/>
              <w:rPr>
                <w:rFonts w:hint="default" w:ascii="Times New Roman" w:hAnsi="Times New Roman" w:cs="Times New Roman"/>
              </w:rPr>
            </w:pPr>
            <w:r>
              <w:rPr>
                <w:rFonts w:hint="default" w:ascii="Times New Roman" w:hAnsi="Times New Roman" w:cs="Times New Roman"/>
              </w:rPr>
              <w:t>-</w:t>
            </w:r>
          </w:p>
        </w:tc>
        <w:tc>
          <w:tcPr>
            <w:tcW w:w="1361" w:type="dxa"/>
            <w:vAlign w:val="center"/>
          </w:tcPr>
          <w:p w14:paraId="763C9E14">
            <w:pPr>
              <w:pStyle w:val="27"/>
              <w:rPr>
                <w:rFonts w:hint="default" w:ascii="Times New Roman" w:hAnsi="Times New Roman" w:cs="Times New Roman"/>
              </w:rPr>
            </w:pPr>
            <w:r>
              <w:rPr>
                <w:rFonts w:hint="default" w:ascii="Times New Roman" w:hAnsi="Times New Roman" w:cs="Times New Roman"/>
              </w:rPr>
              <w:t>-</w:t>
            </w:r>
          </w:p>
        </w:tc>
      </w:tr>
      <w:tr w14:paraId="5BDE2D53">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blHeader/>
        </w:trPr>
        <w:tc>
          <w:tcPr>
            <w:tcW w:w="1119" w:type="dxa"/>
            <w:vMerge w:val="continue"/>
            <w:vAlign w:val="center"/>
          </w:tcPr>
          <w:p w14:paraId="47E3FFE4">
            <w:pPr>
              <w:pStyle w:val="27"/>
              <w:rPr>
                <w:rFonts w:hint="default" w:ascii="Times New Roman" w:hAnsi="Times New Roman" w:cs="Times New Roman"/>
              </w:rPr>
            </w:pPr>
          </w:p>
        </w:tc>
        <w:tc>
          <w:tcPr>
            <w:tcW w:w="1119" w:type="dxa"/>
            <w:vAlign w:val="center"/>
          </w:tcPr>
          <w:p w14:paraId="10DCB947">
            <w:pPr>
              <w:pStyle w:val="27"/>
              <w:rPr>
                <w:rFonts w:hint="default" w:ascii="Times New Roman" w:hAnsi="Times New Roman" w:cs="Times New Roman"/>
              </w:rPr>
            </w:pPr>
            <w:r>
              <w:rPr>
                <w:rFonts w:hint="default" w:ascii="Times New Roman" w:hAnsi="Times New Roman" w:cs="Times New Roman"/>
              </w:rPr>
              <w:t>30min</w:t>
            </w:r>
          </w:p>
        </w:tc>
        <w:tc>
          <w:tcPr>
            <w:tcW w:w="989" w:type="dxa"/>
            <w:vAlign w:val="center"/>
          </w:tcPr>
          <w:p w14:paraId="7EBC9E66">
            <w:pPr>
              <w:pStyle w:val="27"/>
              <w:rPr>
                <w:rFonts w:hint="default" w:ascii="Times New Roman" w:hAnsi="Times New Roman" w:cs="Times New Roman"/>
              </w:rPr>
            </w:pPr>
            <w:r>
              <w:rPr>
                <w:rFonts w:hint="default" w:ascii="Times New Roman" w:hAnsi="Times New Roman" w:cs="Times New Roman"/>
              </w:rPr>
              <w:t>≤50</w:t>
            </w:r>
          </w:p>
        </w:tc>
        <w:tc>
          <w:tcPr>
            <w:tcW w:w="1134" w:type="dxa"/>
            <w:vAlign w:val="center"/>
          </w:tcPr>
          <w:p w14:paraId="2515A571">
            <w:pPr>
              <w:pStyle w:val="27"/>
              <w:rPr>
                <w:rFonts w:hint="default" w:ascii="Times New Roman" w:hAnsi="Times New Roman" w:cs="Times New Roman"/>
              </w:rPr>
            </w:pPr>
            <w:r>
              <w:rPr>
                <w:rFonts w:hint="default" w:ascii="Times New Roman" w:hAnsi="Times New Roman" w:cs="Times New Roman"/>
              </w:rPr>
              <w:t>-</w:t>
            </w:r>
          </w:p>
        </w:tc>
        <w:tc>
          <w:tcPr>
            <w:tcW w:w="992" w:type="dxa"/>
            <w:vAlign w:val="center"/>
          </w:tcPr>
          <w:p w14:paraId="4A78B997">
            <w:pPr>
              <w:pStyle w:val="27"/>
              <w:rPr>
                <w:rFonts w:hint="default" w:ascii="Times New Roman" w:hAnsi="Times New Roman" w:cs="Times New Roman"/>
              </w:rPr>
            </w:pPr>
            <w:r>
              <w:rPr>
                <w:rFonts w:hint="default" w:ascii="Times New Roman" w:hAnsi="Times New Roman" w:cs="Times New Roman"/>
              </w:rPr>
              <w:t>-</w:t>
            </w:r>
          </w:p>
        </w:tc>
        <w:tc>
          <w:tcPr>
            <w:tcW w:w="1361" w:type="dxa"/>
            <w:vAlign w:val="center"/>
          </w:tcPr>
          <w:p w14:paraId="1474B205">
            <w:pPr>
              <w:pStyle w:val="27"/>
              <w:rPr>
                <w:rFonts w:hint="default" w:ascii="Times New Roman" w:hAnsi="Times New Roman" w:cs="Times New Roman"/>
              </w:rPr>
            </w:pPr>
            <w:r>
              <w:rPr>
                <w:rFonts w:hint="default" w:ascii="Times New Roman" w:hAnsi="Times New Roman" w:cs="Times New Roman"/>
              </w:rPr>
              <w:t>-</w:t>
            </w:r>
          </w:p>
        </w:tc>
      </w:tr>
      <w:tr w14:paraId="5FCA4ED6">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blHeader/>
        </w:trPr>
        <w:tc>
          <w:tcPr>
            <w:tcW w:w="1119" w:type="dxa"/>
            <w:vMerge w:val="restart"/>
            <w:vAlign w:val="center"/>
          </w:tcPr>
          <w:p w14:paraId="757DBC3D">
            <w:pPr>
              <w:pStyle w:val="27"/>
              <w:rPr>
                <w:rFonts w:hint="default" w:ascii="Times New Roman" w:hAnsi="Times New Roman" w:cs="Times New Roman"/>
              </w:rPr>
            </w:pPr>
            <w:r>
              <w:rPr>
                <w:rFonts w:hint="default" w:ascii="Times New Roman" w:hAnsi="Times New Roman" w:cs="Times New Roman"/>
              </w:rPr>
              <w:t>竖向膨胀率（%）</w:t>
            </w:r>
          </w:p>
        </w:tc>
        <w:tc>
          <w:tcPr>
            <w:tcW w:w="1119" w:type="dxa"/>
            <w:vAlign w:val="center"/>
          </w:tcPr>
          <w:p w14:paraId="73AB705C">
            <w:pPr>
              <w:pStyle w:val="27"/>
              <w:rPr>
                <w:rFonts w:hint="default" w:ascii="Times New Roman" w:hAnsi="Times New Roman" w:cs="Times New Roman"/>
              </w:rPr>
            </w:pPr>
            <w:r>
              <w:rPr>
                <w:rFonts w:hint="default" w:ascii="Times New Roman" w:hAnsi="Times New Roman" w:cs="Times New Roman"/>
              </w:rPr>
              <w:t>3h</w:t>
            </w:r>
          </w:p>
        </w:tc>
        <w:tc>
          <w:tcPr>
            <w:tcW w:w="4476" w:type="dxa"/>
            <w:gridSpan w:val="4"/>
            <w:vAlign w:val="center"/>
          </w:tcPr>
          <w:p w14:paraId="13027189">
            <w:pPr>
              <w:pStyle w:val="27"/>
              <w:rPr>
                <w:rFonts w:hint="default" w:ascii="Times New Roman" w:hAnsi="Times New Roman" w:cs="Times New Roman"/>
              </w:rPr>
            </w:pPr>
            <w:r>
              <w:rPr>
                <w:rFonts w:hint="default" w:ascii="Times New Roman" w:hAnsi="Times New Roman" w:cs="Times New Roman"/>
              </w:rPr>
              <w:t>0.1~3.5</w:t>
            </w:r>
          </w:p>
        </w:tc>
      </w:tr>
      <w:tr w14:paraId="0E378B8D">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blHeader/>
        </w:trPr>
        <w:tc>
          <w:tcPr>
            <w:tcW w:w="1119" w:type="dxa"/>
            <w:vMerge w:val="continue"/>
            <w:vAlign w:val="center"/>
          </w:tcPr>
          <w:p w14:paraId="6F3F5F2D">
            <w:pPr>
              <w:pStyle w:val="27"/>
              <w:rPr>
                <w:rFonts w:hint="default" w:ascii="Times New Roman" w:hAnsi="Times New Roman" w:cs="Times New Roman"/>
              </w:rPr>
            </w:pPr>
          </w:p>
        </w:tc>
        <w:tc>
          <w:tcPr>
            <w:tcW w:w="1119" w:type="dxa"/>
            <w:vAlign w:val="center"/>
          </w:tcPr>
          <w:p w14:paraId="6D332FB7">
            <w:pPr>
              <w:pStyle w:val="27"/>
              <w:rPr>
                <w:rFonts w:hint="default" w:ascii="Times New Roman" w:hAnsi="Times New Roman" w:cs="Times New Roman"/>
              </w:rPr>
            </w:pPr>
            <w:r>
              <w:rPr>
                <w:rFonts w:hint="default" w:ascii="Times New Roman" w:hAnsi="Times New Roman" w:cs="Times New Roman"/>
              </w:rPr>
              <w:t>24h与3h的膨胀值之差</w:t>
            </w:r>
          </w:p>
        </w:tc>
        <w:tc>
          <w:tcPr>
            <w:tcW w:w="4476" w:type="dxa"/>
            <w:gridSpan w:val="4"/>
            <w:vAlign w:val="center"/>
          </w:tcPr>
          <w:p w14:paraId="5FBA6EBF">
            <w:pPr>
              <w:pStyle w:val="27"/>
              <w:rPr>
                <w:rFonts w:hint="default" w:ascii="Times New Roman" w:hAnsi="Times New Roman" w:cs="Times New Roman"/>
              </w:rPr>
            </w:pPr>
            <w:r>
              <w:rPr>
                <w:rFonts w:hint="default" w:ascii="Times New Roman" w:hAnsi="Times New Roman" w:cs="Times New Roman"/>
              </w:rPr>
              <w:t>0.02~0.50</w:t>
            </w:r>
          </w:p>
        </w:tc>
      </w:tr>
      <w:tr w14:paraId="76C75055">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blHeader/>
        </w:trPr>
        <w:tc>
          <w:tcPr>
            <w:tcW w:w="1119" w:type="dxa"/>
            <w:vMerge w:val="restart"/>
            <w:vAlign w:val="center"/>
          </w:tcPr>
          <w:p w14:paraId="03F164DC">
            <w:pPr>
              <w:pStyle w:val="27"/>
              <w:rPr>
                <w:rFonts w:hint="default" w:ascii="Times New Roman" w:hAnsi="Times New Roman" w:cs="Times New Roman"/>
              </w:rPr>
            </w:pPr>
            <w:r>
              <w:rPr>
                <w:rFonts w:hint="default" w:ascii="Times New Roman" w:hAnsi="Times New Roman" w:cs="Times New Roman"/>
              </w:rPr>
              <w:t>抗压强度（MPa）</w:t>
            </w:r>
          </w:p>
        </w:tc>
        <w:tc>
          <w:tcPr>
            <w:tcW w:w="1119" w:type="dxa"/>
            <w:vAlign w:val="center"/>
          </w:tcPr>
          <w:p w14:paraId="5EB70E15">
            <w:pPr>
              <w:pStyle w:val="27"/>
              <w:rPr>
                <w:rFonts w:hint="default" w:ascii="Times New Roman" w:hAnsi="Times New Roman" w:cs="Times New Roman"/>
              </w:rPr>
            </w:pPr>
            <w:r>
              <w:rPr>
                <w:rFonts w:hint="default" w:ascii="Times New Roman" w:hAnsi="Times New Roman" w:cs="Times New Roman"/>
              </w:rPr>
              <w:t>1d</w:t>
            </w:r>
          </w:p>
        </w:tc>
        <w:tc>
          <w:tcPr>
            <w:tcW w:w="989" w:type="dxa"/>
            <w:vAlign w:val="center"/>
          </w:tcPr>
          <w:p w14:paraId="2FA42461">
            <w:pPr>
              <w:pStyle w:val="27"/>
              <w:rPr>
                <w:rFonts w:hint="default" w:ascii="Times New Roman" w:hAnsi="Times New Roman" w:cs="Times New Roman"/>
              </w:rPr>
            </w:pPr>
            <w:r>
              <w:rPr>
                <w:rFonts w:hint="default" w:ascii="Times New Roman" w:hAnsi="Times New Roman" w:cs="Times New Roman"/>
              </w:rPr>
              <w:t>≥15</w:t>
            </w:r>
          </w:p>
        </w:tc>
        <w:tc>
          <w:tcPr>
            <w:tcW w:w="3487" w:type="dxa"/>
            <w:gridSpan w:val="3"/>
            <w:vAlign w:val="center"/>
          </w:tcPr>
          <w:p w14:paraId="47147488">
            <w:pPr>
              <w:pStyle w:val="27"/>
              <w:rPr>
                <w:rFonts w:hint="default" w:ascii="Times New Roman" w:hAnsi="Times New Roman" w:cs="Times New Roman"/>
              </w:rPr>
            </w:pPr>
            <w:r>
              <w:rPr>
                <w:rFonts w:hint="default" w:ascii="Times New Roman" w:hAnsi="Times New Roman" w:cs="Times New Roman"/>
              </w:rPr>
              <w:t>≥20</w:t>
            </w:r>
          </w:p>
        </w:tc>
      </w:tr>
      <w:tr w14:paraId="3581B427">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blHeader/>
        </w:trPr>
        <w:tc>
          <w:tcPr>
            <w:tcW w:w="1119" w:type="dxa"/>
            <w:vMerge w:val="continue"/>
            <w:vAlign w:val="center"/>
          </w:tcPr>
          <w:p w14:paraId="5761BF4B">
            <w:pPr>
              <w:pStyle w:val="27"/>
              <w:rPr>
                <w:rFonts w:hint="default" w:ascii="Times New Roman" w:hAnsi="Times New Roman" w:cs="Times New Roman"/>
              </w:rPr>
            </w:pPr>
          </w:p>
        </w:tc>
        <w:tc>
          <w:tcPr>
            <w:tcW w:w="1119" w:type="dxa"/>
            <w:vAlign w:val="center"/>
          </w:tcPr>
          <w:p w14:paraId="5BF4882C">
            <w:pPr>
              <w:pStyle w:val="27"/>
              <w:rPr>
                <w:rFonts w:hint="default" w:ascii="Times New Roman" w:hAnsi="Times New Roman" w:cs="Times New Roman"/>
              </w:rPr>
            </w:pPr>
            <w:r>
              <w:rPr>
                <w:rFonts w:hint="default" w:ascii="Times New Roman" w:hAnsi="Times New Roman" w:cs="Times New Roman"/>
              </w:rPr>
              <w:t>3d</w:t>
            </w:r>
          </w:p>
        </w:tc>
        <w:tc>
          <w:tcPr>
            <w:tcW w:w="989" w:type="dxa"/>
            <w:vAlign w:val="center"/>
          </w:tcPr>
          <w:p w14:paraId="4F18D75A">
            <w:pPr>
              <w:pStyle w:val="27"/>
              <w:rPr>
                <w:rFonts w:hint="default" w:ascii="Times New Roman" w:hAnsi="Times New Roman" w:cs="Times New Roman"/>
              </w:rPr>
            </w:pPr>
            <w:r>
              <w:rPr>
                <w:rFonts w:hint="default" w:ascii="Times New Roman" w:hAnsi="Times New Roman" w:cs="Times New Roman"/>
              </w:rPr>
              <w:t>≥30</w:t>
            </w:r>
          </w:p>
        </w:tc>
        <w:tc>
          <w:tcPr>
            <w:tcW w:w="3487" w:type="dxa"/>
            <w:gridSpan w:val="3"/>
            <w:vAlign w:val="center"/>
          </w:tcPr>
          <w:p w14:paraId="070A6999">
            <w:pPr>
              <w:pStyle w:val="27"/>
              <w:rPr>
                <w:rFonts w:hint="default" w:ascii="Times New Roman" w:hAnsi="Times New Roman" w:cs="Times New Roman"/>
              </w:rPr>
            </w:pPr>
            <w:r>
              <w:rPr>
                <w:rFonts w:hint="default" w:ascii="Times New Roman" w:hAnsi="Times New Roman" w:cs="Times New Roman"/>
              </w:rPr>
              <w:t>≥40</w:t>
            </w:r>
          </w:p>
        </w:tc>
      </w:tr>
      <w:tr w14:paraId="09ACDE41">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blHeader/>
        </w:trPr>
        <w:tc>
          <w:tcPr>
            <w:tcW w:w="1119" w:type="dxa"/>
            <w:vMerge w:val="continue"/>
            <w:vAlign w:val="center"/>
          </w:tcPr>
          <w:p w14:paraId="4BE8FE08">
            <w:pPr>
              <w:pStyle w:val="27"/>
              <w:rPr>
                <w:rFonts w:hint="default" w:ascii="Times New Roman" w:hAnsi="Times New Roman" w:cs="Times New Roman"/>
              </w:rPr>
            </w:pPr>
          </w:p>
        </w:tc>
        <w:tc>
          <w:tcPr>
            <w:tcW w:w="1119" w:type="dxa"/>
            <w:vAlign w:val="center"/>
          </w:tcPr>
          <w:p w14:paraId="446645C8">
            <w:pPr>
              <w:pStyle w:val="27"/>
              <w:rPr>
                <w:rFonts w:hint="default" w:ascii="Times New Roman" w:hAnsi="Times New Roman" w:cs="Times New Roman"/>
              </w:rPr>
            </w:pPr>
            <w:r>
              <w:rPr>
                <w:rFonts w:hint="default" w:ascii="Times New Roman" w:hAnsi="Times New Roman" w:cs="Times New Roman"/>
              </w:rPr>
              <w:t>28d</w:t>
            </w:r>
          </w:p>
        </w:tc>
        <w:tc>
          <w:tcPr>
            <w:tcW w:w="989" w:type="dxa"/>
            <w:vAlign w:val="center"/>
          </w:tcPr>
          <w:p w14:paraId="228FF16F">
            <w:pPr>
              <w:pStyle w:val="27"/>
              <w:rPr>
                <w:rFonts w:hint="default" w:ascii="Times New Roman" w:hAnsi="Times New Roman" w:cs="Times New Roman"/>
              </w:rPr>
            </w:pPr>
            <w:r>
              <w:rPr>
                <w:rFonts w:hint="default" w:ascii="Times New Roman" w:hAnsi="Times New Roman" w:cs="Times New Roman"/>
              </w:rPr>
              <w:t>≥50</w:t>
            </w:r>
          </w:p>
        </w:tc>
        <w:tc>
          <w:tcPr>
            <w:tcW w:w="3487" w:type="dxa"/>
            <w:gridSpan w:val="3"/>
            <w:vAlign w:val="center"/>
          </w:tcPr>
          <w:p w14:paraId="072DF8C2">
            <w:pPr>
              <w:pStyle w:val="27"/>
              <w:rPr>
                <w:rFonts w:hint="default" w:ascii="Times New Roman" w:hAnsi="Times New Roman" w:cs="Times New Roman"/>
              </w:rPr>
            </w:pPr>
            <w:r>
              <w:rPr>
                <w:rFonts w:hint="default" w:ascii="Times New Roman" w:hAnsi="Times New Roman" w:cs="Times New Roman"/>
              </w:rPr>
              <w:t>≥60</w:t>
            </w:r>
          </w:p>
        </w:tc>
      </w:tr>
      <w:tr w14:paraId="0141722E">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blHeader/>
        </w:trPr>
        <w:tc>
          <w:tcPr>
            <w:tcW w:w="2238" w:type="dxa"/>
            <w:gridSpan w:val="2"/>
            <w:vAlign w:val="center"/>
          </w:tcPr>
          <w:p w14:paraId="47D72ACC">
            <w:pPr>
              <w:pStyle w:val="27"/>
              <w:rPr>
                <w:rFonts w:hint="default" w:ascii="Times New Roman" w:hAnsi="Times New Roman" w:cs="Times New Roman"/>
              </w:rPr>
            </w:pPr>
            <w:r>
              <w:rPr>
                <w:rFonts w:hint="default" w:ascii="Times New Roman" w:hAnsi="Times New Roman" w:cs="Times New Roman"/>
              </w:rPr>
              <w:t>氯离子含量（%）</w:t>
            </w:r>
          </w:p>
        </w:tc>
        <w:tc>
          <w:tcPr>
            <w:tcW w:w="4476" w:type="dxa"/>
            <w:gridSpan w:val="4"/>
            <w:vAlign w:val="center"/>
          </w:tcPr>
          <w:p w14:paraId="24919D04">
            <w:pPr>
              <w:pStyle w:val="27"/>
              <w:rPr>
                <w:rFonts w:hint="default" w:ascii="Times New Roman" w:hAnsi="Times New Roman" w:cs="Times New Roman"/>
              </w:rPr>
            </w:pPr>
            <w:r>
              <w:rPr>
                <w:rFonts w:hint="default" w:ascii="Times New Roman" w:hAnsi="Times New Roman" w:cs="Times New Roman"/>
              </w:rPr>
              <w:t>&lt;0.1</w:t>
            </w:r>
          </w:p>
        </w:tc>
      </w:tr>
      <w:tr w14:paraId="3E220128">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blHeader/>
        </w:trPr>
        <w:tc>
          <w:tcPr>
            <w:tcW w:w="2238" w:type="dxa"/>
            <w:gridSpan w:val="2"/>
            <w:vAlign w:val="center"/>
          </w:tcPr>
          <w:p w14:paraId="46C60C60">
            <w:pPr>
              <w:pStyle w:val="27"/>
              <w:rPr>
                <w:rFonts w:hint="default" w:ascii="Times New Roman" w:hAnsi="Times New Roman" w:cs="Times New Roman"/>
              </w:rPr>
            </w:pPr>
            <w:r>
              <w:rPr>
                <w:rFonts w:hint="default" w:ascii="Times New Roman" w:hAnsi="Times New Roman" w:cs="Times New Roman"/>
              </w:rPr>
              <w:t>泌水率（%）</w:t>
            </w:r>
          </w:p>
        </w:tc>
        <w:tc>
          <w:tcPr>
            <w:tcW w:w="4476" w:type="dxa"/>
            <w:gridSpan w:val="4"/>
            <w:vAlign w:val="center"/>
          </w:tcPr>
          <w:p w14:paraId="36D5AB86">
            <w:pPr>
              <w:pStyle w:val="27"/>
              <w:rPr>
                <w:rFonts w:hint="default" w:ascii="Times New Roman" w:hAnsi="Times New Roman" w:cs="Times New Roman"/>
              </w:rPr>
            </w:pPr>
            <w:r>
              <w:rPr>
                <w:rFonts w:hint="default" w:ascii="Times New Roman" w:hAnsi="Times New Roman" w:cs="Times New Roman"/>
              </w:rPr>
              <w:t>0</w:t>
            </w:r>
          </w:p>
        </w:tc>
      </w:tr>
    </w:tbl>
    <w:p w14:paraId="39932E54">
      <w:pPr>
        <w:rPr>
          <w:rFonts w:hint="default" w:ascii="Times New Roman" w:hAnsi="Times New Roman" w:cs="Times New Roman"/>
          <w:b/>
          <w:bCs/>
        </w:rPr>
      </w:pPr>
      <w:r>
        <w:rPr>
          <w:rStyle w:val="28"/>
          <w:rFonts w:hint="default" w:ascii="Times New Roman" w:hAnsi="Times New Roman" w:cs="Times New Roman"/>
        </w:rPr>
        <w:t>注：*表示坍落扩展度数值</w:t>
      </w:r>
      <w:r>
        <w:rPr>
          <w:rFonts w:hint="default" w:ascii="Times New Roman" w:hAnsi="Times New Roman" w:cs="Times New Roman"/>
          <w:b/>
          <w:bCs/>
        </w:rPr>
        <w:t>。</w:t>
      </w:r>
    </w:p>
    <w:p w14:paraId="5E651B57">
      <w:pPr>
        <w:rPr>
          <w:rFonts w:hint="default" w:ascii="Times New Roman" w:hAnsi="Times New Roman" w:cs="Times New Roman"/>
        </w:rPr>
      </w:pPr>
      <w:r>
        <w:rPr>
          <w:rFonts w:hint="default" w:ascii="Times New Roman" w:hAnsi="Times New Roman" w:cs="Times New Roman"/>
          <w:b/>
          <w:bCs/>
        </w:rPr>
        <w:t>3.2.4</w:t>
      </w:r>
      <w:r>
        <w:rPr>
          <w:rFonts w:hint="default" w:ascii="Times New Roman" w:hAnsi="Times New Roman" w:cs="Times New Roman"/>
        </w:rPr>
        <w:t xml:space="preserve">  混凝土所用膨胀剂应符合现行国家标准《混凝土外加剂应用技术规范》GB 50119相关技术要求。</w:t>
      </w:r>
    </w:p>
    <w:p w14:paraId="67D6B5BD">
      <w:pPr>
        <w:rPr>
          <w:rFonts w:hint="default" w:ascii="Times New Roman" w:hAnsi="Times New Roman" w:cs="Times New Roman"/>
          <w:b/>
          <w:bCs/>
        </w:rPr>
      </w:pPr>
    </w:p>
    <w:p w14:paraId="33070B66">
      <w:pPr>
        <w:rPr>
          <w:rFonts w:hint="default" w:ascii="Times New Roman" w:hAnsi="Times New Roman" w:cs="Times New Roman"/>
        </w:rPr>
      </w:pPr>
      <w:r>
        <w:rPr>
          <w:rFonts w:hint="default" w:ascii="Times New Roman" w:hAnsi="Times New Roman" w:cs="Times New Roman"/>
          <w:b/>
          <w:bCs/>
        </w:rPr>
        <w:t>3.2.5</w:t>
      </w:r>
      <w:r>
        <w:rPr>
          <w:rFonts w:hint="default" w:ascii="Times New Roman" w:hAnsi="Times New Roman" w:cs="Times New Roman"/>
        </w:rPr>
        <w:t xml:space="preserve">  置换加固用的水泥基灌浆料，当灌浆料厚度不小于60mm时，应采用第Ⅳ类水泥基灌浆料。</w:t>
      </w:r>
    </w:p>
    <w:p w14:paraId="304D0592">
      <w:pPr>
        <w:rPr>
          <w:rFonts w:hint="default" w:ascii="Times New Roman" w:hAnsi="Times New Roman" w:cs="Times New Roman"/>
        </w:rPr>
      </w:pPr>
    </w:p>
    <w:p w14:paraId="15DB90C0">
      <w:pPr>
        <w:rPr>
          <w:rFonts w:hint="default" w:ascii="Times New Roman" w:hAnsi="Times New Roman" w:cs="Times New Roman"/>
        </w:rPr>
      </w:pPr>
    </w:p>
    <w:p w14:paraId="234CE002">
      <w:pPr>
        <w:rPr>
          <w:rFonts w:hint="default" w:ascii="Times New Roman" w:hAnsi="Times New Roman" w:cs="Times New Roman"/>
        </w:rPr>
        <w:sectPr>
          <w:pgSz w:w="7938" w:h="11510"/>
          <w:pgMar w:top="720" w:right="720" w:bottom="720" w:left="720" w:header="720" w:footer="720" w:gutter="0"/>
          <w:cols w:space="720" w:num="1"/>
          <w:docGrid w:type="lines" w:linePitch="312" w:charSpace="0"/>
        </w:sectPr>
      </w:pPr>
    </w:p>
    <w:p w14:paraId="573A606D">
      <w:pPr>
        <w:pStyle w:val="2"/>
        <w:rPr>
          <w:rFonts w:hint="default" w:ascii="Times New Roman" w:hAnsi="Times New Roman" w:cs="Times New Roman"/>
        </w:rPr>
      </w:pPr>
      <w:bookmarkStart w:id="22" w:name="_Toc214527676"/>
      <w:bookmarkStart w:id="23" w:name="_Toc214476336"/>
      <w:r>
        <w:rPr>
          <w:rFonts w:hint="default" w:ascii="Times New Roman" w:hAnsi="Times New Roman" w:cs="Times New Roman"/>
        </w:rPr>
        <w:t>4 设计方法</w:t>
      </w:r>
      <w:bookmarkEnd w:id="22"/>
      <w:bookmarkEnd w:id="23"/>
    </w:p>
    <w:p w14:paraId="75921C2C">
      <w:pPr>
        <w:pStyle w:val="3"/>
        <w:rPr>
          <w:rFonts w:hint="default" w:ascii="Times New Roman" w:hAnsi="Times New Roman" w:cs="Times New Roman"/>
        </w:rPr>
      </w:pPr>
      <w:bookmarkStart w:id="24" w:name="_Toc214476337"/>
      <w:bookmarkStart w:id="25" w:name="_Toc214527677"/>
      <w:r>
        <w:rPr>
          <w:rFonts w:hint="default" w:ascii="Times New Roman" w:hAnsi="Times New Roman" w:cs="Times New Roman"/>
        </w:rPr>
        <w:t>4.1 一般规定</w:t>
      </w:r>
      <w:bookmarkEnd w:id="24"/>
      <w:bookmarkEnd w:id="25"/>
    </w:p>
    <w:p w14:paraId="014FB761">
      <w:pPr>
        <w:rPr>
          <w:rFonts w:hint="default" w:ascii="Times New Roman" w:hAnsi="Times New Roman" w:cs="Times New Roman"/>
        </w:rPr>
      </w:pPr>
      <w:r>
        <w:rPr>
          <w:rFonts w:hint="default" w:ascii="Times New Roman" w:hAnsi="Times New Roman" w:cs="Times New Roman"/>
          <w:b/>
          <w:bCs/>
        </w:rPr>
        <w:t>4.1.1</w:t>
      </w:r>
      <w:r>
        <w:rPr>
          <w:rFonts w:hint="default" w:ascii="Times New Roman" w:hAnsi="Times New Roman" w:cs="Times New Roman"/>
        </w:rPr>
        <w:t xml:space="preserve">  </w:t>
      </w:r>
      <w:r>
        <w:rPr>
          <w:rFonts w:hint="default" w:ascii="Times New Roman" w:hAnsi="Times New Roman" w:cs="Times New Roman"/>
          <w:lang w:eastAsia="zh-CN"/>
        </w:rPr>
        <w:t>本规程</w:t>
      </w:r>
      <w:r>
        <w:rPr>
          <w:rFonts w:hint="default" w:ascii="Times New Roman" w:hAnsi="Times New Roman" w:cs="Times New Roman"/>
        </w:rPr>
        <w:t>适用于混凝土强度偏低或有严重缺陷的结构构件置换加固。</w:t>
      </w:r>
    </w:p>
    <w:p w14:paraId="6A3AAD39">
      <w:pPr>
        <w:pStyle w:val="29"/>
        <w:rPr>
          <w:rFonts w:hint="default" w:ascii="Times New Roman" w:hAnsi="Times New Roman" w:cs="Times New Roman"/>
        </w:rPr>
      </w:pPr>
      <w:r>
        <w:rPr>
          <w:rFonts w:hint="default" w:ascii="Times New Roman" w:hAnsi="Times New Roman" w:cs="Times New Roman"/>
        </w:rPr>
        <w:t>【条文说明】置换混凝土加固法适用于承重结构受压区混凝土强度偏低或有局部严重缺陷的加固。因此，常用于新建工程混凝土质量不合格的返工处理，也用于既有混凝土结构受火灾烧损、介质腐蚀以及地震、强风和人为破坏后的修复。但应注意的是，这种加固方法能否在承重结构中安全使用，其关键在于新浇混凝土与被加固构件原混凝土的界面处理效果是否能达到可采用两者协同工作假设的程度。国内外大量试验表明：新建工程的混凝土置换由于被置换构件的混凝土尚具有一定活性，且其置换部位的混凝土表面处理已显露出坚实的结构层，因而可使新浇混凝土的胶体能在微膨胀剂的预压应力促进下渗入其中，并在水泥水化过程中粘合成一体。在这种情况下，采用两者协同工作的假设，不会有安全问题。然而，应注意的是这一协同工作假设不能沿用于既有结构的旧混凝土，因为它已完全失去活性，此时新旧混凝土界面的粘合必须依靠具有良好渗透性和粘结能力的结构界面胶才能保证新旧混凝土协同工作；也正因此，在工程中选用界面胶时，必须十分谨慎，一定要选用优质、可信的产品，并要求厂商出具质量保证书，以保证工程使用的安全。</w:t>
      </w:r>
    </w:p>
    <w:p w14:paraId="68144B42">
      <w:pPr>
        <w:rPr>
          <w:rFonts w:hint="default" w:ascii="Times New Roman" w:hAnsi="Times New Roman" w:cs="Times New Roman"/>
        </w:rPr>
      </w:pPr>
      <w:r>
        <w:rPr>
          <w:rFonts w:hint="default" w:ascii="Times New Roman" w:hAnsi="Times New Roman" w:cs="Times New Roman"/>
          <w:b/>
          <w:bCs/>
        </w:rPr>
        <w:t xml:space="preserve">4.1.2  </w:t>
      </w:r>
      <w:r>
        <w:rPr>
          <w:rFonts w:hint="default" w:ascii="Times New Roman" w:hAnsi="Times New Roman" w:cs="Times New Roman"/>
        </w:rPr>
        <w:t>缺陷混凝土结构置换加固技术不宜用于受拉构件的加固。</w:t>
      </w:r>
    </w:p>
    <w:p w14:paraId="6D980953">
      <w:pPr>
        <w:rPr>
          <w:rFonts w:hint="default" w:ascii="Times New Roman" w:hAnsi="Times New Roman" w:cs="Times New Roman"/>
        </w:rPr>
      </w:pPr>
      <w:r>
        <w:rPr>
          <w:rFonts w:hint="default" w:ascii="Times New Roman" w:hAnsi="Times New Roman" w:cs="Times New Roman"/>
          <w:b/>
          <w:bCs/>
        </w:rPr>
        <w:t>4.1.3</w:t>
      </w:r>
      <w:r>
        <w:rPr>
          <w:rFonts w:hint="default" w:ascii="Times New Roman" w:hAnsi="Times New Roman" w:cs="Times New Roman"/>
        </w:rPr>
        <w:t xml:space="preserve">  当混凝土结构构件置换部分的界面处理及其施工质量符合</w:t>
      </w:r>
      <w:r>
        <w:rPr>
          <w:rFonts w:hint="default" w:ascii="Times New Roman" w:hAnsi="Times New Roman" w:cs="Times New Roman"/>
          <w:lang w:eastAsia="zh-CN"/>
        </w:rPr>
        <w:t>本规程</w:t>
      </w:r>
      <w:r>
        <w:rPr>
          <w:rFonts w:hint="default" w:ascii="Times New Roman" w:hAnsi="Times New Roman" w:cs="Times New Roman"/>
        </w:rPr>
        <w:t>第5章的要求时，其结合面可按整体受力计算。</w:t>
      </w:r>
    </w:p>
    <w:p w14:paraId="7CAAB9FF">
      <w:pPr>
        <w:rPr>
          <w:rFonts w:hint="default" w:ascii="Times New Roman" w:hAnsi="Times New Roman" w:cs="Times New Roman"/>
        </w:rPr>
      </w:pPr>
      <w:r>
        <w:rPr>
          <w:rFonts w:hint="default" w:ascii="Times New Roman" w:hAnsi="Times New Roman" w:cs="Times New Roman"/>
          <w:b/>
          <w:bCs/>
        </w:rPr>
        <w:t>4.1.4</w:t>
      </w:r>
      <w:r>
        <w:rPr>
          <w:rFonts w:hint="default" w:ascii="Times New Roman" w:hAnsi="Times New Roman" w:cs="Times New Roman"/>
        </w:rPr>
        <w:t xml:space="preserve">  采用</w:t>
      </w:r>
      <w:r>
        <w:rPr>
          <w:rFonts w:hint="default" w:ascii="Times New Roman" w:hAnsi="Times New Roman" w:cs="Times New Roman"/>
          <w:lang w:eastAsia="zh-CN"/>
        </w:rPr>
        <w:t>本规程</w:t>
      </w:r>
      <w:r>
        <w:rPr>
          <w:rFonts w:hint="default" w:ascii="Times New Roman" w:hAnsi="Times New Roman" w:cs="Times New Roman"/>
        </w:rPr>
        <w:t>对混凝土结构构件进行加固时，应对原构件采取有效的支顶措施；并应对原结构及构件的承载状态进行验算、监测与控制。</w:t>
      </w:r>
    </w:p>
    <w:p w14:paraId="3CAE6DCA">
      <w:pPr>
        <w:pStyle w:val="29"/>
        <w:rPr>
          <w:rFonts w:hint="default" w:ascii="Times New Roman" w:hAnsi="Times New Roman" w:cs="Times New Roman"/>
        </w:rPr>
      </w:pPr>
      <w:r>
        <w:rPr>
          <w:rFonts w:hint="default" w:ascii="Times New Roman" w:hAnsi="Times New Roman" w:cs="Times New Roman"/>
        </w:rPr>
        <w:t>【条文说明】当采用本方法加固受弯构件时，为了确保置换混凝土施工全过程中原结构、构件的安全，必须采取有效的支顶措施，使置换工作在完全卸荷的状态下进行。这样做还有助于加固后结构更有效地承受荷载。对柱、墙等承重构件完全支顶有困难时，允许通过验算和监测进行全过程控制。其验算的内容和监测指标应由设计单位确定，但应包括相关结构、构件受力情况的验算与监控。</w:t>
      </w:r>
    </w:p>
    <w:p w14:paraId="0AB6A57E">
      <w:pPr>
        <w:rPr>
          <w:rFonts w:hint="default" w:ascii="Times New Roman" w:hAnsi="Times New Roman" w:cs="Times New Roman"/>
        </w:rPr>
      </w:pPr>
      <w:r>
        <w:rPr>
          <w:rFonts w:hint="default" w:ascii="Times New Roman" w:hAnsi="Times New Roman" w:cs="Times New Roman"/>
          <w:b/>
          <w:bCs/>
        </w:rPr>
        <w:t>4.1.5</w:t>
      </w:r>
      <w:r>
        <w:rPr>
          <w:rFonts w:hint="default" w:ascii="Times New Roman" w:hAnsi="Times New Roman" w:cs="Times New Roman"/>
        </w:rPr>
        <w:t xml:space="preserve">  置换工作宜在完全卸荷状态下进行，若无法完全卸荷，可按照以下方法进行：</w:t>
      </w:r>
    </w:p>
    <w:p w14:paraId="1BF794B6">
      <w:pPr>
        <w:pStyle w:val="8"/>
        <w:ind w:firstLine="482"/>
        <w:rPr>
          <w:rFonts w:hint="default" w:ascii="Times New Roman" w:hAnsi="Times New Roman" w:cs="Times New Roman"/>
        </w:rPr>
      </w:pPr>
      <w:r>
        <w:rPr>
          <w:rFonts w:hint="default" w:ascii="Times New Roman" w:hAnsi="Times New Roman" w:cs="Times New Roman"/>
          <w:b/>
          <w:bCs/>
        </w:rPr>
        <w:t>1</w:t>
      </w:r>
      <w:r>
        <w:rPr>
          <w:rFonts w:hint="default" w:ascii="Times New Roman" w:hAnsi="Times New Roman" w:cs="Times New Roman"/>
        </w:rPr>
        <w:t>对混凝土柱置换时，可将柱截面等分（图4.1.5-1），按照等分区域间隔置换；</w:t>
      </w:r>
    </w:p>
    <w:p w14:paraId="0410DDF7">
      <w:pPr>
        <w:pStyle w:val="8"/>
        <w:ind w:firstLine="482"/>
        <w:rPr>
          <w:rFonts w:hint="default" w:ascii="Times New Roman" w:hAnsi="Times New Roman" w:cs="Times New Roman"/>
        </w:rPr>
      </w:pPr>
      <w:r>
        <w:rPr>
          <w:rFonts w:hint="default" w:ascii="Times New Roman" w:hAnsi="Times New Roman" w:cs="Times New Roman"/>
          <w:b/>
          <w:bCs/>
        </w:rPr>
        <w:t>2</w:t>
      </w:r>
      <w:r>
        <w:rPr>
          <w:rFonts w:hint="default" w:ascii="Times New Roman" w:hAnsi="Times New Roman" w:cs="Times New Roman"/>
        </w:rPr>
        <w:t>对剪力墙置换时，可按照抽条置换的方法，将剪力墙划分为若干条带（图4.1.5-2），条带宽度在底层时不宜超过500mm，置换时应遵循从两端向中间的顺序，跳仓法置换；</w:t>
      </w:r>
    </w:p>
    <w:p w14:paraId="16200A06">
      <w:pPr>
        <w:pStyle w:val="8"/>
        <w:ind w:firstLine="482"/>
        <w:rPr>
          <w:rFonts w:hint="default" w:ascii="Times New Roman" w:hAnsi="Times New Roman" w:cs="Times New Roman"/>
        </w:rPr>
      </w:pPr>
      <w:r>
        <w:rPr>
          <w:rFonts w:hint="default" w:ascii="Times New Roman" w:hAnsi="Times New Roman" w:cs="Times New Roman"/>
          <w:b/>
          <w:bCs/>
        </w:rPr>
        <w:t>3</w:t>
      </w:r>
      <w:r>
        <w:rPr>
          <w:rFonts w:hint="default" w:ascii="Times New Roman" w:hAnsi="Times New Roman" w:cs="Times New Roman"/>
        </w:rPr>
        <w:t>对梁、板置换时，可按照整个构件一次置换。</w:t>
      </w:r>
    </w:p>
    <w:p w14:paraId="662D51FB">
      <w:pPr>
        <w:jc w:val="center"/>
        <w:rPr>
          <w:rFonts w:hint="default" w:ascii="Times New Roman" w:hAnsi="Times New Roman" w:cs="Times New Roman"/>
        </w:rPr>
      </w:pPr>
      <w:r>
        <w:rPr>
          <w:rFonts w:hint="default" w:ascii="Times New Roman" w:hAnsi="Times New Roman" w:cs="Times New Roman"/>
        </w:rPr>
        <w:drawing>
          <wp:inline distT="0" distB="0" distL="0" distR="0">
            <wp:extent cx="1079500" cy="1079500"/>
            <wp:effectExtent l="0" t="0" r="254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1080000" cy="1080000"/>
                    </a:xfrm>
                    <a:prstGeom prst="rect">
                      <a:avLst/>
                    </a:prstGeom>
                    <a:noFill/>
                    <a:ln>
                      <a:noFill/>
                    </a:ln>
                  </pic:spPr>
                </pic:pic>
              </a:graphicData>
            </a:graphic>
          </wp:inline>
        </w:drawing>
      </w:r>
    </w:p>
    <w:p w14:paraId="73AF0729">
      <w:pPr>
        <w:jc w:val="center"/>
        <w:rPr>
          <w:rFonts w:hint="default" w:ascii="Times New Roman" w:hAnsi="Times New Roman" w:eastAsia="黑体" w:cs="Times New Roman"/>
          <w:b/>
          <w:sz w:val="22"/>
        </w:rPr>
      </w:pPr>
      <w:r>
        <w:rPr>
          <w:rFonts w:hint="default" w:ascii="Times New Roman" w:hAnsi="Times New Roman" w:eastAsia="黑体" w:cs="Times New Roman"/>
          <w:b/>
          <w:sz w:val="22"/>
        </w:rPr>
        <w:t>图4.1.5-1 柱置换分区示意图</w:t>
      </w:r>
    </w:p>
    <w:p w14:paraId="1CB2AF33">
      <w:pPr>
        <w:jc w:val="center"/>
        <w:rPr>
          <w:rFonts w:hint="default" w:ascii="Times New Roman" w:hAnsi="Times New Roman" w:eastAsia="黑体" w:cs="Times New Roman"/>
          <w:b/>
          <w:sz w:val="22"/>
        </w:rPr>
      </w:pPr>
      <w:r>
        <w:rPr>
          <w:rFonts w:hint="default" w:ascii="Times New Roman" w:hAnsi="Times New Roman" w:eastAsia="黑体" w:cs="Times New Roman"/>
          <w:b/>
          <w:sz w:val="22"/>
        </w:rPr>
        <w:drawing>
          <wp:inline distT="0" distB="0" distL="0" distR="0">
            <wp:extent cx="3696335" cy="1799590"/>
            <wp:effectExtent l="0" t="0" r="6985" b="1397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3696923" cy="1800000"/>
                    </a:xfrm>
                    <a:prstGeom prst="rect">
                      <a:avLst/>
                    </a:prstGeom>
                    <a:noFill/>
                    <a:ln>
                      <a:noFill/>
                    </a:ln>
                  </pic:spPr>
                </pic:pic>
              </a:graphicData>
            </a:graphic>
          </wp:inline>
        </w:drawing>
      </w:r>
    </w:p>
    <w:p w14:paraId="0DF80262">
      <w:pPr>
        <w:jc w:val="center"/>
        <w:rPr>
          <w:rFonts w:hint="default" w:ascii="Times New Roman" w:hAnsi="Times New Roman" w:eastAsia="黑体" w:cs="Times New Roman"/>
          <w:b/>
          <w:sz w:val="22"/>
        </w:rPr>
      </w:pPr>
      <w:r>
        <w:rPr>
          <w:rFonts w:hint="default" w:ascii="Times New Roman" w:hAnsi="Times New Roman" w:eastAsia="黑体" w:cs="Times New Roman"/>
          <w:b/>
          <w:sz w:val="22"/>
        </w:rPr>
        <w:t>图4.1.5-2 剪力墙抽条置换示意图</w:t>
      </w:r>
    </w:p>
    <w:p w14:paraId="7E802EAF">
      <w:pPr>
        <w:pStyle w:val="29"/>
        <w:rPr>
          <w:rFonts w:hint="default" w:ascii="Times New Roman" w:hAnsi="Times New Roman" w:cs="Times New Roman"/>
        </w:rPr>
      </w:pPr>
      <w:r>
        <w:rPr>
          <w:rFonts w:hint="default" w:ascii="Times New Roman" w:hAnsi="Times New Roman" w:cs="Times New Roman"/>
        </w:rPr>
        <w:t>【条文说明】采用跳仓法置换混凝土竖向承重构件尤为关键，尽管在置换施工时已经采用了支顶措施，但在置换过程中仍存在结构刚度、构件应力的变化，通过采用分区或分段置换能使构件的刚度变化均衡，避免因单次作业导致周边构件应力剧增或开裂。</w:t>
      </w:r>
    </w:p>
    <w:p w14:paraId="168BDB8C">
      <w:pPr>
        <w:pStyle w:val="29"/>
        <w:ind w:firstLine="480" w:firstLineChars="200"/>
        <w:rPr>
          <w:rFonts w:hint="default" w:ascii="Times New Roman" w:hAnsi="Times New Roman" w:cs="Times New Roman"/>
        </w:rPr>
      </w:pPr>
      <w:r>
        <w:rPr>
          <w:rFonts w:hint="default" w:ascii="Times New Roman" w:hAnsi="Times New Roman" w:cs="Times New Roman"/>
        </w:rPr>
        <w:t>对于剪力墙，可采用某墙段对整层竖向承载力的贡献比率来决定置换顺序，如式1所示。依据该公式的置换原则即为，贡献率小的墙段先置换，轴压比小的墙段先置换。</w:t>
      </w:r>
    </w:p>
    <w:p w14:paraId="0E7259F6">
      <w:pPr>
        <w:spacing w:line="360" w:lineRule="auto"/>
        <w:ind w:firstLine="420"/>
        <w:rPr>
          <w:rFonts w:hint="default" w:ascii="Times New Roman" w:hAnsi="Times New Roman" w:cs="Times New Roman"/>
          <w:color w:val="0070C0"/>
        </w:rPr>
      </w:pPr>
      <w:r>
        <w:rPr>
          <w:rFonts w:hint="default" w:ascii="Times New Roman" w:hAnsi="Times New Roman" w:cs="Times New Roman"/>
          <w:color w:val="0070C0"/>
        </w:rPr>
        <w:t xml:space="preserve">                   </w:t>
      </w:r>
      <m:oMath>
        <m:sSub>
          <m:sSubPr>
            <m:ctrlPr>
              <w:rPr>
                <w:rFonts w:hint="default" w:ascii="Cambria Math" w:hAnsi="Cambria Math" w:cs="Times New Roman"/>
                <w:color w:val="0070C0"/>
              </w:rPr>
            </m:ctrlPr>
          </m:sSubPr>
          <m:e>
            <m:r>
              <m:rPr>
                <m:nor/>
              </m:rPr>
              <w:rPr>
                <w:rFonts w:hint="default" w:ascii="Times New Roman" w:hAnsi="Times New Roman" w:cs="Times New Roman"/>
                <w:i/>
                <w:iCs/>
                <w:color w:val="0070C0"/>
              </w:rPr>
              <m:t>α</m:t>
            </m:r>
            <m:ctrlPr>
              <w:rPr>
                <w:rFonts w:hint="default" w:ascii="Cambria Math" w:hAnsi="Cambria Math" w:cs="Times New Roman"/>
                <w:color w:val="0070C0"/>
              </w:rPr>
            </m:ctrlPr>
          </m:e>
          <m:sub>
            <m:r>
              <m:rPr>
                <m:nor/>
                <m:sty m:val="p"/>
              </m:rPr>
              <w:rPr>
                <w:rFonts w:hint="default" w:ascii="Times New Roman" w:hAnsi="Times New Roman" w:cs="Times New Roman"/>
                <w:b w:val="0"/>
                <w:i w:val="0"/>
                <w:color w:val="0070C0"/>
              </w:rPr>
              <m:t>i</m:t>
            </m:r>
            <m:ctrlPr>
              <w:rPr>
                <w:rFonts w:hint="default" w:ascii="Cambria Math" w:hAnsi="Cambria Math" w:cs="Times New Roman"/>
                <w:color w:val="0070C0"/>
              </w:rPr>
            </m:ctrlPr>
          </m:sub>
        </m:sSub>
        <m:r>
          <m:rPr>
            <m:nor/>
            <m:sty m:val="p"/>
          </m:rPr>
          <w:rPr>
            <w:rFonts w:hint="default" w:ascii="Times New Roman" w:hAnsi="Times New Roman" w:cs="Times New Roman"/>
            <w:b w:val="0"/>
            <w:i w:val="0"/>
            <w:color w:val="0070C0"/>
          </w:rPr>
          <m:t>=</m:t>
        </m:r>
        <m:f>
          <m:fPr>
            <m:ctrlPr>
              <w:rPr>
                <w:rFonts w:hint="default" w:ascii="Cambria Math" w:hAnsi="Cambria Math" w:cs="Times New Roman"/>
                <w:color w:val="0070C0"/>
              </w:rPr>
            </m:ctrlPr>
          </m:fPr>
          <m:num>
            <m:sSub>
              <m:sSubPr>
                <m:ctrlPr>
                  <w:rPr>
                    <w:rFonts w:hint="default" w:ascii="Cambria Math" w:hAnsi="Cambria Math" w:cs="Times New Roman"/>
                    <w:color w:val="0070C0"/>
                  </w:rPr>
                </m:ctrlPr>
              </m:sSubPr>
              <m:e>
                <m:r>
                  <m:rPr>
                    <m:nor/>
                  </m:rPr>
                  <w:rPr>
                    <w:rFonts w:hint="default" w:ascii="Times New Roman" w:hAnsi="Times New Roman" w:cs="Times New Roman"/>
                    <w:i/>
                    <w:iCs/>
                    <w:color w:val="0070C0"/>
                  </w:rPr>
                  <m:t>N</m:t>
                </m:r>
                <m:ctrlPr>
                  <w:rPr>
                    <w:rFonts w:hint="default" w:ascii="Cambria Math" w:hAnsi="Cambria Math" w:cs="Times New Roman"/>
                    <w:color w:val="0070C0"/>
                  </w:rPr>
                </m:ctrlPr>
              </m:e>
              <m:sub>
                <m:r>
                  <m:rPr>
                    <m:nor/>
                    <m:sty m:val="p"/>
                  </m:rPr>
                  <w:rPr>
                    <w:rFonts w:hint="default" w:ascii="Times New Roman" w:hAnsi="Times New Roman" w:cs="Times New Roman"/>
                    <w:b w:val="0"/>
                    <w:i w:val="0"/>
                    <w:color w:val="0070C0"/>
                  </w:rPr>
                  <m:t>i</m:t>
                </m:r>
                <m:ctrlPr>
                  <w:rPr>
                    <w:rFonts w:hint="default" w:ascii="Cambria Math" w:hAnsi="Cambria Math" w:cs="Times New Roman"/>
                    <w:color w:val="0070C0"/>
                  </w:rPr>
                </m:ctrlPr>
              </m:sub>
            </m:sSub>
            <m:ctrlPr>
              <w:rPr>
                <w:rFonts w:hint="default" w:ascii="Cambria Math" w:hAnsi="Cambria Math" w:cs="Times New Roman"/>
                <w:color w:val="0070C0"/>
              </w:rPr>
            </m:ctrlPr>
          </m:num>
          <m:den>
            <m:nary>
              <m:naryPr>
                <m:chr m:val="∑"/>
                <m:limLoc m:val="undOvr"/>
                <m:ctrlPr>
                  <w:rPr>
                    <w:rFonts w:hint="default" w:ascii="Cambria Math" w:hAnsi="Cambria Math" w:cs="Times New Roman"/>
                    <w:color w:val="0070C0"/>
                  </w:rPr>
                </m:ctrlPr>
              </m:naryPr>
              <m:sub>
                <m:r>
                  <m:rPr>
                    <m:nor/>
                    <m:sty m:val="p"/>
                  </m:rPr>
                  <w:rPr>
                    <w:rFonts w:hint="default" w:ascii="Times New Roman" w:hAnsi="Times New Roman" w:cs="Times New Roman"/>
                    <w:b w:val="0"/>
                    <w:i w:val="0"/>
                    <w:color w:val="0070C0"/>
                  </w:rPr>
                  <m:t>j=1</m:t>
                </m:r>
                <m:ctrlPr>
                  <w:rPr>
                    <w:rFonts w:hint="default" w:ascii="Cambria Math" w:hAnsi="Cambria Math" w:cs="Times New Roman"/>
                    <w:color w:val="0070C0"/>
                  </w:rPr>
                </m:ctrlPr>
              </m:sub>
              <m:sup>
                <m:r>
                  <m:rPr>
                    <m:nor/>
                    <m:sty m:val="p"/>
                  </m:rPr>
                  <w:rPr>
                    <w:rFonts w:hint="default" w:ascii="Times New Roman" w:hAnsi="Times New Roman" w:cs="Times New Roman"/>
                    <w:b w:val="0"/>
                    <w:i w:val="0"/>
                    <w:color w:val="0070C0"/>
                  </w:rPr>
                  <m:t>n</m:t>
                </m:r>
                <m:ctrlPr>
                  <w:rPr>
                    <w:rFonts w:hint="default" w:ascii="Cambria Math" w:hAnsi="Cambria Math" w:cs="Times New Roman"/>
                    <w:color w:val="0070C0"/>
                  </w:rPr>
                </m:ctrlPr>
              </m:sup>
              <m:e>
                <m:sSub>
                  <m:sSubPr>
                    <m:ctrlPr>
                      <w:rPr>
                        <w:rFonts w:hint="default" w:ascii="Cambria Math" w:hAnsi="Cambria Math" w:cs="Times New Roman"/>
                        <w:color w:val="0070C0"/>
                      </w:rPr>
                    </m:ctrlPr>
                  </m:sSubPr>
                  <m:e>
                    <m:r>
                      <m:rPr>
                        <m:nor/>
                      </m:rPr>
                      <w:rPr>
                        <w:rFonts w:hint="default" w:ascii="Times New Roman" w:hAnsi="Times New Roman" w:cs="Times New Roman"/>
                        <w:i/>
                        <w:iCs/>
                        <w:color w:val="0070C0"/>
                      </w:rPr>
                      <m:t>N</m:t>
                    </m:r>
                    <m:ctrlPr>
                      <w:rPr>
                        <w:rFonts w:hint="default" w:ascii="Cambria Math" w:hAnsi="Cambria Math" w:cs="Times New Roman"/>
                        <w:color w:val="0070C0"/>
                      </w:rPr>
                    </m:ctrlPr>
                  </m:e>
                  <m:sub>
                    <m:r>
                      <m:rPr>
                        <m:nor/>
                        <m:sty m:val="p"/>
                      </m:rPr>
                      <w:rPr>
                        <w:rFonts w:hint="default" w:ascii="Times New Roman" w:hAnsi="Times New Roman" w:cs="Times New Roman"/>
                        <w:b w:val="0"/>
                        <w:i w:val="0"/>
                        <w:color w:val="0070C0"/>
                      </w:rPr>
                      <m:t>j</m:t>
                    </m:r>
                    <m:ctrlPr>
                      <w:rPr>
                        <w:rFonts w:hint="default" w:ascii="Cambria Math" w:hAnsi="Cambria Math" w:cs="Times New Roman"/>
                        <w:color w:val="0070C0"/>
                      </w:rPr>
                    </m:ctrlPr>
                  </m:sub>
                </m:sSub>
                <m:ctrlPr>
                  <w:rPr>
                    <w:rFonts w:hint="default" w:ascii="Cambria Math" w:hAnsi="Cambria Math" w:cs="Times New Roman"/>
                    <w:color w:val="0070C0"/>
                  </w:rPr>
                </m:ctrlPr>
              </m:e>
            </m:nary>
            <m:ctrlPr>
              <w:rPr>
                <w:rFonts w:hint="default" w:ascii="Cambria Math" w:hAnsi="Cambria Math" w:cs="Times New Roman"/>
                <w:color w:val="0070C0"/>
              </w:rPr>
            </m:ctrlPr>
          </m:den>
        </m:f>
      </m:oMath>
      <w:r>
        <w:rPr>
          <w:rFonts w:hint="default" w:ascii="Times New Roman" w:hAnsi="Times New Roman" w:cs="Times New Roman"/>
          <w:color w:val="0070C0"/>
        </w:rPr>
        <w:t xml:space="preserve">              （1）</w:t>
      </w:r>
    </w:p>
    <w:p w14:paraId="53F1EC83">
      <w:pPr>
        <w:spacing w:line="360" w:lineRule="auto"/>
        <w:rPr>
          <w:rFonts w:hint="default" w:ascii="Times New Roman" w:hAnsi="Times New Roman" w:cs="Times New Roman"/>
          <w:color w:val="0070C0"/>
        </w:rPr>
      </w:pPr>
      <w:r>
        <w:rPr>
          <w:rFonts w:hint="default" w:ascii="Times New Roman" w:hAnsi="Times New Roman" w:cs="Times New Roman"/>
          <w:color w:val="0070C0"/>
        </w:rPr>
        <w:t>式中</w:t>
      </w:r>
      <m:oMath>
        <m:sSub>
          <m:sSubPr>
            <m:ctrlPr>
              <w:rPr>
                <w:rFonts w:hint="default" w:ascii="Cambria Math" w:hAnsi="Cambria Math" w:cs="Times New Roman"/>
                <w:color w:val="0070C0"/>
              </w:rPr>
            </m:ctrlPr>
          </m:sSubPr>
          <m:e>
            <m:r>
              <m:rPr>
                <m:nor/>
              </m:rPr>
              <w:rPr>
                <w:rFonts w:hint="default" w:ascii="Times New Roman" w:hAnsi="Times New Roman" w:cs="Times New Roman"/>
                <w:i/>
                <w:iCs/>
                <w:color w:val="0070C0"/>
              </w:rPr>
              <m:t>α</m:t>
            </m:r>
            <m:ctrlPr>
              <w:rPr>
                <w:rFonts w:hint="default" w:ascii="Cambria Math" w:hAnsi="Cambria Math" w:cs="Times New Roman"/>
                <w:color w:val="0070C0"/>
              </w:rPr>
            </m:ctrlPr>
          </m:e>
          <m:sub>
            <m:r>
              <m:rPr>
                <m:nor/>
                <m:sty m:val="p"/>
              </m:rPr>
              <w:rPr>
                <w:rFonts w:hint="default" w:ascii="Times New Roman" w:hAnsi="Times New Roman" w:cs="Times New Roman"/>
                <w:b w:val="0"/>
                <w:i w:val="0"/>
                <w:color w:val="0070C0"/>
              </w:rPr>
              <m:t>i</m:t>
            </m:r>
            <m:ctrlPr>
              <w:rPr>
                <w:rFonts w:hint="default" w:ascii="Cambria Math" w:hAnsi="Cambria Math" w:cs="Times New Roman"/>
                <w:color w:val="0070C0"/>
              </w:rPr>
            </m:ctrlPr>
          </m:sub>
        </m:sSub>
      </m:oMath>
      <w:r>
        <w:rPr>
          <w:rFonts w:hint="default" w:ascii="Times New Roman" w:hAnsi="Times New Roman" w:cs="Times New Roman"/>
          <w:color w:val="0070C0"/>
        </w:rPr>
        <w:t>为墙体的第</w:t>
      </w:r>
      <w:r>
        <w:rPr>
          <w:rFonts w:hint="default" w:ascii="Times New Roman" w:hAnsi="Times New Roman" w:cs="Times New Roman"/>
          <w:i/>
          <w:iCs/>
          <w:color w:val="0070C0"/>
        </w:rPr>
        <w:t>i</w:t>
      </w:r>
      <w:r>
        <w:rPr>
          <w:rFonts w:hint="default" w:ascii="Times New Roman" w:hAnsi="Times New Roman" w:cs="Times New Roman"/>
          <w:color w:val="0070C0"/>
        </w:rPr>
        <w:t>段贡献率；</w:t>
      </w:r>
      <m:oMath>
        <m:sSub>
          <m:sSubPr>
            <m:ctrlPr>
              <w:rPr>
                <w:rFonts w:hint="default" w:ascii="Cambria Math" w:hAnsi="Cambria Math" w:cs="Times New Roman"/>
                <w:color w:val="0070C0"/>
              </w:rPr>
            </m:ctrlPr>
          </m:sSubPr>
          <m:e>
            <m:r>
              <m:rPr>
                <m:nor/>
              </m:rPr>
              <w:rPr>
                <w:rFonts w:hint="default" w:ascii="Times New Roman" w:hAnsi="Times New Roman" w:cs="Times New Roman"/>
                <w:i/>
                <w:iCs/>
                <w:color w:val="0070C0"/>
              </w:rPr>
              <m:t>N</m:t>
            </m:r>
            <m:ctrlPr>
              <w:rPr>
                <w:rFonts w:hint="default" w:ascii="Cambria Math" w:hAnsi="Cambria Math" w:cs="Times New Roman"/>
                <w:color w:val="0070C0"/>
              </w:rPr>
            </m:ctrlPr>
          </m:e>
          <m:sub>
            <m:r>
              <m:rPr>
                <m:nor/>
                <m:sty m:val="p"/>
              </m:rPr>
              <w:rPr>
                <w:rFonts w:hint="default" w:ascii="Times New Roman" w:hAnsi="Times New Roman" w:cs="Times New Roman"/>
                <w:b w:val="0"/>
                <w:i w:val="0"/>
                <w:color w:val="0070C0"/>
              </w:rPr>
              <m:t>i</m:t>
            </m:r>
            <m:ctrlPr>
              <w:rPr>
                <w:rFonts w:hint="default" w:ascii="Cambria Math" w:hAnsi="Cambria Math" w:cs="Times New Roman"/>
                <w:color w:val="0070C0"/>
              </w:rPr>
            </m:ctrlPr>
          </m:sub>
        </m:sSub>
      </m:oMath>
      <w:r>
        <w:rPr>
          <w:rFonts w:hint="default" w:ascii="Times New Roman" w:hAnsi="Times New Roman" w:cs="Times New Roman"/>
          <w:color w:val="0070C0"/>
        </w:rPr>
        <w:t>为第</w:t>
      </w:r>
      <w:r>
        <w:rPr>
          <w:rFonts w:hint="default" w:ascii="Times New Roman" w:hAnsi="Times New Roman" w:cs="Times New Roman"/>
          <w:i/>
          <w:iCs/>
          <w:color w:val="0070C0"/>
        </w:rPr>
        <w:t>i</w:t>
      </w:r>
      <w:r>
        <w:rPr>
          <w:rFonts w:hint="default" w:ascii="Times New Roman" w:hAnsi="Times New Roman" w:cs="Times New Roman"/>
          <w:color w:val="0070C0"/>
        </w:rPr>
        <w:t>段墙体的轴力；</w:t>
      </w:r>
      <m:oMath>
        <m:sSub>
          <m:sSubPr>
            <m:ctrlPr>
              <w:rPr>
                <w:rFonts w:hint="default" w:ascii="Cambria Math" w:hAnsi="Cambria Math" w:cs="Times New Roman"/>
                <w:color w:val="0070C0"/>
              </w:rPr>
            </m:ctrlPr>
          </m:sSubPr>
          <m:e>
            <m:r>
              <m:rPr>
                <m:nor/>
              </m:rPr>
              <w:rPr>
                <w:rFonts w:hint="default" w:ascii="Times New Roman" w:hAnsi="Times New Roman" w:cs="Times New Roman"/>
                <w:i/>
                <w:iCs/>
                <w:color w:val="0070C0"/>
              </w:rPr>
              <m:t>N</m:t>
            </m:r>
            <m:ctrlPr>
              <w:rPr>
                <w:rFonts w:hint="default" w:ascii="Cambria Math" w:hAnsi="Cambria Math" w:cs="Times New Roman"/>
                <w:color w:val="0070C0"/>
              </w:rPr>
            </m:ctrlPr>
          </m:e>
          <m:sub>
            <m:r>
              <m:rPr>
                <m:nor/>
                <m:sty m:val="p"/>
              </m:rPr>
              <w:rPr>
                <w:rFonts w:hint="default" w:ascii="Times New Roman" w:hAnsi="Times New Roman" w:cs="Times New Roman"/>
                <w:b w:val="0"/>
                <w:i w:val="0"/>
                <w:color w:val="0070C0"/>
              </w:rPr>
              <m:t>j</m:t>
            </m:r>
            <m:ctrlPr>
              <w:rPr>
                <w:rFonts w:hint="default" w:ascii="Cambria Math" w:hAnsi="Cambria Math" w:cs="Times New Roman"/>
                <w:color w:val="0070C0"/>
              </w:rPr>
            </m:ctrlPr>
          </m:sub>
        </m:sSub>
      </m:oMath>
      <w:r>
        <w:rPr>
          <w:rFonts w:hint="default" w:ascii="Times New Roman" w:hAnsi="Times New Roman" w:cs="Times New Roman"/>
          <w:color w:val="0070C0"/>
        </w:rPr>
        <w:t>为第</w:t>
      </w:r>
      <w:r>
        <w:rPr>
          <w:rFonts w:hint="default" w:ascii="Times New Roman" w:hAnsi="Times New Roman" w:cs="Times New Roman"/>
          <w:i/>
          <w:iCs/>
          <w:color w:val="0070C0"/>
        </w:rPr>
        <w:t>j</w:t>
      </w:r>
      <w:r>
        <w:rPr>
          <w:rFonts w:hint="default" w:ascii="Times New Roman" w:hAnsi="Times New Roman" w:cs="Times New Roman"/>
          <w:color w:val="0070C0"/>
        </w:rPr>
        <w:t>段墙体的轴力。</w:t>
      </w:r>
    </w:p>
    <w:p w14:paraId="030B35A2">
      <w:pPr>
        <w:pStyle w:val="29"/>
        <w:ind w:firstLine="480" w:firstLineChars="200"/>
        <w:rPr>
          <w:rFonts w:hint="default" w:ascii="Times New Roman" w:hAnsi="Times New Roman" w:cs="Times New Roman"/>
        </w:rPr>
      </w:pPr>
      <w:r>
        <w:rPr>
          <w:rFonts w:hint="default" w:ascii="Times New Roman" w:hAnsi="Times New Roman" w:cs="Times New Roman"/>
        </w:rPr>
        <w:t>目前国内有关墙体置换的试验及工程案例较少，其中陕西省建科建设特种工程有限公司对某18层的剪力墙结构墙体进行了置换试验，置换区域为地上一~三层墙体和梁构件，图1a为待置换的剪力墙分段示意，置换顺序为U-Z1、U-Z3，再到U-Z2。由图1b可知，置换段自身硬化过程中应力增长不大，当置换段U-Z2达到设计强度后，相邻置换段U-Z1应变较跳仓置换段U-Z3明显，表明相邻置换段时间差越大，应变相差越大，这就要求跳仓置换时应严格把控施工间隔时间。</w:t>
      </w:r>
    </w:p>
    <w:p w14:paraId="60154BBC">
      <w:pPr>
        <w:pStyle w:val="29"/>
        <w:ind w:firstLine="480" w:firstLineChars="200"/>
        <w:rPr>
          <w:rFonts w:hint="default" w:ascii="Times New Roman" w:hAnsi="Times New Roman" w:cs="Times New Roman"/>
        </w:rPr>
      </w:pPr>
      <w:r>
        <w:rPr>
          <w:rFonts w:hint="default" w:ascii="Times New Roman" w:hAnsi="Times New Roman" w:cs="Times New Roman"/>
        </w:rPr>
        <w:t>剪力墙置换时边侧段的合理宽度约为500cm，跳仓中间段合理置换宽度不大于600mm，从图2可知，置换宽度当大于500mm时，相邻段的墙体应力快速增长，轴压比也上升较快。</w:t>
      </w:r>
    </w:p>
    <w:p w14:paraId="2C075ADE">
      <w:pPr>
        <w:pStyle w:val="29"/>
        <w:ind w:firstLine="480" w:firstLineChars="200"/>
        <w:rPr>
          <w:rFonts w:hint="default" w:ascii="Times New Roman" w:hAnsi="Times New Roman" w:cs="Times New Roman"/>
        </w:rPr>
      </w:pPr>
      <w:r>
        <w:rPr>
          <w:rFonts w:hint="default" w:ascii="Times New Roman" w:hAnsi="Times New Roman" w:cs="Times New Roman"/>
        </w:rPr>
        <w:t>剪力墙置换时底层的含义为底部加强区域，上部墙体置换时条带宽度可适当放宽。</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98"/>
        <w:gridCol w:w="3416"/>
      </w:tblGrid>
      <w:tr w14:paraId="7B11C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98" w:type="dxa"/>
            <w:tcBorders>
              <w:top w:val="nil"/>
              <w:left w:val="nil"/>
              <w:bottom w:val="nil"/>
              <w:right w:val="nil"/>
              <w:tl2br w:val="nil"/>
            </w:tcBorders>
            <w:shd w:val="clear" w:color="auto" w:fill="FFFFFF"/>
            <w:vAlign w:val="center"/>
          </w:tcPr>
          <w:p w14:paraId="3135D2E3">
            <w:pPr>
              <w:spacing w:line="240" w:lineRule="auto"/>
              <w:jc w:val="center"/>
              <w:rPr>
                <w:rFonts w:hint="default" w:ascii="Times New Roman" w:hAnsi="Times New Roman" w:cs="Times New Roman"/>
                <w:color w:val="000000"/>
              </w:rPr>
            </w:pPr>
            <w:r>
              <w:rPr>
                <w:rFonts w:hint="default" w:ascii="Times New Roman" w:hAnsi="Times New Roman" w:cs="Times New Roman"/>
                <w:color w:val="000000"/>
              </w:rPr>
              <w:drawing>
                <wp:inline distT="0" distB="0" distL="114300" distR="114300">
                  <wp:extent cx="1772285" cy="1003935"/>
                  <wp:effectExtent l="0" t="0" r="10795" b="1905"/>
                  <wp:docPr id="1"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8"/>
                          <pic:cNvPicPr>
                            <a:picLocks noChangeAspect="1"/>
                          </pic:cNvPicPr>
                        </pic:nvPicPr>
                        <pic:blipFill>
                          <a:blip r:embed="rId14"/>
                          <a:stretch>
                            <a:fillRect/>
                          </a:stretch>
                        </pic:blipFill>
                        <pic:spPr>
                          <a:xfrm>
                            <a:off x="0" y="0"/>
                            <a:ext cx="1772285" cy="1003935"/>
                          </a:xfrm>
                          <a:prstGeom prst="rect">
                            <a:avLst/>
                          </a:prstGeom>
                          <a:noFill/>
                          <a:ln>
                            <a:noFill/>
                          </a:ln>
                        </pic:spPr>
                      </pic:pic>
                    </a:graphicData>
                  </a:graphic>
                </wp:inline>
              </w:drawing>
            </w:r>
          </w:p>
        </w:tc>
        <w:tc>
          <w:tcPr>
            <w:tcW w:w="3416" w:type="dxa"/>
            <w:tcBorders>
              <w:top w:val="nil"/>
              <w:left w:val="nil"/>
              <w:bottom w:val="nil"/>
              <w:right w:val="nil"/>
            </w:tcBorders>
            <w:shd w:val="clear" w:color="auto" w:fill="FFFFFF"/>
            <w:vAlign w:val="center"/>
          </w:tcPr>
          <w:p w14:paraId="78E818F1">
            <w:pPr>
              <w:spacing w:line="240" w:lineRule="auto"/>
              <w:jc w:val="center"/>
              <w:rPr>
                <w:rFonts w:hint="default" w:ascii="Times New Roman" w:hAnsi="Times New Roman" w:cs="Times New Roman"/>
                <w:color w:val="000000"/>
              </w:rPr>
            </w:pPr>
            <w:r>
              <w:rPr>
                <w:rFonts w:hint="default" w:ascii="Times New Roman" w:hAnsi="Times New Roman" w:cs="Times New Roman"/>
              </w:rPr>
              <w:drawing>
                <wp:inline distT="0" distB="0" distL="114300" distR="114300">
                  <wp:extent cx="1680210" cy="1288415"/>
                  <wp:effectExtent l="0" t="0" r="0" b="0"/>
                  <wp:docPr id="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2"/>
                          <pic:cNvPicPr>
                            <a:picLocks noChangeAspect="1"/>
                          </pic:cNvPicPr>
                        </pic:nvPicPr>
                        <pic:blipFill>
                          <a:blip r:embed="rId15"/>
                          <a:stretch>
                            <a:fillRect/>
                          </a:stretch>
                        </pic:blipFill>
                        <pic:spPr>
                          <a:xfrm>
                            <a:off x="0" y="0"/>
                            <a:ext cx="1680210" cy="1288415"/>
                          </a:xfrm>
                          <a:prstGeom prst="rect">
                            <a:avLst/>
                          </a:prstGeom>
                          <a:noFill/>
                          <a:ln>
                            <a:noFill/>
                          </a:ln>
                        </pic:spPr>
                      </pic:pic>
                    </a:graphicData>
                  </a:graphic>
                </wp:inline>
              </w:drawing>
            </w:r>
          </w:p>
        </w:tc>
      </w:tr>
      <w:tr w14:paraId="5E516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3298" w:type="dxa"/>
            <w:tcBorders>
              <w:top w:val="nil"/>
              <w:left w:val="nil"/>
              <w:bottom w:val="nil"/>
              <w:right w:val="nil"/>
            </w:tcBorders>
            <w:shd w:val="clear" w:color="auto" w:fill="FFFFFF"/>
            <w:vAlign w:val="center"/>
          </w:tcPr>
          <w:p w14:paraId="73ACFC9A">
            <w:pPr>
              <w:spacing w:line="240" w:lineRule="auto"/>
              <w:jc w:val="center"/>
              <w:rPr>
                <w:rFonts w:hint="default" w:ascii="Times New Roman" w:hAnsi="Times New Roman" w:cs="Times New Roman"/>
                <w:color w:val="000000"/>
              </w:rPr>
            </w:pPr>
            <w:r>
              <w:rPr>
                <w:rFonts w:hint="default" w:ascii="Times New Roman" w:hAnsi="Times New Roman" w:cs="Times New Roman"/>
                <w:color w:val="000000"/>
                <w:sz w:val="15"/>
                <w:szCs w:val="15"/>
              </w:rPr>
              <w:t>（a）U-Z1混凝土应力变化曲线</w:t>
            </w:r>
          </w:p>
        </w:tc>
        <w:tc>
          <w:tcPr>
            <w:tcW w:w="3416" w:type="dxa"/>
            <w:tcBorders>
              <w:top w:val="nil"/>
              <w:left w:val="nil"/>
              <w:bottom w:val="nil"/>
              <w:right w:val="nil"/>
            </w:tcBorders>
            <w:shd w:val="clear" w:color="auto" w:fill="FFFFFF"/>
            <w:vAlign w:val="center"/>
          </w:tcPr>
          <w:p w14:paraId="4E639B80">
            <w:pPr>
              <w:spacing w:line="240" w:lineRule="auto"/>
              <w:jc w:val="center"/>
              <w:rPr>
                <w:rFonts w:hint="default" w:ascii="Times New Roman" w:hAnsi="Times New Roman" w:cs="Times New Roman"/>
                <w:color w:val="000000"/>
              </w:rPr>
            </w:pPr>
            <w:r>
              <w:rPr>
                <w:rFonts w:hint="default" w:ascii="Times New Roman" w:hAnsi="Times New Roman" w:cs="Times New Roman"/>
                <w:color w:val="000000"/>
                <w:sz w:val="15"/>
                <w:szCs w:val="15"/>
              </w:rPr>
              <w:t>（b）U-Z1混凝土应力变化曲线（上测点微应变）</w:t>
            </w:r>
          </w:p>
        </w:tc>
      </w:tr>
      <w:tr w14:paraId="1C5A0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14" w:type="dxa"/>
            <w:gridSpan w:val="2"/>
            <w:tcBorders>
              <w:top w:val="nil"/>
              <w:left w:val="nil"/>
              <w:bottom w:val="nil"/>
              <w:right w:val="nil"/>
            </w:tcBorders>
            <w:shd w:val="clear" w:color="auto" w:fill="FFFFFF"/>
            <w:vAlign w:val="center"/>
          </w:tcPr>
          <w:p w14:paraId="7498935B">
            <w:pPr>
              <w:spacing w:line="240" w:lineRule="auto"/>
              <w:jc w:val="cente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4.1.5-1 混凝土置换区域示意</w:t>
            </w:r>
          </w:p>
        </w:tc>
      </w:tr>
      <w:tr w14:paraId="16E6A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8" w:hRule="atLeast"/>
        </w:trPr>
        <w:tc>
          <w:tcPr>
            <w:tcW w:w="6714" w:type="dxa"/>
            <w:gridSpan w:val="2"/>
            <w:tcBorders>
              <w:top w:val="nil"/>
              <w:left w:val="nil"/>
              <w:bottom w:val="nil"/>
              <w:right w:val="nil"/>
            </w:tcBorders>
            <w:shd w:val="clear" w:color="auto" w:fill="FFFFFF"/>
            <w:vAlign w:val="center"/>
          </w:tcPr>
          <w:p w14:paraId="45317F1F">
            <w:pPr>
              <w:spacing w:line="240" w:lineRule="auto"/>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object>
                <v:shape id="_x0000_i1025" o:spt="75" type="#_x0000_t75" style="height:107.45pt;width:151.65pt;" o:ole="t" filled="f" o:preferrelative="t" stroked="f" coordsize="21600,21600">
                  <v:path/>
                  <v:fill on="f" focussize="0,0"/>
                  <v:stroke on="f" joinstyle="miter"/>
                  <v:imagedata r:id="rId17" o:title=""/>
                  <o:lock v:ext="edit" aspectratio="f"/>
                  <w10:wrap type="none"/>
                  <w10:anchorlock/>
                </v:shape>
                <o:OLEObject Type="Embed" ProgID="Origin50.Graph" ShapeID="_x0000_i1025" DrawAspect="Content" ObjectID="_1468075725" r:id="rId16">
                  <o:LockedField>false</o:LockedField>
                </o:OLEObject>
              </w:object>
            </w:r>
          </w:p>
        </w:tc>
      </w:tr>
      <w:tr w14:paraId="001D3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14" w:type="dxa"/>
            <w:gridSpan w:val="2"/>
            <w:tcBorders>
              <w:top w:val="nil"/>
              <w:left w:val="nil"/>
              <w:bottom w:val="nil"/>
              <w:right w:val="nil"/>
            </w:tcBorders>
            <w:shd w:val="clear" w:color="auto" w:fill="FFFFFF"/>
            <w:vAlign w:val="center"/>
          </w:tcPr>
          <w:p w14:paraId="2910AF2E">
            <w:pPr>
              <w:spacing w:line="240" w:lineRule="auto"/>
              <w:jc w:val="center"/>
              <w:rPr>
                <w:rFonts w:hint="default" w:ascii="Times New Roman" w:hAnsi="Times New Roman" w:cs="Times New Roman"/>
                <w:color w:val="000000"/>
                <w:sz w:val="21"/>
                <w:szCs w:val="21"/>
              </w:rPr>
            </w:pPr>
            <w:r>
              <w:rPr>
                <w:rFonts w:hint="default" w:ascii="Times New Roman" w:hAnsi="Times New Roman" w:cs="Times New Roman"/>
                <w:color w:val="000000"/>
                <w:sz w:val="18"/>
                <w:szCs w:val="18"/>
              </w:rPr>
              <w:t>图4.1.5-2 不同置换宽度应力增长比较（轴压比为0.52）</w:t>
            </w:r>
          </w:p>
        </w:tc>
      </w:tr>
    </w:tbl>
    <w:p w14:paraId="7C396925">
      <w:pPr>
        <w:pStyle w:val="3"/>
        <w:rPr>
          <w:rFonts w:hint="default" w:ascii="Times New Roman" w:hAnsi="Times New Roman" w:cs="Times New Roman"/>
        </w:rPr>
      </w:pPr>
      <w:bookmarkStart w:id="26" w:name="_Toc214476338"/>
      <w:bookmarkStart w:id="27" w:name="_Toc214527678"/>
      <w:r>
        <w:rPr>
          <w:rFonts w:hint="default" w:ascii="Times New Roman" w:hAnsi="Times New Roman" w:cs="Times New Roman"/>
        </w:rPr>
        <w:t>4.2 加固设计</w:t>
      </w:r>
      <w:bookmarkEnd w:id="26"/>
      <w:bookmarkEnd w:id="27"/>
    </w:p>
    <w:p w14:paraId="4183BA76">
      <w:pPr>
        <w:spacing w:line="360" w:lineRule="auto"/>
        <w:rPr>
          <w:rFonts w:hint="default" w:ascii="Times New Roman" w:hAnsi="Times New Roman" w:cs="Times New Roman"/>
        </w:rPr>
      </w:pPr>
      <w:r>
        <w:rPr>
          <w:rFonts w:hint="default" w:ascii="Times New Roman" w:hAnsi="Times New Roman" w:cs="Times New Roman"/>
          <w:b/>
          <w:bCs/>
        </w:rPr>
        <w:t>4.2.1</w:t>
      </w:r>
      <w:r>
        <w:rPr>
          <w:rFonts w:hint="default" w:ascii="Times New Roman" w:hAnsi="Times New Roman" w:cs="Times New Roman"/>
        </w:rPr>
        <w:t xml:space="preserve">  当对钢筋混凝土轴心受压构件进行置换加固时，其正截面承载力应符合下式规定：</w:t>
      </w:r>
    </w:p>
    <w:p w14:paraId="7595190E">
      <w:pPr>
        <w:spacing w:line="360" w:lineRule="auto"/>
        <w:jc w:val="right"/>
        <w:rPr>
          <w:rFonts w:hint="default" w:ascii="Times New Roman" w:hAnsi="Times New Roman" w:cs="Times New Roman"/>
        </w:rPr>
      </w:pPr>
      <m:oMath>
        <m:r>
          <m:rPr>
            <m:nor/>
          </m:rPr>
          <w:rPr>
            <w:rFonts w:hint="default" w:ascii="Times New Roman" w:hAnsi="Times New Roman" w:cs="Times New Roman"/>
            <w:i/>
            <w:iCs/>
          </w:rPr>
          <m:t>N</m:t>
        </m:r>
        <m:r>
          <m:rPr>
            <m:nor/>
            <m:sty m:val="p"/>
          </m:rPr>
          <w:rPr>
            <w:rFonts w:hint="default" w:ascii="Times New Roman" w:hAnsi="Times New Roman" w:cs="Times New Roman"/>
            <w:b w:val="0"/>
            <w:i w:val="0"/>
          </w:rPr>
          <m:t>≤0.9</m:t>
        </m:r>
        <m:r>
          <m:rPr>
            <m:nor/>
          </m:rPr>
          <w:rPr>
            <w:rFonts w:hint="default" w:ascii="Times New Roman" w:hAnsi="Times New Roman" w:cs="Times New Roman"/>
            <w:i/>
            <w:iCs/>
          </w:rPr>
          <m:t>φ</m:t>
        </m:r>
        <m:r>
          <m:rPr>
            <m:nor/>
            <m:sty m:val="p"/>
          </m:rPr>
          <w:rPr>
            <w:rFonts w:hint="default" w:ascii="Times New Roman" w:hAnsi="Times New Roman" w:cs="Times New Roman"/>
            <w:b w:val="0"/>
            <w:i w:val="0"/>
          </w:rPr>
          <m:t>（</m:t>
        </m:r>
        <m:sSub>
          <m:sSubPr>
            <m:ctrlPr>
              <w:rPr>
                <w:rFonts w:hint="default" w:ascii="Cambria Math" w:hAnsi="Cambria Math" w:cs="Times New Roman"/>
              </w:rPr>
            </m:ctrlPr>
          </m:sSubPr>
          <m:e>
            <m:r>
              <m:rPr>
                <m:nor/>
              </m:rPr>
              <w:rPr>
                <w:rFonts w:hint="default" w:ascii="Times New Roman" w:hAnsi="Times New Roman" w:cs="Times New Roman"/>
                <w:i/>
                <w:iCs/>
              </w:rPr>
              <m:t>f</m:t>
            </m:r>
            <m:ctrlPr>
              <w:rPr>
                <w:rFonts w:hint="default" w:ascii="Cambria Math" w:hAnsi="Cambria Math" w:cs="Times New Roman"/>
              </w:rPr>
            </m:ctrlPr>
          </m:e>
          <m:sub>
            <m:r>
              <m:rPr>
                <m:nor/>
                <m:sty m:val="p"/>
              </m:rPr>
              <w:rPr>
                <w:rFonts w:hint="default" w:ascii="Times New Roman" w:hAnsi="Times New Roman" w:cs="Times New Roman"/>
                <w:b w:val="0"/>
                <w:i w:val="0"/>
              </w:rPr>
              <m:t>c0</m:t>
            </m:r>
            <m:ctrlPr>
              <w:rPr>
                <w:rFonts w:hint="default" w:ascii="Cambria Math" w:hAnsi="Cambria Math" w:cs="Times New Roman"/>
              </w:rPr>
            </m:ctrlPr>
          </m:sub>
        </m:sSub>
        <m:sSub>
          <m:sSubPr>
            <m:ctrlPr>
              <w:rPr>
                <w:rFonts w:hint="default" w:ascii="Cambria Math" w:hAnsi="Cambria Math" w:cs="Times New Roman"/>
              </w:rPr>
            </m:ctrlPr>
          </m:sSubPr>
          <m:e>
            <m:r>
              <m:rPr>
                <m:nor/>
              </m:rPr>
              <w:rPr>
                <w:rFonts w:hint="default" w:ascii="Times New Roman" w:hAnsi="Times New Roman" w:cs="Times New Roman"/>
                <w:i/>
                <w:iCs/>
              </w:rPr>
              <m:t>A</m:t>
            </m:r>
            <m:ctrlPr>
              <w:rPr>
                <w:rFonts w:hint="default" w:ascii="Cambria Math" w:hAnsi="Cambria Math" w:cs="Times New Roman"/>
              </w:rPr>
            </m:ctrlPr>
          </m:e>
          <m:sub>
            <m:r>
              <m:rPr>
                <m:nor/>
                <m:sty m:val="p"/>
              </m:rPr>
              <w:rPr>
                <w:rFonts w:hint="default" w:ascii="Times New Roman" w:hAnsi="Times New Roman" w:cs="Times New Roman"/>
                <w:b w:val="0"/>
                <w:i w:val="0"/>
              </w:rPr>
              <m:t>c0</m:t>
            </m:r>
            <m:ctrlPr>
              <w:rPr>
                <w:rFonts w:hint="default" w:ascii="Cambria Math" w:hAnsi="Cambria Math" w:cs="Times New Roman"/>
              </w:rPr>
            </m:ctrlPr>
          </m:sub>
        </m:sSub>
        <m:r>
          <m:rPr>
            <m:nor/>
            <m:sty m:val="p"/>
          </m:rPr>
          <w:rPr>
            <w:rFonts w:hint="default" w:ascii="Times New Roman" w:hAnsi="Times New Roman" w:cs="Times New Roman"/>
            <w:b w:val="0"/>
            <w:i w:val="0"/>
          </w:rPr>
          <m:t>+</m:t>
        </m:r>
        <m:sSub>
          <m:sSubPr>
            <m:ctrlPr>
              <w:rPr>
                <w:rFonts w:hint="default" w:ascii="Cambria Math" w:hAnsi="Cambria Math" w:cs="Times New Roman"/>
              </w:rPr>
            </m:ctrlPr>
          </m:sSubPr>
          <m:e>
            <m:r>
              <m:rPr>
                <m:nor/>
              </m:rPr>
              <w:rPr>
                <w:rFonts w:hint="default" w:ascii="Times New Roman" w:hAnsi="Times New Roman" w:cs="Times New Roman"/>
                <w:i/>
                <w:iCs/>
              </w:rPr>
              <m:t>α</m:t>
            </m:r>
            <m:ctrlPr>
              <w:rPr>
                <w:rFonts w:hint="default" w:ascii="Cambria Math" w:hAnsi="Cambria Math" w:cs="Times New Roman"/>
              </w:rPr>
            </m:ctrlPr>
          </m:e>
          <m:sub>
            <m:r>
              <m:rPr>
                <m:nor/>
                <m:sty m:val="p"/>
              </m:rPr>
              <w:rPr>
                <w:rFonts w:hint="default" w:ascii="Times New Roman" w:hAnsi="Times New Roman" w:cs="Times New Roman"/>
                <w:b w:val="0"/>
                <w:i w:val="0"/>
              </w:rPr>
              <m:t>c</m:t>
            </m:r>
            <m:ctrlPr>
              <w:rPr>
                <w:rFonts w:hint="default" w:ascii="Cambria Math" w:hAnsi="Cambria Math" w:cs="Times New Roman"/>
              </w:rPr>
            </m:ctrlPr>
          </m:sub>
        </m:sSub>
        <m:sSub>
          <m:sSubPr>
            <m:ctrlPr>
              <w:rPr>
                <w:rFonts w:hint="default" w:ascii="Cambria Math" w:hAnsi="Cambria Math" w:cs="Times New Roman"/>
              </w:rPr>
            </m:ctrlPr>
          </m:sSubPr>
          <m:e>
            <m:r>
              <m:rPr>
                <m:nor/>
              </m:rPr>
              <w:rPr>
                <w:rFonts w:hint="default" w:ascii="Times New Roman" w:hAnsi="Times New Roman" w:cs="Times New Roman"/>
                <w:i/>
                <w:iCs/>
              </w:rPr>
              <m:t>f</m:t>
            </m:r>
            <m:ctrlPr>
              <w:rPr>
                <w:rFonts w:hint="default" w:ascii="Cambria Math" w:hAnsi="Cambria Math" w:cs="Times New Roman"/>
              </w:rPr>
            </m:ctrlPr>
          </m:e>
          <m:sub>
            <m:r>
              <m:rPr>
                <m:nor/>
                <m:sty m:val="p"/>
              </m:rPr>
              <w:rPr>
                <w:rFonts w:hint="default" w:ascii="Times New Roman" w:hAnsi="Times New Roman" w:cs="Times New Roman"/>
                <w:b w:val="0"/>
                <w:i w:val="0"/>
              </w:rPr>
              <m:t>c</m:t>
            </m:r>
            <m:ctrlPr>
              <w:rPr>
                <w:rFonts w:hint="default" w:ascii="Cambria Math" w:hAnsi="Cambria Math" w:cs="Times New Roman"/>
              </w:rPr>
            </m:ctrlPr>
          </m:sub>
        </m:sSub>
        <m:sSub>
          <m:sSubPr>
            <m:ctrlPr>
              <w:rPr>
                <w:rFonts w:hint="default" w:ascii="Cambria Math" w:hAnsi="Cambria Math" w:cs="Times New Roman"/>
              </w:rPr>
            </m:ctrlPr>
          </m:sSubPr>
          <m:e>
            <m:r>
              <m:rPr>
                <m:nor/>
              </m:rPr>
              <w:rPr>
                <w:rFonts w:hint="default" w:ascii="Times New Roman" w:hAnsi="Times New Roman" w:cs="Times New Roman"/>
                <w:i/>
                <w:iCs/>
              </w:rPr>
              <m:t>A</m:t>
            </m:r>
            <m:ctrlPr>
              <w:rPr>
                <w:rFonts w:hint="default" w:ascii="Cambria Math" w:hAnsi="Cambria Math" w:cs="Times New Roman"/>
              </w:rPr>
            </m:ctrlPr>
          </m:e>
          <m:sub>
            <m:r>
              <m:rPr>
                <m:nor/>
                <m:sty m:val="p"/>
              </m:rPr>
              <w:rPr>
                <w:rFonts w:hint="default" w:ascii="Times New Roman" w:hAnsi="Times New Roman" w:cs="Times New Roman"/>
                <w:b w:val="0"/>
                <w:i w:val="0"/>
              </w:rPr>
              <m:t>c</m:t>
            </m:r>
            <m:ctrlPr>
              <w:rPr>
                <w:rFonts w:hint="default" w:ascii="Cambria Math" w:hAnsi="Cambria Math" w:cs="Times New Roman"/>
              </w:rPr>
            </m:ctrlPr>
          </m:sub>
        </m:sSub>
        <m:r>
          <m:rPr>
            <m:nor/>
            <m:sty m:val="p"/>
          </m:rPr>
          <w:rPr>
            <w:rFonts w:hint="default" w:ascii="Times New Roman" w:hAnsi="Times New Roman" w:cs="Times New Roman"/>
            <w:b w:val="0"/>
            <w:i w:val="0"/>
          </w:rPr>
          <m:t>+</m:t>
        </m:r>
        <m:sSubSup>
          <m:sSubSupPr>
            <m:ctrlPr>
              <w:rPr>
                <w:rFonts w:hint="default" w:ascii="Cambria Math" w:hAnsi="Cambria Math" w:cs="Times New Roman"/>
              </w:rPr>
            </m:ctrlPr>
          </m:sSubSupPr>
          <m:e>
            <m:r>
              <m:rPr>
                <m:nor/>
              </m:rPr>
              <w:rPr>
                <w:rFonts w:hint="default" w:ascii="Times New Roman" w:hAnsi="Times New Roman" w:cs="Times New Roman"/>
                <w:i/>
                <w:iCs/>
              </w:rPr>
              <m:t>f</m:t>
            </m:r>
            <m:ctrlPr>
              <w:rPr>
                <w:rFonts w:hint="default" w:ascii="Cambria Math" w:hAnsi="Cambria Math" w:cs="Times New Roman"/>
              </w:rPr>
            </m:ctrlPr>
          </m:e>
          <m:sub>
            <m:r>
              <m:rPr>
                <m:nor/>
                <m:sty m:val="p"/>
              </m:rPr>
              <w:rPr>
                <w:rFonts w:hint="default" w:ascii="Times New Roman" w:hAnsi="Times New Roman" w:cs="Times New Roman"/>
                <w:b w:val="0"/>
                <w:i w:val="0"/>
              </w:rPr>
              <m:t>c0</m:t>
            </m:r>
            <m:ctrlPr>
              <w:rPr>
                <w:rFonts w:hint="default" w:ascii="Cambria Math" w:hAnsi="Cambria Math" w:cs="Times New Roman"/>
              </w:rPr>
            </m:ctrlPr>
          </m:sub>
          <m:sup>
            <m:r>
              <m:rPr>
                <m:nor/>
                <m:sty m:val="p"/>
              </m:rPr>
              <w:rPr>
                <w:rFonts w:hint="default" w:ascii="Times New Roman" w:hAnsi="Times New Roman" w:cs="Times New Roman"/>
                <w:b w:val="0"/>
                <w:i w:val="0"/>
              </w:rPr>
              <m:t>'</m:t>
            </m:r>
            <m:ctrlPr>
              <w:rPr>
                <w:rFonts w:hint="default" w:ascii="Cambria Math" w:hAnsi="Cambria Math" w:cs="Times New Roman"/>
              </w:rPr>
            </m:ctrlPr>
          </m:sup>
        </m:sSubSup>
        <m:sSubSup>
          <m:sSubSupPr>
            <m:ctrlPr>
              <w:rPr>
                <w:rFonts w:hint="default" w:ascii="Cambria Math" w:hAnsi="Cambria Math" w:cs="Times New Roman"/>
              </w:rPr>
            </m:ctrlPr>
          </m:sSubSupPr>
          <m:e>
            <m:r>
              <m:rPr>
                <m:nor/>
              </m:rPr>
              <w:rPr>
                <w:rFonts w:hint="default" w:ascii="Times New Roman" w:hAnsi="Times New Roman" w:cs="Times New Roman"/>
                <w:i/>
                <w:iCs/>
              </w:rPr>
              <m:t>A</m:t>
            </m:r>
            <m:ctrlPr>
              <w:rPr>
                <w:rFonts w:hint="default" w:ascii="Cambria Math" w:hAnsi="Cambria Math" w:cs="Times New Roman"/>
              </w:rPr>
            </m:ctrlPr>
          </m:e>
          <m:sub>
            <m:r>
              <m:rPr>
                <m:nor/>
                <m:sty m:val="p"/>
              </m:rPr>
              <w:rPr>
                <w:rFonts w:hint="default" w:ascii="Times New Roman" w:hAnsi="Times New Roman" w:cs="Times New Roman"/>
                <w:b w:val="0"/>
                <w:i w:val="0"/>
              </w:rPr>
              <m:t>c0</m:t>
            </m:r>
            <m:ctrlPr>
              <w:rPr>
                <w:rFonts w:hint="default" w:ascii="Cambria Math" w:hAnsi="Cambria Math" w:cs="Times New Roman"/>
              </w:rPr>
            </m:ctrlPr>
          </m:sub>
          <m:sup>
            <m:r>
              <m:rPr>
                <m:nor/>
                <m:sty m:val="p"/>
              </m:rPr>
              <w:rPr>
                <w:rFonts w:hint="default" w:ascii="Times New Roman" w:hAnsi="Times New Roman" w:cs="Times New Roman"/>
                <w:b w:val="0"/>
                <w:i w:val="0"/>
              </w:rPr>
              <m:t>'</m:t>
            </m:r>
            <m:ctrlPr>
              <w:rPr>
                <w:rFonts w:hint="default" w:ascii="Cambria Math" w:hAnsi="Cambria Math" w:cs="Times New Roman"/>
              </w:rPr>
            </m:ctrlPr>
          </m:sup>
        </m:sSubSup>
        <m:r>
          <m:rPr>
            <m:nor/>
            <m:sty m:val="p"/>
          </m:rPr>
          <w:rPr>
            <w:rFonts w:hint="default" w:ascii="Times New Roman" w:hAnsi="Times New Roman" w:cs="Times New Roman"/>
            <w:b w:val="0"/>
            <w:i w:val="0"/>
          </w:rPr>
          <m:t>）</m:t>
        </m:r>
      </m:oMath>
      <w:r>
        <w:rPr>
          <w:rFonts w:hint="default" w:ascii="Times New Roman" w:hAnsi="Times New Roman" w:cs="Times New Roman"/>
        </w:rPr>
        <w:t xml:space="preserve">    （4.2.1）</w:t>
      </w:r>
    </w:p>
    <w:p w14:paraId="73EF2645">
      <w:pPr>
        <w:spacing w:line="360" w:lineRule="auto"/>
        <w:rPr>
          <w:rFonts w:hint="default" w:ascii="Times New Roman" w:hAnsi="Times New Roman" w:cs="Times New Roman"/>
        </w:rPr>
      </w:pPr>
      <w:r>
        <w:rPr>
          <w:rFonts w:hint="default" w:ascii="Times New Roman" w:hAnsi="Times New Roman" w:cs="Times New Roman"/>
        </w:rPr>
        <w:t>式中：</w:t>
      </w:r>
      <w:r>
        <w:rPr>
          <w:rFonts w:hint="default" w:ascii="Times New Roman" w:hAnsi="Times New Roman" w:cs="Times New Roman"/>
          <w:i/>
          <w:iCs/>
        </w:rPr>
        <w:t>N</w:t>
      </w:r>
      <w:r>
        <w:rPr>
          <w:rFonts w:hint="default" w:ascii="Times New Roman" w:hAnsi="Times New Roman" w:cs="Times New Roman"/>
        </w:rPr>
        <w:t>—构件加固后的轴向压力设计值（kN）；</w:t>
      </w:r>
    </w:p>
    <w:p w14:paraId="389C0C65">
      <w:pPr>
        <w:spacing w:line="360" w:lineRule="auto"/>
        <w:ind w:left="1301" w:leftChars="342" w:hanging="480" w:hangingChars="200"/>
        <w:rPr>
          <w:rFonts w:hint="default" w:ascii="Times New Roman" w:hAnsi="Times New Roman" w:cs="Times New Roman"/>
        </w:rPr>
      </w:pPr>
      <m:oMath>
        <m:r>
          <m:rPr>
            <m:nor/>
          </m:rPr>
          <w:rPr>
            <w:rFonts w:hint="default" w:ascii="Times New Roman" w:hAnsi="Times New Roman" w:cs="Times New Roman"/>
            <w:i/>
            <w:iCs/>
          </w:rPr>
          <m:t>φ</m:t>
        </m:r>
      </m:oMath>
      <w:r>
        <w:rPr>
          <w:rFonts w:hint="default" w:ascii="Times New Roman" w:hAnsi="Times New Roman" w:cs="Times New Roman"/>
        </w:rPr>
        <w:t>—受压构件稳定系数，按现行国家标准《混凝土结构设计规范》GB50010的规定值采用；</w:t>
      </w:r>
    </w:p>
    <w:p w14:paraId="559444C0">
      <w:pPr>
        <w:spacing w:line="360" w:lineRule="auto"/>
        <w:ind w:left="1301" w:leftChars="342" w:hanging="480" w:hangingChars="200"/>
        <w:rPr>
          <w:rFonts w:hint="default" w:ascii="Times New Roman" w:hAnsi="Times New Roman" w:cs="Times New Roman"/>
        </w:rPr>
      </w:pPr>
      <m:oMath>
        <m:sSub>
          <m:sSubPr>
            <m:ctrlPr>
              <w:rPr>
                <w:rFonts w:hint="default" w:ascii="Cambria Math" w:hAnsi="Cambria Math" w:cs="Times New Roman"/>
              </w:rPr>
            </m:ctrlPr>
          </m:sSubPr>
          <m:e>
            <m:r>
              <m:rPr>
                <m:nor/>
              </m:rPr>
              <w:rPr>
                <w:rFonts w:hint="default" w:ascii="Times New Roman" w:hAnsi="Times New Roman" w:cs="Times New Roman"/>
                <w:i/>
                <w:iCs/>
              </w:rPr>
              <m:t>α</m:t>
            </m:r>
            <m:ctrlPr>
              <w:rPr>
                <w:rFonts w:hint="default" w:ascii="Cambria Math" w:hAnsi="Cambria Math" w:cs="Times New Roman"/>
              </w:rPr>
            </m:ctrlPr>
          </m:e>
          <m:sub>
            <m:r>
              <m:rPr>
                <m:nor/>
                <m:sty m:val="p"/>
              </m:rPr>
              <w:rPr>
                <w:rFonts w:hint="default" w:ascii="Times New Roman" w:hAnsi="Times New Roman" w:cs="Times New Roman"/>
                <w:b w:val="0"/>
                <w:i w:val="0"/>
              </w:rPr>
              <m:t>c</m:t>
            </m:r>
            <m:ctrlPr>
              <w:rPr>
                <w:rFonts w:hint="default" w:ascii="Cambria Math" w:hAnsi="Cambria Math" w:cs="Times New Roman"/>
              </w:rPr>
            </m:ctrlPr>
          </m:sub>
        </m:sSub>
      </m:oMath>
      <w:r>
        <w:rPr>
          <w:rFonts w:hint="default" w:ascii="Times New Roman" w:hAnsi="Times New Roman" w:cs="Times New Roman"/>
        </w:rPr>
        <w:t>—置换部分新增混凝土的强度利用系数，当置换过程无支顶时，取</w:t>
      </w:r>
      <m:oMath>
        <m:sSub>
          <m:sSubPr>
            <m:ctrlPr>
              <w:rPr>
                <w:rFonts w:hint="default" w:ascii="Cambria Math" w:hAnsi="Cambria Math" w:cs="Times New Roman"/>
              </w:rPr>
            </m:ctrlPr>
          </m:sSubPr>
          <m:e>
            <m:r>
              <m:rPr>
                <m:nor/>
              </m:rPr>
              <w:rPr>
                <w:rFonts w:hint="default" w:ascii="Times New Roman" w:hAnsi="Times New Roman" w:cs="Times New Roman"/>
                <w:i/>
                <w:iCs/>
              </w:rPr>
              <m:t>α</m:t>
            </m:r>
            <m:ctrlPr>
              <w:rPr>
                <w:rFonts w:hint="default" w:ascii="Cambria Math" w:hAnsi="Cambria Math" w:cs="Times New Roman"/>
              </w:rPr>
            </m:ctrlPr>
          </m:e>
          <m:sub>
            <m:r>
              <m:rPr>
                <m:nor/>
                <m:sty m:val="p"/>
              </m:rPr>
              <w:rPr>
                <w:rFonts w:hint="default" w:ascii="Times New Roman" w:hAnsi="Times New Roman" w:cs="Times New Roman"/>
                <w:b w:val="0"/>
                <w:i w:val="0"/>
              </w:rPr>
              <m:t>c</m:t>
            </m:r>
            <m:ctrlPr>
              <w:rPr>
                <w:rFonts w:hint="default" w:ascii="Cambria Math" w:hAnsi="Cambria Math" w:cs="Times New Roman"/>
              </w:rPr>
            </m:ctrlPr>
          </m:sub>
        </m:sSub>
      </m:oMath>
      <w:r>
        <w:rPr>
          <w:rFonts w:hint="default" w:ascii="Times New Roman" w:hAnsi="Times New Roman" w:cs="Times New Roman"/>
        </w:rPr>
        <w:t>=0.8；当置换过程采取有效的支顶措施时，取</w:t>
      </w:r>
      <m:oMath>
        <m:sSub>
          <m:sSubPr>
            <m:ctrlPr>
              <w:rPr>
                <w:rFonts w:hint="default" w:ascii="Cambria Math" w:hAnsi="Cambria Math" w:cs="Times New Roman"/>
              </w:rPr>
            </m:ctrlPr>
          </m:sSubPr>
          <m:e>
            <m:r>
              <m:rPr>
                <m:nor/>
              </m:rPr>
              <w:rPr>
                <w:rFonts w:hint="default" w:ascii="Times New Roman" w:hAnsi="Times New Roman" w:cs="Times New Roman"/>
                <w:i/>
                <w:iCs/>
              </w:rPr>
              <m:t>α</m:t>
            </m:r>
            <m:ctrlPr>
              <w:rPr>
                <w:rFonts w:hint="default" w:ascii="Cambria Math" w:hAnsi="Cambria Math" w:cs="Times New Roman"/>
              </w:rPr>
            </m:ctrlPr>
          </m:e>
          <m:sub>
            <m:r>
              <m:rPr>
                <m:nor/>
                <m:sty m:val="p"/>
              </m:rPr>
              <w:rPr>
                <w:rFonts w:hint="default" w:ascii="Times New Roman" w:hAnsi="Times New Roman" w:cs="Times New Roman"/>
                <w:b w:val="0"/>
                <w:i w:val="0"/>
              </w:rPr>
              <m:t>c</m:t>
            </m:r>
            <m:ctrlPr>
              <w:rPr>
                <w:rFonts w:hint="default" w:ascii="Cambria Math" w:hAnsi="Cambria Math" w:cs="Times New Roman"/>
              </w:rPr>
            </m:ctrlPr>
          </m:sub>
        </m:sSub>
      </m:oMath>
      <w:r>
        <w:rPr>
          <w:rFonts w:hint="default" w:ascii="Times New Roman" w:hAnsi="Times New Roman" w:cs="Times New Roman"/>
        </w:rPr>
        <w:t>=1.0；</w:t>
      </w:r>
    </w:p>
    <w:p w14:paraId="341E4D39">
      <w:pPr>
        <w:spacing w:line="360" w:lineRule="auto"/>
        <w:ind w:left="1781" w:leftChars="342" w:hanging="960" w:hangingChars="400"/>
        <w:rPr>
          <w:rFonts w:hint="default" w:ascii="Times New Roman" w:hAnsi="Times New Roman" w:cs="Times New Roman"/>
        </w:rPr>
      </w:pPr>
      <m:oMath>
        <m:sSub>
          <m:sSubPr>
            <m:ctrlPr>
              <w:rPr>
                <w:rFonts w:hint="default" w:ascii="Cambria Math" w:hAnsi="Cambria Math" w:cs="Times New Roman"/>
              </w:rPr>
            </m:ctrlPr>
          </m:sSubPr>
          <m:e>
            <m:r>
              <m:rPr>
                <m:nor/>
              </m:rPr>
              <w:rPr>
                <w:rFonts w:hint="default" w:ascii="Times New Roman" w:hAnsi="Times New Roman" w:cs="Times New Roman"/>
                <w:i/>
                <w:iCs/>
              </w:rPr>
              <m:t>f</m:t>
            </m:r>
            <m:ctrlPr>
              <w:rPr>
                <w:rFonts w:hint="default" w:ascii="Cambria Math" w:hAnsi="Cambria Math" w:cs="Times New Roman"/>
              </w:rPr>
            </m:ctrlPr>
          </m:e>
          <m:sub>
            <m:r>
              <m:rPr>
                <m:nor/>
                <m:sty m:val="p"/>
              </m:rPr>
              <w:rPr>
                <w:rFonts w:hint="default" w:ascii="Times New Roman" w:hAnsi="Times New Roman" w:cs="Times New Roman"/>
                <w:b w:val="0"/>
                <w:i w:val="0"/>
              </w:rPr>
              <m:t>c0</m:t>
            </m:r>
            <m:ctrlPr>
              <w:rPr>
                <w:rFonts w:hint="default" w:ascii="Cambria Math" w:hAnsi="Cambria Math" w:cs="Times New Roman"/>
              </w:rPr>
            </m:ctrlPr>
          </m:sub>
        </m:sSub>
        <m:r>
          <m:rPr>
            <m:nor/>
            <m:sty m:val="p"/>
          </m:rPr>
          <w:rPr>
            <w:rFonts w:hint="default" w:ascii="Times New Roman" w:hAnsi="Times New Roman" w:cs="Times New Roman"/>
            <w:b w:val="0"/>
            <w:i w:val="0"/>
          </w:rPr>
          <m:t>、</m:t>
        </m:r>
        <m:sSub>
          <m:sSubPr>
            <m:ctrlPr>
              <w:rPr>
                <w:rFonts w:hint="default" w:ascii="Cambria Math" w:hAnsi="Cambria Math" w:cs="Times New Roman"/>
              </w:rPr>
            </m:ctrlPr>
          </m:sSubPr>
          <m:e>
            <m:r>
              <m:rPr>
                <m:nor/>
              </m:rPr>
              <w:rPr>
                <w:rFonts w:hint="default" w:ascii="Times New Roman" w:hAnsi="Times New Roman" w:cs="Times New Roman"/>
                <w:i/>
                <w:iCs/>
              </w:rPr>
              <m:t>f</m:t>
            </m:r>
            <m:ctrlPr>
              <w:rPr>
                <w:rFonts w:hint="default" w:ascii="Cambria Math" w:hAnsi="Cambria Math" w:cs="Times New Roman"/>
              </w:rPr>
            </m:ctrlPr>
          </m:e>
          <m:sub>
            <m:r>
              <m:rPr>
                <m:nor/>
                <m:sty m:val="p"/>
              </m:rPr>
              <w:rPr>
                <w:rFonts w:hint="default" w:ascii="Times New Roman" w:hAnsi="Times New Roman" w:cs="Times New Roman"/>
                <w:b w:val="0"/>
                <w:i w:val="0"/>
              </w:rPr>
              <m:t>c</m:t>
            </m:r>
            <m:ctrlPr>
              <w:rPr>
                <w:rFonts w:hint="default" w:ascii="Cambria Math" w:hAnsi="Cambria Math" w:cs="Times New Roman"/>
              </w:rPr>
            </m:ctrlPr>
          </m:sub>
        </m:sSub>
      </m:oMath>
      <w:r>
        <w:rPr>
          <w:rFonts w:hint="default" w:ascii="Times New Roman" w:hAnsi="Times New Roman" w:cs="Times New Roman"/>
        </w:rPr>
        <w:t>—分别为原构件混凝土和置换部分新混凝土的抗压强度设计值（N/mm</w:t>
      </w:r>
      <w:r>
        <w:rPr>
          <w:rFonts w:hint="default" w:ascii="Times New Roman" w:hAnsi="Times New Roman" w:cs="Times New Roman"/>
          <w:vertAlign w:val="superscript"/>
        </w:rPr>
        <w:t>2</w:t>
      </w:r>
      <w:r>
        <w:rPr>
          <w:rFonts w:hint="default" w:ascii="Times New Roman" w:hAnsi="Times New Roman" w:cs="Times New Roman"/>
        </w:rPr>
        <w:t>）；</w:t>
      </w:r>
    </w:p>
    <w:p w14:paraId="09854486">
      <w:pPr>
        <w:spacing w:line="360" w:lineRule="auto"/>
        <w:ind w:left="1781" w:leftChars="342" w:hanging="960" w:hangingChars="400"/>
        <w:rPr>
          <w:rFonts w:hint="default" w:ascii="Times New Roman" w:hAnsi="Times New Roman" w:cs="Times New Roman"/>
        </w:rPr>
      </w:pPr>
      <m:oMath>
        <m:sSub>
          <m:sSubPr>
            <m:ctrlPr>
              <w:rPr>
                <w:rFonts w:hint="default" w:ascii="Cambria Math" w:hAnsi="Cambria Math" w:cs="Times New Roman"/>
              </w:rPr>
            </m:ctrlPr>
          </m:sSubPr>
          <m:e>
            <m:r>
              <m:rPr>
                <m:nor/>
              </m:rPr>
              <w:rPr>
                <w:rFonts w:hint="default" w:ascii="Times New Roman" w:hAnsi="Times New Roman" w:cs="Times New Roman"/>
                <w:i/>
                <w:iCs/>
              </w:rPr>
              <m:t>A</m:t>
            </m:r>
            <m:ctrlPr>
              <w:rPr>
                <w:rFonts w:hint="default" w:ascii="Cambria Math" w:hAnsi="Cambria Math" w:cs="Times New Roman"/>
              </w:rPr>
            </m:ctrlPr>
          </m:e>
          <m:sub>
            <m:r>
              <m:rPr>
                <m:nor/>
                <m:sty m:val="p"/>
              </m:rPr>
              <w:rPr>
                <w:rFonts w:hint="default" w:ascii="Times New Roman" w:hAnsi="Times New Roman" w:cs="Times New Roman"/>
                <w:b w:val="0"/>
                <w:i w:val="0"/>
              </w:rPr>
              <m:t>c0</m:t>
            </m:r>
            <m:ctrlPr>
              <w:rPr>
                <w:rFonts w:hint="default" w:ascii="Cambria Math" w:hAnsi="Cambria Math" w:cs="Times New Roman"/>
              </w:rPr>
            </m:ctrlPr>
          </m:sub>
        </m:sSub>
        <m:r>
          <m:rPr>
            <m:nor/>
            <m:sty m:val="p"/>
          </m:rPr>
          <w:rPr>
            <w:rFonts w:hint="default" w:ascii="Times New Roman" w:hAnsi="Times New Roman" w:cs="Times New Roman"/>
            <w:b w:val="0"/>
            <w:i w:val="0"/>
          </w:rPr>
          <m:t>、</m:t>
        </m:r>
        <m:sSub>
          <m:sSubPr>
            <m:ctrlPr>
              <w:rPr>
                <w:rFonts w:hint="default" w:ascii="Cambria Math" w:hAnsi="Cambria Math" w:cs="Times New Roman"/>
              </w:rPr>
            </m:ctrlPr>
          </m:sSubPr>
          <m:e>
            <m:r>
              <m:rPr>
                <m:nor/>
              </m:rPr>
              <w:rPr>
                <w:rFonts w:hint="default" w:ascii="Times New Roman" w:hAnsi="Times New Roman" w:cs="Times New Roman"/>
                <w:i/>
                <w:iCs/>
              </w:rPr>
              <m:t>A</m:t>
            </m:r>
            <m:ctrlPr>
              <w:rPr>
                <w:rFonts w:hint="default" w:ascii="Cambria Math" w:hAnsi="Cambria Math" w:cs="Times New Roman"/>
              </w:rPr>
            </m:ctrlPr>
          </m:e>
          <m:sub>
            <m:r>
              <m:rPr>
                <m:nor/>
                <m:sty m:val="p"/>
              </m:rPr>
              <w:rPr>
                <w:rFonts w:hint="default" w:ascii="Times New Roman" w:hAnsi="Times New Roman" w:cs="Times New Roman"/>
                <w:b w:val="0"/>
                <w:i w:val="0"/>
              </w:rPr>
              <m:t>c</m:t>
            </m:r>
            <m:ctrlPr>
              <w:rPr>
                <w:rFonts w:hint="default" w:ascii="Cambria Math" w:hAnsi="Cambria Math" w:cs="Times New Roman"/>
              </w:rPr>
            </m:ctrlPr>
          </m:sub>
        </m:sSub>
      </m:oMath>
      <w:r>
        <w:rPr>
          <w:rFonts w:hint="default" w:ascii="Times New Roman" w:hAnsi="Times New Roman" w:cs="Times New Roman"/>
        </w:rPr>
        <w:t>—分别为原构件截面扣去置换部分后的剩余截面面积和置换部分的截面面积（mm</w:t>
      </w:r>
      <w:r>
        <w:rPr>
          <w:rFonts w:hint="default" w:ascii="Times New Roman" w:hAnsi="Times New Roman" w:cs="Times New Roman"/>
          <w:vertAlign w:val="superscript"/>
        </w:rPr>
        <w:t>2</w:t>
      </w:r>
      <w:r>
        <w:rPr>
          <w:rFonts w:hint="default" w:ascii="Times New Roman" w:hAnsi="Times New Roman" w:cs="Times New Roman"/>
        </w:rPr>
        <w:t>）。</w:t>
      </w:r>
    </w:p>
    <w:p w14:paraId="58A280BA">
      <w:pPr>
        <w:pStyle w:val="29"/>
        <w:rPr>
          <w:rFonts w:hint="default" w:ascii="Times New Roman" w:hAnsi="Times New Roman" w:cs="Times New Roman"/>
        </w:rPr>
      </w:pPr>
      <w:r>
        <w:rPr>
          <w:rFonts w:hint="default" w:ascii="Times New Roman" w:hAnsi="Times New Roman" w:cs="Times New Roman"/>
        </w:rPr>
        <w:t>【条文说明】采用置换法加固钢筋混凝士轴心受压构件时，其正截面承载力计算公式，除了应分别写出新旧两部分不同强度混凝土的承载力外，其他与整截面无甚区别，因此，可参照设计规范GB50010的计算公式给出，但需引进置换部分新混凝土强度的利用系数</w:t>
      </w:r>
      <m:oMath>
        <m:sSub>
          <m:sSubPr>
            <m:ctrlPr>
              <w:rPr>
                <w:rFonts w:hint="default" w:ascii="Cambria Math" w:hAnsi="Cambria Math" w:cs="Times New Roman"/>
              </w:rPr>
            </m:ctrlPr>
          </m:sSubPr>
          <m:e>
            <m:r>
              <m:rPr>
                <m:nor/>
              </m:rPr>
              <w:rPr>
                <w:rFonts w:hint="default" w:ascii="Times New Roman" w:hAnsi="Times New Roman" w:cs="Times New Roman"/>
                <w:i/>
                <w:iCs/>
              </w:rPr>
              <m:t>α</m:t>
            </m:r>
            <m:ctrlPr>
              <w:rPr>
                <w:rFonts w:hint="default" w:ascii="Cambria Math" w:hAnsi="Cambria Math" w:cs="Times New Roman"/>
              </w:rPr>
            </m:ctrlPr>
          </m:e>
          <m:sub>
            <m:r>
              <m:rPr>
                <m:nor/>
                <m:sty m:val="p"/>
              </m:rPr>
              <w:rPr>
                <w:rFonts w:hint="default" w:ascii="Times New Roman" w:hAnsi="Times New Roman" w:cs="Times New Roman"/>
                <w:b w:val="0"/>
                <w:i w:val="0"/>
              </w:rPr>
              <m:t>c</m:t>
            </m:r>
            <m:ctrlPr>
              <w:rPr>
                <w:rFonts w:hint="default" w:ascii="Cambria Math" w:hAnsi="Cambria Math" w:cs="Times New Roman"/>
              </w:rPr>
            </m:ctrlPr>
          </m:sub>
        </m:sSub>
      </m:oMath>
      <w:r>
        <w:rPr>
          <w:rFonts w:hint="default" w:ascii="Times New Roman" w:hAnsi="Times New Roman" w:cs="Times New Roman"/>
        </w:rPr>
        <w:t>，以考虑施工无支顶时新混凝土的抗压强度不能得到充分利用的情况；至于采用</w:t>
      </w:r>
      <m:oMath>
        <m:sSub>
          <m:sSubPr>
            <m:ctrlPr>
              <w:rPr>
                <w:rFonts w:hint="default" w:ascii="Cambria Math" w:hAnsi="Cambria Math" w:cs="Times New Roman"/>
              </w:rPr>
            </m:ctrlPr>
          </m:sSubPr>
          <m:e>
            <m:r>
              <m:rPr>
                <m:nor/>
              </m:rPr>
              <w:rPr>
                <w:rFonts w:hint="default" w:ascii="Times New Roman" w:hAnsi="Times New Roman" w:cs="Times New Roman"/>
                <w:i/>
                <w:iCs/>
              </w:rPr>
              <m:t>α</m:t>
            </m:r>
            <m:ctrlPr>
              <w:rPr>
                <w:rFonts w:hint="default" w:ascii="Cambria Math" w:hAnsi="Cambria Math" w:cs="Times New Roman"/>
              </w:rPr>
            </m:ctrlPr>
          </m:e>
          <m:sub>
            <m:r>
              <m:rPr>
                <m:nor/>
                <m:sty m:val="p"/>
              </m:rPr>
              <w:rPr>
                <w:rFonts w:hint="default" w:ascii="Times New Roman" w:hAnsi="Times New Roman" w:cs="Times New Roman"/>
                <w:b w:val="0"/>
                <w:i w:val="0"/>
              </w:rPr>
              <m:t>c</m:t>
            </m:r>
            <m:ctrlPr>
              <w:rPr>
                <w:rFonts w:hint="default" w:ascii="Cambria Math" w:hAnsi="Cambria Math" w:cs="Times New Roman"/>
              </w:rPr>
            </m:ctrlPr>
          </m:sub>
        </m:sSub>
      </m:oMath>
      <w:r>
        <w:rPr>
          <w:rFonts w:hint="default" w:ascii="Times New Roman" w:hAnsi="Times New Roman" w:cs="Times New Roman"/>
        </w:rPr>
        <w:t>=0.8，则是引用增大截面加固法的规定。</w:t>
      </w:r>
    </w:p>
    <w:p w14:paraId="6D313450">
      <w:pPr>
        <w:spacing w:line="360" w:lineRule="auto"/>
        <w:rPr>
          <w:rFonts w:hint="default" w:ascii="Times New Roman" w:hAnsi="Times New Roman" w:cs="Times New Roman"/>
        </w:rPr>
      </w:pPr>
      <w:r>
        <w:rPr>
          <w:rFonts w:hint="default" w:ascii="Times New Roman" w:hAnsi="Times New Roman" w:cs="Times New Roman"/>
          <w:b/>
          <w:bCs/>
        </w:rPr>
        <w:t>4.2.2</w:t>
      </w:r>
      <w:r>
        <w:rPr>
          <w:rFonts w:hint="default" w:ascii="Times New Roman" w:hAnsi="Times New Roman" w:cs="Times New Roman"/>
        </w:rPr>
        <w:t xml:space="preserve">  当对钢筋混凝土偏心受压构件进行置换加固时，其正截面承载力应按下列两种情况分别计算：</w:t>
      </w:r>
    </w:p>
    <w:p w14:paraId="13B0CB9D">
      <w:pPr>
        <w:spacing w:line="360" w:lineRule="auto"/>
        <w:ind w:firstLine="482" w:firstLineChars="200"/>
        <w:rPr>
          <w:rFonts w:hint="default" w:ascii="Times New Roman" w:hAnsi="Times New Roman" w:cs="Times New Roman"/>
        </w:rPr>
      </w:pPr>
      <w:r>
        <w:rPr>
          <w:rFonts w:hint="default" w:ascii="Times New Roman" w:hAnsi="Times New Roman" w:cs="Times New Roman"/>
          <w:b/>
          <w:bCs/>
        </w:rPr>
        <w:t>1</w:t>
      </w:r>
      <w:r>
        <w:rPr>
          <w:rFonts w:hint="default" w:ascii="Times New Roman" w:hAnsi="Times New Roman" w:cs="Times New Roman"/>
        </w:rPr>
        <w:t xml:space="preserve">  压区混凝土置换深度</w:t>
      </w:r>
      <m:oMath>
        <m:sSub>
          <m:sSubPr>
            <m:ctrlPr>
              <w:rPr>
                <w:rFonts w:hint="default" w:ascii="Cambria Math" w:hAnsi="Cambria Math" w:cs="Times New Roman"/>
              </w:rPr>
            </m:ctrlPr>
          </m:sSubPr>
          <m:e>
            <m:r>
              <m:rPr>
                <m:nor/>
              </m:rPr>
              <w:rPr>
                <w:rFonts w:hint="default" w:ascii="Times New Roman" w:hAnsi="Times New Roman" w:cs="Times New Roman"/>
                <w:i/>
                <w:iCs/>
              </w:rPr>
              <m:t>h</m:t>
            </m:r>
            <m:ctrlPr>
              <w:rPr>
                <w:rFonts w:hint="default" w:ascii="Cambria Math" w:hAnsi="Cambria Math" w:cs="Times New Roman"/>
              </w:rPr>
            </m:ctrlPr>
          </m:e>
          <m:sub>
            <m:r>
              <m:rPr>
                <m:nor/>
                <m:sty m:val="p"/>
              </m:rPr>
              <w:rPr>
                <w:rFonts w:hint="default" w:ascii="Times New Roman" w:hAnsi="Times New Roman" w:cs="Times New Roman"/>
                <w:b w:val="0"/>
                <w:i w:val="0"/>
              </w:rPr>
              <m:t>n</m:t>
            </m:r>
            <m:ctrlPr>
              <w:rPr>
                <w:rFonts w:hint="default" w:ascii="Cambria Math" w:hAnsi="Cambria Math" w:cs="Times New Roman"/>
              </w:rPr>
            </m:ctrlPr>
          </m:sub>
        </m:sSub>
        <m:r>
          <m:rPr>
            <m:nor/>
            <m:sty m:val="p"/>
          </m:rPr>
          <w:rPr>
            <w:rFonts w:hint="default" w:ascii="Times New Roman" w:hAnsi="Times New Roman" w:cs="Times New Roman"/>
            <w:b w:val="0"/>
            <w:i w:val="0"/>
          </w:rPr>
          <m:t>⩾</m:t>
        </m:r>
        <m:sSub>
          <m:sSubPr>
            <m:ctrlPr>
              <w:rPr>
                <w:rFonts w:hint="default" w:ascii="Cambria Math" w:hAnsi="Cambria Math" w:cs="Times New Roman"/>
              </w:rPr>
            </m:ctrlPr>
          </m:sSubPr>
          <m:e>
            <m:r>
              <m:rPr>
                <m:nor/>
              </m:rPr>
              <w:rPr>
                <w:rFonts w:hint="default" w:ascii="Times New Roman" w:hAnsi="Times New Roman" w:cs="Times New Roman"/>
                <w:i/>
                <w:iCs/>
              </w:rPr>
              <m:t>x</m:t>
            </m:r>
            <m:ctrlPr>
              <w:rPr>
                <w:rFonts w:hint="default" w:ascii="Cambria Math" w:hAnsi="Cambria Math" w:cs="Times New Roman"/>
              </w:rPr>
            </m:ctrlPr>
          </m:e>
          <m:sub>
            <m:r>
              <m:rPr>
                <m:nor/>
                <m:sty m:val="p"/>
              </m:rPr>
              <w:rPr>
                <w:rFonts w:hint="default" w:ascii="Times New Roman" w:hAnsi="Times New Roman" w:cs="Times New Roman"/>
                <w:b w:val="0"/>
                <w:i w:val="0"/>
              </w:rPr>
              <m:t>n</m:t>
            </m:r>
            <m:ctrlPr>
              <w:rPr>
                <w:rFonts w:hint="default" w:ascii="Cambria Math" w:hAnsi="Cambria Math" w:cs="Times New Roman"/>
              </w:rPr>
            </m:ctrlPr>
          </m:sub>
        </m:sSub>
      </m:oMath>
      <w:r>
        <w:rPr>
          <w:rFonts w:hint="default" w:ascii="Times New Roman" w:hAnsi="Times New Roman" w:cs="Times New Roman"/>
        </w:rPr>
        <w:t>，按新混凝土强度等级和现行国家标准《混凝土结构设计规范》GB50010的规定进行正截面承载力计算。</w:t>
      </w:r>
    </w:p>
    <w:p w14:paraId="008004E7">
      <w:pPr>
        <w:spacing w:line="360" w:lineRule="auto"/>
        <w:ind w:firstLine="482" w:firstLineChars="200"/>
        <w:rPr>
          <w:rFonts w:hint="default" w:ascii="Times New Roman" w:hAnsi="Times New Roman" w:cs="Times New Roman"/>
        </w:rPr>
      </w:pPr>
      <w:r>
        <w:rPr>
          <w:rFonts w:hint="default" w:ascii="Times New Roman" w:hAnsi="Times New Roman" w:cs="Times New Roman"/>
          <w:b/>
          <w:bCs/>
        </w:rPr>
        <w:t>2</w:t>
      </w:r>
      <w:r>
        <w:rPr>
          <w:rFonts w:hint="default" w:ascii="Times New Roman" w:hAnsi="Times New Roman" w:cs="Times New Roman"/>
        </w:rPr>
        <w:t xml:space="preserve">  压区混凝土置换深度</w:t>
      </w:r>
      <m:oMath>
        <m:sSub>
          <m:sSubPr>
            <m:ctrlPr>
              <w:rPr>
                <w:rFonts w:hint="default" w:ascii="Cambria Math" w:hAnsi="Cambria Math" w:cs="Times New Roman"/>
              </w:rPr>
            </m:ctrlPr>
          </m:sSubPr>
          <m:e>
            <m:r>
              <m:rPr>
                <m:nor/>
              </m:rPr>
              <w:rPr>
                <w:rFonts w:hint="default" w:ascii="Times New Roman" w:hAnsi="Times New Roman" w:cs="Times New Roman"/>
                <w:i/>
                <w:iCs/>
              </w:rPr>
              <m:t>h</m:t>
            </m:r>
            <m:ctrlPr>
              <w:rPr>
                <w:rFonts w:hint="default" w:ascii="Cambria Math" w:hAnsi="Cambria Math" w:cs="Times New Roman"/>
              </w:rPr>
            </m:ctrlPr>
          </m:e>
          <m:sub>
            <m:r>
              <m:rPr>
                <m:nor/>
                <m:sty m:val="p"/>
              </m:rPr>
              <w:rPr>
                <w:rFonts w:hint="default" w:ascii="Times New Roman" w:hAnsi="Times New Roman" w:cs="Times New Roman"/>
                <w:b w:val="0"/>
                <w:i w:val="0"/>
              </w:rPr>
              <m:t>n</m:t>
            </m:r>
            <m:ctrlPr>
              <w:rPr>
                <w:rFonts w:hint="default" w:ascii="Cambria Math" w:hAnsi="Cambria Math" w:cs="Times New Roman"/>
              </w:rPr>
            </m:ctrlPr>
          </m:sub>
        </m:sSub>
        <m:r>
          <m:rPr>
            <m:nor/>
            <m:sty m:val="p"/>
          </m:rPr>
          <w:rPr>
            <w:rFonts w:hint="default" w:ascii="Times New Roman" w:hAnsi="Times New Roman" w:cs="Times New Roman"/>
            <w:b w:val="0"/>
            <w:i w:val="0"/>
          </w:rPr>
          <m:t>&lt;</m:t>
        </m:r>
        <m:sSub>
          <m:sSubPr>
            <m:ctrlPr>
              <w:rPr>
                <w:rFonts w:hint="default" w:ascii="Cambria Math" w:hAnsi="Cambria Math" w:cs="Times New Roman"/>
              </w:rPr>
            </m:ctrlPr>
          </m:sSubPr>
          <m:e>
            <m:r>
              <m:rPr>
                <m:nor/>
              </m:rPr>
              <w:rPr>
                <w:rFonts w:hint="default" w:ascii="Times New Roman" w:hAnsi="Times New Roman" w:cs="Times New Roman"/>
                <w:i/>
                <w:iCs/>
              </w:rPr>
              <m:t>x</m:t>
            </m:r>
            <m:ctrlPr>
              <w:rPr>
                <w:rFonts w:hint="default" w:ascii="Cambria Math" w:hAnsi="Cambria Math" w:cs="Times New Roman"/>
              </w:rPr>
            </m:ctrlPr>
          </m:e>
          <m:sub>
            <m:r>
              <m:rPr>
                <m:nor/>
                <m:sty m:val="p"/>
              </m:rPr>
              <w:rPr>
                <w:rFonts w:hint="default" w:ascii="Times New Roman" w:hAnsi="Times New Roman" w:cs="Times New Roman"/>
                <w:b w:val="0"/>
                <w:i w:val="0"/>
              </w:rPr>
              <m:t>n</m:t>
            </m:r>
            <m:ctrlPr>
              <w:rPr>
                <w:rFonts w:hint="default" w:ascii="Cambria Math" w:hAnsi="Cambria Math" w:cs="Times New Roman"/>
              </w:rPr>
            </m:ctrlPr>
          </m:sub>
        </m:sSub>
      </m:oMath>
      <w:r>
        <w:rPr>
          <w:rFonts w:hint="default" w:ascii="Times New Roman" w:hAnsi="Times New Roman" w:cs="Times New Roman"/>
        </w:rPr>
        <w:t>，其正截面承载力应符合下列公式规定：</w:t>
      </w:r>
    </w:p>
    <w:p w14:paraId="4A48D49B">
      <w:pPr>
        <w:spacing w:line="360" w:lineRule="auto"/>
        <w:ind w:firstLine="480" w:firstLineChars="200"/>
        <w:jc w:val="right"/>
        <w:rPr>
          <w:rFonts w:hint="default" w:ascii="Times New Roman" w:hAnsi="Times New Roman" w:cs="Times New Roman"/>
        </w:rPr>
      </w:pPr>
      <m:oMath>
        <m:r>
          <m:rPr>
            <m:nor/>
          </m:rPr>
          <w:rPr>
            <w:rFonts w:hint="default" w:ascii="Times New Roman" w:hAnsi="Times New Roman" w:cs="Times New Roman"/>
            <w:i/>
            <w:iCs/>
          </w:rPr>
          <m:t>N</m:t>
        </m:r>
        <m:r>
          <m:rPr>
            <m:nor/>
            <m:sty m:val="p"/>
          </m:rPr>
          <w:rPr>
            <w:rFonts w:hint="default" w:ascii="Times New Roman" w:hAnsi="Times New Roman" w:cs="Times New Roman"/>
            <w:b w:val="0"/>
            <w:i w:val="0"/>
          </w:rPr>
          <m:t>≤</m:t>
        </m:r>
        <m:sSub>
          <m:sSubPr>
            <m:ctrlPr>
              <w:rPr>
                <w:rFonts w:hint="default" w:ascii="Cambria Math" w:hAnsi="Cambria Math" w:cs="Times New Roman"/>
              </w:rPr>
            </m:ctrlPr>
          </m:sSubPr>
          <m:e>
            <m:r>
              <m:rPr>
                <m:nor/>
              </m:rPr>
              <w:rPr>
                <w:rFonts w:hint="default" w:ascii="Times New Roman" w:hAnsi="Times New Roman" w:cs="Times New Roman"/>
                <w:i/>
                <w:iCs/>
              </w:rPr>
              <m:t>α</m:t>
            </m:r>
            <m:ctrlPr>
              <w:rPr>
                <w:rFonts w:hint="default" w:ascii="Cambria Math" w:hAnsi="Cambria Math" w:cs="Times New Roman"/>
              </w:rPr>
            </m:ctrlPr>
          </m:e>
          <m:sub>
            <m:r>
              <m:rPr>
                <m:nor/>
                <m:sty m:val="p"/>
              </m:rPr>
              <w:rPr>
                <w:rFonts w:hint="default" w:ascii="Times New Roman" w:hAnsi="Times New Roman" w:cs="Times New Roman"/>
                <w:b w:val="0"/>
                <w:i w:val="0"/>
              </w:rPr>
              <m:t>1</m:t>
            </m:r>
            <m:ctrlPr>
              <w:rPr>
                <w:rFonts w:hint="default" w:ascii="Cambria Math" w:hAnsi="Cambria Math" w:cs="Times New Roman"/>
              </w:rPr>
            </m:ctrlPr>
          </m:sub>
        </m:sSub>
        <m:sSub>
          <m:sSubPr>
            <m:ctrlPr>
              <w:rPr>
                <w:rFonts w:hint="default" w:ascii="Cambria Math" w:hAnsi="Cambria Math" w:cs="Times New Roman"/>
              </w:rPr>
            </m:ctrlPr>
          </m:sSubPr>
          <m:e>
            <m:r>
              <m:rPr>
                <m:nor/>
              </m:rPr>
              <w:rPr>
                <w:rFonts w:hint="default" w:ascii="Times New Roman" w:hAnsi="Times New Roman" w:cs="Times New Roman"/>
                <w:i/>
                <w:iCs/>
              </w:rPr>
              <m:t>f</m:t>
            </m:r>
            <m:ctrlPr>
              <w:rPr>
                <w:rFonts w:hint="default" w:ascii="Cambria Math" w:hAnsi="Cambria Math" w:cs="Times New Roman"/>
              </w:rPr>
            </m:ctrlPr>
          </m:e>
          <m:sub>
            <m:r>
              <m:rPr>
                <m:nor/>
                <m:sty m:val="p"/>
              </m:rPr>
              <w:rPr>
                <w:rFonts w:hint="default" w:ascii="Times New Roman" w:hAnsi="Times New Roman" w:cs="Times New Roman"/>
                <w:b w:val="0"/>
                <w:i w:val="0"/>
              </w:rPr>
              <m:t>c</m:t>
            </m:r>
            <m:ctrlPr>
              <w:rPr>
                <w:rFonts w:hint="default" w:ascii="Cambria Math" w:hAnsi="Cambria Math" w:cs="Times New Roman"/>
              </w:rPr>
            </m:ctrlPr>
          </m:sub>
        </m:sSub>
        <m:r>
          <m:rPr>
            <m:nor/>
          </m:rPr>
          <w:rPr>
            <w:rFonts w:hint="default" w:ascii="Times New Roman" w:hAnsi="Times New Roman" w:cs="Times New Roman"/>
            <w:i/>
            <w:iCs/>
          </w:rPr>
          <m:t>b</m:t>
        </m:r>
        <m:sSub>
          <m:sSubPr>
            <m:ctrlPr>
              <w:rPr>
                <w:rFonts w:hint="default" w:ascii="Cambria Math" w:hAnsi="Cambria Math" w:cs="Times New Roman"/>
              </w:rPr>
            </m:ctrlPr>
          </m:sSubPr>
          <m:e>
            <m:r>
              <m:rPr>
                <m:nor/>
              </m:rPr>
              <w:rPr>
                <w:rFonts w:hint="default" w:ascii="Times New Roman" w:hAnsi="Times New Roman" w:cs="Times New Roman"/>
                <w:i/>
                <w:iCs/>
              </w:rPr>
              <m:t>h</m:t>
            </m:r>
            <m:ctrlPr>
              <w:rPr>
                <w:rFonts w:hint="default" w:ascii="Cambria Math" w:hAnsi="Cambria Math" w:cs="Times New Roman"/>
              </w:rPr>
            </m:ctrlPr>
          </m:e>
          <m:sub>
            <m:r>
              <m:rPr>
                <m:nor/>
                <m:sty m:val="p"/>
              </m:rPr>
              <w:rPr>
                <w:rFonts w:hint="default" w:ascii="Times New Roman" w:hAnsi="Times New Roman" w:cs="Times New Roman"/>
                <w:b w:val="0"/>
                <w:i w:val="0"/>
              </w:rPr>
              <m:t>n</m:t>
            </m:r>
            <m:ctrlPr>
              <w:rPr>
                <w:rFonts w:hint="default" w:ascii="Cambria Math" w:hAnsi="Cambria Math" w:cs="Times New Roman"/>
              </w:rPr>
            </m:ctrlPr>
          </m:sub>
        </m:sSub>
        <m:r>
          <m:rPr>
            <m:nor/>
            <m:sty m:val="p"/>
          </m:rPr>
          <w:rPr>
            <w:rFonts w:hint="default" w:ascii="Times New Roman" w:hAnsi="Times New Roman" w:cs="Times New Roman"/>
            <w:b w:val="0"/>
            <w:i w:val="0"/>
          </w:rPr>
          <m:t>+</m:t>
        </m:r>
        <m:sSub>
          <m:sSubPr>
            <m:ctrlPr>
              <w:rPr>
                <w:rFonts w:hint="default" w:ascii="Cambria Math" w:hAnsi="Cambria Math" w:cs="Times New Roman"/>
              </w:rPr>
            </m:ctrlPr>
          </m:sSubPr>
          <m:e>
            <m:r>
              <m:rPr>
                <m:nor/>
              </m:rPr>
              <w:rPr>
                <w:rFonts w:hint="default" w:ascii="Times New Roman" w:hAnsi="Times New Roman" w:cs="Times New Roman"/>
                <w:i/>
                <w:iCs/>
              </w:rPr>
              <m:t>α</m:t>
            </m:r>
            <m:ctrlPr>
              <w:rPr>
                <w:rFonts w:hint="default" w:ascii="Cambria Math" w:hAnsi="Cambria Math" w:cs="Times New Roman"/>
              </w:rPr>
            </m:ctrlPr>
          </m:e>
          <m:sub>
            <m:r>
              <m:rPr>
                <m:nor/>
                <m:sty m:val="p"/>
              </m:rPr>
              <w:rPr>
                <w:rFonts w:hint="default" w:ascii="Times New Roman" w:hAnsi="Times New Roman" w:cs="Times New Roman"/>
                <w:b w:val="0"/>
                <w:i w:val="0"/>
              </w:rPr>
              <m:t>1</m:t>
            </m:r>
            <m:ctrlPr>
              <w:rPr>
                <w:rFonts w:hint="default" w:ascii="Cambria Math" w:hAnsi="Cambria Math" w:cs="Times New Roman"/>
              </w:rPr>
            </m:ctrlPr>
          </m:sub>
        </m:sSub>
        <m:sSub>
          <m:sSubPr>
            <m:ctrlPr>
              <w:rPr>
                <w:rFonts w:hint="default" w:ascii="Cambria Math" w:hAnsi="Cambria Math" w:cs="Times New Roman"/>
              </w:rPr>
            </m:ctrlPr>
          </m:sSubPr>
          <m:e>
            <m:r>
              <m:rPr>
                <m:nor/>
              </m:rPr>
              <w:rPr>
                <w:rFonts w:hint="default" w:ascii="Times New Roman" w:hAnsi="Times New Roman" w:cs="Times New Roman"/>
                <w:i/>
                <w:iCs/>
              </w:rPr>
              <m:t>f</m:t>
            </m:r>
            <m:ctrlPr>
              <w:rPr>
                <w:rFonts w:hint="default" w:ascii="Cambria Math" w:hAnsi="Cambria Math" w:cs="Times New Roman"/>
              </w:rPr>
            </m:ctrlPr>
          </m:e>
          <m:sub>
            <m:r>
              <m:rPr>
                <m:nor/>
                <m:sty m:val="p"/>
              </m:rPr>
              <w:rPr>
                <w:rFonts w:hint="default" w:ascii="Times New Roman" w:hAnsi="Times New Roman" w:cs="Times New Roman"/>
                <w:b w:val="0"/>
                <w:i w:val="0"/>
              </w:rPr>
              <m:t>c0</m:t>
            </m:r>
            <m:ctrlPr>
              <w:rPr>
                <w:rFonts w:hint="default" w:ascii="Cambria Math" w:hAnsi="Cambria Math" w:cs="Times New Roman"/>
              </w:rPr>
            </m:ctrlPr>
          </m:sub>
        </m:sSub>
        <m:r>
          <m:rPr>
            <m:nor/>
          </m:rPr>
          <w:rPr>
            <w:rFonts w:hint="default" w:ascii="Times New Roman" w:hAnsi="Times New Roman" w:cs="Times New Roman"/>
            <w:i/>
            <w:iCs/>
          </w:rPr>
          <m:t>b</m:t>
        </m:r>
        <m:r>
          <m:rPr>
            <m:nor/>
            <m:sty m:val="p"/>
          </m:rPr>
          <w:rPr>
            <w:rFonts w:hint="default" w:ascii="Times New Roman" w:hAnsi="Times New Roman" w:cs="Times New Roman"/>
            <w:b w:val="0"/>
            <w:i w:val="0"/>
          </w:rPr>
          <m:t>(</m:t>
        </m:r>
        <m:sSub>
          <m:sSubPr>
            <m:ctrlPr>
              <w:rPr>
                <w:rFonts w:hint="default" w:ascii="Cambria Math" w:hAnsi="Cambria Math" w:cs="Times New Roman"/>
              </w:rPr>
            </m:ctrlPr>
          </m:sSubPr>
          <m:e>
            <m:r>
              <m:rPr>
                <m:nor/>
              </m:rPr>
              <w:rPr>
                <w:rFonts w:hint="default" w:ascii="Times New Roman" w:hAnsi="Times New Roman" w:cs="Times New Roman"/>
                <w:i/>
                <w:iCs/>
              </w:rPr>
              <m:t>x</m:t>
            </m:r>
            <m:ctrlPr>
              <w:rPr>
                <w:rFonts w:hint="default" w:ascii="Cambria Math" w:hAnsi="Cambria Math" w:cs="Times New Roman"/>
              </w:rPr>
            </m:ctrlPr>
          </m:e>
          <m:sub>
            <m:r>
              <m:rPr>
                <m:nor/>
                <m:sty m:val="p"/>
              </m:rPr>
              <w:rPr>
                <w:rFonts w:hint="default" w:ascii="Times New Roman" w:hAnsi="Times New Roman" w:cs="Times New Roman"/>
                <w:b w:val="0"/>
                <w:i w:val="0"/>
              </w:rPr>
              <m:t>n</m:t>
            </m:r>
            <m:ctrlPr>
              <w:rPr>
                <w:rFonts w:hint="default" w:ascii="Cambria Math" w:hAnsi="Cambria Math" w:cs="Times New Roman"/>
              </w:rPr>
            </m:ctrlPr>
          </m:sub>
        </m:sSub>
        <m:r>
          <m:rPr>
            <m:nor/>
            <m:sty m:val="p"/>
          </m:rPr>
          <w:rPr>
            <w:rFonts w:hint="default" w:ascii="Times New Roman" w:hAnsi="Times New Roman" w:cs="Times New Roman"/>
            <w:b w:val="0"/>
            <w:i w:val="0"/>
          </w:rPr>
          <m:t>-</m:t>
        </m:r>
        <m:sSub>
          <m:sSubPr>
            <m:ctrlPr>
              <w:rPr>
                <w:rFonts w:hint="default" w:ascii="Cambria Math" w:hAnsi="Cambria Math" w:cs="Times New Roman"/>
              </w:rPr>
            </m:ctrlPr>
          </m:sSubPr>
          <m:e>
            <m:r>
              <m:rPr>
                <m:nor/>
              </m:rPr>
              <w:rPr>
                <w:rFonts w:hint="default" w:ascii="Times New Roman" w:hAnsi="Times New Roman" w:cs="Times New Roman"/>
                <w:i/>
                <w:iCs/>
              </w:rPr>
              <m:t>h</m:t>
            </m:r>
            <m:ctrlPr>
              <w:rPr>
                <w:rFonts w:hint="default" w:ascii="Cambria Math" w:hAnsi="Cambria Math" w:cs="Times New Roman"/>
              </w:rPr>
            </m:ctrlPr>
          </m:e>
          <m:sub>
            <m:r>
              <m:rPr>
                <m:nor/>
                <m:sty m:val="p"/>
              </m:rPr>
              <w:rPr>
                <w:rFonts w:hint="default" w:ascii="Times New Roman" w:hAnsi="Times New Roman" w:cs="Times New Roman"/>
                <w:b w:val="0"/>
                <w:i w:val="0"/>
              </w:rPr>
              <m:t>n</m:t>
            </m:r>
            <m:ctrlPr>
              <w:rPr>
                <w:rFonts w:hint="default" w:ascii="Cambria Math" w:hAnsi="Cambria Math" w:cs="Times New Roman"/>
              </w:rPr>
            </m:ctrlPr>
          </m:sub>
        </m:sSub>
        <m:r>
          <m:rPr>
            <m:nor/>
            <m:sty m:val="p"/>
          </m:rPr>
          <w:rPr>
            <w:rFonts w:hint="default" w:ascii="Times New Roman" w:hAnsi="Times New Roman" w:cs="Times New Roman"/>
            <w:b w:val="0"/>
            <w:i w:val="0"/>
          </w:rPr>
          <m:t>)+</m:t>
        </m:r>
        <m:sSubSup>
          <m:sSubSupPr>
            <m:ctrlPr>
              <w:rPr>
                <w:rFonts w:hint="default" w:ascii="Cambria Math" w:hAnsi="Cambria Math" w:cs="Times New Roman"/>
              </w:rPr>
            </m:ctrlPr>
          </m:sSubSupPr>
          <m:e>
            <m:r>
              <m:rPr>
                <m:nor/>
              </m:rPr>
              <w:rPr>
                <w:rFonts w:hint="default" w:ascii="Times New Roman" w:hAnsi="Times New Roman" w:cs="Times New Roman"/>
                <w:i/>
                <w:iCs/>
              </w:rPr>
              <m:t>f</m:t>
            </m:r>
            <m:ctrlPr>
              <w:rPr>
                <w:rFonts w:hint="default" w:ascii="Cambria Math" w:hAnsi="Cambria Math" w:cs="Times New Roman"/>
              </w:rPr>
            </m:ctrlPr>
          </m:e>
          <m:sub>
            <m:r>
              <m:rPr>
                <m:nor/>
                <m:sty m:val="p"/>
              </m:rPr>
              <w:rPr>
                <w:rFonts w:hint="default" w:ascii="Times New Roman" w:hAnsi="Times New Roman" w:cs="Times New Roman"/>
                <w:b w:val="0"/>
                <w:i w:val="0"/>
              </w:rPr>
              <m:t>y0</m:t>
            </m:r>
            <m:ctrlPr>
              <w:rPr>
                <w:rFonts w:hint="default" w:ascii="Cambria Math" w:hAnsi="Cambria Math" w:cs="Times New Roman"/>
              </w:rPr>
            </m:ctrlPr>
          </m:sub>
          <m:sup>
            <m:r>
              <m:rPr>
                <m:nor/>
                <m:sty m:val="p"/>
              </m:rPr>
              <w:rPr>
                <w:rFonts w:hint="default" w:ascii="Times New Roman" w:hAnsi="Times New Roman" w:cs="Times New Roman"/>
                <w:b w:val="0"/>
                <w:i w:val="0"/>
              </w:rPr>
              <m:t>'</m:t>
            </m:r>
            <m:ctrlPr>
              <w:rPr>
                <w:rFonts w:hint="default" w:ascii="Cambria Math" w:hAnsi="Cambria Math" w:cs="Times New Roman"/>
              </w:rPr>
            </m:ctrlPr>
          </m:sup>
        </m:sSubSup>
        <m:sSubSup>
          <m:sSubSupPr>
            <m:ctrlPr>
              <w:rPr>
                <w:rFonts w:hint="default" w:ascii="Cambria Math" w:hAnsi="Cambria Math" w:cs="Times New Roman"/>
              </w:rPr>
            </m:ctrlPr>
          </m:sSubSupPr>
          <m:e>
            <m:r>
              <m:rPr>
                <m:nor/>
              </m:rPr>
              <w:rPr>
                <w:rFonts w:hint="default" w:ascii="Times New Roman" w:hAnsi="Times New Roman" w:cs="Times New Roman"/>
                <w:i/>
                <w:iCs/>
              </w:rPr>
              <m:t>A</m:t>
            </m:r>
            <m:ctrlPr>
              <w:rPr>
                <w:rFonts w:hint="default" w:ascii="Cambria Math" w:hAnsi="Cambria Math" w:cs="Times New Roman"/>
              </w:rPr>
            </m:ctrlPr>
          </m:e>
          <m:sub>
            <m:r>
              <m:rPr>
                <m:nor/>
                <m:sty m:val="p"/>
              </m:rPr>
              <w:rPr>
                <w:rFonts w:hint="default" w:ascii="Times New Roman" w:hAnsi="Times New Roman" w:cs="Times New Roman"/>
                <w:b w:val="0"/>
                <w:i w:val="0"/>
              </w:rPr>
              <m:t>s0</m:t>
            </m:r>
            <m:ctrlPr>
              <w:rPr>
                <w:rFonts w:hint="default" w:ascii="Cambria Math" w:hAnsi="Cambria Math" w:cs="Times New Roman"/>
              </w:rPr>
            </m:ctrlPr>
          </m:sub>
          <m:sup>
            <m:r>
              <m:rPr>
                <m:nor/>
                <m:sty m:val="p"/>
              </m:rPr>
              <w:rPr>
                <w:rFonts w:hint="default" w:ascii="Times New Roman" w:hAnsi="Times New Roman" w:cs="Times New Roman"/>
                <w:b w:val="0"/>
                <w:i w:val="0"/>
              </w:rPr>
              <m:t>'</m:t>
            </m:r>
            <m:ctrlPr>
              <w:rPr>
                <w:rFonts w:hint="default" w:ascii="Cambria Math" w:hAnsi="Cambria Math" w:cs="Times New Roman"/>
              </w:rPr>
            </m:ctrlPr>
          </m:sup>
        </m:sSubSup>
        <m:r>
          <m:rPr>
            <m:nor/>
            <m:sty m:val="p"/>
          </m:rPr>
          <w:rPr>
            <w:rFonts w:hint="default" w:ascii="Times New Roman" w:hAnsi="Times New Roman" w:cs="Times New Roman"/>
            <w:b w:val="0"/>
            <w:i w:val="0"/>
          </w:rPr>
          <m:t>-</m:t>
        </m:r>
        <m:sSub>
          <m:sSubPr>
            <m:ctrlPr>
              <w:rPr>
                <w:rFonts w:hint="default" w:ascii="Cambria Math" w:hAnsi="Cambria Math" w:cs="Times New Roman"/>
              </w:rPr>
            </m:ctrlPr>
          </m:sSubPr>
          <m:e>
            <m:r>
              <m:rPr>
                <m:nor/>
              </m:rPr>
              <w:rPr>
                <w:rFonts w:hint="default" w:ascii="Times New Roman" w:hAnsi="Times New Roman" w:cs="Times New Roman"/>
                <w:i/>
                <w:iCs/>
              </w:rPr>
              <m:t>σ</m:t>
            </m:r>
            <m:ctrlPr>
              <w:rPr>
                <w:rFonts w:hint="default" w:ascii="Cambria Math" w:hAnsi="Cambria Math" w:cs="Times New Roman"/>
              </w:rPr>
            </m:ctrlPr>
          </m:e>
          <m:sub>
            <m:r>
              <m:rPr>
                <m:nor/>
                <m:sty m:val="p"/>
              </m:rPr>
              <w:rPr>
                <w:rFonts w:hint="default" w:ascii="Times New Roman" w:hAnsi="Times New Roman" w:cs="Times New Roman"/>
                <w:b w:val="0"/>
                <w:i w:val="0"/>
              </w:rPr>
              <m:t>s0</m:t>
            </m:r>
            <m:ctrlPr>
              <w:rPr>
                <w:rFonts w:hint="default" w:ascii="Cambria Math" w:hAnsi="Cambria Math" w:cs="Times New Roman"/>
              </w:rPr>
            </m:ctrlPr>
          </m:sub>
        </m:sSub>
        <m:sSub>
          <m:sSubPr>
            <m:ctrlPr>
              <w:rPr>
                <w:rFonts w:hint="default" w:ascii="Cambria Math" w:hAnsi="Cambria Math" w:cs="Times New Roman"/>
              </w:rPr>
            </m:ctrlPr>
          </m:sSubPr>
          <m:e>
            <m:r>
              <m:rPr>
                <m:nor/>
              </m:rPr>
              <w:rPr>
                <w:rFonts w:hint="default" w:ascii="Times New Roman" w:hAnsi="Times New Roman" w:cs="Times New Roman"/>
                <w:i/>
                <w:iCs/>
              </w:rPr>
              <m:t>A</m:t>
            </m:r>
            <m:ctrlPr>
              <w:rPr>
                <w:rFonts w:hint="default" w:ascii="Cambria Math" w:hAnsi="Cambria Math" w:cs="Times New Roman"/>
              </w:rPr>
            </m:ctrlPr>
          </m:e>
          <m:sub>
            <m:r>
              <m:rPr>
                <m:nor/>
                <m:sty m:val="p"/>
              </m:rPr>
              <w:rPr>
                <w:rFonts w:hint="default" w:ascii="Times New Roman" w:hAnsi="Times New Roman" w:cs="Times New Roman"/>
                <w:b w:val="0"/>
                <w:i w:val="0"/>
              </w:rPr>
              <m:t>s0</m:t>
            </m:r>
            <m:ctrlPr>
              <w:rPr>
                <w:rFonts w:hint="default" w:ascii="Cambria Math" w:hAnsi="Cambria Math" w:cs="Times New Roman"/>
              </w:rPr>
            </m:ctrlPr>
          </m:sub>
        </m:sSub>
      </m:oMath>
      <w:r>
        <w:rPr>
          <w:rFonts w:hint="default" w:ascii="Times New Roman" w:hAnsi="Times New Roman" w:cs="Times New Roman"/>
        </w:rPr>
        <w:t xml:space="preserve">    （4.2.2-1）</w:t>
      </w:r>
    </w:p>
    <w:p w14:paraId="67110B1C">
      <w:pPr>
        <w:spacing w:line="360" w:lineRule="auto"/>
        <w:ind w:firstLine="480" w:firstLineChars="200"/>
        <w:rPr>
          <w:rFonts w:hint="default" w:ascii="Times New Roman" w:hAnsi="Times New Roman" w:cs="Times New Roman"/>
          <w:i/>
        </w:rPr>
      </w:pPr>
      <m:oMathPara>
        <m:oMath>
          <m:r>
            <m:rPr>
              <m:nor/>
            </m:rPr>
            <w:rPr>
              <w:rFonts w:hint="default" w:ascii="Times New Roman" w:hAnsi="Times New Roman" w:cs="Times New Roman"/>
              <w:i/>
              <w:iCs/>
            </w:rPr>
            <m:t>Ne</m:t>
          </m:r>
          <m:r>
            <m:rPr>
              <m:nor/>
              <m:sty m:val="p"/>
            </m:rPr>
            <w:rPr>
              <w:rFonts w:hint="default" w:ascii="Times New Roman" w:hAnsi="Times New Roman" w:cs="Times New Roman"/>
              <w:b w:val="0"/>
              <w:i w:val="0"/>
            </w:rPr>
            <m:t>⩽</m:t>
          </m:r>
          <m:sSub>
            <m:sSubPr>
              <m:ctrlPr>
                <w:rPr>
                  <w:rFonts w:hint="default" w:ascii="Cambria Math" w:hAnsi="Cambria Math" w:cs="Times New Roman"/>
                </w:rPr>
              </m:ctrlPr>
            </m:sSubPr>
            <m:e>
              <m:r>
                <m:rPr>
                  <m:nor/>
                </m:rPr>
                <w:rPr>
                  <w:rFonts w:hint="default" w:ascii="Times New Roman" w:hAnsi="Times New Roman" w:cs="Times New Roman"/>
                  <w:i/>
                  <w:iCs/>
                </w:rPr>
                <m:t>α</m:t>
              </m:r>
              <m:ctrlPr>
                <w:rPr>
                  <w:rFonts w:hint="default" w:ascii="Cambria Math" w:hAnsi="Cambria Math" w:cs="Times New Roman"/>
                </w:rPr>
              </m:ctrlPr>
            </m:e>
            <m:sub>
              <m:r>
                <m:rPr>
                  <m:nor/>
                  <m:sty m:val="p"/>
                </m:rPr>
                <w:rPr>
                  <w:rFonts w:hint="default" w:ascii="Times New Roman" w:hAnsi="Times New Roman" w:cs="Times New Roman"/>
                  <w:b w:val="0"/>
                  <w:i w:val="0"/>
                </w:rPr>
                <m:t>1</m:t>
              </m:r>
              <m:ctrlPr>
                <w:rPr>
                  <w:rFonts w:hint="default" w:ascii="Cambria Math" w:hAnsi="Cambria Math" w:cs="Times New Roman"/>
                </w:rPr>
              </m:ctrlPr>
            </m:sub>
          </m:sSub>
          <m:sSub>
            <m:sSubPr>
              <m:ctrlPr>
                <w:rPr>
                  <w:rFonts w:hint="default" w:ascii="Cambria Math" w:hAnsi="Cambria Math" w:cs="Times New Roman"/>
                </w:rPr>
              </m:ctrlPr>
            </m:sSubPr>
            <m:e>
              <m:r>
                <m:rPr>
                  <m:nor/>
                </m:rPr>
                <w:rPr>
                  <w:rFonts w:hint="default" w:ascii="Times New Roman" w:hAnsi="Times New Roman" w:cs="Times New Roman"/>
                  <w:i/>
                  <w:iCs/>
                </w:rPr>
                <m:t>f</m:t>
              </m:r>
              <m:ctrlPr>
                <w:rPr>
                  <w:rFonts w:hint="default" w:ascii="Cambria Math" w:hAnsi="Cambria Math" w:cs="Times New Roman"/>
                </w:rPr>
              </m:ctrlPr>
            </m:e>
            <m:sub>
              <m:r>
                <m:rPr>
                  <m:nor/>
                  <m:sty m:val="p"/>
                </m:rPr>
                <w:rPr>
                  <w:rFonts w:hint="default" w:ascii="Times New Roman" w:hAnsi="Times New Roman" w:cs="Times New Roman"/>
                  <w:b w:val="0"/>
                  <w:i w:val="0"/>
                </w:rPr>
                <m:t>c</m:t>
              </m:r>
              <m:ctrlPr>
                <w:rPr>
                  <w:rFonts w:hint="default" w:ascii="Cambria Math" w:hAnsi="Cambria Math" w:cs="Times New Roman"/>
                </w:rPr>
              </m:ctrlPr>
            </m:sub>
          </m:sSub>
          <m:r>
            <m:rPr>
              <m:nor/>
            </m:rPr>
            <w:rPr>
              <w:rFonts w:hint="default" w:ascii="Times New Roman" w:hAnsi="Times New Roman" w:cs="Times New Roman"/>
              <w:i/>
              <w:iCs/>
            </w:rPr>
            <m:t>b</m:t>
          </m:r>
          <m:sSub>
            <m:sSubPr>
              <m:ctrlPr>
                <w:rPr>
                  <w:rFonts w:hint="default" w:ascii="Cambria Math" w:hAnsi="Cambria Math" w:cs="Times New Roman"/>
                </w:rPr>
              </m:ctrlPr>
            </m:sSubPr>
            <m:e>
              <m:r>
                <m:rPr>
                  <m:nor/>
                </m:rPr>
                <w:rPr>
                  <w:rFonts w:hint="default" w:ascii="Times New Roman" w:hAnsi="Times New Roman" w:cs="Times New Roman"/>
                  <w:i/>
                  <w:iCs/>
                </w:rPr>
                <m:t>h</m:t>
              </m:r>
              <m:ctrlPr>
                <w:rPr>
                  <w:rFonts w:hint="default" w:ascii="Cambria Math" w:hAnsi="Cambria Math" w:cs="Times New Roman"/>
                </w:rPr>
              </m:ctrlPr>
            </m:e>
            <m:sub>
              <m:r>
                <m:rPr>
                  <m:nor/>
                  <m:sty m:val="p"/>
                </m:rPr>
                <w:rPr>
                  <w:rFonts w:hint="default" w:ascii="Times New Roman" w:hAnsi="Times New Roman" w:cs="Times New Roman"/>
                  <w:b w:val="0"/>
                  <w:i w:val="0"/>
                </w:rPr>
                <m:t>n</m:t>
              </m:r>
              <m:ctrlPr>
                <w:rPr>
                  <w:rFonts w:hint="default" w:ascii="Cambria Math" w:hAnsi="Cambria Math" w:cs="Times New Roman"/>
                </w:rPr>
              </m:ctrlPr>
            </m:sub>
          </m:sSub>
          <m:sSub>
            <m:sSubPr>
              <m:ctrlPr>
                <w:rPr>
                  <w:rFonts w:hint="default" w:ascii="Cambria Math" w:hAnsi="Cambria Math" w:cs="Times New Roman"/>
                </w:rPr>
              </m:ctrlPr>
            </m:sSubPr>
            <m:e>
              <m:r>
                <m:rPr>
                  <m:nor/>
                </m:rPr>
                <w:rPr>
                  <w:rFonts w:hint="default" w:ascii="Times New Roman" w:hAnsi="Times New Roman" w:cs="Times New Roman"/>
                  <w:i/>
                  <w:iCs/>
                </w:rPr>
                <m:t>h</m:t>
              </m:r>
              <m:ctrlPr>
                <w:rPr>
                  <w:rFonts w:hint="default" w:ascii="Cambria Math" w:hAnsi="Cambria Math" w:cs="Times New Roman"/>
                </w:rPr>
              </m:ctrlPr>
            </m:e>
            <m:sub>
              <m:r>
                <m:rPr>
                  <m:nor/>
                  <m:sty m:val="p"/>
                </m:rPr>
                <w:rPr>
                  <w:rFonts w:hint="default" w:ascii="Times New Roman" w:hAnsi="Times New Roman" w:cs="Times New Roman"/>
                  <w:b w:val="0"/>
                  <w:i w:val="0"/>
                </w:rPr>
                <m:t>0n</m:t>
              </m:r>
              <m:ctrlPr>
                <w:rPr>
                  <w:rFonts w:hint="default" w:ascii="Cambria Math" w:hAnsi="Cambria Math" w:cs="Times New Roman"/>
                </w:rPr>
              </m:ctrlPr>
            </m:sub>
          </m:sSub>
          <m:r>
            <m:rPr>
              <m:nor/>
              <m:sty m:val="p"/>
            </m:rPr>
            <w:rPr>
              <w:rFonts w:hint="default" w:ascii="Times New Roman" w:hAnsi="Times New Roman" w:cs="Times New Roman"/>
              <w:b w:val="0"/>
              <w:i w:val="0"/>
            </w:rPr>
            <m:t>+</m:t>
          </m:r>
          <m:sSub>
            <m:sSubPr>
              <m:ctrlPr>
                <w:rPr>
                  <w:rFonts w:hint="default" w:ascii="Cambria Math" w:hAnsi="Cambria Math" w:cs="Times New Roman"/>
                </w:rPr>
              </m:ctrlPr>
            </m:sSubPr>
            <m:e>
              <m:r>
                <m:rPr>
                  <m:nor/>
                </m:rPr>
                <w:rPr>
                  <w:rFonts w:hint="default" w:ascii="Times New Roman" w:hAnsi="Times New Roman" w:cs="Times New Roman"/>
                  <w:i/>
                  <w:iCs/>
                </w:rPr>
                <m:t>α</m:t>
              </m:r>
              <m:ctrlPr>
                <w:rPr>
                  <w:rFonts w:hint="default" w:ascii="Cambria Math" w:hAnsi="Cambria Math" w:cs="Times New Roman"/>
                </w:rPr>
              </m:ctrlPr>
            </m:e>
            <m:sub>
              <m:r>
                <m:rPr>
                  <m:nor/>
                  <m:sty m:val="p"/>
                </m:rPr>
                <w:rPr>
                  <w:rFonts w:hint="default" w:ascii="Times New Roman" w:hAnsi="Times New Roman" w:cs="Times New Roman"/>
                  <w:b w:val="0"/>
                  <w:i w:val="0"/>
                </w:rPr>
                <m:t>1</m:t>
              </m:r>
              <m:ctrlPr>
                <w:rPr>
                  <w:rFonts w:hint="default" w:ascii="Cambria Math" w:hAnsi="Cambria Math" w:cs="Times New Roman"/>
                </w:rPr>
              </m:ctrlPr>
            </m:sub>
          </m:sSub>
          <m:sSub>
            <m:sSubPr>
              <m:ctrlPr>
                <w:rPr>
                  <w:rFonts w:hint="default" w:ascii="Cambria Math" w:hAnsi="Cambria Math" w:cs="Times New Roman"/>
                </w:rPr>
              </m:ctrlPr>
            </m:sSubPr>
            <m:e>
              <m:r>
                <m:rPr>
                  <m:nor/>
                </m:rPr>
                <w:rPr>
                  <w:rFonts w:hint="default" w:ascii="Times New Roman" w:hAnsi="Times New Roman" w:cs="Times New Roman"/>
                  <w:i/>
                  <w:iCs/>
                </w:rPr>
                <m:t>f</m:t>
              </m:r>
              <m:ctrlPr>
                <w:rPr>
                  <w:rFonts w:hint="default" w:ascii="Cambria Math" w:hAnsi="Cambria Math" w:cs="Times New Roman"/>
                </w:rPr>
              </m:ctrlPr>
            </m:e>
            <m:sub>
              <m:r>
                <m:rPr>
                  <m:nor/>
                  <m:sty m:val="p"/>
                </m:rPr>
                <w:rPr>
                  <w:rFonts w:hint="default" w:ascii="Times New Roman" w:hAnsi="Times New Roman" w:cs="Times New Roman"/>
                  <w:b w:val="0"/>
                  <w:i w:val="0"/>
                </w:rPr>
                <m:t>c0</m:t>
              </m:r>
              <m:ctrlPr>
                <w:rPr>
                  <w:rFonts w:hint="default" w:ascii="Cambria Math" w:hAnsi="Cambria Math" w:cs="Times New Roman"/>
                </w:rPr>
              </m:ctrlPr>
            </m:sub>
          </m:sSub>
          <m:r>
            <m:rPr>
              <m:nor/>
            </m:rPr>
            <w:rPr>
              <w:rFonts w:hint="default" w:ascii="Times New Roman" w:hAnsi="Times New Roman" w:cs="Times New Roman"/>
              <w:i/>
              <w:iCs/>
            </w:rPr>
            <m:t>b</m:t>
          </m:r>
          <m:r>
            <m:rPr>
              <m:nor/>
              <m:sty m:val="p"/>
            </m:rPr>
            <w:rPr>
              <w:rFonts w:hint="default" w:ascii="Times New Roman" w:hAnsi="Times New Roman" w:cs="Times New Roman"/>
              <w:b w:val="0"/>
              <w:i w:val="0"/>
            </w:rPr>
            <m:t>(</m:t>
          </m:r>
          <m:sSub>
            <m:sSubPr>
              <m:ctrlPr>
                <w:rPr>
                  <w:rFonts w:hint="default" w:ascii="Cambria Math" w:hAnsi="Cambria Math" w:cs="Times New Roman"/>
                </w:rPr>
              </m:ctrlPr>
            </m:sSubPr>
            <m:e>
              <m:r>
                <m:rPr>
                  <m:nor/>
                </m:rPr>
                <w:rPr>
                  <w:rFonts w:hint="default" w:ascii="Times New Roman" w:hAnsi="Times New Roman" w:cs="Times New Roman"/>
                  <w:i/>
                  <w:iCs/>
                </w:rPr>
                <m:t>x</m:t>
              </m:r>
              <m:ctrlPr>
                <w:rPr>
                  <w:rFonts w:hint="default" w:ascii="Cambria Math" w:hAnsi="Cambria Math" w:cs="Times New Roman"/>
                </w:rPr>
              </m:ctrlPr>
            </m:e>
            <m:sub>
              <m:r>
                <m:rPr>
                  <m:nor/>
                  <m:sty m:val="p"/>
                </m:rPr>
                <w:rPr>
                  <w:rFonts w:hint="default" w:ascii="Times New Roman" w:hAnsi="Times New Roman" w:cs="Times New Roman"/>
                  <w:b w:val="0"/>
                  <w:i w:val="0"/>
                </w:rPr>
                <m:t>n</m:t>
              </m:r>
              <m:ctrlPr>
                <w:rPr>
                  <w:rFonts w:hint="default" w:ascii="Cambria Math" w:hAnsi="Cambria Math" w:cs="Times New Roman"/>
                </w:rPr>
              </m:ctrlPr>
            </m:sub>
          </m:sSub>
          <m:r>
            <m:rPr>
              <m:nor/>
              <m:sty m:val="p"/>
            </m:rPr>
            <w:rPr>
              <w:rFonts w:hint="default" w:ascii="Times New Roman" w:hAnsi="Times New Roman" w:cs="Times New Roman"/>
              <w:b w:val="0"/>
              <w:i w:val="0"/>
            </w:rPr>
            <m:t>-</m:t>
          </m:r>
          <m:sSub>
            <m:sSubPr>
              <m:ctrlPr>
                <w:rPr>
                  <w:rFonts w:hint="default" w:ascii="Cambria Math" w:hAnsi="Cambria Math" w:cs="Times New Roman"/>
                </w:rPr>
              </m:ctrlPr>
            </m:sSubPr>
            <m:e>
              <m:r>
                <m:rPr>
                  <m:nor/>
                </m:rPr>
                <w:rPr>
                  <w:rFonts w:hint="default" w:ascii="Times New Roman" w:hAnsi="Times New Roman" w:cs="Times New Roman"/>
                  <w:i/>
                  <w:iCs/>
                </w:rPr>
                <m:t>h</m:t>
              </m:r>
              <m:ctrlPr>
                <w:rPr>
                  <w:rFonts w:hint="default" w:ascii="Cambria Math" w:hAnsi="Cambria Math" w:cs="Times New Roman"/>
                </w:rPr>
              </m:ctrlPr>
            </m:e>
            <m:sub>
              <m:r>
                <m:rPr>
                  <m:nor/>
                  <m:sty m:val="p"/>
                </m:rPr>
                <w:rPr>
                  <w:rFonts w:hint="default" w:ascii="Times New Roman" w:hAnsi="Times New Roman" w:cs="Times New Roman"/>
                  <w:b w:val="0"/>
                  <w:i w:val="0"/>
                </w:rPr>
                <m:t>n</m:t>
              </m:r>
              <m:ctrlPr>
                <w:rPr>
                  <w:rFonts w:hint="default" w:ascii="Cambria Math" w:hAnsi="Cambria Math" w:cs="Times New Roman"/>
                </w:rPr>
              </m:ctrlPr>
            </m:sub>
          </m:sSub>
          <m:r>
            <m:rPr>
              <m:nor/>
              <m:sty m:val="p"/>
            </m:rPr>
            <w:rPr>
              <w:rFonts w:hint="default" w:ascii="Times New Roman" w:hAnsi="Times New Roman" w:cs="Times New Roman"/>
              <w:b w:val="0"/>
              <w:i w:val="0"/>
            </w:rPr>
            <m:t>)</m:t>
          </m:r>
          <m:sSub>
            <m:sSubPr>
              <m:ctrlPr>
                <w:rPr>
                  <w:rFonts w:hint="default" w:ascii="Cambria Math" w:hAnsi="Cambria Math" w:cs="Times New Roman"/>
                </w:rPr>
              </m:ctrlPr>
            </m:sSubPr>
            <m:e>
              <m:r>
                <m:rPr>
                  <m:nor/>
                </m:rPr>
                <w:rPr>
                  <w:rFonts w:hint="default" w:ascii="Times New Roman" w:hAnsi="Times New Roman" w:cs="Times New Roman"/>
                  <w:i/>
                  <w:iCs/>
                </w:rPr>
                <m:t>h</m:t>
              </m:r>
              <m:ctrlPr>
                <w:rPr>
                  <w:rFonts w:hint="default" w:ascii="Cambria Math" w:hAnsi="Cambria Math" w:cs="Times New Roman"/>
                </w:rPr>
              </m:ctrlPr>
            </m:e>
            <m:sub>
              <m:r>
                <m:rPr>
                  <m:nor/>
                  <m:sty m:val="p"/>
                </m:rPr>
                <w:rPr>
                  <w:rFonts w:hint="default" w:ascii="Times New Roman" w:hAnsi="Times New Roman" w:cs="Times New Roman"/>
                  <w:b w:val="0"/>
                  <w:i w:val="0"/>
                </w:rPr>
                <m:t>00</m:t>
              </m:r>
              <m:ctrlPr>
                <w:rPr>
                  <w:rFonts w:hint="default" w:ascii="Cambria Math" w:hAnsi="Cambria Math" w:cs="Times New Roman"/>
                </w:rPr>
              </m:ctrlPr>
            </m:sub>
          </m:sSub>
          <m:r>
            <m:rPr>
              <m:nor/>
              <m:sty m:val="p"/>
            </m:rPr>
            <w:rPr>
              <w:rFonts w:hint="default" w:ascii="Times New Roman" w:hAnsi="Times New Roman" w:cs="Times New Roman"/>
              <w:b w:val="0"/>
              <w:i w:val="0"/>
            </w:rPr>
            <m:t>+</m:t>
          </m:r>
          <m:sSubSup>
            <m:sSubSupPr>
              <m:ctrlPr>
                <w:rPr>
                  <w:rFonts w:hint="default" w:ascii="Cambria Math" w:hAnsi="Cambria Math" w:cs="Times New Roman"/>
                </w:rPr>
              </m:ctrlPr>
            </m:sSubSupPr>
            <m:e>
              <m:r>
                <m:rPr>
                  <m:nor/>
                </m:rPr>
                <w:rPr>
                  <w:rFonts w:hint="default" w:ascii="Times New Roman" w:hAnsi="Times New Roman" w:cs="Times New Roman"/>
                  <w:i/>
                  <w:iCs/>
                </w:rPr>
                <m:t>f</m:t>
              </m:r>
              <m:ctrlPr>
                <w:rPr>
                  <w:rFonts w:hint="default" w:ascii="Cambria Math" w:hAnsi="Cambria Math" w:cs="Times New Roman"/>
                </w:rPr>
              </m:ctrlPr>
            </m:e>
            <m:sub>
              <m:r>
                <m:rPr>
                  <m:nor/>
                  <m:sty m:val="p"/>
                </m:rPr>
                <w:rPr>
                  <w:rFonts w:hint="default" w:ascii="Times New Roman" w:hAnsi="Times New Roman" w:cs="Times New Roman"/>
                  <w:b w:val="0"/>
                  <w:i w:val="0"/>
                </w:rPr>
                <m:t>y0</m:t>
              </m:r>
              <m:ctrlPr>
                <w:rPr>
                  <w:rFonts w:hint="default" w:ascii="Cambria Math" w:hAnsi="Cambria Math" w:cs="Times New Roman"/>
                </w:rPr>
              </m:ctrlPr>
            </m:sub>
            <m:sup>
              <m:r>
                <m:rPr>
                  <m:nor/>
                  <m:sty m:val="p"/>
                </m:rPr>
                <w:rPr>
                  <w:rFonts w:hint="default" w:ascii="Times New Roman" w:hAnsi="Times New Roman" w:cs="Times New Roman"/>
                  <w:b w:val="0"/>
                  <w:i w:val="0"/>
                </w:rPr>
                <m:t>'</m:t>
              </m:r>
              <m:ctrlPr>
                <w:rPr>
                  <w:rFonts w:hint="default" w:ascii="Cambria Math" w:hAnsi="Cambria Math" w:cs="Times New Roman"/>
                </w:rPr>
              </m:ctrlPr>
            </m:sup>
          </m:sSubSup>
          <m:sSubSup>
            <m:sSubSupPr>
              <m:ctrlPr>
                <w:rPr>
                  <w:rFonts w:hint="default" w:ascii="Cambria Math" w:hAnsi="Cambria Math" w:cs="Times New Roman"/>
                </w:rPr>
              </m:ctrlPr>
            </m:sSubSupPr>
            <m:e>
              <m:r>
                <m:rPr>
                  <m:nor/>
                </m:rPr>
                <w:rPr>
                  <w:rFonts w:hint="default" w:ascii="Times New Roman" w:hAnsi="Times New Roman" w:cs="Times New Roman"/>
                  <w:i/>
                  <w:iCs/>
                </w:rPr>
                <m:t>A</m:t>
              </m:r>
              <m:ctrlPr>
                <w:rPr>
                  <w:rFonts w:hint="default" w:ascii="Cambria Math" w:hAnsi="Cambria Math" w:cs="Times New Roman"/>
                </w:rPr>
              </m:ctrlPr>
            </m:e>
            <m:sub>
              <m:r>
                <m:rPr>
                  <m:nor/>
                  <m:sty m:val="p"/>
                </m:rPr>
                <w:rPr>
                  <w:rFonts w:hint="default" w:ascii="Times New Roman" w:hAnsi="Times New Roman" w:cs="Times New Roman"/>
                  <w:b w:val="0"/>
                  <w:i w:val="0"/>
                </w:rPr>
                <m:t>s0</m:t>
              </m:r>
              <m:ctrlPr>
                <w:rPr>
                  <w:rFonts w:hint="default" w:ascii="Cambria Math" w:hAnsi="Cambria Math" w:cs="Times New Roman"/>
                </w:rPr>
              </m:ctrlPr>
            </m:sub>
            <m:sup>
              <m:r>
                <m:rPr>
                  <m:nor/>
                  <m:sty m:val="p"/>
                </m:rPr>
                <w:rPr>
                  <w:rFonts w:hint="default" w:ascii="Times New Roman" w:hAnsi="Times New Roman" w:cs="Times New Roman"/>
                  <w:b w:val="0"/>
                  <w:i w:val="0"/>
                </w:rPr>
                <m:t>'</m:t>
              </m:r>
              <m:ctrlPr>
                <w:rPr>
                  <w:rFonts w:hint="default" w:ascii="Cambria Math" w:hAnsi="Cambria Math" w:cs="Times New Roman"/>
                </w:rPr>
              </m:ctrlPr>
            </m:sup>
          </m:sSubSup>
          <m:r>
            <m:rPr>
              <m:nor/>
              <m:sty m:val="p"/>
            </m:rPr>
            <w:rPr>
              <w:rFonts w:hint="default" w:ascii="Times New Roman" w:hAnsi="Times New Roman" w:cs="Times New Roman"/>
              <w:b w:val="0"/>
              <w:i w:val="0"/>
            </w:rPr>
            <m:t>(</m:t>
          </m:r>
          <m:sSub>
            <m:sSubPr>
              <m:ctrlPr>
                <w:rPr>
                  <w:rFonts w:hint="default" w:ascii="Cambria Math" w:hAnsi="Cambria Math" w:cs="Times New Roman"/>
                </w:rPr>
              </m:ctrlPr>
            </m:sSubPr>
            <m:e>
              <m:r>
                <m:rPr>
                  <m:nor/>
                </m:rPr>
                <w:rPr>
                  <w:rFonts w:hint="default" w:ascii="Times New Roman" w:hAnsi="Times New Roman" w:cs="Times New Roman"/>
                  <w:i/>
                  <w:iCs/>
                </w:rPr>
                <m:t>h</m:t>
              </m:r>
              <m:ctrlPr>
                <w:rPr>
                  <w:rFonts w:hint="default" w:ascii="Cambria Math" w:hAnsi="Cambria Math" w:cs="Times New Roman"/>
                </w:rPr>
              </m:ctrlPr>
            </m:e>
            <m:sub>
              <m:r>
                <m:rPr>
                  <m:nor/>
                  <m:sty m:val="p"/>
                </m:rPr>
                <w:rPr>
                  <w:rFonts w:hint="default" w:ascii="Times New Roman" w:hAnsi="Times New Roman" w:cs="Times New Roman"/>
                  <w:b w:val="0"/>
                  <w:i w:val="0"/>
                </w:rPr>
                <m:t>0</m:t>
              </m:r>
              <m:ctrlPr>
                <w:rPr>
                  <w:rFonts w:hint="default" w:ascii="Cambria Math" w:hAnsi="Cambria Math" w:cs="Times New Roman"/>
                </w:rPr>
              </m:ctrlPr>
            </m:sub>
          </m:sSub>
          <m:r>
            <m:rPr>
              <m:nor/>
              <m:sty m:val="p"/>
            </m:rPr>
            <w:rPr>
              <w:rFonts w:hint="default" w:ascii="Times New Roman" w:hAnsi="Times New Roman" w:cs="Times New Roman"/>
              <w:b w:val="0"/>
              <w:i w:val="0"/>
            </w:rPr>
            <m:t>-</m:t>
          </m:r>
          <m:sSubSup>
            <m:sSubSupPr>
              <m:ctrlPr>
                <w:rPr>
                  <w:rFonts w:hint="default" w:ascii="Cambria Math" w:hAnsi="Cambria Math" w:cs="Times New Roman"/>
                </w:rPr>
              </m:ctrlPr>
            </m:sSubSupPr>
            <m:e>
              <m:r>
                <m:rPr>
                  <m:nor/>
                </m:rPr>
                <w:rPr>
                  <w:rFonts w:hint="default" w:ascii="Times New Roman" w:hAnsi="Times New Roman" w:cs="Times New Roman"/>
                  <w:i/>
                  <w:iCs/>
                </w:rPr>
                <m:t>a</m:t>
              </m:r>
              <m:ctrlPr>
                <w:rPr>
                  <w:rFonts w:hint="default" w:ascii="Cambria Math" w:hAnsi="Cambria Math" w:cs="Times New Roman"/>
                </w:rPr>
              </m:ctrlPr>
            </m:e>
            <m:sub>
              <m:r>
                <m:rPr>
                  <m:nor/>
                  <m:sty m:val="p"/>
                </m:rPr>
                <w:rPr>
                  <w:rFonts w:hint="default" w:ascii="Times New Roman" w:hAnsi="Times New Roman" w:cs="Times New Roman"/>
                  <w:b w:val="0"/>
                  <w:i w:val="0"/>
                </w:rPr>
                <m:t>s</m:t>
              </m:r>
              <m:ctrlPr>
                <w:rPr>
                  <w:rFonts w:hint="default" w:ascii="Cambria Math" w:hAnsi="Cambria Math" w:cs="Times New Roman"/>
                </w:rPr>
              </m:ctrlPr>
            </m:sub>
            <m:sup>
              <m:r>
                <m:rPr>
                  <m:nor/>
                  <m:sty m:val="p"/>
                </m:rPr>
                <w:rPr>
                  <w:rFonts w:hint="default" w:ascii="Times New Roman" w:hAnsi="Times New Roman" w:cs="Times New Roman"/>
                  <w:b w:val="0"/>
                  <w:i w:val="0"/>
                </w:rPr>
                <m:t>'</m:t>
              </m:r>
              <m:ctrlPr>
                <w:rPr>
                  <w:rFonts w:hint="default" w:ascii="Cambria Math" w:hAnsi="Cambria Math" w:cs="Times New Roman"/>
                </w:rPr>
              </m:ctrlPr>
            </m:sup>
          </m:sSubSup>
          <m:r>
            <m:rPr>
              <m:nor/>
              <m:sty m:val="p"/>
            </m:rPr>
            <w:rPr>
              <w:rFonts w:hint="default" w:ascii="Times New Roman" w:hAnsi="Times New Roman" w:cs="Times New Roman"/>
              <w:b w:val="0"/>
              <w:i w:val="0"/>
            </w:rPr>
            <m:t>)</m:t>
          </m:r>
        </m:oMath>
      </m:oMathPara>
    </w:p>
    <w:p w14:paraId="13E41D72">
      <w:pPr>
        <w:spacing w:line="360" w:lineRule="auto"/>
        <w:ind w:firstLine="480" w:firstLineChars="200"/>
        <w:jc w:val="right"/>
        <w:rPr>
          <w:rFonts w:hint="default" w:ascii="Times New Roman" w:hAnsi="Times New Roman" w:cs="Times New Roman"/>
        </w:rPr>
      </w:pPr>
      <w:r>
        <w:rPr>
          <w:rFonts w:hint="default" w:ascii="Times New Roman" w:hAnsi="Times New Roman" w:cs="Times New Roman"/>
        </w:rPr>
        <w:t>（4.2.2-2）</w:t>
      </w:r>
    </w:p>
    <w:p w14:paraId="314A63F3">
      <w:pPr>
        <w:spacing w:line="360" w:lineRule="auto"/>
        <w:rPr>
          <w:rFonts w:hint="default" w:ascii="Times New Roman" w:hAnsi="Times New Roman" w:cs="Times New Roman"/>
        </w:rPr>
      </w:pPr>
      <w:r>
        <w:rPr>
          <w:rFonts w:hint="default" w:ascii="Times New Roman" w:hAnsi="Times New Roman" w:cs="Times New Roman"/>
        </w:rPr>
        <w:t>式中：</w:t>
      </w:r>
      <w:r>
        <w:rPr>
          <w:rFonts w:hint="default" w:ascii="Times New Roman" w:hAnsi="Times New Roman" w:cs="Times New Roman"/>
          <w:i/>
          <w:iCs/>
        </w:rPr>
        <w:t>N</w:t>
      </w:r>
      <w:r>
        <w:rPr>
          <w:rFonts w:hint="default" w:ascii="Times New Roman" w:hAnsi="Times New Roman" w:cs="Times New Roman"/>
        </w:rPr>
        <w:t>—构件加固后轴向压力设计值（kN）；</w:t>
      </w:r>
    </w:p>
    <w:p w14:paraId="0DE92A56">
      <w:pPr>
        <w:spacing w:line="360" w:lineRule="auto"/>
        <w:ind w:firstLine="720" w:firstLineChars="300"/>
        <w:rPr>
          <w:rFonts w:hint="default" w:ascii="Times New Roman" w:hAnsi="Times New Roman" w:cs="Times New Roman"/>
        </w:rPr>
      </w:pPr>
      <w:r>
        <w:rPr>
          <w:rFonts w:hint="default" w:ascii="Times New Roman" w:hAnsi="Times New Roman" w:cs="Times New Roman"/>
          <w:i/>
          <w:iCs/>
        </w:rPr>
        <w:t>e</w:t>
      </w:r>
      <w:r>
        <w:rPr>
          <w:rFonts w:hint="default" w:ascii="Times New Roman" w:hAnsi="Times New Roman" w:cs="Times New Roman"/>
        </w:rPr>
        <w:t>—轴向压力作用点至受拉钢筋合力点的距离（mm）；</w:t>
      </w:r>
    </w:p>
    <w:p w14:paraId="4509DC8A">
      <w:pPr>
        <w:spacing w:line="360" w:lineRule="auto"/>
        <w:ind w:firstLine="720" w:firstLineChars="300"/>
        <w:rPr>
          <w:rFonts w:hint="default" w:ascii="Times New Roman" w:hAnsi="Times New Roman" w:cs="Times New Roman"/>
        </w:rPr>
      </w:pPr>
      <m:oMath>
        <m:sSub>
          <m:sSubPr>
            <m:ctrlPr>
              <w:rPr>
                <w:rFonts w:hint="default" w:ascii="Cambria Math" w:hAnsi="Cambria Math" w:cs="Times New Roman"/>
              </w:rPr>
            </m:ctrlPr>
          </m:sSubPr>
          <m:e>
            <m:r>
              <m:rPr>
                <m:nor/>
              </m:rPr>
              <w:rPr>
                <w:rFonts w:hint="default" w:ascii="Times New Roman" w:hAnsi="Times New Roman" w:cs="Times New Roman"/>
                <w:i/>
                <w:iCs/>
              </w:rPr>
              <m:t>f</m:t>
            </m:r>
            <m:ctrlPr>
              <w:rPr>
                <w:rFonts w:hint="default" w:ascii="Cambria Math" w:hAnsi="Cambria Math" w:cs="Times New Roman"/>
              </w:rPr>
            </m:ctrlPr>
          </m:e>
          <m:sub>
            <m:r>
              <m:rPr>
                <m:nor/>
                <m:sty m:val="p"/>
              </m:rPr>
              <w:rPr>
                <w:rFonts w:hint="default" w:ascii="Times New Roman" w:hAnsi="Times New Roman" w:cs="Times New Roman"/>
                <w:b w:val="0"/>
                <w:i w:val="0"/>
              </w:rPr>
              <m:t>c</m:t>
            </m:r>
            <m:ctrlPr>
              <w:rPr>
                <w:rFonts w:hint="default" w:ascii="Cambria Math" w:hAnsi="Cambria Math" w:cs="Times New Roman"/>
              </w:rPr>
            </m:ctrlPr>
          </m:sub>
        </m:sSub>
      </m:oMath>
      <w:r>
        <w:rPr>
          <w:rFonts w:hint="default" w:ascii="Times New Roman" w:hAnsi="Times New Roman" w:cs="Times New Roman"/>
        </w:rPr>
        <w:t>—构件置换用混凝土抗压强度设计值（N/mm</w:t>
      </w:r>
      <w:r>
        <w:rPr>
          <w:rFonts w:hint="default" w:ascii="Times New Roman" w:hAnsi="Times New Roman" w:cs="Times New Roman"/>
          <w:vertAlign w:val="superscript"/>
        </w:rPr>
        <w:t>2</w:t>
      </w:r>
      <w:r>
        <w:rPr>
          <w:rFonts w:hint="default" w:ascii="Times New Roman" w:hAnsi="Times New Roman" w:cs="Times New Roman"/>
        </w:rPr>
        <w:t>）；</w:t>
      </w:r>
    </w:p>
    <w:p w14:paraId="265E75EC">
      <w:pPr>
        <w:spacing w:line="360" w:lineRule="auto"/>
        <w:ind w:firstLine="720" w:firstLineChars="300"/>
        <w:rPr>
          <w:rFonts w:hint="default" w:ascii="Times New Roman" w:hAnsi="Times New Roman" w:cs="Times New Roman"/>
        </w:rPr>
      </w:pPr>
      <m:oMath>
        <m:sSub>
          <m:sSubPr>
            <m:ctrlPr>
              <w:rPr>
                <w:rFonts w:hint="default" w:ascii="Cambria Math" w:hAnsi="Cambria Math" w:cs="Times New Roman"/>
              </w:rPr>
            </m:ctrlPr>
          </m:sSubPr>
          <m:e>
            <m:r>
              <m:rPr>
                <m:nor/>
              </m:rPr>
              <w:rPr>
                <w:rFonts w:hint="default" w:ascii="Times New Roman" w:hAnsi="Times New Roman" w:cs="Times New Roman"/>
                <w:i/>
                <w:iCs/>
              </w:rPr>
              <m:t>f</m:t>
            </m:r>
            <m:ctrlPr>
              <w:rPr>
                <w:rFonts w:hint="default" w:ascii="Cambria Math" w:hAnsi="Cambria Math" w:cs="Times New Roman"/>
              </w:rPr>
            </m:ctrlPr>
          </m:e>
          <m:sub>
            <m:r>
              <m:rPr>
                <m:nor/>
                <m:sty m:val="p"/>
              </m:rPr>
              <w:rPr>
                <w:rFonts w:hint="default" w:ascii="Times New Roman" w:hAnsi="Times New Roman" w:cs="Times New Roman"/>
                <w:b w:val="0"/>
                <w:i w:val="0"/>
              </w:rPr>
              <m:t>c0</m:t>
            </m:r>
            <m:ctrlPr>
              <w:rPr>
                <w:rFonts w:hint="default" w:ascii="Cambria Math" w:hAnsi="Cambria Math" w:cs="Times New Roman"/>
              </w:rPr>
            </m:ctrlPr>
          </m:sub>
        </m:sSub>
      </m:oMath>
      <w:r>
        <w:rPr>
          <w:rFonts w:hint="default" w:ascii="Times New Roman" w:hAnsi="Times New Roman" w:cs="Times New Roman"/>
        </w:rPr>
        <w:t>—原构件混凝土的抗压强度设计值（N/mm</w:t>
      </w:r>
      <w:r>
        <w:rPr>
          <w:rFonts w:hint="default" w:ascii="Times New Roman" w:hAnsi="Times New Roman" w:cs="Times New Roman"/>
          <w:vertAlign w:val="superscript"/>
        </w:rPr>
        <w:t>2</w:t>
      </w:r>
      <w:r>
        <w:rPr>
          <w:rFonts w:hint="default" w:ascii="Times New Roman" w:hAnsi="Times New Roman" w:cs="Times New Roman"/>
        </w:rPr>
        <w:t>）；</w:t>
      </w:r>
    </w:p>
    <w:p w14:paraId="10DEA5C5">
      <w:pPr>
        <w:spacing w:line="360" w:lineRule="auto"/>
        <w:ind w:firstLine="720" w:firstLineChars="300"/>
        <w:rPr>
          <w:rFonts w:hint="default" w:ascii="Times New Roman" w:hAnsi="Times New Roman" w:cs="Times New Roman"/>
        </w:rPr>
      </w:pPr>
      <m:oMath>
        <m:sSub>
          <m:sSubPr>
            <m:ctrlPr>
              <w:rPr>
                <w:rFonts w:hint="default" w:ascii="Cambria Math" w:hAnsi="Cambria Math" w:cs="Times New Roman"/>
              </w:rPr>
            </m:ctrlPr>
          </m:sSubPr>
          <m:e>
            <m:r>
              <m:rPr>
                <m:nor/>
              </m:rPr>
              <w:rPr>
                <w:rFonts w:hint="default" w:ascii="Times New Roman" w:hAnsi="Times New Roman" w:cs="Times New Roman"/>
                <w:i/>
                <w:iCs/>
              </w:rPr>
              <m:t>x</m:t>
            </m:r>
            <m:ctrlPr>
              <w:rPr>
                <w:rFonts w:hint="default" w:ascii="Cambria Math" w:hAnsi="Cambria Math" w:cs="Times New Roman"/>
              </w:rPr>
            </m:ctrlPr>
          </m:e>
          <m:sub>
            <m:r>
              <m:rPr>
                <m:nor/>
                <m:sty m:val="p"/>
              </m:rPr>
              <w:rPr>
                <w:rFonts w:hint="default" w:ascii="Times New Roman" w:hAnsi="Times New Roman" w:cs="Times New Roman"/>
                <w:b w:val="0"/>
                <w:i w:val="0"/>
              </w:rPr>
              <m:t>n</m:t>
            </m:r>
            <m:ctrlPr>
              <w:rPr>
                <w:rFonts w:hint="default" w:ascii="Cambria Math" w:hAnsi="Cambria Math" w:cs="Times New Roman"/>
              </w:rPr>
            </m:ctrlPr>
          </m:sub>
        </m:sSub>
      </m:oMath>
      <w:r>
        <w:rPr>
          <w:rFonts w:hint="default" w:ascii="Times New Roman" w:hAnsi="Times New Roman" w:cs="Times New Roman"/>
        </w:rPr>
        <w:t>—加固后混凝土受压区高度（mm）；</w:t>
      </w:r>
    </w:p>
    <w:p w14:paraId="488A3189">
      <w:pPr>
        <w:spacing w:line="360" w:lineRule="auto"/>
        <w:ind w:firstLine="720" w:firstLineChars="300"/>
        <w:rPr>
          <w:rFonts w:hint="default" w:ascii="Times New Roman" w:hAnsi="Times New Roman" w:cs="Times New Roman"/>
        </w:rPr>
      </w:pPr>
      <m:oMath>
        <m:sSub>
          <m:sSubPr>
            <m:ctrlPr>
              <w:rPr>
                <w:rFonts w:hint="default" w:ascii="Cambria Math" w:hAnsi="Cambria Math" w:cs="Times New Roman"/>
              </w:rPr>
            </m:ctrlPr>
          </m:sSubPr>
          <m:e>
            <m:r>
              <m:rPr>
                <m:nor/>
              </m:rPr>
              <w:rPr>
                <w:rFonts w:hint="default" w:ascii="Times New Roman" w:hAnsi="Times New Roman" w:cs="Times New Roman"/>
                <w:i/>
                <w:iCs/>
              </w:rPr>
              <m:t>h</m:t>
            </m:r>
            <m:ctrlPr>
              <w:rPr>
                <w:rFonts w:hint="default" w:ascii="Cambria Math" w:hAnsi="Cambria Math" w:cs="Times New Roman"/>
              </w:rPr>
            </m:ctrlPr>
          </m:e>
          <m:sub>
            <m:r>
              <m:rPr>
                <m:nor/>
                <m:sty m:val="p"/>
              </m:rPr>
              <w:rPr>
                <w:rFonts w:hint="default" w:ascii="Times New Roman" w:hAnsi="Times New Roman" w:cs="Times New Roman"/>
                <w:b w:val="0"/>
                <w:i w:val="0"/>
              </w:rPr>
              <m:t>n</m:t>
            </m:r>
            <m:ctrlPr>
              <w:rPr>
                <w:rFonts w:hint="default" w:ascii="Cambria Math" w:hAnsi="Cambria Math" w:cs="Times New Roman"/>
              </w:rPr>
            </m:ctrlPr>
          </m:sub>
        </m:sSub>
      </m:oMath>
      <w:r>
        <w:rPr>
          <w:rFonts w:hint="default" w:ascii="Times New Roman" w:hAnsi="Times New Roman" w:cs="Times New Roman"/>
        </w:rPr>
        <w:t>—受压区混凝土的置换深度（mm）；</w:t>
      </w:r>
    </w:p>
    <w:p w14:paraId="789B2CBB">
      <w:pPr>
        <w:spacing w:line="360" w:lineRule="auto"/>
        <w:ind w:firstLine="720" w:firstLineChars="300"/>
        <w:rPr>
          <w:rFonts w:hint="default" w:ascii="Times New Roman" w:hAnsi="Times New Roman" w:cs="Times New Roman"/>
        </w:rPr>
      </w:pPr>
      <m:oMath>
        <m:sSub>
          <m:sSubPr>
            <m:ctrlPr>
              <w:rPr>
                <w:rFonts w:hint="default" w:ascii="Cambria Math" w:hAnsi="Cambria Math" w:cs="Times New Roman"/>
              </w:rPr>
            </m:ctrlPr>
          </m:sSubPr>
          <m:e>
            <m:r>
              <m:rPr>
                <m:nor/>
              </m:rPr>
              <w:rPr>
                <w:rFonts w:hint="default" w:ascii="Times New Roman" w:hAnsi="Times New Roman" w:cs="Times New Roman"/>
                <w:i/>
                <w:iCs/>
              </w:rPr>
              <m:t>h</m:t>
            </m:r>
            <m:ctrlPr>
              <w:rPr>
                <w:rFonts w:hint="default" w:ascii="Cambria Math" w:hAnsi="Cambria Math" w:cs="Times New Roman"/>
              </w:rPr>
            </m:ctrlPr>
          </m:e>
          <m:sub>
            <m:r>
              <m:rPr>
                <m:nor/>
                <m:sty m:val="p"/>
              </m:rPr>
              <w:rPr>
                <w:rFonts w:hint="default" w:ascii="Times New Roman" w:hAnsi="Times New Roman" w:cs="Times New Roman"/>
                <w:b w:val="0"/>
                <w:i w:val="0"/>
              </w:rPr>
              <m:t>0</m:t>
            </m:r>
            <m:ctrlPr>
              <w:rPr>
                <w:rFonts w:hint="default" w:ascii="Cambria Math" w:hAnsi="Cambria Math" w:cs="Times New Roman"/>
              </w:rPr>
            </m:ctrlPr>
          </m:sub>
        </m:sSub>
      </m:oMath>
      <w:r>
        <w:rPr>
          <w:rFonts w:hint="default" w:ascii="Times New Roman" w:hAnsi="Times New Roman" w:cs="Times New Roman"/>
        </w:rPr>
        <w:t>—纵向受拉钢筋合力点至受压区边缘的距离（mm）；</w:t>
      </w:r>
    </w:p>
    <w:p w14:paraId="74100B93">
      <w:pPr>
        <w:spacing w:line="360" w:lineRule="auto"/>
        <w:ind w:firstLine="720" w:firstLineChars="300"/>
        <w:rPr>
          <w:rFonts w:hint="default" w:ascii="Times New Roman" w:hAnsi="Times New Roman" w:cs="Times New Roman"/>
        </w:rPr>
      </w:pPr>
      <m:oMath>
        <m:sSub>
          <m:sSubPr>
            <m:ctrlPr>
              <w:rPr>
                <w:rFonts w:hint="default" w:ascii="Cambria Math" w:hAnsi="Cambria Math" w:cs="Times New Roman"/>
              </w:rPr>
            </m:ctrlPr>
          </m:sSubPr>
          <m:e>
            <m:r>
              <m:rPr>
                <m:nor/>
              </m:rPr>
              <w:rPr>
                <w:rFonts w:hint="default" w:ascii="Times New Roman" w:hAnsi="Times New Roman" w:cs="Times New Roman"/>
                <w:i/>
                <w:iCs/>
              </w:rPr>
              <m:t>h</m:t>
            </m:r>
            <m:ctrlPr>
              <w:rPr>
                <w:rFonts w:hint="default" w:ascii="Cambria Math" w:hAnsi="Cambria Math" w:cs="Times New Roman"/>
              </w:rPr>
            </m:ctrlPr>
          </m:e>
          <m:sub>
            <m:r>
              <m:rPr>
                <m:nor/>
                <m:sty m:val="p"/>
              </m:rPr>
              <w:rPr>
                <w:rFonts w:hint="default" w:ascii="Times New Roman" w:hAnsi="Times New Roman" w:cs="Times New Roman"/>
                <w:b w:val="0"/>
                <w:i w:val="0"/>
              </w:rPr>
              <m:t>0n</m:t>
            </m:r>
            <m:ctrlPr>
              <w:rPr>
                <w:rFonts w:hint="default" w:ascii="Cambria Math" w:hAnsi="Cambria Math" w:cs="Times New Roman"/>
              </w:rPr>
            </m:ctrlPr>
          </m:sub>
        </m:sSub>
      </m:oMath>
      <w:r>
        <w:rPr>
          <w:rFonts w:hint="default" w:ascii="Times New Roman" w:hAnsi="Times New Roman" w:cs="Times New Roman"/>
        </w:rPr>
        <w:t>—纵向受拉钢筋合力点至置换混凝土形心的距离</w:t>
      </w:r>
    </w:p>
    <w:p w14:paraId="2698FA2B">
      <w:pPr>
        <w:spacing w:line="360" w:lineRule="auto"/>
        <w:ind w:firstLine="1440" w:firstLineChars="600"/>
        <w:rPr>
          <w:rFonts w:hint="default" w:ascii="Times New Roman" w:hAnsi="Times New Roman" w:cs="Times New Roman"/>
        </w:rPr>
      </w:pPr>
      <w:r>
        <w:rPr>
          <w:rFonts w:hint="default" w:ascii="Times New Roman" w:hAnsi="Times New Roman" w:cs="Times New Roman"/>
        </w:rPr>
        <w:t>（mm）；</w:t>
      </w:r>
    </w:p>
    <w:p w14:paraId="55C20F86">
      <w:pPr>
        <w:spacing w:line="360" w:lineRule="auto"/>
        <w:ind w:left="1541" w:leftChars="342" w:hanging="720" w:hangingChars="300"/>
        <w:rPr>
          <w:rFonts w:hint="default" w:ascii="Times New Roman" w:hAnsi="Times New Roman" w:cs="Times New Roman"/>
        </w:rPr>
      </w:pPr>
      <m:oMath>
        <m:sSub>
          <m:sSubPr>
            <m:ctrlPr>
              <w:rPr>
                <w:rFonts w:hint="default" w:ascii="Cambria Math" w:hAnsi="Cambria Math" w:cs="Times New Roman"/>
              </w:rPr>
            </m:ctrlPr>
          </m:sSubPr>
          <m:e>
            <m:r>
              <m:rPr>
                <m:nor/>
              </m:rPr>
              <w:rPr>
                <w:rFonts w:hint="default" w:ascii="Times New Roman" w:hAnsi="Times New Roman" w:cs="Times New Roman"/>
                <w:i/>
                <w:iCs/>
              </w:rPr>
              <m:t>h</m:t>
            </m:r>
            <m:ctrlPr>
              <w:rPr>
                <w:rFonts w:hint="default" w:ascii="Cambria Math" w:hAnsi="Cambria Math" w:cs="Times New Roman"/>
              </w:rPr>
            </m:ctrlPr>
          </m:e>
          <m:sub>
            <m:r>
              <m:rPr>
                <m:nor/>
                <m:sty m:val="p"/>
              </m:rPr>
              <w:rPr>
                <w:rFonts w:hint="default" w:ascii="Times New Roman" w:hAnsi="Times New Roman" w:cs="Times New Roman"/>
                <w:b w:val="0"/>
                <w:i w:val="0"/>
              </w:rPr>
              <m:t>00</m:t>
            </m:r>
            <m:ctrlPr>
              <w:rPr>
                <w:rFonts w:hint="default" w:ascii="Cambria Math" w:hAnsi="Cambria Math" w:cs="Times New Roman"/>
              </w:rPr>
            </m:ctrlPr>
          </m:sub>
        </m:sSub>
      </m:oMath>
      <w:r>
        <w:rPr>
          <w:rFonts w:hint="default" w:ascii="Times New Roman" w:hAnsi="Times New Roman" w:cs="Times New Roman"/>
        </w:rPr>
        <w:t>—受拉区纵向钢筋合力点至原混凝土</w:t>
      </w:r>
      <m:oMath>
        <m:r>
          <m:rPr>
            <m:nor/>
            <m:sty m:val="p"/>
          </m:rPr>
          <w:rPr>
            <w:rFonts w:hint="default" w:ascii="Times New Roman" w:hAnsi="Times New Roman" w:cs="Times New Roman"/>
            <w:b w:val="0"/>
            <w:i w:val="0"/>
          </w:rPr>
          <m:t>(</m:t>
        </m:r>
        <m:sSub>
          <m:sSubPr>
            <m:ctrlPr>
              <w:rPr>
                <w:rFonts w:hint="default" w:ascii="Cambria Math" w:hAnsi="Cambria Math" w:cs="Times New Roman"/>
              </w:rPr>
            </m:ctrlPr>
          </m:sSubPr>
          <m:e>
            <m:r>
              <m:rPr>
                <m:nor/>
              </m:rPr>
              <w:rPr>
                <w:rFonts w:hint="default" w:ascii="Times New Roman" w:hAnsi="Times New Roman" w:cs="Times New Roman"/>
                <w:i/>
              </w:rPr>
              <m:t>x</m:t>
            </m:r>
            <m:ctrlPr>
              <w:rPr>
                <w:rFonts w:hint="default" w:ascii="Cambria Math" w:hAnsi="Cambria Math" w:cs="Times New Roman"/>
              </w:rPr>
            </m:ctrlPr>
          </m:e>
          <m:sub>
            <m:r>
              <m:rPr>
                <m:nor/>
                <m:sty m:val="p"/>
              </m:rPr>
              <w:rPr>
                <w:rFonts w:hint="default" w:ascii="Times New Roman" w:hAnsi="Times New Roman" w:cs="Times New Roman"/>
                <w:b w:val="0"/>
                <w:i w:val="0"/>
              </w:rPr>
              <m:t>n</m:t>
            </m:r>
            <m:ctrlPr>
              <w:rPr>
                <w:rFonts w:hint="default" w:ascii="Cambria Math" w:hAnsi="Cambria Math" w:cs="Times New Roman"/>
              </w:rPr>
            </m:ctrlPr>
          </m:sub>
        </m:sSub>
        <m:r>
          <m:rPr>
            <m:nor/>
            <m:sty m:val="p"/>
          </m:rPr>
          <w:rPr>
            <w:rFonts w:hint="default" w:ascii="Times New Roman" w:hAnsi="Times New Roman" w:cs="Times New Roman"/>
            <w:b w:val="0"/>
            <w:i w:val="0"/>
          </w:rPr>
          <m:t>−</m:t>
        </m:r>
        <m:sSub>
          <m:sSubPr>
            <m:ctrlPr>
              <w:rPr>
                <w:rFonts w:hint="default" w:ascii="Cambria Math" w:hAnsi="Cambria Math" w:cs="Times New Roman"/>
              </w:rPr>
            </m:ctrlPr>
          </m:sSubPr>
          <m:e>
            <m:r>
              <m:rPr>
                <m:nor/>
                <m:sty m:val="p"/>
              </m:rPr>
              <w:rPr>
                <w:rFonts w:hint="default" w:ascii="Times New Roman" w:hAnsi="Times New Roman" w:cs="Times New Roman"/>
                <w:b w:val="0"/>
                <w:i w:val="0"/>
              </w:rPr>
              <m:t>h</m:t>
            </m:r>
            <m:ctrlPr>
              <w:rPr>
                <w:rFonts w:hint="default" w:ascii="Cambria Math" w:hAnsi="Cambria Math" w:cs="Times New Roman"/>
              </w:rPr>
            </m:ctrlPr>
          </m:e>
          <m:sub>
            <m:r>
              <m:rPr>
                <m:nor/>
                <m:sty m:val="p"/>
              </m:rPr>
              <w:rPr>
                <w:rFonts w:hint="default" w:ascii="Times New Roman" w:hAnsi="Times New Roman" w:cs="Times New Roman"/>
                <w:b w:val="0"/>
                <w:i w:val="0"/>
              </w:rPr>
              <m:t>n</m:t>
            </m:r>
            <m:ctrlPr>
              <w:rPr>
                <w:rFonts w:hint="default" w:ascii="Cambria Math" w:hAnsi="Cambria Math" w:cs="Times New Roman"/>
              </w:rPr>
            </m:ctrlPr>
          </m:sub>
        </m:sSub>
        <m:r>
          <m:rPr>
            <m:nor/>
            <m:sty m:val="p"/>
          </m:rPr>
          <w:rPr>
            <w:rFonts w:hint="default" w:ascii="Times New Roman" w:hAnsi="Times New Roman" w:cs="Times New Roman"/>
            <w:b w:val="0"/>
            <w:i w:val="0"/>
          </w:rPr>
          <m:t>)</m:t>
        </m:r>
      </m:oMath>
      <w:r>
        <w:rPr>
          <w:rFonts w:hint="default" w:ascii="Times New Roman" w:hAnsi="Times New Roman" w:cs="Times New Roman"/>
        </w:rPr>
        <w:t>部分形心的距离（mm）；</w:t>
      </w:r>
    </w:p>
    <w:p w14:paraId="10DA6199">
      <w:pPr>
        <w:spacing w:line="360" w:lineRule="auto"/>
        <w:ind w:left="1978" w:leftChars="324" w:hanging="1200" w:hangingChars="500"/>
        <w:rPr>
          <w:rFonts w:hint="default" w:ascii="Times New Roman" w:hAnsi="Times New Roman" w:cs="Times New Roman"/>
        </w:rPr>
      </w:pPr>
      <m:oMath>
        <m:sSub>
          <m:sSubPr>
            <m:ctrlPr>
              <w:rPr>
                <w:rFonts w:hint="default" w:ascii="Cambria Math" w:hAnsi="Cambria Math" w:cs="Times New Roman"/>
              </w:rPr>
            </m:ctrlPr>
          </m:sSubPr>
          <m:e>
            <m:r>
              <m:rPr>
                <m:nor/>
              </m:rPr>
              <w:rPr>
                <w:rFonts w:hint="default" w:ascii="Times New Roman" w:hAnsi="Times New Roman" w:cs="Times New Roman"/>
                <w:i/>
                <w:iCs/>
              </w:rPr>
              <m:t>A</m:t>
            </m:r>
            <m:ctrlPr>
              <w:rPr>
                <w:rFonts w:hint="default" w:ascii="Cambria Math" w:hAnsi="Cambria Math" w:cs="Times New Roman"/>
              </w:rPr>
            </m:ctrlPr>
          </m:e>
          <m:sub>
            <m:r>
              <m:rPr>
                <m:nor/>
                <m:sty m:val="p"/>
              </m:rPr>
              <w:rPr>
                <w:rFonts w:hint="default" w:ascii="Times New Roman" w:hAnsi="Times New Roman" w:cs="Times New Roman"/>
                <w:b w:val="0"/>
                <w:i w:val="0"/>
              </w:rPr>
              <m:t>s0</m:t>
            </m:r>
            <m:ctrlPr>
              <w:rPr>
                <w:rFonts w:hint="default" w:ascii="Cambria Math" w:hAnsi="Cambria Math" w:cs="Times New Roman"/>
              </w:rPr>
            </m:ctrlPr>
          </m:sub>
        </m:sSub>
      </m:oMath>
      <w:r>
        <w:rPr>
          <w:rFonts w:hint="default" w:ascii="Times New Roman" w:hAnsi="Times New Roman" w:cs="Times New Roman"/>
        </w:rPr>
        <w:t>、</w:t>
      </w:r>
      <m:oMath>
        <m:sSubSup>
          <m:sSubSupPr>
            <m:ctrlPr>
              <w:rPr>
                <w:rFonts w:hint="default" w:ascii="Cambria Math" w:hAnsi="Cambria Math" w:cs="Times New Roman"/>
              </w:rPr>
            </m:ctrlPr>
          </m:sSubSupPr>
          <m:e>
            <m:r>
              <m:rPr>
                <m:nor/>
              </m:rPr>
              <w:rPr>
                <w:rFonts w:hint="default" w:ascii="Times New Roman" w:hAnsi="Times New Roman" w:cs="Times New Roman"/>
                <w:i/>
                <w:iCs/>
              </w:rPr>
              <m:t>A</m:t>
            </m:r>
            <m:ctrlPr>
              <w:rPr>
                <w:rFonts w:hint="default" w:ascii="Cambria Math" w:hAnsi="Cambria Math" w:cs="Times New Roman"/>
              </w:rPr>
            </m:ctrlPr>
          </m:e>
          <m:sub>
            <m:r>
              <m:rPr>
                <m:nor/>
                <m:sty m:val="p"/>
              </m:rPr>
              <w:rPr>
                <w:rFonts w:hint="default" w:ascii="Times New Roman" w:hAnsi="Times New Roman" w:cs="Times New Roman"/>
                <w:b w:val="0"/>
                <w:i w:val="0"/>
              </w:rPr>
              <m:t>s0</m:t>
            </m:r>
            <m:ctrlPr>
              <w:rPr>
                <w:rFonts w:hint="default" w:ascii="Cambria Math" w:hAnsi="Cambria Math" w:cs="Times New Roman"/>
              </w:rPr>
            </m:ctrlPr>
          </m:sub>
          <m:sup>
            <m:r>
              <m:rPr>
                <m:nor/>
                <m:sty m:val="p"/>
              </m:rPr>
              <w:rPr>
                <w:rFonts w:hint="default" w:ascii="Times New Roman" w:hAnsi="Times New Roman" w:cs="Times New Roman"/>
                <w:b w:val="0"/>
                <w:i w:val="0"/>
              </w:rPr>
              <m:t>'</m:t>
            </m:r>
            <m:ctrlPr>
              <w:rPr>
                <w:rFonts w:hint="default" w:ascii="Cambria Math" w:hAnsi="Cambria Math" w:cs="Times New Roman"/>
              </w:rPr>
            </m:ctrlPr>
          </m:sup>
        </m:sSubSup>
      </m:oMath>
      <w:r>
        <w:rPr>
          <w:rFonts w:hint="default" w:ascii="Times New Roman" w:hAnsi="Times New Roman" w:cs="Times New Roman"/>
        </w:rPr>
        <w:t>—分别为原构件受拉区、受压区纵向钢筋的截面面积（mm</w:t>
      </w:r>
      <w:r>
        <w:rPr>
          <w:rFonts w:hint="default" w:ascii="Times New Roman" w:hAnsi="Times New Roman" w:cs="Times New Roman"/>
          <w:vertAlign w:val="superscript"/>
        </w:rPr>
        <w:t>2</w:t>
      </w:r>
      <w:r>
        <w:rPr>
          <w:rFonts w:hint="default" w:ascii="Times New Roman" w:hAnsi="Times New Roman" w:cs="Times New Roman"/>
        </w:rPr>
        <w:t>）；</w:t>
      </w:r>
    </w:p>
    <w:p w14:paraId="24DEDCDC">
      <w:pPr>
        <w:spacing w:line="360" w:lineRule="auto"/>
        <w:ind w:firstLine="960" w:firstLineChars="400"/>
        <w:rPr>
          <w:rFonts w:hint="default" w:ascii="Times New Roman" w:hAnsi="Times New Roman" w:cs="Times New Roman"/>
        </w:rPr>
      </w:pPr>
      <w:r>
        <w:rPr>
          <w:rFonts w:hint="default" w:ascii="Times New Roman" w:hAnsi="Times New Roman" w:cs="Times New Roman"/>
          <w:i/>
          <w:iCs/>
        </w:rPr>
        <w:t>b</w:t>
      </w:r>
      <w:r>
        <w:rPr>
          <w:rFonts w:hint="default" w:ascii="Times New Roman" w:hAnsi="Times New Roman" w:cs="Times New Roman"/>
        </w:rPr>
        <w:t>—矩形截面的宽度（mm）；</w:t>
      </w:r>
    </w:p>
    <w:p w14:paraId="14CBB931">
      <w:pPr>
        <w:spacing w:line="360" w:lineRule="auto"/>
        <w:ind w:firstLine="960" w:firstLineChars="400"/>
        <w:rPr>
          <w:rFonts w:hint="default" w:ascii="Times New Roman" w:hAnsi="Times New Roman" w:cs="Times New Roman"/>
        </w:rPr>
      </w:pPr>
      <m:oMath>
        <m:sSubSup>
          <m:sSubSupPr>
            <m:ctrlPr>
              <w:rPr>
                <w:rFonts w:hint="default" w:ascii="Cambria Math" w:hAnsi="Cambria Math" w:cs="Times New Roman"/>
              </w:rPr>
            </m:ctrlPr>
          </m:sSubSupPr>
          <m:e>
            <m:r>
              <m:rPr>
                <m:nor/>
              </m:rPr>
              <w:rPr>
                <w:rFonts w:hint="default" w:ascii="Times New Roman" w:hAnsi="Times New Roman" w:cs="Times New Roman"/>
                <w:i/>
                <w:iCs/>
              </w:rPr>
              <m:t>a</m:t>
            </m:r>
            <m:ctrlPr>
              <w:rPr>
                <w:rFonts w:hint="default" w:ascii="Cambria Math" w:hAnsi="Cambria Math" w:cs="Times New Roman"/>
              </w:rPr>
            </m:ctrlPr>
          </m:e>
          <m:sub>
            <m:r>
              <m:rPr>
                <m:nor/>
                <m:sty m:val="p"/>
              </m:rPr>
              <w:rPr>
                <w:rFonts w:hint="default" w:ascii="Times New Roman" w:hAnsi="Times New Roman" w:cs="Times New Roman"/>
                <w:b w:val="0"/>
                <w:i w:val="0"/>
              </w:rPr>
              <m:t>s</m:t>
            </m:r>
            <m:ctrlPr>
              <w:rPr>
                <w:rFonts w:hint="default" w:ascii="Cambria Math" w:hAnsi="Cambria Math" w:cs="Times New Roman"/>
              </w:rPr>
            </m:ctrlPr>
          </m:sub>
          <m:sup>
            <m:r>
              <m:rPr>
                <m:nor/>
                <m:sty m:val="p"/>
              </m:rPr>
              <w:rPr>
                <w:rFonts w:hint="default" w:ascii="Times New Roman" w:hAnsi="Times New Roman" w:cs="Times New Roman"/>
                <w:b w:val="0"/>
                <w:i w:val="0"/>
              </w:rPr>
              <m:t>'</m:t>
            </m:r>
            <m:ctrlPr>
              <w:rPr>
                <w:rFonts w:hint="default" w:ascii="Cambria Math" w:hAnsi="Cambria Math" w:cs="Times New Roman"/>
              </w:rPr>
            </m:ctrlPr>
          </m:sup>
        </m:sSubSup>
      </m:oMath>
      <w:r>
        <w:rPr>
          <w:rFonts w:hint="default" w:ascii="Times New Roman" w:hAnsi="Times New Roman" w:cs="Times New Roman"/>
        </w:rPr>
        <w:t>—纵向受压钢筋合力点至截面近边的距离（mm）；</w:t>
      </w:r>
    </w:p>
    <w:p w14:paraId="668C5B66">
      <w:pPr>
        <w:spacing w:line="360" w:lineRule="auto"/>
        <w:ind w:firstLine="960" w:firstLineChars="400"/>
        <w:rPr>
          <w:rFonts w:hint="default" w:ascii="Times New Roman" w:hAnsi="Times New Roman" w:cs="Times New Roman"/>
        </w:rPr>
      </w:pPr>
      <m:oMath>
        <m:sSubSup>
          <m:sSubSupPr>
            <m:ctrlPr>
              <w:rPr>
                <w:rFonts w:hint="default" w:ascii="Cambria Math" w:hAnsi="Cambria Math" w:cs="Times New Roman"/>
              </w:rPr>
            </m:ctrlPr>
          </m:sSubSupPr>
          <m:e>
            <m:r>
              <m:rPr>
                <m:nor/>
              </m:rPr>
              <w:rPr>
                <w:rFonts w:hint="default" w:ascii="Times New Roman" w:hAnsi="Times New Roman" w:cs="Times New Roman"/>
                <w:i/>
                <w:iCs/>
              </w:rPr>
              <m:t>f</m:t>
            </m:r>
            <m:ctrlPr>
              <w:rPr>
                <w:rFonts w:hint="default" w:ascii="Cambria Math" w:hAnsi="Cambria Math" w:cs="Times New Roman"/>
              </w:rPr>
            </m:ctrlPr>
          </m:e>
          <m:sub>
            <m:r>
              <m:rPr>
                <m:nor/>
                <m:sty m:val="p"/>
              </m:rPr>
              <w:rPr>
                <w:rFonts w:hint="default" w:ascii="Times New Roman" w:hAnsi="Times New Roman" w:cs="Times New Roman"/>
                <w:b w:val="0"/>
                <w:i w:val="0"/>
              </w:rPr>
              <m:t>y0</m:t>
            </m:r>
            <m:ctrlPr>
              <w:rPr>
                <w:rFonts w:hint="default" w:ascii="Cambria Math" w:hAnsi="Cambria Math" w:cs="Times New Roman"/>
              </w:rPr>
            </m:ctrlPr>
          </m:sub>
          <m:sup>
            <m:r>
              <m:rPr>
                <m:nor/>
                <m:sty m:val="p"/>
              </m:rPr>
              <w:rPr>
                <w:rFonts w:hint="default" w:ascii="Times New Roman" w:hAnsi="Times New Roman" w:cs="Times New Roman"/>
                <w:b w:val="0"/>
                <w:i w:val="0"/>
              </w:rPr>
              <m:t>'</m:t>
            </m:r>
            <m:ctrlPr>
              <w:rPr>
                <w:rFonts w:hint="default" w:ascii="Cambria Math" w:hAnsi="Cambria Math" w:cs="Times New Roman"/>
              </w:rPr>
            </m:ctrlPr>
          </m:sup>
        </m:sSubSup>
      </m:oMath>
      <w:r>
        <w:rPr>
          <w:rFonts w:hint="default" w:ascii="Times New Roman" w:hAnsi="Times New Roman" w:cs="Times New Roman"/>
        </w:rPr>
        <w:t>—原构件纵向受压钢筋的抗压强度设计值（N/mm</w:t>
      </w:r>
      <w:r>
        <w:rPr>
          <w:rFonts w:hint="default" w:ascii="Times New Roman" w:hAnsi="Times New Roman" w:cs="Times New Roman"/>
          <w:vertAlign w:val="superscript"/>
        </w:rPr>
        <w:t>2</w:t>
      </w:r>
      <w:r>
        <w:rPr>
          <w:rFonts w:hint="default" w:ascii="Times New Roman" w:hAnsi="Times New Roman" w:cs="Times New Roman"/>
        </w:rPr>
        <w:t>）；</w:t>
      </w:r>
    </w:p>
    <w:p w14:paraId="319B46A6">
      <w:pPr>
        <w:spacing w:line="360" w:lineRule="auto"/>
        <w:ind w:firstLine="960" w:firstLineChars="400"/>
        <w:rPr>
          <w:rFonts w:hint="default" w:ascii="Times New Roman" w:hAnsi="Times New Roman" w:cs="Times New Roman"/>
        </w:rPr>
      </w:pPr>
      <m:oMath>
        <m:sSub>
          <m:sSubPr>
            <m:ctrlPr>
              <w:rPr>
                <w:rFonts w:hint="default" w:ascii="Cambria Math" w:hAnsi="Cambria Math" w:cs="Times New Roman"/>
              </w:rPr>
            </m:ctrlPr>
          </m:sSubPr>
          <m:e>
            <m:r>
              <m:rPr>
                <m:nor/>
              </m:rPr>
              <w:rPr>
                <w:rFonts w:hint="default" w:ascii="Times New Roman" w:hAnsi="Times New Roman" w:cs="Times New Roman"/>
                <w:i/>
                <w:iCs/>
              </w:rPr>
              <m:t>σ</m:t>
            </m:r>
            <m:ctrlPr>
              <w:rPr>
                <w:rFonts w:hint="default" w:ascii="Cambria Math" w:hAnsi="Cambria Math" w:cs="Times New Roman"/>
              </w:rPr>
            </m:ctrlPr>
          </m:e>
          <m:sub>
            <m:r>
              <m:rPr>
                <m:nor/>
                <m:sty m:val="p"/>
              </m:rPr>
              <w:rPr>
                <w:rFonts w:hint="default" w:ascii="Times New Roman" w:hAnsi="Times New Roman" w:cs="Times New Roman"/>
                <w:b w:val="0"/>
                <w:i w:val="0"/>
              </w:rPr>
              <m:t>s0</m:t>
            </m:r>
            <m:ctrlPr>
              <w:rPr>
                <w:rFonts w:hint="default" w:ascii="Cambria Math" w:hAnsi="Cambria Math" w:cs="Times New Roman"/>
              </w:rPr>
            </m:ctrlPr>
          </m:sub>
        </m:sSub>
      </m:oMath>
      <w:r>
        <w:rPr>
          <w:rFonts w:hint="default" w:ascii="Times New Roman" w:hAnsi="Times New Roman" w:cs="Times New Roman"/>
        </w:rPr>
        <w:t>—原构件纵向受拉钢筋的应力（N/mm</w:t>
      </w:r>
      <w:r>
        <w:rPr>
          <w:rFonts w:hint="default" w:ascii="Times New Roman" w:hAnsi="Times New Roman" w:cs="Times New Roman"/>
          <w:vertAlign w:val="superscript"/>
        </w:rPr>
        <w:t>2</w:t>
      </w:r>
      <w:r>
        <w:rPr>
          <w:rFonts w:hint="default" w:ascii="Times New Roman" w:hAnsi="Times New Roman" w:cs="Times New Roman"/>
        </w:rPr>
        <w:t>）。</w:t>
      </w:r>
    </w:p>
    <w:p w14:paraId="2CF22C0B">
      <w:pPr>
        <w:pStyle w:val="29"/>
        <w:rPr>
          <w:rFonts w:hint="default" w:ascii="Times New Roman" w:hAnsi="Times New Roman" w:cs="Times New Roman"/>
        </w:rPr>
      </w:pPr>
      <w:r>
        <w:rPr>
          <w:rFonts w:hint="default" w:ascii="Times New Roman" w:hAnsi="Times New Roman" w:cs="Times New Roman"/>
        </w:rPr>
        <w:t>【条文说明】偏心受压构件区压混凝土置换深度</w:t>
      </w:r>
      <m:oMath>
        <m:sSub>
          <m:sSubPr>
            <m:ctrlPr>
              <w:rPr>
                <w:rFonts w:hint="default" w:ascii="Cambria Math" w:hAnsi="Cambria Math" w:cs="Times New Roman"/>
              </w:rPr>
            </m:ctrlPr>
          </m:sSubPr>
          <m:e>
            <m:r>
              <m:rPr>
                <m:nor/>
              </m:rPr>
              <w:rPr>
                <w:rFonts w:hint="default" w:ascii="Times New Roman" w:hAnsi="Times New Roman" w:cs="Times New Roman"/>
                <w:i/>
                <w:iCs/>
              </w:rPr>
              <m:t>h</m:t>
            </m:r>
            <m:ctrlPr>
              <w:rPr>
                <w:rFonts w:hint="default" w:ascii="Cambria Math" w:hAnsi="Cambria Math" w:cs="Times New Roman"/>
              </w:rPr>
            </m:ctrlPr>
          </m:e>
          <m:sub>
            <m:r>
              <m:rPr>
                <m:nor/>
                <m:sty m:val="p"/>
              </m:rPr>
              <w:rPr>
                <w:rFonts w:hint="default" w:ascii="Times New Roman" w:hAnsi="Times New Roman" w:cs="Times New Roman"/>
                <w:b w:val="0"/>
                <w:i w:val="0"/>
              </w:rPr>
              <m:t>n</m:t>
            </m:r>
            <m:ctrlPr>
              <w:rPr>
                <w:rFonts w:hint="default" w:ascii="Cambria Math" w:hAnsi="Cambria Math" w:cs="Times New Roman"/>
              </w:rPr>
            </m:ctrlPr>
          </m:sub>
        </m:sSub>
        <m:r>
          <m:rPr>
            <m:nor/>
            <m:sty m:val="p"/>
          </m:rPr>
          <w:rPr>
            <w:rFonts w:hint="default" w:ascii="Times New Roman" w:hAnsi="Times New Roman" w:cs="Times New Roman"/>
            <w:b w:val="0"/>
            <w:i w:val="0"/>
          </w:rPr>
          <m:t>&lt;</m:t>
        </m:r>
        <m:sSub>
          <m:sSubPr>
            <m:ctrlPr>
              <w:rPr>
                <w:rFonts w:hint="default" w:ascii="Cambria Math" w:hAnsi="Cambria Math" w:cs="Times New Roman"/>
              </w:rPr>
            </m:ctrlPr>
          </m:sSubPr>
          <m:e>
            <m:r>
              <m:rPr>
                <m:nor/>
              </m:rPr>
              <w:rPr>
                <w:rFonts w:hint="default" w:ascii="Times New Roman" w:hAnsi="Times New Roman" w:cs="Times New Roman"/>
                <w:i/>
                <w:iCs/>
              </w:rPr>
              <m:t>x</m:t>
            </m:r>
            <m:ctrlPr>
              <w:rPr>
                <w:rFonts w:hint="default" w:ascii="Cambria Math" w:hAnsi="Cambria Math" w:cs="Times New Roman"/>
              </w:rPr>
            </m:ctrlPr>
          </m:e>
          <m:sub>
            <m:r>
              <m:rPr>
                <m:nor/>
                <m:sty m:val="p"/>
              </m:rPr>
              <w:rPr>
                <w:rFonts w:hint="default" w:ascii="Times New Roman" w:hAnsi="Times New Roman" w:cs="Times New Roman"/>
                <w:b w:val="0"/>
                <w:i w:val="0"/>
              </w:rPr>
              <m:t>n</m:t>
            </m:r>
            <m:ctrlPr>
              <w:rPr>
                <w:rFonts w:hint="default" w:ascii="Cambria Math" w:hAnsi="Cambria Math" w:cs="Times New Roman"/>
              </w:rPr>
            </m:ctrlPr>
          </m:sub>
        </m:sSub>
      </m:oMath>
      <w:r>
        <w:rPr>
          <w:rFonts w:hint="default" w:ascii="Times New Roman" w:hAnsi="Times New Roman" w:cs="Times New Roman"/>
        </w:rPr>
        <w:t>时，存在新旧混凝土均参与承载的情况，故应将压区混凝土分成新旧混凝土两部分处理。</w:t>
      </w:r>
    </w:p>
    <w:p w14:paraId="61905E63">
      <w:pPr>
        <w:spacing w:line="360" w:lineRule="auto"/>
        <w:rPr>
          <w:rFonts w:hint="default" w:ascii="Times New Roman" w:hAnsi="Times New Roman" w:cs="Times New Roman"/>
        </w:rPr>
      </w:pPr>
      <w:r>
        <w:rPr>
          <w:rFonts w:hint="default" w:ascii="Times New Roman" w:hAnsi="Times New Roman" w:cs="Times New Roman"/>
          <w:b/>
          <w:bCs/>
        </w:rPr>
        <w:t>4.2.3</w:t>
      </w:r>
      <w:r>
        <w:rPr>
          <w:rFonts w:hint="default" w:ascii="Times New Roman" w:hAnsi="Times New Roman" w:cs="Times New Roman"/>
        </w:rPr>
        <w:t xml:space="preserve">  当对钢筋混凝土受弯构件进行置换加固时，其正截面承载力应按下列两种情况分别计算：</w:t>
      </w:r>
    </w:p>
    <w:p w14:paraId="7A81E53C">
      <w:pPr>
        <w:spacing w:line="360" w:lineRule="auto"/>
        <w:ind w:firstLine="482" w:firstLineChars="200"/>
        <w:rPr>
          <w:rFonts w:hint="default" w:ascii="Times New Roman" w:hAnsi="Times New Roman" w:cs="Times New Roman"/>
        </w:rPr>
      </w:pPr>
      <w:r>
        <w:rPr>
          <w:rFonts w:hint="default" w:ascii="Times New Roman" w:hAnsi="Times New Roman" w:cs="Times New Roman"/>
          <w:b/>
          <w:bCs/>
        </w:rPr>
        <w:t xml:space="preserve">1 </w:t>
      </w:r>
      <w:r>
        <w:rPr>
          <w:rFonts w:hint="default" w:ascii="Times New Roman" w:hAnsi="Times New Roman" w:cs="Times New Roman"/>
        </w:rPr>
        <w:t xml:space="preserve"> 压区混凝土置换深度</w:t>
      </w:r>
      <m:oMath>
        <m:sSub>
          <m:sSubPr>
            <m:ctrlPr>
              <w:rPr>
                <w:rFonts w:hint="default" w:ascii="Cambria Math" w:hAnsi="Cambria Math" w:cs="Times New Roman"/>
              </w:rPr>
            </m:ctrlPr>
          </m:sSubPr>
          <m:e>
            <m:r>
              <m:rPr>
                <m:nor/>
              </m:rPr>
              <w:rPr>
                <w:rFonts w:hint="default" w:ascii="Times New Roman" w:hAnsi="Times New Roman" w:cs="Times New Roman"/>
                <w:i/>
                <w:iCs/>
              </w:rPr>
              <m:t>h</m:t>
            </m:r>
            <m:ctrlPr>
              <w:rPr>
                <w:rFonts w:hint="default" w:ascii="Cambria Math" w:hAnsi="Cambria Math" w:cs="Times New Roman"/>
              </w:rPr>
            </m:ctrlPr>
          </m:e>
          <m:sub>
            <m:r>
              <m:rPr>
                <m:nor/>
                <m:sty m:val="p"/>
              </m:rPr>
              <w:rPr>
                <w:rFonts w:hint="default" w:ascii="Times New Roman" w:hAnsi="Times New Roman" w:cs="Times New Roman"/>
                <w:b w:val="0"/>
                <w:i w:val="0"/>
              </w:rPr>
              <m:t>n</m:t>
            </m:r>
            <m:ctrlPr>
              <w:rPr>
                <w:rFonts w:hint="default" w:ascii="Cambria Math" w:hAnsi="Cambria Math" w:cs="Times New Roman"/>
              </w:rPr>
            </m:ctrlPr>
          </m:sub>
        </m:sSub>
        <m:r>
          <m:rPr>
            <m:nor/>
            <m:sty m:val="p"/>
          </m:rPr>
          <w:rPr>
            <w:rFonts w:hint="default" w:ascii="Times New Roman" w:hAnsi="Times New Roman" w:cs="Times New Roman"/>
            <w:b w:val="0"/>
            <w:i w:val="0"/>
          </w:rPr>
          <m:t>⩾</m:t>
        </m:r>
        <m:sSub>
          <m:sSubPr>
            <m:ctrlPr>
              <w:rPr>
                <w:rFonts w:hint="default" w:ascii="Cambria Math" w:hAnsi="Cambria Math" w:cs="Times New Roman"/>
              </w:rPr>
            </m:ctrlPr>
          </m:sSubPr>
          <m:e>
            <m:r>
              <m:rPr>
                <m:nor/>
              </m:rPr>
              <w:rPr>
                <w:rFonts w:hint="default" w:ascii="Times New Roman" w:hAnsi="Times New Roman" w:cs="Times New Roman"/>
                <w:i/>
                <w:iCs/>
              </w:rPr>
              <m:t>x</m:t>
            </m:r>
            <m:ctrlPr>
              <w:rPr>
                <w:rFonts w:hint="default" w:ascii="Cambria Math" w:hAnsi="Cambria Math" w:cs="Times New Roman"/>
              </w:rPr>
            </m:ctrlPr>
          </m:e>
          <m:sub>
            <m:r>
              <m:rPr>
                <m:nor/>
                <m:sty m:val="p"/>
              </m:rPr>
              <w:rPr>
                <w:rFonts w:hint="default" w:ascii="Times New Roman" w:hAnsi="Times New Roman" w:cs="Times New Roman"/>
                <w:b w:val="0"/>
                <w:i w:val="0"/>
              </w:rPr>
              <m:t>n</m:t>
            </m:r>
            <m:ctrlPr>
              <w:rPr>
                <w:rFonts w:hint="default" w:ascii="Cambria Math" w:hAnsi="Cambria Math" w:cs="Times New Roman"/>
              </w:rPr>
            </m:ctrlPr>
          </m:sub>
        </m:sSub>
      </m:oMath>
      <w:r>
        <w:rPr>
          <w:rFonts w:hint="default" w:ascii="Times New Roman" w:hAnsi="Times New Roman" w:cs="Times New Roman"/>
        </w:rPr>
        <w:t>，按新混凝土强度等级和现行国家标准《混凝土结构设计规范》GB50010的规定进行正截面承载力计算。</w:t>
      </w:r>
    </w:p>
    <w:p w14:paraId="644436DD">
      <w:pPr>
        <w:spacing w:line="360" w:lineRule="auto"/>
        <w:ind w:firstLine="482" w:firstLineChars="200"/>
        <w:rPr>
          <w:rFonts w:hint="default" w:ascii="Times New Roman" w:hAnsi="Times New Roman" w:cs="Times New Roman"/>
        </w:rPr>
      </w:pPr>
      <w:r>
        <w:rPr>
          <w:rFonts w:hint="default" w:ascii="Times New Roman" w:hAnsi="Times New Roman" w:cs="Times New Roman"/>
          <w:b/>
          <w:bCs/>
        </w:rPr>
        <w:t>2</w:t>
      </w:r>
      <w:r>
        <w:rPr>
          <w:rFonts w:hint="default" w:ascii="Times New Roman" w:hAnsi="Times New Roman" w:cs="Times New Roman"/>
        </w:rPr>
        <w:t xml:space="preserve">  压区混凝土置换深度</w:t>
      </w:r>
      <m:oMath>
        <m:sSub>
          <m:sSubPr>
            <m:ctrlPr>
              <w:rPr>
                <w:rFonts w:hint="default" w:ascii="Cambria Math" w:hAnsi="Cambria Math" w:cs="Times New Roman"/>
              </w:rPr>
            </m:ctrlPr>
          </m:sSubPr>
          <m:e>
            <m:r>
              <m:rPr>
                <m:nor/>
              </m:rPr>
              <w:rPr>
                <w:rFonts w:hint="default" w:ascii="Times New Roman" w:hAnsi="Times New Roman" w:cs="Times New Roman"/>
                <w:i/>
                <w:iCs/>
              </w:rPr>
              <m:t>h</m:t>
            </m:r>
            <m:ctrlPr>
              <w:rPr>
                <w:rFonts w:hint="default" w:ascii="Cambria Math" w:hAnsi="Cambria Math" w:cs="Times New Roman"/>
              </w:rPr>
            </m:ctrlPr>
          </m:e>
          <m:sub>
            <m:r>
              <m:rPr>
                <m:nor/>
                <m:sty m:val="p"/>
              </m:rPr>
              <w:rPr>
                <w:rFonts w:hint="default" w:ascii="Times New Roman" w:hAnsi="Times New Roman" w:cs="Times New Roman"/>
                <w:b w:val="0"/>
                <w:i w:val="0"/>
              </w:rPr>
              <m:t>n</m:t>
            </m:r>
            <m:ctrlPr>
              <w:rPr>
                <w:rFonts w:hint="default" w:ascii="Cambria Math" w:hAnsi="Cambria Math" w:cs="Times New Roman"/>
              </w:rPr>
            </m:ctrlPr>
          </m:sub>
        </m:sSub>
        <m:r>
          <m:rPr>
            <m:nor/>
            <m:sty m:val="p"/>
          </m:rPr>
          <w:rPr>
            <w:rFonts w:hint="default" w:ascii="Times New Roman" w:hAnsi="Times New Roman" w:cs="Times New Roman"/>
            <w:b w:val="0"/>
            <w:i w:val="0"/>
          </w:rPr>
          <m:t>&lt;</m:t>
        </m:r>
        <m:sSub>
          <m:sSubPr>
            <m:ctrlPr>
              <w:rPr>
                <w:rFonts w:hint="default" w:ascii="Cambria Math" w:hAnsi="Cambria Math" w:cs="Times New Roman"/>
              </w:rPr>
            </m:ctrlPr>
          </m:sSubPr>
          <m:e>
            <m:r>
              <m:rPr>
                <m:nor/>
              </m:rPr>
              <w:rPr>
                <w:rFonts w:hint="default" w:ascii="Times New Roman" w:hAnsi="Times New Roman" w:cs="Times New Roman"/>
                <w:i/>
                <w:iCs/>
              </w:rPr>
              <m:t>x</m:t>
            </m:r>
            <m:ctrlPr>
              <w:rPr>
                <w:rFonts w:hint="default" w:ascii="Cambria Math" w:hAnsi="Cambria Math" w:cs="Times New Roman"/>
              </w:rPr>
            </m:ctrlPr>
          </m:e>
          <m:sub>
            <m:r>
              <m:rPr>
                <m:nor/>
                <m:sty m:val="p"/>
              </m:rPr>
              <w:rPr>
                <w:rFonts w:hint="default" w:ascii="Times New Roman" w:hAnsi="Times New Roman" w:cs="Times New Roman"/>
                <w:b w:val="0"/>
                <w:i w:val="0"/>
              </w:rPr>
              <m:t>n</m:t>
            </m:r>
            <m:ctrlPr>
              <w:rPr>
                <w:rFonts w:hint="default" w:ascii="Cambria Math" w:hAnsi="Cambria Math" w:cs="Times New Roman"/>
              </w:rPr>
            </m:ctrlPr>
          </m:sub>
        </m:sSub>
      </m:oMath>
      <w:r>
        <w:rPr>
          <w:rFonts w:hint="default" w:ascii="Times New Roman" w:hAnsi="Times New Roman" w:cs="Times New Roman"/>
        </w:rPr>
        <w:t>，其正截面承载力应按下列公式计算：</w:t>
      </w:r>
    </w:p>
    <w:p w14:paraId="27F9B718">
      <w:pPr>
        <w:spacing w:line="360" w:lineRule="auto"/>
        <w:ind w:firstLine="480" w:firstLineChars="200"/>
        <w:rPr>
          <w:rFonts w:hint="default" w:ascii="Times New Roman" w:hAnsi="Times New Roman" w:cs="Times New Roman"/>
        </w:rPr>
      </w:pPr>
      <m:oMathPara>
        <m:oMath>
          <m:r>
            <m:rPr>
              <m:nor/>
            </m:rPr>
            <w:rPr>
              <w:rFonts w:hint="default" w:ascii="Times New Roman" w:hAnsi="Times New Roman" w:cs="Times New Roman"/>
              <w:i/>
              <w:iCs/>
            </w:rPr>
            <m:t>M</m:t>
          </m:r>
          <m:r>
            <m:rPr>
              <m:nor/>
              <m:sty m:val="p"/>
            </m:rPr>
            <w:rPr>
              <w:rFonts w:hint="default" w:ascii="Times New Roman" w:hAnsi="Times New Roman" w:cs="Times New Roman"/>
              <w:b w:val="0"/>
              <w:i w:val="0"/>
            </w:rPr>
            <m:t>≤</m:t>
          </m:r>
          <m:sSub>
            <m:sSubPr>
              <m:ctrlPr>
                <w:rPr>
                  <w:rFonts w:hint="default" w:ascii="Cambria Math" w:hAnsi="Cambria Math" w:cs="Times New Roman"/>
                </w:rPr>
              </m:ctrlPr>
            </m:sSubPr>
            <m:e>
              <m:r>
                <m:rPr>
                  <m:nor/>
                </m:rPr>
                <w:rPr>
                  <w:rFonts w:hint="default" w:ascii="Times New Roman" w:hAnsi="Times New Roman" w:cs="Times New Roman"/>
                  <w:i/>
                  <w:iCs/>
                </w:rPr>
                <m:t>α</m:t>
              </m:r>
              <m:ctrlPr>
                <w:rPr>
                  <w:rFonts w:hint="default" w:ascii="Cambria Math" w:hAnsi="Cambria Math" w:cs="Times New Roman"/>
                </w:rPr>
              </m:ctrlPr>
            </m:e>
            <m:sub>
              <m:r>
                <m:rPr>
                  <m:nor/>
                  <m:sty m:val="p"/>
                </m:rPr>
                <w:rPr>
                  <w:rFonts w:hint="default" w:ascii="Times New Roman" w:hAnsi="Times New Roman" w:cs="Times New Roman"/>
                  <w:b w:val="0"/>
                  <w:i w:val="0"/>
                </w:rPr>
                <m:t>1</m:t>
              </m:r>
              <m:ctrlPr>
                <w:rPr>
                  <w:rFonts w:hint="default" w:ascii="Cambria Math" w:hAnsi="Cambria Math" w:cs="Times New Roman"/>
                </w:rPr>
              </m:ctrlPr>
            </m:sub>
          </m:sSub>
          <m:sSub>
            <m:sSubPr>
              <m:ctrlPr>
                <w:rPr>
                  <w:rFonts w:hint="default" w:ascii="Cambria Math" w:hAnsi="Cambria Math" w:cs="Times New Roman"/>
                </w:rPr>
              </m:ctrlPr>
            </m:sSubPr>
            <m:e>
              <m:r>
                <m:rPr>
                  <m:nor/>
                </m:rPr>
                <w:rPr>
                  <w:rFonts w:hint="default" w:ascii="Times New Roman" w:hAnsi="Times New Roman" w:cs="Times New Roman"/>
                  <w:i/>
                  <w:iCs/>
                </w:rPr>
                <m:t>f</m:t>
              </m:r>
              <m:ctrlPr>
                <w:rPr>
                  <w:rFonts w:hint="default" w:ascii="Cambria Math" w:hAnsi="Cambria Math" w:cs="Times New Roman"/>
                </w:rPr>
              </m:ctrlPr>
            </m:e>
            <m:sub>
              <m:r>
                <m:rPr>
                  <m:nor/>
                  <m:sty m:val="p"/>
                </m:rPr>
                <w:rPr>
                  <w:rFonts w:hint="default" w:ascii="Times New Roman" w:hAnsi="Times New Roman" w:cs="Times New Roman"/>
                  <w:b w:val="0"/>
                  <w:i w:val="0"/>
                </w:rPr>
                <m:t>c</m:t>
              </m:r>
              <m:ctrlPr>
                <w:rPr>
                  <w:rFonts w:hint="default" w:ascii="Cambria Math" w:hAnsi="Cambria Math" w:cs="Times New Roman"/>
                </w:rPr>
              </m:ctrlPr>
            </m:sub>
          </m:sSub>
          <m:r>
            <m:rPr>
              <m:nor/>
            </m:rPr>
            <w:rPr>
              <w:rFonts w:hint="default" w:ascii="Times New Roman" w:hAnsi="Times New Roman" w:cs="Times New Roman"/>
              <w:i/>
              <w:iCs/>
            </w:rPr>
            <m:t>b</m:t>
          </m:r>
          <m:sSub>
            <m:sSubPr>
              <m:ctrlPr>
                <w:rPr>
                  <w:rFonts w:hint="default" w:ascii="Cambria Math" w:hAnsi="Cambria Math" w:cs="Times New Roman"/>
                </w:rPr>
              </m:ctrlPr>
            </m:sSubPr>
            <m:e>
              <m:r>
                <m:rPr>
                  <m:nor/>
                </m:rPr>
                <w:rPr>
                  <w:rFonts w:hint="default" w:ascii="Times New Roman" w:hAnsi="Times New Roman" w:cs="Times New Roman"/>
                  <w:i/>
                  <w:iCs/>
                </w:rPr>
                <m:t>h</m:t>
              </m:r>
              <m:ctrlPr>
                <w:rPr>
                  <w:rFonts w:hint="default" w:ascii="Cambria Math" w:hAnsi="Cambria Math" w:cs="Times New Roman"/>
                </w:rPr>
              </m:ctrlPr>
            </m:e>
            <m:sub>
              <m:r>
                <m:rPr>
                  <m:nor/>
                  <m:sty m:val="p"/>
                </m:rPr>
                <w:rPr>
                  <w:rFonts w:hint="default" w:ascii="Times New Roman" w:hAnsi="Times New Roman" w:cs="Times New Roman"/>
                  <w:b w:val="0"/>
                  <w:i w:val="0"/>
                </w:rPr>
                <m:t>n</m:t>
              </m:r>
              <m:ctrlPr>
                <w:rPr>
                  <w:rFonts w:hint="default" w:ascii="Cambria Math" w:hAnsi="Cambria Math" w:cs="Times New Roman"/>
                </w:rPr>
              </m:ctrlPr>
            </m:sub>
          </m:sSub>
          <m:sSub>
            <m:sSubPr>
              <m:ctrlPr>
                <w:rPr>
                  <w:rFonts w:hint="default" w:ascii="Cambria Math" w:hAnsi="Cambria Math" w:cs="Times New Roman"/>
                </w:rPr>
              </m:ctrlPr>
            </m:sSubPr>
            <m:e>
              <m:r>
                <m:rPr>
                  <m:nor/>
                </m:rPr>
                <w:rPr>
                  <w:rFonts w:hint="default" w:ascii="Times New Roman" w:hAnsi="Times New Roman" w:cs="Times New Roman"/>
                  <w:i/>
                  <w:iCs/>
                </w:rPr>
                <m:t>h</m:t>
              </m:r>
              <m:ctrlPr>
                <w:rPr>
                  <w:rFonts w:hint="default" w:ascii="Cambria Math" w:hAnsi="Cambria Math" w:cs="Times New Roman"/>
                </w:rPr>
              </m:ctrlPr>
            </m:e>
            <m:sub>
              <m:r>
                <m:rPr>
                  <m:nor/>
                  <m:sty m:val="p"/>
                </m:rPr>
                <w:rPr>
                  <w:rFonts w:hint="default" w:ascii="Times New Roman" w:hAnsi="Times New Roman" w:cs="Times New Roman"/>
                  <w:b w:val="0"/>
                  <w:i w:val="0"/>
                </w:rPr>
                <m:t>0n</m:t>
              </m:r>
              <m:ctrlPr>
                <w:rPr>
                  <w:rFonts w:hint="default" w:ascii="Cambria Math" w:hAnsi="Cambria Math" w:cs="Times New Roman"/>
                </w:rPr>
              </m:ctrlPr>
            </m:sub>
          </m:sSub>
          <m:r>
            <m:rPr>
              <m:nor/>
              <m:sty m:val="p"/>
            </m:rPr>
            <w:rPr>
              <w:rFonts w:hint="default" w:ascii="Times New Roman" w:hAnsi="Times New Roman" w:cs="Times New Roman"/>
              <w:b w:val="0"/>
              <w:i w:val="0"/>
            </w:rPr>
            <m:t>+</m:t>
          </m:r>
          <m:sSub>
            <m:sSubPr>
              <m:ctrlPr>
                <w:rPr>
                  <w:rFonts w:hint="default" w:ascii="Cambria Math" w:hAnsi="Cambria Math" w:cs="Times New Roman"/>
                </w:rPr>
              </m:ctrlPr>
            </m:sSubPr>
            <m:e>
              <m:r>
                <m:rPr>
                  <m:nor/>
                </m:rPr>
                <w:rPr>
                  <w:rFonts w:hint="default" w:ascii="Times New Roman" w:hAnsi="Times New Roman" w:cs="Times New Roman"/>
                  <w:i/>
                  <w:iCs/>
                </w:rPr>
                <m:t>α</m:t>
              </m:r>
              <m:ctrlPr>
                <w:rPr>
                  <w:rFonts w:hint="default" w:ascii="Cambria Math" w:hAnsi="Cambria Math" w:cs="Times New Roman"/>
                </w:rPr>
              </m:ctrlPr>
            </m:e>
            <m:sub>
              <m:r>
                <m:rPr>
                  <m:nor/>
                  <m:sty m:val="p"/>
                </m:rPr>
                <w:rPr>
                  <w:rFonts w:hint="default" w:ascii="Times New Roman" w:hAnsi="Times New Roman" w:cs="Times New Roman"/>
                  <w:b w:val="0"/>
                  <w:i w:val="0"/>
                </w:rPr>
                <m:t>1</m:t>
              </m:r>
              <m:ctrlPr>
                <w:rPr>
                  <w:rFonts w:hint="default" w:ascii="Cambria Math" w:hAnsi="Cambria Math" w:cs="Times New Roman"/>
                </w:rPr>
              </m:ctrlPr>
            </m:sub>
          </m:sSub>
          <m:sSub>
            <m:sSubPr>
              <m:ctrlPr>
                <w:rPr>
                  <w:rFonts w:hint="default" w:ascii="Cambria Math" w:hAnsi="Cambria Math" w:cs="Times New Roman"/>
                </w:rPr>
              </m:ctrlPr>
            </m:sSubPr>
            <m:e>
              <m:r>
                <m:rPr>
                  <m:nor/>
                </m:rPr>
                <w:rPr>
                  <w:rFonts w:hint="default" w:ascii="Times New Roman" w:hAnsi="Times New Roman" w:cs="Times New Roman"/>
                  <w:i/>
                  <w:iCs/>
                </w:rPr>
                <m:t>f</m:t>
              </m:r>
              <m:ctrlPr>
                <w:rPr>
                  <w:rFonts w:hint="default" w:ascii="Cambria Math" w:hAnsi="Cambria Math" w:cs="Times New Roman"/>
                </w:rPr>
              </m:ctrlPr>
            </m:e>
            <m:sub>
              <m:r>
                <m:rPr>
                  <m:nor/>
                  <m:sty m:val="p"/>
                </m:rPr>
                <w:rPr>
                  <w:rFonts w:hint="default" w:ascii="Times New Roman" w:hAnsi="Times New Roman" w:cs="Times New Roman"/>
                  <w:b w:val="0"/>
                  <w:i w:val="0"/>
                </w:rPr>
                <m:t>c0</m:t>
              </m:r>
              <m:ctrlPr>
                <w:rPr>
                  <w:rFonts w:hint="default" w:ascii="Cambria Math" w:hAnsi="Cambria Math" w:cs="Times New Roman"/>
                </w:rPr>
              </m:ctrlPr>
            </m:sub>
          </m:sSub>
          <m:r>
            <m:rPr>
              <m:nor/>
            </m:rPr>
            <w:rPr>
              <w:rFonts w:hint="default" w:ascii="Times New Roman" w:hAnsi="Times New Roman" w:cs="Times New Roman"/>
              <w:i/>
              <w:iCs/>
            </w:rPr>
            <m:t>b</m:t>
          </m:r>
          <m:r>
            <m:rPr>
              <m:nor/>
              <m:sty m:val="p"/>
            </m:rPr>
            <w:rPr>
              <w:rFonts w:hint="default" w:ascii="Times New Roman" w:hAnsi="Times New Roman" w:cs="Times New Roman"/>
              <w:b w:val="0"/>
              <w:i w:val="0"/>
            </w:rPr>
            <m:t>(</m:t>
          </m:r>
          <m:sSub>
            <m:sSubPr>
              <m:ctrlPr>
                <w:rPr>
                  <w:rFonts w:hint="default" w:ascii="Cambria Math" w:hAnsi="Cambria Math" w:cs="Times New Roman"/>
                </w:rPr>
              </m:ctrlPr>
            </m:sSubPr>
            <m:e>
              <m:r>
                <m:rPr>
                  <m:nor/>
                </m:rPr>
                <w:rPr>
                  <w:rFonts w:hint="default" w:ascii="Times New Roman" w:hAnsi="Times New Roman" w:cs="Times New Roman"/>
                  <w:i/>
                  <w:iCs/>
                </w:rPr>
                <m:t>x</m:t>
              </m:r>
              <m:ctrlPr>
                <w:rPr>
                  <w:rFonts w:hint="default" w:ascii="Cambria Math" w:hAnsi="Cambria Math" w:cs="Times New Roman"/>
                </w:rPr>
              </m:ctrlPr>
            </m:e>
            <m:sub>
              <m:r>
                <m:rPr>
                  <m:nor/>
                  <m:sty m:val="p"/>
                </m:rPr>
                <w:rPr>
                  <w:rFonts w:hint="default" w:ascii="Times New Roman" w:hAnsi="Times New Roman" w:cs="Times New Roman"/>
                  <w:b w:val="0"/>
                  <w:i w:val="0"/>
                </w:rPr>
                <m:t>n</m:t>
              </m:r>
              <m:ctrlPr>
                <w:rPr>
                  <w:rFonts w:hint="default" w:ascii="Cambria Math" w:hAnsi="Cambria Math" w:cs="Times New Roman"/>
                </w:rPr>
              </m:ctrlPr>
            </m:sub>
          </m:sSub>
          <m:r>
            <m:rPr>
              <m:nor/>
              <m:sty m:val="p"/>
            </m:rPr>
            <w:rPr>
              <w:rFonts w:hint="default" w:ascii="Times New Roman" w:hAnsi="Times New Roman" w:cs="Times New Roman"/>
              <w:b w:val="0"/>
              <w:i w:val="0"/>
            </w:rPr>
            <m:t>-</m:t>
          </m:r>
          <m:sSub>
            <m:sSubPr>
              <m:ctrlPr>
                <w:rPr>
                  <w:rFonts w:hint="default" w:ascii="Cambria Math" w:hAnsi="Cambria Math" w:cs="Times New Roman"/>
                </w:rPr>
              </m:ctrlPr>
            </m:sSubPr>
            <m:e>
              <m:r>
                <m:rPr>
                  <m:nor/>
                </m:rPr>
                <w:rPr>
                  <w:rFonts w:hint="default" w:ascii="Times New Roman" w:hAnsi="Times New Roman" w:cs="Times New Roman"/>
                  <w:i/>
                  <w:iCs/>
                </w:rPr>
                <m:t>h</m:t>
              </m:r>
              <m:ctrlPr>
                <w:rPr>
                  <w:rFonts w:hint="default" w:ascii="Cambria Math" w:hAnsi="Cambria Math" w:cs="Times New Roman"/>
                </w:rPr>
              </m:ctrlPr>
            </m:e>
            <m:sub>
              <m:r>
                <m:rPr>
                  <m:nor/>
                  <m:sty m:val="p"/>
                </m:rPr>
                <w:rPr>
                  <w:rFonts w:hint="default" w:ascii="Times New Roman" w:hAnsi="Times New Roman" w:cs="Times New Roman"/>
                  <w:b w:val="0"/>
                  <w:i w:val="0"/>
                </w:rPr>
                <m:t>n</m:t>
              </m:r>
              <m:ctrlPr>
                <w:rPr>
                  <w:rFonts w:hint="default" w:ascii="Cambria Math" w:hAnsi="Cambria Math" w:cs="Times New Roman"/>
                </w:rPr>
              </m:ctrlPr>
            </m:sub>
          </m:sSub>
          <m:r>
            <m:rPr>
              <m:nor/>
              <m:sty m:val="p"/>
            </m:rPr>
            <w:rPr>
              <w:rFonts w:hint="default" w:ascii="Times New Roman" w:hAnsi="Times New Roman" w:cs="Times New Roman"/>
              <w:b w:val="0"/>
              <w:i w:val="0"/>
            </w:rPr>
            <m:t>)</m:t>
          </m:r>
          <m:sSub>
            <m:sSubPr>
              <m:ctrlPr>
                <w:rPr>
                  <w:rFonts w:hint="default" w:ascii="Cambria Math" w:hAnsi="Cambria Math" w:cs="Times New Roman"/>
                </w:rPr>
              </m:ctrlPr>
            </m:sSubPr>
            <m:e>
              <m:r>
                <m:rPr>
                  <m:nor/>
                </m:rPr>
                <w:rPr>
                  <w:rFonts w:hint="default" w:ascii="Times New Roman" w:hAnsi="Times New Roman" w:cs="Times New Roman"/>
                  <w:i/>
                  <w:iCs/>
                </w:rPr>
                <m:t>h</m:t>
              </m:r>
              <m:ctrlPr>
                <w:rPr>
                  <w:rFonts w:hint="default" w:ascii="Cambria Math" w:hAnsi="Cambria Math" w:cs="Times New Roman"/>
                </w:rPr>
              </m:ctrlPr>
            </m:e>
            <m:sub>
              <m:r>
                <m:rPr>
                  <m:nor/>
                  <m:sty m:val="p"/>
                </m:rPr>
                <w:rPr>
                  <w:rFonts w:hint="default" w:ascii="Times New Roman" w:hAnsi="Times New Roman" w:cs="Times New Roman"/>
                  <w:b w:val="0"/>
                  <w:i w:val="0"/>
                </w:rPr>
                <m:t>00</m:t>
              </m:r>
              <m:ctrlPr>
                <w:rPr>
                  <w:rFonts w:hint="default" w:ascii="Cambria Math" w:hAnsi="Cambria Math" w:cs="Times New Roman"/>
                </w:rPr>
              </m:ctrlPr>
            </m:sub>
          </m:sSub>
          <m:r>
            <m:rPr>
              <m:nor/>
              <m:sty m:val="p"/>
            </m:rPr>
            <w:rPr>
              <w:rFonts w:hint="default" w:ascii="Times New Roman" w:hAnsi="Times New Roman" w:cs="Times New Roman"/>
              <w:b w:val="0"/>
              <w:i w:val="0"/>
            </w:rPr>
            <m:t>+</m:t>
          </m:r>
          <m:sSubSup>
            <m:sSubSupPr>
              <m:ctrlPr>
                <w:rPr>
                  <w:rFonts w:hint="default" w:ascii="Cambria Math" w:hAnsi="Cambria Math" w:cs="Times New Roman"/>
                </w:rPr>
              </m:ctrlPr>
            </m:sSubSupPr>
            <m:e>
              <m:r>
                <m:rPr>
                  <m:nor/>
                </m:rPr>
                <w:rPr>
                  <w:rFonts w:hint="default" w:ascii="Times New Roman" w:hAnsi="Times New Roman" w:cs="Times New Roman"/>
                  <w:i/>
                  <w:iCs/>
                </w:rPr>
                <m:t>f</m:t>
              </m:r>
              <m:ctrlPr>
                <w:rPr>
                  <w:rFonts w:hint="default" w:ascii="Cambria Math" w:hAnsi="Cambria Math" w:cs="Times New Roman"/>
                </w:rPr>
              </m:ctrlPr>
            </m:e>
            <m:sub>
              <m:r>
                <m:rPr>
                  <m:nor/>
                  <m:sty m:val="p"/>
                </m:rPr>
                <w:rPr>
                  <w:rFonts w:hint="default" w:ascii="Times New Roman" w:hAnsi="Times New Roman" w:cs="Times New Roman"/>
                  <w:b w:val="0"/>
                  <w:i w:val="0"/>
                </w:rPr>
                <m:t>y0</m:t>
              </m:r>
              <m:ctrlPr>
                <w:rPr>
                  <w:rFonts w:hint="default" w:ascii="Cambria Math" w:hAnsi="Cambria Math" w:cs="Times New Roman"/>
                </w:rPr>
              </m:ctrlPr>
            </m:sub>
            <m:sup>
              <m:r>
                <m:rPr>
                  <m:nor/>
                  <m:sty m:val="p"/>
                </m:rPr>
                <w:rPr>
                  <w:rFonts w:hint="default" w:ascii="Times New Roman" w:hAnsi="Times New Roman" w:cs="Times New Roman"/>
                  <w:b w:val="0"/>
                  <w:i w:val="0"/>
                </w:rPr>
                <m:t>'</m:t>
              </m:r>
              <m:ctrlPr>
                <w:rPr>
                  <w:rFonts w:hint="default" w:ascii="Cambria Math" w:hAnsi="Cambria Math" w:cs="Times New Roman"/>
                </w:rPr>
              </m:ctrlPr>
            </m:sup>
          </m:sSubSup>
          <m:sSubSup>
            <m:sSubSupPr>
              <m:ctrlPr>
                <w:rPr>
                  <w:rFonts w:hint="default" w:ascii="Cambria Math" w:hAnsi="Cambria Math" w:cs="Times New Roman"/>
                </w:rPr>
              </m:ctrlPr>
            </m:sSubSupPr>
            <m:e>
              <m:r>
                <m:rPr>
                  <m:nor/>
                </m:rPr>
                <w:rPr>
                  <w:rFonts w:hint="default" w:ascii="Times New Roman" w:hAnsi="Times New Roman" w:cs="Times New Roman"/>
                  <w:i/>
                  <w:iCs/>
                </w:rPr>
                <m:t>A</m:t>
              </m:r>
              <m:ctrlPr>
                <w:rPr>
                  <w:rFonts w:hint="default" w:ascii="Cambria Math" w:hAnsi="Cambria Math" w:cs="Times New Roman"/>
                </w:rPr>
              </m:ctrlPr>
            </m:e>
            <m:sub>
              <m:r>
                <m:rPr>
                  <m:nor/>
                  <m:sty m:val="p"/>
                </m:rPr>
                <w:rPr>
                  <w:rFonts w:hint="default" w:ascii="Times New Roman" w:hAnsi="Times New Roman" w:cs="Times New Roman"/>
                  <w:b w:val="0"/>
                  <w:i w:val="0"/>
                </w:rPr>
                <m:t>s0</m:t>
              </m:r>
              <m:ctrlPr>
                <w:rPr>
                  <w:rFonts w:hint="default" w:ascii="Cambria Math" w:hAnsi="Cambria Math" w:cs="Times New Roman"/>
                </w:rPr>
              </m:ctrlPr>
            </m:sub>
            <m:sup>
              <m:r>
                <m:rPr>
                  <m:nor/>
                  <m:sty m:val="p"/>
                </m:rPr>
                <w:rPr>
                  <w:rFonts w:hint="default" w:ascii="Times New Roman" w:hAnsi="Times New Roman" w:cs="Times New Roman"/>
                  <w:b w:val="0"/>
                  <w:i w:val="0"/>
                </w:rPr>
                <m:t>'</m:t>
              </m:r>
              <m:ctrlPr>
                <w:rPr>
                  <w:rFonts w:hint="default" w:ascii="Cambria Math" w:hAnsi="Cambria Math" w:cs="Times New Roman"/>
                </w:rPr>
              </m:ctrlPr>
            </m:sup>
          </m:sSubSup>
          <m:r>
            <m:rPr>
              <m:nor/>
              <m:sty m:val="p"/>
            </m:rPr>
            <w:rPr>
              <w:rFonts w:hint="default" w:ascii="Times New Roman" w:hAnsi="Times New Roman" w:cs="Times New Roman"/>
              <w:b w:val="0"/>
              <w:i w:val="0"/>
            </w:rPr>
            <m:t>(</m:t>
          </m:r>
          <m:sSub>
            <m:sSubPr>
              <m:ctrlPr>
                <w:rPr>
                  <w:rFonts w:hint="default" w:ascii="Cambria Math" w:hAnsi="Cambria Math" w:cs="Times New Roman"/>
                </w:rPr>
              </m:ctrlPr>
            </m:sSubPr>
            <m:e>
              <m:r>
                <m:rPr>
                  <m:nor/>
                </m:rPr>
                <w:rPr>
                  <w:rFonts w:hint="default" w:ascii="Times New Roman" w:hAnsi="Times New Roman" w:cs="Times New Roman"/>
                  <w:i/>
                  <w:iCs/>
                </w:rPr>
                <m:t>h</m:t>
              </m:r>
              <m:ctrlPr>
                <w:rPr>
                  <w:rFonts w:hint="default" w:ascii="Cambria Math" w:hAnsi="Cambria Math" w:cs="Times New Roman"/>
                </w:rPr>
              </m:ctrlPr>
            </m:e>
            <m:sub>
              <m:r>
                <m:rPr>
                  <m:nor/>
                  <m:sty m:val="p"/>
                </m:rPr>
                <w:rPr>
                  <w:rFonts w:hint="default" w:ascii="Times New Roman" w:hAnsi="Times New Roman" w:cs="Times New Roman"/>
                  <w:b w:val="0"/>
                  <w:i w:val="0"/>
                </w:rPr>
                <m:t>0</m:t>
              </m:r>
              <m:ctrlPr>
                <w:rPr>
                  <w:rFonts w:hint="default" w:ascii="Cambria Math" w:hAnsi="Cambria Math" w:cs="Times New Roman"/>
                </w:rPr>
              </m:ctrlPr>
            </m:sub>
          </m:sSub>
          <m:r>
            <m:rPr>
              <m:nor/>
              <m:sty m:val="p"/>
            </m:rPr>
            <w:rPr>
              <w:rFonts w:hint="default" w:ascii="Times New Roman" w:hAnsi="Times New Roman" w:cs="Times New Roman"/>
              <w:b w:val="0"/>
              <w:i w:val="0"/>
            </w:rPr>
            <m:t>-</m:t>
          </m:r>
          <m:sSubSup>
            <m:sSubSupPr>
              <m:ctrlPr>
                <w:rPr>
                  <w:rFonts w:hint="default" w:ascii="Cambria Math" w:hAnsi="Cambria Math" w:cs="Times New Roman"/>
                </w:rPr>
              </m:ctrlPr>
            </m:sSubSupPr>
            <m:e>
              <m:r>
                <m:rPr>
                  <m:nor/>
                </m:rPr>
                <w:rPr>
                  <w:rFonts w:hint="default" w:ascii="Times New Roman" w:hAnsi="Times New Roman" w:cs="Times New Roman"/>
                  <w:i/>
                  <w:iCs/>
                </w:rPr>
                <m:t>a</m:t>
              </m:r>
              <m:ctrlPr>
                <w:rPr>
                  <w:rFonts w:hint="default" w:ascii="Cambria Math" w:hAnsi="Cambria Math" w:cs="Times New Roman"/>
                </w:rPr>
              </m:ctrlPr>
            </m:e>
            <m:sub>
              <m:r>
                <m:rPr>
                  <m:nor/>
                  <m:sty m:val="p"/>
                </m:rPr>
                <w:rPr>
                  <w:rFonts w:hint="default" w:ascii="Times New Roman" w:hAnsi="Times New Roman" w:cs="Times New Roman"/>
                  <w:b w:val="0"/>
                  <w:i w:val="0"/>
                </w:rPr>
                <m:t>s</m:t>
              </m:r>
              <m:ctrlPr>
                <w:rPr>
                  <w:rFonts w:hint="default" w:ascii="Cambria Math" w:hAnsi="Cambria Math" w:cs="Times New Roman"/>
                </w:rPr>
              </m:ctrlPr>
            </m:sub>
            <m:sup>
              <m:r>
                <m:rPr>
                  <m:nor/>
                  <m:sty m:val="p"/>
                </m:rPr>
                <w:rPr>
                  <w:rFonts w:hint="default" w:ascii="Times New Roman" w:hAnsi="Times New Roman" w:cs="Times New Roman"/>
                  <w:b w:val="0"/>
                  <w:i w:val="0"/>
                </w:rPr>
                <m:t>'</m:t>
              </m:r>
              <m:ctrlPr>
                <w:rPr>
                  <w:rFonts w:hint="default" w:ascii="Cambria Math" w:hAnsi="Cambria Math" w:cs="Times New Roman"/>
                </w:rPr>
              </m:ctrlPr>
            </m:sup>
          </m:sSubSup>
          <m:r>
            <m:rPr>
              <m:nor/>
              <m:sty m:val="p"/>
            </m:rPr>
            <w:rPr>
              <w:rFonts w:hint="default" w:ascii="Times New Roman" w:hAnsi="Times New Roman" w:cs="Times New Roman"/>
              <w:b w:val="0"/>
              <w:i w:val="0"/>
            </w:rPr>
            <m:t>)</m:t>
          </m:r>
        </m:oMath>
      </m:oMathPara>
    </w:p>
    <w:p w14:paraId="31F1E265">
      <w:pPr>
        <w:spacing w:line="360" w:lineRule="auto"/>
        <w:ind w:firstLine="480" w:firstLineChars="200"/>
        <w:jc w:val="right"/>
        <w:rPr>
          <w:rFonts w:hint="default" w:ascii="Times New Roman" w:hAnsi="Times New Roman" w:cs="Times New Roman"/>
        </w:rPr>
      </w:pPr>
      <w:r>
        <w:rPr>
          <w:rFonts w:hint="default" w:ascii="Times New Roman" w:hAnsi="Times New Roman" w:cs="Times New Roman"/>
        </w:rPr>
        <w:t>（4.2.3-1）</w:t>
      </w:r>
    </w:p>
    <w:p w14:paraId="27870BE4">
      <w:pPr>
        <w:spacing w:line="360" w:lineRule="auto"/>
        <w:ind w:firstLine="480" w:firstLineChars="200"/>
        <w:rPr>
          <w:rFonts w:hint="default" w:ascii="Times New Roman" w:hAnsi="Times New Roman" w:cs="Times New Roman"/>
        </w:rPr>
      </w:pPr>
      <m:oMathPara>
        <m:oMath>
          <m:sSub>
            <m:sSubPr>
              <m:ctrlPr>
                <w:rPr>
                  <w:rFonts w:hint="default" w:ascii="Cambria Math" w:hAnsi="Cambria Math" w:cs="Times New Roman"/>
                </w:rPr>
              </m:ctrlPr>
            </m:sSubPr>
            <m:e>
              <m:r>
                <m:rPr>
                  <m:nor/>
                </m:rPr>
                <w:rPr>
                  <w:rFonts w:hint="default" w:ascii="Times New Roman" w:hAnsi="Times New Roman" w:cs="Times New Roman"/>
                  <w:i/>
                  <w:iCs/>
                </w:rPr>
                <m:t>α</m:t>
              </m:r>
              <m:ctrlPr>
                <w:rPr>
                  <w:rFonts w:hint="default" w:ascii="Cambria Math" w:hAnsi="Cambria Math" w:cs="Times New Roman"/>
                </w:rPr>
              </m:ctrlPr>
            </m:e>
            <m:sub>
              <m:r>
                <m:rPr>
                  <m:nor/>
                  <m:sty m:val="p"/>
                </m:rPr>
                <w:rPr>
                  <w:rFonts w:hint="default" w:ascii="Times New Roman" w:hAnsi="Times New Roman" w:cs="Times New Roman"/>
                  <w:b w:val="0"/>
                  <w:i w:val="0"/>
                </w:rPr>
                <m:t>1</m:t>
              </m:r>
              <m:ctrlPr>
                <w:rPr>
                  <w:rFonts w:hint="default" w:ascii="Cambria Math" w:hAnsi="Cambria Math" w:cs="Times New Roman"/>
                </w:rPr>
              </m:ctrlPr>
            </m:sub>
          </m:sSub>
          <m:sSub>
            <m:sSubPr>
              <m:ctrlPr>
                <w:rPr>
                  <w:rFonts w:hint="default" w:ascii="Cambria Math" w:hAnsi="Cambria Math" w:cs="Times New Roman"/>
                </w:rPr>
              </m:ctrlPr>
            </m:sSubPr>
            <m:e>
              <m:r>
                <m:rPr>
                  <m:nor/>
                </m:rPr>
                <w:rPr>
                  <w:rFonts w:hint="default" w:ascii="Times New Roman" w:hAnsi="Times New Roman" w:cs="Times New Roman"/>
                  <w:i/>
                  <w:iCs/>
                </w:rPr>
                <m:t>f</m:t>
              </m:r>
              <m:ctrlPr>
                <w:rPr>
                  <w:rFonts w:hint="default" w:ascii="Cambria Math" w:hAnsi="Cambria Math" w:cs="Times New Roman"/>
                </w:rPr>
              </m:ctrlPr>
            </m:e>
            <m:sub>
              <m:r>
                <m:rPr>
                  <m:nor/>
                  <m:sty m:val="p"/>
                </m:rPr>
                <w:rPr>
                  <w:rFonts w:hint="default" w:ascii="Times New Roman" w:hAnsi="Times New Roman" w:cs="Times New Roman"/>
                  <w:b w:val="0"/>
                  <w:i w:val="0"/>
                </w:rPr>
                <m:t>c</m:t>
              </m:r>
              <m:ctrlPr>
                <w:rPr>
                  <w:rFonts w:hint="default" w:ascii="Cambria Math" w:hAnsi="Cambria Math" w:cs="Times New Roman"/>
                </w:rPr>
              </m:ctrlPr>
            </m:sub>
          </m:sSub>
          <m:r>
            <m:rPr>
              <m:nor/>
            </m:rPr>
            <w:rPr>
              <w:rFonts w:hint="default" w:ascii="Times New Roman" w:hAnsi="Times New Roman" w:cs="Times New Roman"/>
              <w:i/>
              <w:iCs/>
            </w:rPr>
            <m:t>b</m:t>
          </m:r>
          <m:sSub>
            <m:sSubPr>
              <m:ctrlPr>
                <w:rPr>
                  <w:rFonts w:hint="default" w:ascii="Cambria Math" w:hAnsi="Cambria Math" w:cs="Times New Roman"/>
                </w:rPr>
              </m:ctrlPr>
            </m:sSubPr>
            <m:e>
              <m:r>
                <m:rPr>
                  <m:nor/>
                </m:rPr>
                <w:rPr>
                  <w:rFonts w:hint="default" w:ascii="Times New Roman" w:hAnsi="Times New Roman" w:cs="Times New Roman"/>
                  <w:i/>
                  <w:iCs/>
                </w:rPr>
                <m:t>h</m:t>
              </m:r>
              <m:ctrlPr>
                <w:rPr>
                  <w:rFonts w:hint="default" w:ascii="Cambria Math" w:hAnsi="Cambria Math" w:cs="Times New Roman"/>
                </w:rPr>
              </m:ctrlPr>
            </m:e>
            <m:sub>
              <m:r>
                <m:rPr>
                  <m:nor/>
                  <m:sty m:val="p"/>
                </m:rPr>
                <w:rPr>
                  <w:rFonts w:hint="default" w:ascii="Times New Roman" w:hAnsi="Times New Roman" w:cs="Times New Roman"/>
                  <w:b w:val="0"/>
                  <w:i w:val="0"/>
                </w:rPr>
                <m:t>n</m:t>
              </m:r>
              <m:ctrlPr>
                <w:rPr>
                  <w:rFonts w:hint="default" w:ascii="Cambria Math" w:hAnsi="Cambria Math" w:cs="Times New Roman"/>
                </w:rPr>
              </m:ctrlPr>
            </m:sub>
          </m:sSub>
          <m:r>
            <m:rPr>
              <m:nor/>
              <m:sty m:val="p"/>
            </m:rPr>
            <w:rPr>
              <w:rFonts w:hint="default" w:ascii="Times New Roman" w:hAnsi="Times New Roman" w:cs="Times New Roman"/>
              <w:b w:val="0"/>
              <w:i w:val="0"/>
            </w:rPr>
            <m:t>+</m:t>
          </m:r>
          <m:sSub>
            <m:sSubPr>
              <m:ctrlPr>
                <w:rPr>
                  <w:rFonts w:hint="default" w:ascii="Cambria Math" w:hAnsi="Cambria Math" w:cs="Times New Roman"/>
                </w:rPr>
              </m:ctrlPr>
            </m:sSubPr>
            <m:e>
              <m:r>
                <m:rPr>
                  <m:nor/>
                </m:rPr>
                <w:rPr>
                  <w:rFonts w:hint="default" w:ascii="Times New Roman" w:hAnsi="Times New Roman" w:cs="Times New Roman"/>
                  <w:i/>
                  <w:iCs/>
                </w:rPr>
                <m:t>α</m:t>
              </m:r>
              <m:ctrlPr>
                <w:rPr>
                  <w:rFonts w:hint="default" w:ascii="Cambria Math" w:hAnsi="Cambria Math" w:cs="Times New Roman"/>
                </w:rPr>
              </m:ctrlPr>
            </m:e>
            <m:sub>
              <m:r>
                <m:rPr>
                  <m:nor/>
                  <m:sty m:val="p"/>
                </m:rPr>
                <w:rPr>
                  <w:rFonts w:hint="default" w:ascii="Times New Roman" w:hAnsi="Times New Roman" w:cs="Times New Roman"/>
                  <w:b w:val="0"/>
                  <w:i w:val="0"/>
                </w:rPr>
                <m:t>1</m:t>
              </m:r>
              <m:ctrlPr>
                <w:rPr>
                  <w:rFonts w:hint="default" w:ascii="Cambria Math" w:hAnsi="Cambria Math" w:cs="Times New Roman"/>
                </w:rPr>
              </m:ctrlPr>
            </m:sub>
          </m:sSub>
          <m:sSub>
            <m:sSubPr>
              <m:ctrlPr>
                <w:rPr>
                  <w:rFonts w:hint="default" w:ascii="Cambria Math" w:hAnsi="Cambria Math" w:cs="Times New Roman"/>
                </w:rPr>
              </m:ctrlPr>
            </m:sSubPr>
            <m:e>
              <m:r>
                <m:rPr>
                  <m:nor/>
                </m:rPr>
                <w:rPr>
                  <w:rFonts w:hint="default" w:ascii="Times New Roman" w:hAnsi="Times New Roman" w:cs="Times New Roman"/>
                  <w:i/>
                  <w:iCs/>
                </w:rPr>
                <m:t>f</m:t>
              </m:r>
              <m:ctrlPr>
                <w:rPr>
                  <w:rFonts w:hint="default" w:ascii="Cambria Math" w:hAnsi="Cambria Math" w:cs="Times New Roman"/>
                </w:rPr>
              </m:ctrlPr>
            </m:e>
            <m:sub>
              <m:r>
                <m:rPr>
                  <m:nor/>
                  <m:sty m:val="p"/>
                </m:rPr>
                <w:rPr>
                  <w:rFonts w:hint="default" w:ascii="Times New Roman" w:hAnsi="Times New Roman" w:cs="Times New Roman"/>
                  <w:b w:val="0"/>
                  <w:i w:val="0"/>
                </w:rPr>
                <m:t>c0</m:t>
              </m:r>
              <m:ctrlPr>
                <w:rPr>
                  <w:rFonts w:hint="default" w:ascii="Cambria Math" w:hAnsi="Cambria Math" w:cs="Times New Roman"/>
                </w:rPr>
              </m:ctrlPr>
            </m:sub>
          </m:sSub>
          <m:r>
            <m:rPr>
              <m:nor/>
            </m:rPr>
            <w:rPr>
              <w:rFonts w:hint="default" w:ascii="Times New Roman" w:hAnsi="Times New Roman" w:cs="Times New Roman"/>
              <w:i/>
              <w:iCs/>
            </w:rPr>
            <m:t>b</m:t>
          </m:r>
          <m:r>
            <m:rPr>
              <m:nor/>
              <m:sty m:val="p"/>
            </m:rPr>
            <w:rPr>
              <w:rFonts w:hint="default" w:ascii="Times New Roman" w:hAnsi="Times New Roman" w:cs="Times New Roman"/>
              <w:b w:val="0"/>
              <w:i w:val="0"/>
            </w:rPr>
            <m:t>(</m:t>
          </m:r>
          <m:sSub>
            <m:sSubPr>
              <m:ctrlPr>
                <w:rPr>
                  <w:rFonts w:hint="default" w:ascii="Cambria Math" w:hAnsi="Cambria Math" w:cs="Times New Roman"/>
                </w:rPr>
              </m:ctrlPr>
            </m:sSubPr>
            <m:e>
              <m:r>
                <m:rPr>
                  <m:nor/>
                </m:rPr>
                <w:rPr>
                  <w:rFonts w:hint="default" w:ascii="Times New Roman" w:hAnsi="Times New Roman" w:cs="Times New Roman"/>
                  <w:i/>
                  <w:iCs/>
                </w:rPr>
                <m:t>x</m:t>
              </m:r>
              <m:ctrlPr>
                <w:rPr>
                  <w:rFonts w:hint="default" w:ascii="Cambria Math" w:hAnsi="Cambria Math" w:cs="Times New Roman"/>
                </w:rPr>
              </m:ctrlPr>
            </m:e>
            <m:sub>
              <m:r>
                <m:rPr>
                  <m:nor/>
                  <m:sty m:val="p"/>
                </m:rPr>
                <w:rPr>
                  <w:rFonts w:hint="default" w:ascii="Times New Roman" w:hAnsi="Times New Roman" w:cs="Times New Roman"/>
                  <w:b w:val="0"/>
                  <w:i w:val="0"/>
                </w:rPr>
                <m:t>n</m:t>
              </m:r>
              <m:ctrlPr>
                <w:rPr>
                  <w:rFonts w:hint="default" w:ascii="Cambria Math" w:hAnsi="Cambria Math" w:cs="Times New Roman"/>
                </w:rPr>
              </m:ctrlPr>
            </m:sub>
          </m:sSub>
          <m:r>
            <m:rPr>
              <m:nor/>
              <m:sty m:val="p"/>
            </m:rPr>
            <w:rPr>
              <w:rFonts w:hint="default" w:ascii="Times New Roman" w:hAnsi="Times New Roman" w:cs="Times New Roman"/>
              <w:b w:val="0"/>
              <w:i w:val="0"/>
            </w:rPr>
            <m:t>-</m:t>
          </m:r>
          <m:sSub>
            <m:sSubPr>
              <m:ctrlPr>
                <w:rPr>
                  <w:rFonts w:hint="default" w:ascii="Cambria Math" w:hAnsi="Cambria Math" w:cs="Times New Roman"/>
                </w:rPr>
              </m:ctrlPr>
            </m:sSubPr>
            <m:e>
              <m:r>
                <m:rPr>
                  <m:nor/>
                </m:rPr>
                <w:rPr>
                  <w:rFonts w:hint="default" w:ascii="Times New Roman" w:hAnsi="Times New Roman" w:cs="Times New Roman"/>
                  <w:i/>
                  <w:iCs/>
                </w:rPr>
                <m:t>h</m:t>
              </m:r>
              <m:ctrlPr>
                <w:rPr>
                  <w:rFonts w:hint="default" w:ascii="Cambria Math" w:hAnsi="Cambria Math" w:cs="Times New Roman"/>
                </w:rPr>
              </m:ctrlPr>
            </m:e>
            <m:sub>
              <m:r>
                <m:rPr>
                  <m:nor/>
                  <m:sty m:val="p"/>
                </m:rPr>
                <w:rPr>
                  <w:rFonts w:hint="default" w:ascii="Times New Roman" w:hAnsi="Times New Roman" w:cs="Times New Roman"/>
                  <w:b w:val="0"/>
                  <w:i w:val="0"/>
                </w:rPr>
                <m:t>n</m:t>
              </m:r>
              <m:ctrlPr>
                <w:rPr>
                  <w:rFonts w:hint="default" w:ascii="Cambria Math" w:hAnsi="Cambria Math" w:cs="Times New Roman"/>
                </w:rPr>
              </m:ctrlPr>
            </m:sub>
          </m:sSub>
          <m:r>
            <m:rPr>
              <m:nor/>
              <m:sty m:val="p"/>
            </m:rPr>
            <w:rPr>
              <w:rFonts w:hint="default" w:ascii="Times New Roman" w:hAnsi="Times New Roman" w:cs="Times New Roman"/>
              <w:b w:val="0"/>
              <w:i w:val="0"/>
            </w:rPr>
            <m:t>)=</m:t>
          </m:r>
          <m:sSub>
            <m:sSubPr>
              <m:ctrlPr>
                <w:rPr>
                  <w:rFonts w:hint="default" w:ascii="Cambria Math" w:hAnsi="Cambria Math" w:cs="Times New Roman"/>
                </w:rPr>
              </m:ctrlPr>
            </m:sSubPr>
            <m:e>
              <m:r>
                <m:rPr>
                  <m:nor/>
                </m:rPr>
                <w:rPr>
                  <w:rFonts w:hint="default" w:ascii="Times New Roman" w:hAnsi="Times New Roman" w:cs="Times New Roman"/>
                  <w:i/>
                  <w:iCs/>
                </w:rPr>
                <m:t>f</m:t>
              </m:r>
              <m:ctrlPr>
                <w:rPr>
                  <w:rFonts w:hint="default" w:ascii="Cambria Math" w:hAnsi="Cambria Math" w:cs="Times New Roman"/>
                </w:rPr>
              </m:ctrlPr>
            </m:e>
            <m:sub>
              <m:r>
                <m:rPr>
                  <m:nor/>
                  <m:sty m:val="p"/>
                </m:rPr>
                <w:rPr>
                  <w:rFonts w:hint="default" w:ascii="Times New Roman" w:hAnsi="Times New Roman" w:cs="Times New Roman"/>
                  <w:b w:val="0"/>
                  <w:i w:val="0"/>
                </w:rPr>
                <m:t>y0</m:t>
              </m:r>
              <m:ctrlPr>
                <w:rPr>
                  <w:rFonts w:hint="default" w:ascii="Cambria Math" w:hAnsi="Cambria Math" w:cs="Times New Roman"/>
                </w:rPr>
              </m:ctrlPr>
            </m:sub>
          </m:sSub>
          <m:sSub>
            <m:sSubPr>
              <m:ctrlPr>
                <w:rPr>
                  <w:rFonts w:hint="default" w:ascii="Cambria Math" w:hAnsi="Cambria Math" w:cs="Times New Roman"/>
                </w:rPr>
              </m:ctrlPr>
            </m:sSubPr>
            <m:e>
              <m:r>
                <m:rPr>
                  <m:nor/>
                </m:rPr>
                <w:rPr>
                  <w:rFonts w:hint="default" w:ascii="Times New Roman" w:hAnsi="Times New Roman" w:cs="Times New Roman"/>
                  <w:i/>
                  <w:iCs/>
                </w:rPr>
                <m:t>A</m:t>
              </m:r>
              <m:ctrlPr>
                <w:rPr>
                  <w:rFonts w:hint="default" w:ascii="Cambria Math" w:hAnsi="Cambria Math" w:cs="Times New Roman"/>
                </w:rPr>
              </m:ctrlPr>
            </m:e>
            <m:sub>
              <m:r>
                <m:rPr>
                  <m:nor/>
                  <m:sty m:val="p"/>
                </m:rPr>
                <w:rPr>
                  <w:rFonts w:hint="default" w:ascii="Times New Roman" w:hAnsi="Times New Roman" w:cs="Times New Roman"/>
                  <w:b w:val="0"/>
                  <w:i w:val="0"/>
                </w:rPr>
                <m:t>s0</m:t>
              </m:r>
              <m:ctrlPr>
                <w:rPr>
                  <w:rFonts w:hint="default" w:ascii="Cambria Math" w:hAnsi="Cambria Math" w:cs="Times New Roman"/>
                </w:rPr>
              </m:ctrlPr>
            </m:sub>
          </m:sSub>
          <m:r>
            <m:rPr>
              <m:nor/>
              <m:sty m:val="p"/>
            </m:rPr>
            <w:rPr>
              <w:rFonts w:hint="default" w:ascii="Times New Roman" w:hAnsi="Times New Roman" w:cs="Times New Roman"/>
              <w:b w:val="0"/>
              <w:i w:val="0"/>
            </w:rPr>
            <m:t>-</m:t>
          </m:r>
          <m:sSubSup>
            <m:sSubSupPr>
              <m:ctrlPr>
                <w:rPr>
                  <w:rFonts w:hint="default" w:ascii="Cambria Math" w:hAnsi="Cambria Math" w:cs="Times New Roman"/>
                </w:rPr>
              </m:ctrlPr>
            </m:sSubSupPr>
            <m:e>
              <m:r>
                <m:rPr>
                  <m:nor/>
                </m:rPr>
                <w:rPr>
                  <w:rFonts w:hint="default" w:ascii="Times New Roman" w:hAnsi="Times New Roman" w:cs="Times New Roman"/>
                  <w:i/>
                  <w:iCs/>
                </w:rPr>
                <m:t>f</m:t>
              </m:r>
              <m:ctrlPr>
                <w:rPr>
                  <w:rFonts w:hint="default" w:ascii="Cambria Math" w:hAnsi="Cambria Math" w:cs="Times New Roman"/>
                </w:rPr>
              </m:ctrlPr>
            </m:e>
            <m:sub>
              <m:r>
                <m:rPr>
                  <m:nor/>
                  <m:sty m:val="p"/>
                </m:rPr>
                <w:rPr>
                  <w:rFonts w:hint="default" w:ascii="Times New Roman" w:hAnsi="Times New Roman" w:cs="Times New Roman"/>
                  <w:b w:val="0"/>
                  <w:i w:val="0"/>
                </w:rPr>
                <m:t>y0</m:t>
              </m:r>
              <m:ctrlPr>
                <w:rPr>
                  <w:rFonts w:hint="default" w:ascii="Cambria Math" w:hAnsi="Cambria Math" w:cs="Times New Roman"/>
                </w:rPr>
              </m:ctrlPr>
            </m:sub>
            <m:sup>
              <m:r>
                <m:rPr>
                  <m:nor/>
                  <m:sty m:val="p"/>
                </m:rPr>
                <w:rPr>
                  <w:rFonts w:hint="default" w:ascii="Times New Roman" w:hAnsi="Times New Roman" w:cs="Times New Roman"/>
                  <w:b w:val="0"/>
                  <w:i w:val="0"/>
                </w:rPr>
                <m:t>'</m:t>
              </m:r>
              <m:ctrlPr>
                <w:rPr>
                  <w:rFonts w:hint="default" w:ascii="Cambria Math" w:hAnsi="Cambria Math" w:cs="Times New Roman"/>
                </w:rPr>
              </m:ctrlPr>
            </m:sup>
          </m:sSubSup>
          <m:sSubSup>
            <m:sSubSupPr>
              <m:ctrlPr>
                <w:rPr>
                  <w:rFonts w:hint="default" w:ascii="Cambria Math" w:hAnsi="Cambria Math" w:cs="Times New Roman"/>
                </w:rPr>
              </m:ctrlPr>
            </m:sSubSupPr>
            <m:e>
              <m:r>
                <m:rPr>
                  <m:nor/>
                </m:rPr>
                <w:rPr>
                  <w:rFonts w:hint="default" w:ascii="Times New Roman" w:hAnsi="Times New Roman" w:cs="Times New Roman"/>
                  <w:i/>
                  <w:iCs/>
                </w:rPr>
                <m:t>A</m:t>
              </m:r>
              <m:ctrlPr>
                <w:rPr>
                  <w:rFonts w:hint="default" w:ascii="Cambria Math" w:hAnsi="Cambria Math" w:cs="Times New Roman"/>
                </w:rPr>
              </m:ctrlPr>
            </m:e>
            <m:sub>
              <m:r>
                <m:rPr>
                  <m:nor/>
                  <m:sty m:val="p"/>
                </m:rPr>
                <w:rPr>
                  <w:rFonts w:hint="default" w:ascii="Times New Roman" w:hAnsi="Times New Roman" w:cs="Times New Roman"/>
                  <w:b w:val="0"/>
                  <w:i w:val="0"/>
                </w:rPr>
                <m:t>s0</m:t>
              </m:r>
              <m:ctrlPr>
                <w:rPr>
                  <w:rFonts w:hint="default" w:ascii="Cambria Math" w:hAnsi="Cambria Math" w:cs="Times New Roman"/>
                </w:rPr>
              </m:ctrlPr>
            </m:sub>
            <m:sup>
              <m:r>
                <m:rPr>
                  <m:nor/>
                  <m:sty m:val="p"/>
                </m:rPr>
                <w:rPr>
                  <w:rFonts w:hint="default" w:ascii="Times New Roman" w:hAnsi="Times New Roman" w:cs="Times New Roman"/>
                  <w:b w:val="0"/>
                  <w:i w:val="0"/>
                </w:rPr>
                <m:t>'</m:t>
              </m:r>
              <m:ctrlPr>
                <w:rPr>
                  <w:rFonts w:hint="default" w:ascii="Cambria Math" w:hAnsi="Cambria Math" w:cs="Times New Roman"/>
                </w:rPr>
              </m:ctrlPr>
            </m:sup>
          </m:sSubSup>
        </m:oMath>
      </m:oMathPara>
    </w:p>
    <w:p w14:paraId="02E00372">
      <w:pPr>
        <w:spacing w:line="360" w:lineRule="auto"/>
        <w:ind w:firstLine="480" w:firstLineChars="200"/>
        <w:jc w:val="right"/>
        <w:rPr>
          <w:rFonts w:hint="default" w:ascii="Times New Roman" w:hAnsi="Times New Roman" w:cs="Times New Roman"/>
        </w:rPr>
      </w:pPr>
      <w:r>
        <w:rPr>
          <w:rFonts w:hint="default" w:ascii="Times New Roman" w:hAnsi="Times New Roman" w:cs="Times New Roman"/>
        </w:rPr>
        <w:t>（4.2.3-2）</w:t>
      </w:r>
    </w:p>
    <w:p w14:paraId="66F0E92E">
      <w:pPr>
        <w:spacing w:line="360" w:lineRule="auto"/>
        <w:rPr>
          <w:rFonts w:hint="default" w:ascii="Times New Roman" w:hAnsi="Times New Roman" w:cs="Times New Roman"/>
        </w:rPr>
      </w:pPr>
      <w:r>
        <w:rPr>
          <w:rFonts w:hint="default" w:ascii="Times New Roman" w:hAnsi="Times New Roman" w:cs="Times New Roman"/>
        </w:rPr>
        <w:t>式中：</w:t>
      </w:r>
      <w:r>
        <w:rPr>
          <w:rFonts w:hint="default" w:ascii="Times New Roman" w:hAnsi="Times New Roman" w:cs="Times New Roman"/>
          <w:i/>
          <w:iCs/>
        </w:rPr>
        <w:t>M</w:t>
      </w:r>
      <w:r>
        <w:rPr>
          <w:rFonts w:hint="default" w:ascii="Times New Roman" w:hAnsi="Times New Roman" w:cs="Times New Roman"/>
        </w:rPr>
        <w:t>—构件加固后的弯矩设计值（kN·m）；</w:t>
      </w:r>
    </w:p>
    <w:p w14:paraId="432E6F77">
      <w:pPr>
        <w:spacing w:line="360" w:lineRule="auto"/>
        <w:ind w:left="821" w:leftChars="342"/>
        <w:rPr>
          <w:rFonts w:hint="default" w:ascii="Times New Roman" w:hAnsi="Times New Roman" w:cs="Times New Roman"/>
        </w:rPr>
      </w:pPr>
      <m:oMath>
        <m:sSub>
          <m:sSubPr>
            <m:ctrlPr>
              <w:rPr>
                <w:rFonts w:hint="default" w:ascii="Cambria Math" w:hAnsi="Cambria Math" w:cs="Times New Roman"/>
              </w:rPr>
            </m:ctrlPr>
          </m:sSubPr>
          <m:e>
            <m:r>
              <m:rPr>
                <m:nor/>
              </m:rPr>
              <w:rPr>
                <w:rFonts w:hint="default" w:ascii="Times New Roman" w:hAnsi="Times New Roman" w:cs="Times New Roman"/>
                <w:i/>
                <w:iCs/>
              </w:rPr>
              <m:t>f</m:t>
            </m:r>
            <m:ctrlPr>
              <w:rPr>
                <w:rFonts w:hint="default" w:ascii="Cambria Math" w:hAnsi="Cambria Math" w:cs="Times New Roman"/>
              </w:rPr>
            </m:ctrlPr>
          </m:e>
          <m:sub>
            <m:r>
              <m:rPr>
                <m:nor/>
                <m:sty m:val="p"/>
              </m:rPr>
              <w:rPr>
                <w:rFonts w:hint="default" w:ascii="Times New Roman" w:hAnsi="Times New Roman" w:cs="Times New Roman"/>
                <w:b w:val="0"/>
                <w:i w:val="0"/>
              </w:rPr>
              <m:t>y0</m:t>
            </m:r>
            <m:ctrlPr>
              <w:rPr>
                <w:rFonts w:hint="default" w:ascii="Cambria Math" w:hAnsi="Cambria Math" w:cs="Times New Roman"/>
              </w:rPr>
            </m:ctrlPr>
          </m:sub>
        </m:sSub>
      </m:oMath>
      <w:r>
        <w:rPr>
          <w:rFonts w:hint="default" w:ascii="Times New Roman" w:hAnsi="Times New Roman" w:cs="Times New Roman"/>
        </w:rPr>
        <w:t>、</w:t>
      </w:r>
      <m:oMath>
        <m:sSubSup>
          <m:sSubSupPr>
            <m:ctrlPr>
              <w:rPr>
                <w:rFonts w:hint="default" w:ascii="Cambria Math" w:hAnsi="Cambria Math" w:cs="Times New Roman"/>
              </w:rPr>
            </m:ctrlPr>
          </m:sSubSupPr>
          <m:e>
            <m:r>
              <m:rPr>
                <m:nor/>
              </m:rPr>
              <w:rPr>
                <w:rFonts w:hint="default" w:ascii="Times New Roman" w:hAnsi="Times New Roman" w:cs="Times New Roman"/>
                <w:i/>
                <w:iCs/>
              </w:rPr>
              <m:t>f</m:t>
            </m:r>
            <m:ctrlPr>
              <w:rPr>
                <w:rFonts w:hint="default" w:ascii="Cambria Math" w:hAnsi="Cambria Math" w:cs="Times New Roman"/>
              </w:rPr>
            </m:ctrlPr>
          </m:e>
          <m:sub>
            <m:r>
              <m:rPr>
                <m:nor/>
                <m:sty m:val="p"/>
              </m:rPr>
              <w:rPr>
                <w:rFonts w:hint="default" w:ascii="Times New Roman" w:hAnsi="Times New Roman" w:cs="Times New Roman"/>
                <w:b w:val="0"/>
                <w:i w:val="0"/>
              </w:rPr>
              <m:t>y0</m:t>
            </m:r>
            <m:ctrlPr>
              <w:rPr>
                <w:rFonts w:hint="default" w:ascii="Cambria Math" w:hAnsi="Cambria Math" w:cs="Times New Roman"/>
              </w:rPr>
            </m:ctrlPr>
          </m:sub>
          <m:sup>
            <m:r>
              <m:rPr>
                <m:nor/>
                <m:sty m:val="p"/>
              </m:rPr>
              <w:rPr>
                <w:rFonts w:hint="default" w:ascii="Times New Roman" w:hAnsi="Times New Roman" w:cs="Times New Roman"/>
                <w:b w:val="0"/>
                <w:i w:val="0"/>
              </w:rPr>
              <m:t>'</m:t>
            </m:r>
            <m:ctrlPr>
              <w:rPr>
                <w:rFonts w:hint="default" w:ascii="Cambria Math" w:hAnsi="Cambria Math" w:cs="Times New Roman"/>
              </w:rPr>
            </m:ctrlPr>
          </m:sup>
        </m:sSubSup>
      </m:oMath>
      <w:r>
        <w:rPr>
          <w:rFonts w:hint="default" w:ascii="Times New Roman" w:hAnsi="Times New Roman" w:cs="Times New Roman"/>
        </w:rPr>
        <w:t>—原构件纵向钢筋的抗拉、抗压强度设计值（N/mm</w:t>
      </w:r>
      <w:r>
        <w:rPr>
          <w:rFonts w:hint="default" w:ascii="Times New Roman" w:hAnsi="Times New Roman" w:cs="Times New Roman"/>
          <w:vertAlign w:val="superscript"/>
        </w:rPr>
        <w:t>2</w:t>
      </w:r>
      <w:r>
        <w:rPr>
          <w:rFonts w:hint="default" w:ascii="Times New Roman" w:hAnsi="Times New Roman" w:cs="Times New Roman"/>
        </w:rPr>
        <w:t>）。</w:t>
      </w:r>
    </w:p>
    <w:p w14:paraId="67770C55">
      <w:pPr>
        <w:pStyle w:val="29"/>
        <w:rPr>
          <w:rFonts w:hint="default" w:ascii="Times New Roman" w:hAnsi="Times New Roman" w:cs="Times New Roman"/>
        </w:rPr>
      </w:pPr>
      <w:r>
        <w:rPr>
          <w:rFonts w:hint="default" w:ascii="Times New Roman" w:hAnsi="Times New Roman" w:cs="Times New Roman"/>
        </w:rPr>
        <w:t>【条文说明】受弯构件压区混凝土置换深度</w:t>
      </w:r>
      <m:oMath>
        <m:sSub>
          <m:sSubPr>
            <m:ctrlPr>
              <w:rPr>
                <w:rFonts w:hint="default" w:ascii="Cambria Math" w:hAnsi="Cambria Math" w:cs="Times New Roman"/>
              </w:rPr>
            </m:ctrlPr>
          </m:sSubPr>
          <m:e>
            <m:r>
              <m:rPr>
                <m:nor/>
              </m:rPr>
              <w:rPr>
                <w:rFonts w:hint="default" w:ascii="Times New Roman" w:hAnsi="Times New Roman" w:cs="Times New Roman"/>
                <w:i/>
                <w:iCs/>
              </w:rPr>
              <m:t>h</m:t>
            </m:r>
            <m:ctrlPr>
              <w:rPr>
                <w:rFonts w:hint="default" w:ascii="Cambria Math" w:hAnsi="Cambria Math" w:cs="Times New Roman"/>
              </w:rPr>
            </m:ctrlPr>
          </m:e>
          <m:sub>
            <m:r>
              <m:rPr>
                <m:nor/>
                <m:sty m:val="p"/>
              </m:rPr>
              <w:rPr>
                <w:rFonts w:hint="default" w:ascii="Times New Roman" w:hAnsi="Times New Roman" w:cs="Times New Roman"/>
                <w:b w:val="0"/>
                <w:i w:val="0"/>
              </w:rPr>
              <m:t>n</m:t>
            </m:r>
            <m:ctrlPr>
              <w:rPr>
                <w:rFonts w:hint="default" w:ascii="Cambria Math" w:hAnsi="Cambria Math" w:cs="Times New Roman"/>
              </w:rPr>
            </m:ctrlPr>
          </m:sub>
        </m:sSub>
        <m:r>
          <m:rPr>
            <m:nor/>
            <m:sty m:val="p"/>
          </m:rPr>
          <w:rPr>
            <w:rFonts w:hint="default" w:ascii="Times New Roman" w:hAnsi="Times New Roman" w:cs="Times New Roman"/>
            <w:b w:val="0"/>
            <w:i w:val="0"/>
          </w:rPr>
          <m:t>&lt;</m:t>
        </m:r>
        <m:sSub>
          <m:sSubPr>
            <m:ctrlPr>
              <w:rPr>
                <w:rFonts w:hint="default" w:ascii="Cambria Math" w:hAnsi="Cambria Math" w:cs="Times New Roman"/>
              </w:rPr>
            </m:ctrlPr>
          </m:sSubPr>
          <m:e>
            <m:r>
              <m:rPr>
                <m:nor/>
              </m:rPr>
              <w:rPr>
                <w:rFonts w:hint="default" w:ascii="Times New Roman" w:hAnsi="Times New Roman" w:cs="Times New Roman"/>
                <w:i/>
                <w:iCs/>
              </w:rPr>
              <m:t>x</m:t>
            </m:r>
            <m:ctrlPr>
              <w:rPr>
                <w:rFonts w:hint="default" w:ascii="Cambria Math" w:hAnsi="Cambria Math" w:cs="Times New Roman"/>
              </w:rPr>
            </m:ctrlPr>
          </m:e>
          <m:sub>
            <m:r>
              <m:rPr>
                <m:nor/>
                <m:sty m:val="p"/>
              </m:rPr>
              <w:rPr>
                <w:rFonts w:hint="default" w:ascii="Times New Roman" w:hAnsi="Times New Roman" w:cs="Times New Roman"/>
                <w:b w:val="0"/>
                <w:i w:val="0"/>
              </w:rPr>
              <m:t>n</m:t>
            </m:r>
            <m:ctrlPr>
              <w:rPr>
                <w:rFonts w:hint="default" w:ascii="Cambria Math" w:hAnsi="Cambria Math" w:cs="Times New Roman"/>
              </w:rPr>
            </m:ctrlPr>
          </m:sub>
        </m:sSub>
      </m:oMath>
      <w:r>
        <w:rPr>
          <w:rFonts w:hint="default" w:ascii="Times New Roman" w:hAnsi="Times New Roman" w:cs="Times New Roman"/>
        </w:rPr>
        <w:t>，其正截面承载力计算公式相当于现行国家标准《混凝土结构设计规范》GB50010的受弯构件T形截面承载力计算公式。</w:t>
      </w:r>
    </w:p>
    <w:p w14:paraId="5D210C7E">
      <w:pPr>
        <w:pStyle w:val="3"/>
        <w:rPr>
          <w:rFonts w:hint="default" w:ascii="Times New Roman" w:hAnsi="Times New Roman" w:cs="Times New Roman"/>
        </w:rPr>
      </w:pPr>
      <w:bookmarkStart w:id="28" w:name="_Toc214527679"/>
      <w:bookmarkStart w:id="29" w:name="_Toc214476339"/>
      <w:r>
        <w:rPr>
          <w:rFonts w:hint="default" w:ascii="Times New Roman" w:hAnsi="Times New Roman" w:cs="Times New Roman"/>
        </w:rPr>
        <w:t>4.3 构造规定</w:t>
      </w:r>
      <w:bookmarkEnd w:id="28"/>
      <w:bookmarkEnd w:id="29"/>
    </w:p>
    <w:p w14:paraId="57E92207">
      <w:pPr>
        <w:spacing w:line="360" w:lineRule="auto"/>
        <w:rPr>
          <w:rFonts w:hint="default" w:ascii="Times New Roman" w:hAnsi="Times New Roman" w:cs="Times New Roman"/>
        </w:rPr>
      </w:pPr>
      <w:r>
        <w:rPr>
          <w:rFonts w:hint="default" w:ascii="Times New Roman" w:hAnsi="Times New Roman" w:cs="Times New Roman"/>
          <w:b/>
          <w:bCs/>
        </w:rPr>
        <w:t>4.3.1</w:t>
      </w:r>
      <w:r>
        <w:rPr>
          <w:rFonts w:hint="default" w:ascii="Times New Roman" w:hAnsi="Times New Roman" w:cs="Times New Roman"/>
        </w:rPr>
        <w:t xml:space="preserve">  置换用混凝土的强度等级应比原构件混凝土提高一级且不应低于C25。</w:t>
      </w:r>
    </w:p>
    <w:p w14:paraId="25CB41BC">
      <w:pPr>
        <w:spacing w:line="360" w:lineRule="auto"/>
        <w:rPr>
          <w:rFonts w:hint="default" w:ascii="Times New Roman" w:hAnsi="Times New Roman" w:cs="Times New Roman"/>
        </w:rPr>
      </w:pPr>
      <w:r>
        <w:rPr>
          <w:rFonts w:hint="default" w:ascii="Times New Roman" w:hAnsi="Times New Roman" w:cs="Times New Roman"/>
          <w:b/>
          <w:bCs/>
        </w:rPr>
        <w:t>4.3.2</w:t>
      </w:r>
      <w:r>
        <w:rPr>
          <w:rFonts w:hint="default" w:ascii="Times New Roman" w:hAnsi="Times New Roman" w:cs="Times New Roman"/>
        </w:rPr>
        <w:t xml:space="preserve">  混凝土的置换深度，墙、板构件不应小于50mm；梁、柱，不应小于80mm。置换长度应按混凝土强度和缺陷的检测及验算结果确定，但对非全长置换的情况，其两端应分别延伸不小于100mm的长度。</w:t>
      </w:r>
    </w:p>
    <w:p w14:paraId="01A57EF3">
      <w:pPr>
        <w:pStyle w:val="29"/>
        <w:rPr>
          <w:rFonts w:hint="default" w:ascii="Times New Roman" w:hAnsi="Times New Roman" w:cs="Times New Roman"/>
        </w:rPr>
      </w:pPr>
      <w:r>
        <w:rPr>
          <w:rFonts w:hint="default" w:ascii="Times New Roman" w:hAnsi="Times New Roman" w:cs="Times New Roman"/>
        </w:rPr>
        <w:t>【条文说明】为考虑新旧混凝土协调工作，并避免在局部置换的部位产生“销栓效应”，故要求新置换的混凝土强度等级不宜过高，一般以提高一级为宜。另外，为保证置换混凝土的密实性，对置换范围应有最小尺寸的要求。</w:t>
      </w:r>
    </w:p>
    <w:p w14:paraId="4503E5DA">
      <w:pPr>
        <w:spacing w:line="360" w:lineRule="auto"/>
        <w:rPr>
          <w:rFonts w:hint="default" w:ascii="Times New Roman" w:hAnsi="Times New Roman" w:cs="Times New Roman"/>
        </w:rPr>
      </w:pPr>
      <w:r>
        <w:rPr>
          <w:rFonts w:hint="default" w:ascii="Times New Roman" w:hAnsi="Times New Roman" w:cs="Times New Roman"/>
          <w:b/>
          <w:bCs/>
        </w:rPr>
        <w:t>4.3.3</w:t>
      </w:r>
      <w:r>
        <w:rPr>
          <w:rFonts w:hint="default" w:ascii="Times New Roman" w:hAnsi="Times New Roman" w:cs="Times New Roman"/>
        </w:rPr>
        <w:t xml:space="preserve">  梁受压区置换时，沿整个宽度剔除（图4.3.3a），或沿部分宽度对称剔除（图4.3.3b），但不得仅剔除截面的一隅（图4.3.3c）。</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238"/>
        <w:gridCol w:w="2238"/>
        <w:gridCol w:w="2238"/>
      </w:tblGrid>
      <w:tr w14:paraId="1B70BD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8" w:type="dxa"/>
            <w:tcBorders>
              <w:tl2br w:val="nil"/>
              <w:tr2bl w:val="nil"/>
            </w:tcBorders>
          </w:tcPr>
          <w:p w14:paraId="4195B12A">
            <w:pPr>
              <w:pStyle w:val="40"/>
              <w:rPr>
                <w:rFonts w:hint="default" w:ascii="Times New Roman" w:hAnsi="Times New Roman" w:cs="Times New Roman"/>
              </w:rPr>
            </w:pPr>
            <w:r>
              <w:rPr>
                <w:rFonts w:hint="default" w:ascii="Times New Roman" w:hAnsi="Times New Roman" w:cs="Times New Roman"/>
              </w:rPr>
              <w:drawing>
                <wp:inline distT="0" distB="0" distL="0" distR="0">
                  <wp:extent cx="990600" cy="1511935"/>
                  <wp:effectExtent l="0" t="0" r="0" b="12065"/>
                  <wp:docPr id="4"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990702" cy="1512000"/>
                          </a:xfrm>
                          <a:prstGeom prst="rect">
                            <a:avLst/>
                          </a:prstGeom>
                          <a:noFill/>
                          <a:ln>
                            <a:noFill/>
                          </a:ln>
                        </pic:spPr>
                      </pic:pic>
                    </a:graphicData>
                  </a:graphic>
                </wp:inline>
              </w:drawing>
            </w:r>
          </w:p>
        </w:tc>
        <w:tc>
          <w:tcPr>
            <w:tcW w:w="2238" w:type="dxa"/>
            <w:tcBorders>
              <w:tl2br w:val="nil"/>
              <w:tr2bl w:val="nil"/>
            </w:tcBorders>
          </w:tcPr>
          <w:p w14:paraId="26BA7CD0">
            <w:pPr>
              <w:pStyle w:val="40"/>
              <w:rPr>
                <w:rFonts w:hint="default" w:ascii="Times New Roman" w:hAnsi="Times New Roman" w:cs="Times New Roman"/>
              </w:rPr>
            </w:pPr>
            <w:r>
              <w:rPr>
                <w:rFonts w:hint="default" w:ascii="Times New Roman" w:hAnsi="Times New Roman" w:cs="Times New Roman"/>
              </w:rPr>
              <w:drawing>
                <wp:inline distT="0" distB="0" distL="0" distR="0">
                  <wp:extent cx="990600" cy="1511935"/>
                  <wp:effectExtent l="0" t="0" r="0" b="12065"/>
                  <wp:docPr id="5"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990702" cy="1512000"/>
                          </a:xfrm>
                          <a:prstGeom prst="rect">
                            <a:avLst/>
                          </a:prstGeom>
                          <a:noFill/>
                          <a:ln>
                            <a:noFill/>
                          </a:ln>
                        </pic:spPr>
                      </pic:pic>
                    </a:graphicData>
                  </a:graphic>
                </wp:inline>
              </w:drawing>
            </w:r>
          </w:p>
        </w:tc>
        <w:tc>
          <w:tcPr>
            <w:tcW w:w="2238" w:type="dxa"/>
            <w:tcBorders>
              <w:tl2br w:val="nil"/>
              <w:tr2bl w:val="nil"/>
            </w:tcBorders>
          </w:tcPr>
          <w:p w14:paraId="5B530842">
            <w:pPr>
              <w:pStyle w:val="40"/>
              <w:rPr>
                <w:rFonts w:hint="default" w:ascii="Times New Roman" w:hAnsi="Times New Roman" w:cs="Times New Roman"/>
              </w:rPr>
            </w:pPr>
            <w:r>
              <w:rPr>
                <w:rFonts w:hint="default" w:ascii="Times New Roman" w:hAnsi="Times New Roman" w:cs="Times New Roman"/>
              </w:rPr>
              <w:drawing>
                <wp:inline distT="0" distB="0" distL="0" distR="0">
                  <wp:extent cx="1156335" cy="1511935"/>
                  <wp:effectExtent l="0" t="0" r="1905" b="12065"/>
                  <wp:docPr id="6"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1156374" cy="1512000"/>
                          </a:xfrm>
                          <a:prstGeom prst="rect">
                            <a:avLst/>
                          </a:prstGeom>
                          <a:noFill/>
                          <a:ln>
                            <a:noFill/>
                          </a:ln>
                        </pic:spPr>
                      </pic:pic>
                    </a:graphicData>
                  </a:graphic>
                </wp:inline>
              </w:drawing>
            </w:r>
          </w:p>
        </w:tc>
      </w:tr>
      <w:tr w14:paraId="6450D2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8" w:type="dxa"/>
            <w:tcBorders>
              <w:tl2br w:val="nil"/>
              <w:tr2bl w:val="nil"/>
            </w:tcBorders>
          </w:tcPr>
          <w:p w14:paraId="4F30CB15">
            <w:pPr>
              <w:pStyle w:val="40"/>
              <w:rPr>
                <w:rFonts w:hint="default" w:ascii="Times New Roman" w:hAnsi="Times New Roman" w:cs="Times New Roman"/>
              </w:rPr>
            </w:pPr>
            <w:r>
              <w:rPr>
                <w:rFonts w:hint="default" w:ascii="Times New Roman" w:hAnsi="Times New Roman" w:cs="Times New Roman"/>
              </w:rPr>
              <w:t>（a）沿整个宽度剔除</w:t>
            </w:r>
          </w:p>
        </w:tc>
        <w:tc>
          <w:tcPr>
            <w:tcW w:w="2238" w:type="dxa"/>
            <w:tcBorders>
              <w:tl2br w:val="nil"/>
              <w:tr2bl w:val="nil"/>
            </w:tcBorders>
          </w:tcPr>
          <w:p w14:paraId="1DEBD1E0">
            <w:pPr>
              <w:pStyle w:val="40"/>
              <w:rPr>
                <w:rFonts w:hint="default" w:ascii="Times New Roman" w:hAnsi="Times New Roman" w:cs="Times New Roman"/>
              </w:rPr>
            </w:pPr>
            <w:r>
              <w:rPr>
                <w:rFonts w:hint="default" w:ascii="Times New Roman" w:hAnsi="Times New Roman" w:cs="Times New Roman"/>
              </w:rPr>
              <w:t>（b）沿部分宽度对称剔除</w:t>
            </w:r>
          </w:p>
        </w:tc>
        <w:tc>
          <w:tcPr>
            <w:tcW w:w="2238" w:type="dxa"/>
            <w:tcBorders>
              <w:tl2br w:val="nil"/>
              <w:tr2bl w:val="nil"/>
            </w:tcBorders>
          </w:tcPr>
          <w:p w14:paraId="7ADF51C4">
            <w:pPr>
              <w:pStyle w:val="40"/>
              <w:rPr>
                <w:rFonts w:hint="default" w:ascii="Times New Roman" w:hAnsi="Times New Roman" w:cs="Times New Roman"/>
              </w:rPr>
            </w:pPr>
            <w:r>
              <w:rPr>
                <w:rFonts w:hint="default" w:ascii="Times New Roman" w:hAnsi="Times New Roman" w:cs="Times New Roman"/>
              </w:rPr>
              <w:t>（c）不得仅剔除截面一隅</w:t>
            </w:r>
          </w:p>
        </w:tc>
      </w:tr>
      <w:tr w14:paraId="6726FB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714" w:type="dxa"/>
            <w:gridSpan w:val="3"/>
            <w:tcBorders>
              <w:tl2br w:val="nil"/>
              <w:tr2bl w:val="nil"/>
            </w:tcBorders>
          </w:tcPr>
          <w:p w14:paraId="0BB2D877">
            <w:pPr>
              <w:pStyle w:val="40"/>
              <w:rPr>
                <w:rFonts w:hint="default" w:ascii="Times New Roman" w:hAnsi="Times New Roman" w:cs="Times New Roman"/>
              </w:rPr>
            </w:pPr>
            <w:r>
              <w:rPr>
                <w:rFonts w:hint="default" w:ascii="Times New Roman" w:hAnsi="Times New Roman" w:cs="Times New Roman"/>
              </w:rPr>
              <w:t>图4.3.3 梁置换混凝土的剔除部位</w:t>
            </w:r>
          </w:p>
        </w:tc>
      </w:tr>
      <w:tr w14:paraId="3CF08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714" w:type="dxa"/>
            <w:gridSpan w:val="3"/>
            <w:tcBorders>
              <w:tl2br w:val="nil"/>
              <w:tr2bl w:val="nil"/>
            </w:tcBorders>
          </w:tcPr>
          <w:p w14:paraId="5D811ADD">
            <w:pPr>
              <w:pStyle w:val="40"/>
              <w:rPr>
                <w:rFonts w:hint="default" w:ascii="Times New Roman" w:hAnsi="Times New Roman" w:cs="Times New Roman"/>
              </w:rPr>
            </w:pPr>
            <w:r>
              <w:rPr>
                <w:rFonts w:hint="default" w:ascii="Times New Roman" w:hAnsi="Times New Roman" w:cs="Times New Roman"/>
              </w:rPr>
              <w:t>1—剔除区；</w:t>
            </w:r>
            <w:r>
              <w:rPr>
                <w:rFonts w:hint="default" w:ascii="Times New Roman" w:hAnsi="Times New Roman" w:cs="Times New Roman"/>
                <w:i/>
                <w:iCs/>
              </w:rPr>
              <w:t>x</w:t>
            </w:r>
            <w:r>
              <w:rPr>
                <w:rFonts w:hint="default" w:ascii="Times New Roman" w:hAnsi="Times New Roman" w:cs="Times New Roman"/>
                <w:vertAlign w:val="subscript"/>
              </w:rPr>
              <w:t>n</w:t>
            </w:r>
            <w:r>
              <w:rPr>
                <w:rFonts w:hint="default" w:ascii="Times New Roman" w:hAnsi="Times New Roman" w:cs="Times New Roman"/>
              </w:rPr>
              <w:t>—受压区高度</w:t>
            </w:r>
          </w:p>
        </w:tc>
      </w:tr>
    </w:tbl>
    <w:p w14:paraId="72E9C855">
      <w:pPr>
        <w:pStyle w:val="29"/>
        <w:rPr>
          <w:rFonts w:hint="default" w:ascii="Times New Roman" w:hAnsi="Times New Roman" w:cs="Times New Roman"/>
        </w:rPr>
      </w:pPr>
      <w:r>
        <w:rPr>
          <w:rFonts w:hint="default" w:ascii="Times New Roman" w:hAnsi="Times New Roman" w:cs="Times New Roman"/>
        </w:rPr>
        <w:t>【条文说明】考虑到置换部分的混凝土强度等级要比原构件混凝土高1~2级，在这种情况下，对梁的混凝土置换，若不对称地剔除被置换混凝土，可能造成梁截面受力不均匀或传力偏心，因此:规定不允许仅剔除截面的一隅。</w:t>
      </w:r>
    </w:p>
    <w:p w14:paraId="0DB74B89">
      <w:pPr>
        <w:spacing w:line="360" w:lineRule="auto"/>
        <w:rPr>
          <w:rFonts w:hint="default" w:ascii="Times New Roman" w:hAnsi="Times New Roman" w:cs="Times New Roman"/>
        </w:rPr>
      </w:pPr>
      <w:r>
        <w:rPr>
          <w:rFonts w:hint="default" w:ascii="Times New Roman" w:hAnsi="Times New Roman" w:cs="Times New Roman"/>
          <w:b/>
          <w:bCs/>
        </w:rPr>
        <w:t>4.3.4</w:t>
      </w:r>
      <w:r>
        <w:rPr>
          <w:rFonts w:hint="default" w:ascii="Times New Roman" w:hAnsi="Times New Roman" w:cs="Times New Roman"/>
        </w:rPr>
        <w:t xml:space="preserve">  置换范围内的混凝土表面处理，应符合现行国家标准《建筑结构加固工程施工质量验收规范》GB50550的规定；对既有结构，旧混凝土表面尚应涂刷界面处理剂，以保证新旧材料的协同工作。</w:t>
      </w:r>
    </w:p>
    <w:p w14:paraId="4BD9748D">
      <w:pPr>
        <w:spacing w:line="360" w:lineRule="auto"/>
        <w:rPr>
          <w:rFonts w:hint="default" w:ascii="Times New Roman" w:hAnsi="Times New Roman" w:cs="Times New Roman"/>
        </w:rPr>
      </w:pPr>
    </w:p>
    <w:p w14:paraId="70591E62">
      <w:pPr>
        <w:spacing w:line="360" w:lineRule="auto"/>
        <w:rPr>
          <w:rFonts w:hint="default" w:ascii="Times New Roman" w:hAnsi="Times New Roman" w:cs="Times New Roman"/>
        </w:rPr>
        <w:sectPr>
          <w:pgSz w:w="7938" w:h="11510"/>
          <w:pgMar w:top="720" w:right="720" w:bottom="720" w:left="720" w:header="720" w:footer="720" w:gutter="0"/>
          <w:cols w:space="720" w:num="1"/>
          <w:docGrid w:type="lines" w:linePitch="312" w:charSpace="0"/>
        </w:sectPr>
      </w:pPr>
    </w:p>
    <w:p w14:paraId="25EF9BA6">
      <w:pPr>
        <w:pStyle w:val="2"/>
        <w:rPr>
          <w:rFonts w:hint="default" w:ascii="Times New Roman" w:hAnsi="Times New Roman" w:cs="Times New Roman"/>
        </w:rPr>
      </w:pPr>
      <w:bookmarkStart w:id="30" w:name="_Toc214476340"/>
      <w:bookmarkStart w:id="31" w:name="_Toc214527680"/>
      <w:r>
        <w:rPr>
          <w:rFonts w:hint="default" w:ascii="Times New Roman" w:hAnsi="Times New Roman" w:cs="Times New Roman"/>
        </w:rPr>
        <w:t>5 加固施工</w:t>
      </w:r>
      <w:bookmarkEnd w:id="30"/>
      <w:bookmarkEnd w:id="31"/>
    </w:p>
    <w:p w14:paraId="7433077E">
      <w:pPr>
        <w:rPr>
          <w:rFonts w:hint="default" w:ascii="Times New Roman" w:hAnsi="Times New Roman" w:cs="Times New Roman"/>
        </w:rPr>
      </w:pPr>
    </w:p>
    <w:p w14:paraId="64B364F5">
      <w:pPr>
        <w:pStyle w:val="3"/>
        <w:rPr>
          <w:rFonts w:hint="default" w:ascii="Times New Roman" w:hAnsi="Times New Roman" w:cs="Times New Roman"/>
        </w:rPr>
      </w:pPr>
      <w:bookmarkStart w:id="32" w:name="_Toc214476341"/>
      <w:bookmarkStart w:id="33" w:name="_Toc214527681"/>
      <w:r>
        <w:rPr>
          <w:rFonts w:hint="default" w:ascii="Times New Roman" w:hAnsi="Times New Roman" w:cs="Times New Roman"/>
        </w:rPr>
        <w:t>5.1 一般规定</w:t>
      </w:r>
      <w:bookmarkEnd w:id="32"/>
      <w:bookmarkEnd w:id="33"/>
    </w:p>
    <w:p w14:paraId="5134F254">
      <w:pPr>
        <w:rPr>
          <w:rFonts w:hint="default" w:ascii="Times New Roman" w:hAnsi="Times New Roman" w:cs="Times New Roman"/>
        </w:rPr>
      </w:pPr>
      <w:r>
        <w:rPr>
          <w:rFonts w:hint="default" w:ascii="Times New Roman" w:hAnsi="Times New Roman" w:cs="Times New Roman"/>
          <w:b/>
          <w:bCs/>
        </w:rPr>
        <w:t>5.1.1</w:t>
      </w:r>
      <w:r>
        <w:rPr>
          <w:rFonts w:hint="default" w:ascii="Times New Roman" w:hAnsi="Times New Roman" w:cs="Times New Roman"/>
        </w:rPr>
        <w:t xml:space="preserve">  使用缺陷混凝土结构置换法加固时，应由具备相应资质的专业施工队伍承担，并应编制专项施工方案，明确各项安全技术措施。</w:t>
      </w:r>
    </w:p>
    <w:p w14:paraId="77416CDC">
      <w:pPr>
        <w:pStyle w:val="29"/>
        <w:rPr>
          <w:rFonts w:hint="default" w:ascii="Times New Roman" w:hAnsi="Times New Roman" w:cs="Times New Roman"/>
        </w:rPr>
      </w:pPr>
      <w:r>
        <w:rPr>
          <w:rFonts w:hint="default" w:ascii="Times New Roman" w:hAnsi="Times New Roman" w:cs="Times New Roman"/>
        </w:rPr>
        <w:t>【条文说明】本方法适用于梁、板、柱、墙等构件的加固。施工除应符合本规程外，尚须遵守《混凝土结构加固设计规范》、《建筑结构加固工程施工质量验收规范》等相关标准的规定。</w:t>
      </w:r>
    </w:p>
    <w:p w14:paraId="23FA26CA">
      <w:pPr>
        <w:rPr>
          <w:rFonts w:hint="default" w:ascii="Times New Roman" w:hAnsi="Times New Roman" w:cs="Times New Roman"/>
        </w:rPr>
      </w:pPr>
      <w:r>
        <w:rPr>
          <w:rFonts w:hint="default" w:ascii="Times New Roman" w:hAnsi="Times New Roman" w:cs="Times New Roman"/>
          <w:b/>
          <w:bCs/>
        </w:rPr>
        <w:t>5.1.2</w:t>
      </w:r>
      <w:r>
        <w:rPr>
          <w:rFonts w:hint="default" w:ascii="Times New Roman" w:hAnsi="Times New Roman" w:cs="Times New Roman"/>
        </w:rPr>
        <w:t xml:space="preserve">  缺陷混凝土结构置换加固应按照下列程序组织施工：</w:t>
      </w:r>
    </w:p>
    <w:p w14:paraId="4EAED864">
      <w:pPr>
        <w:pStyle w:val="8"/>
        <w:ind w:firstLine="482"/>
        <w:rPr>
          <w:rFonts w:hint="default" w:ascii="Times New Roman" w:hAnsi="Times New Roman" w:cs="Times New Roman"/>
        </w:rPr>
      </w:pPr>
      <w:r>
        <w:rPr>
          <w:rFonts w:hint="default" w:ascii="Times New Roman" w:hAnsi="Times New Roman" w:cs="Times New Roman"/>
          <w:b/>
          <w:bCs/>
        </w:rPr>
        <w:t>1</w:t>
      </w:r>
      <w:r>
        <w:rPr>
          <w:rFonts w:hint="default" w:ascii="Times New Roman" w:hAnsi="Times New Roman" w:cs="Times New Roman"/>
        </w:rPr>
        <w:t xml:space="preserve"> 施工准备；</w:t>
      </w:r>
    </w:p>
    <w:p w14:paraId="24B05955">
      <w:pPr>
        <w:pStyle w:val="8"/>
        <w:ind w:firstLine="482"/>
        <w:rPr>
          <w:rFonts w:hint="default" w:ascii="Times New Roman" w:hAnsi="Times New Roman" w:cs="Times New Roman"/>
        </w:rPr>
      </w:pPr>
      <w:r>
        <w:rPr>
          <w:rFonts w:hint="default" w:ascii="Times New Roman" w:hAnsi="Times New Roman" w:cs="Times New Roman"/>
          <w:b/>
          <w:bCs/>
        </w:rPr>
        <w:t>2</w:t>
      </w:r>
      <w:r>
        <w:rPr>
          <w:rFonts w:hint="default" w:ascii="Times New Roman" w:hAnsi="Times New Roman" w:cs="Times New Roman"/>
        </w:rPr>
        <w:t xml:space="preserve"> 施工顺序确定；</w:t>
      </w:r>
    </w:p>
    <w:p w14:paraId="1C5FE607">
      <w:pPr>
        <w:pStyle w:val="8"/>
        <w:ind w:firstLine="482"/>
        <w:rPr>
          <w:rFonts w:hint="default" w:ascii="Times New Roman" w:hAnsi="Times New Roman" w:cs="Times New Roman"/>
        </w:rPr>
      </w:pPr>
      <w:r>
        <w:rPr>
          <w:rFonts w:hint="default" w:ascii="Times New Roman" w:hAnsi="Times New Roman" w:cs="Times New Roman"/>
          <w:b/>
          <w:bCs/>
        </w:rPr>
        <w:t>3</w:t>
      </w:r>
      <w:r>
        <w:rPr>
          <w:rFonts w:hint="default" w:ascii="Times New Roman" w:hAnsi="Times New Roman" w:cs="Times New Roman"/>
        </w:rPr>
        <w:t xml:space="preserve"> 搭设支撑体系；</w:t>
      </w:r>
    </w:p>
    <w:p w14:paraId="26084D59">
      <w:pPr>
        <w:pStyle w:val="8"/>
        <w:ind w:firstLine="482"/>
        <w:rPr>
          <w:rFonts w:hint="default" w:ascii="Times New Roman" w:hAnsi="Times New Roman" w:cs="Times New Roman"/>
        </w:rPr>
      </w:pPr>
      <w:r>
        <w:rPr>
          <w:rFonts w:hint="default" w:ascii="Times New Roman" w:hAnsi="Times New Roman" w:cs="Times New Roman"/>
          <w:b/>
          <w:bCs/>
        </w:rPr>
        <w:t>4</w:t>
      </w:r>
      <w:r>
        <w:rPr>
          <w:rFonts w:hint="default" w:ascii="Times New Roman" w:hAnsi="Times New Roman" w:cs="Times New Roman"/>
        </w:rPr>
        <w:t xml:space="preserve"> 剔凿结构缺陷部分；</w:t>
      </w:r>
    </w:p>
    <w:p w14:paraId="278C08A7">
      <w:pPr>
        <w:pStyle w:val="8"/>
        <w:ind w:firstLine="482"/>
        <w:rPr>
          <w:rFonts w:hint="default" w:ascii="Times New Roman" w:hAnsi="Times New Roman" w:cs="Times New Roman"/>
        </w:rPr>
      </w:pPr>
      <w:r>
        <w:rPr>
          <w:rFonts w:hint="default" w:ascii="Times New Roman" w:hAnsi="Times New Roman" w:cs="Times New Roman"/>
          <w:b/>
          <w:bCs/>
        </w:rPr>
        <w:t>5</w:t>
      </w:r>
      <w:r>
        <w:rPr>
          <w:rFonts w:hint="default" w:ascii="Times New Roman" w:hAnsi="Times New Roman" w:cs="Times New Roman"/>
        </w:rPr>
        <w:t xml:space="preserve"> 恢复并补强钢筋、安装模板及浇筑置换材料；</w:t>
      </w:r>
    </w:p>
    <w:p w14:paraId="4234C6C9">
      <w:pPr>
        <w:pStyle w:val="8"/>
        <w:ind w:firstLine="482"/>
        <w:rPr>
          <w:rFonts w:hint="default" w:ascii="Times New Roman" w:hAnsi="Times New Roman" w:cs="Times New Roman"/>
        </w:rPr>
      </w:pPr>
      <w:r>
        <w:rPr>
          <w:rFonts w:hint="default" w:ascii="Times New Roman" w:hAnsi="Times New Roman" w:cs="Times New Roman"/>
          <w:b/>
          <w:bCs/>
        </w:rPr>
        <w:t>6</w:t>
      </w:r>
      <w:r>
        <w:rPr>
          <w:rFonts w:hint="default" w:ascii="Times New Roman" w:hAnsi="Times New Roman" w:cs="Times New Roman"/>
        </w:rPr>
        <w:t xml:space="preserve"> 养护。</w:t>
      </w:r>
    </w:p>
    <w:p w14:paraId="7DBAD7DF">
      <w:pPr>
        <w:rPr>
          <w:rFonts w:hint="default" w:ascii="Times New Roman" w:hAnsi="Times New Roman" w:cs="Times New Roman"/>
        </w:rPr>
      </w:pPr>
      <w:r>
        <w:rPr>
          <w:rFonts w:hint="default" w:ascii="Times New Roman" w:hAnsi="Times New Roman" w:cs="Times New Roman"/>
          <w:b/>
          <w:bCs/>
        </w:rPr>
        <w:t>5.1.3</w:t>
      </w:r>
      <w:r>
        <w:rPr>
          <w:rFonts w:hint="default" w:ascii="Times New Roman" w:hAnsi="Times New Roman" w:cs="Times New Roman"/>
        </w:rPr>
        <w:t xml:space="preserve">  施工过程中应对构件和支撑体系进行全过程监测，监测要求应符合</w:t>
      </w:r>
      <w:r>
        <w:rPr>
          <w:rFonts w:hint="default" w:ascii="Times New Roman" w:hAnsi="Times New Roman" w:cs="Times New Roman"/>
          <w:lang w:eastAsia="zh-CN"/>
        </w:rPr>
        <w:t>本规程</w:t>
      </w:r>
      <w:r>
        <w:rPr>
          <w:rFonts w:hint="default" w:ascii="Times New Roman" w:hAnsi="Times New Roman" w:cs="Times New Roman"/>
        </w:rPr>
        <w:t>第6章和国家现行标准的相关规定。</w:t>
      </w:r>
    </w:p>
    <w:p w14:paraId="03F87177">
      <w:pPr>
        <w:pStyle w:val="29"/>
        <w:rPr>
          <w:rFonts w:hint="default" w:ascii="Times New Roman" w:hAnsi="Times New Roman" w:cs="Times New Roman"/>
        </w:rPr>
      </w:pPr>
      <w:r>
        <w:rPr>
          <w:rFonts w:hint="default" w:ascii="Times New Roman" w:hAnsi="Times New Roman" w:cs="Times New Roman"/>
        </w:rPr>
        <w:t>【条文说明】置换加固施工时，必须进行实时监测。通过数据反馈验证支撑体系的有效性与结构安全性，实现过程可控。</w:t>
      </w:r>
    </w:p>
    <w:p w14:paraId="6D25819F">
      <w:pPr>
        <w:pStyle w:val="3"/>
        <w:rPr>
          <w:rFonts w:hint="default" w:ascii="Times New Roman" w:hAnsi="Times New Roman" w:cs="Times New Roman"/>
        </w:rPr>
      </w:pPr>
      <w:bookmarkStart w:id="34" w:name="_Toc214476342"/>
      <w:bookmarkStart w:id="35" w:name="_Toc214527682"/>
      <w:r>
        <w:rPr>
          <w:rFonts w:hint="default" w:ascii="Times New Roman" w:hAnsi="Times New Roman" w:cs="Times New Roman"/>
        </w:rPr>
        <w:t>5.2 施工要求</w:t>
      </w:r>
      <w:bookmarkEnd w:id="34"/>
      <w:bookmarkEnd w:id="35"/>
    </w:p>
    <w:p w14:paraId="52EAB516">
      <w:pPr>
        <w:rPr>
          <w:rFonts w:hint="default" w:ascii="Times New Roman" w:hAnsi="Times New Roman" w:cs="Times New Roman"/>
        </w:rPr>
      </w:pPr>
      <w:r>
        <w:rPr>
          <w:rFonts w:hint="default" w:ascii="Times New Roman" w:hAnsi="Times New Roman" w:cs="Times New Roman"/>
          <w:b/>
          <w:bCs/>
        </w:rPr>
        <w:t>5.2.1</w:t>
      </w:r>
      <w:r>
        <w:rPr>
          <w:rFonts w:hint="default" w:ascii="Times New Roman" w:hAnsi="Times New Roman" w:cs="Times New Roman"/>
        </w:rPr>
        <w:t xml:space="preserve">  施工准备应符合下列规定：</w:t>
      </w:r>
    </w:p>
    <w:p w14:paraId="1131DE71">
      <w:pPr>
        <w:pStyle w:val="8"/>
        <w:ind w:firstLine="482"/>
        <w:rPr>
          <w:rFonts w:hint="default" w:ascii="Times New Roman" w:hAnsi="Times New Roman" w:cs="Times New Roman"/>
        </w:rPr>
      </w:pPr>
      <w:r>
        <w:rPr>
          <w:rFonts w:hint="default" w:ascii="Times New Roman" w:hAnsi="Times New Roman" w:cs="Times New Roman"/>
          <w:b/>
          <w:bCs/>
        </w:rPr>
        <w:t>1</w:t>
      </w:r>
      <w:r>
        <w:rPr>
          <w:rFonts w:hint="default" w:ascii="Times New Roman" w:hAnsi="Times New Roman" w:cs="Times New Roman"/>
        </w:rPr>
        <w:t xml:space="preserve"> 施工前应全面熟悉加固施工图纸，掌握设计意图与技术要求。</w:t>
      </w:r>
    </w:p>
    <w:p w14:paraId="412F5989">
      <w:pPr>
        <w:pStyle w:val="8"/>
        <w:ind w:firstLine="482"/>
        <w:rPr>
          <w:rFonts w:hint="default" w:ascii="Times New Roman" w:hAnsi="Times New Roman" w:cs="Times New Roman"/>
        </w:rPr>
      </w:pPr>
      <w:r>
        <w:rPr>
          <w:rFonts w:hint="default" w:ascii="Times New Roman" w:hAnsi="Times New Roman" w:cs="Times New Roman"/>
          <w:b/>
          <w:bCs/>
        </w:rPr>
        <w:t>2</w:t>
      </w:r>
      <w:r>
        <w:rPr>
          <w:rFonts w:hint="default" w:ascii="Times New Roman" w:hAnsi="Times New Roman" w:cs="Times New Roman"/>
        </w:rPr>
        <w:t xml:space="preserve"> 应结合现场实际条件及被置换构件的具体情况，编制具有针对性的专项施工方案，并制定详细的施工计划。</w:t>
      </w:r>
    </w:p>
    <w:p w14:paraId="508AB75B">
      <w:pPr>
        <w:pStyle w:val="29"/>
        <w:rPr>
          <w:rFonts w:hint="default" w:ascii="Times New Roman" w:hAnsi="Times New Roman" w:cs="Times New Roman"/>
        </w:rPr>
      </w:pPr>
      <w:r>
        <w:rPr>
          <w:rFonts w:hint="default" w:ascii="Times New Roman" w:hAnsi="Times New Roman" w:cs="Times New Roman"/>
          <w:b/>
          <w:bCs/>
        </w:rPr>
        <w:t>【条文说明】</w:t>
      </w:r>
      <w:r>
        <w:rPr>
          <w:rFonts w:hint="default" w:ascii="Times New Roman" w:hAnsi="Times New Roman" w:cs="Times New Roman"/>
        </w:rPr>
        <w:t>施工前应按规范要求完成原结构的清理、修整与可靠支护，为后续工序提供安全、合格的工作面。</w:t>
      </w:r>
    </w:p>
    <w:p w14:paraId="74A90F0C">
      <w:pPr>
        <w:rPr>
          <w:rFonts w:hint="default" w:ascii="Times New Roman" w:hAnsi="Times New Roman" w:cs="Times New Roman"/>
        </w:rPr>
      </w:pPr>
      <w:r>
        <w:rPr>
          <w:rFonts w:hint="default" w:ascii="Times New Roman" w:hAnsi="Times New Roman" w:cs="Times New Roman"/>
          <w:b/>
          <w:bCs/>
        </w:rPr>
        <w:t>5.2.2</w:t>
      </w:r>
      <w:r>
        <w:rPr>
          <w:rFonts w:hint="default" w:ascii="Times New Roman" w:hAnsi="Times New Roman" w:cs="Times New Roman"/>
        </w:rPr>
        <w:t xml:space="preserve">  置换加固施工顺序应符合下列规定：</w:t>
      </w:r>
    </w:p>
    <w:p w14:paraId="14B33C45">
      <w:pPr>
        <w:pStyle w:val="8"/>
        <w:ind w:firstLine="482"/>
        <w:rPr>
          <w:rFonts w:hint="default" w:ascii="Times New Roman" w:hAnsi="Times New Roman" w:cs="Times New Roman"/>
        </w:rPr>
      </w:pPr>
      <w:r>
        <w:rPr>
          <w:rFonts w:hint="default" w:ascii="Times New Roman" w:hAnsi="Times New Roman" w:cs="Times New Roman"/>
          <w:b/>
          <w:bCs/>
        </w:rPr>
        <w:t>1</w:t>
      </w:r>
      <w:r>
        <w:rPr>
          <w:rFonts w:hint="default" w:ascii="Times New Roman" w:hAnsi="Times New Roman" w:cs="Times New Roman"/>
        </w:rPr>
        <w:t>混凝土结构构件的置换范围和施工顺序应严格按加固设计执行，遵循由下至上、分批分段的原则，确保施工过程中整体结构的稳定与安全。</w:t>
      </w:r>
    </w:p>
    <w:p w14:paraId="3B1BCEC0">
      <w:pPr>
        <w:pStyle w:val="8"/>
        <w:ind w:firstLine="482"/>
        <w:rPr>
          <w:rFonts w:hint="default" w:ascii="Times New Roman" w:hAnsi="Times New Roman" w:cs="Times New Roman"/>
        </w:rPr>
      </w:pPr>
      <w:r>
        <w:rPr>
          <w:rFonts w:hint="default" w:ascii="Times New Roman" w:hAnsi="Times New Roman" w:cs="Times New Roman"/>
          <w:b/>
          <w:bCs/>
        </w:rPr>
        <w:t>2</w:t>
      </w:r>
      <w:r>
        <w:rPr>
          <w:rFonts w:hint="default" w:ascii="Times New Roman" w:hAnsi="Times New Roman" w:cs="Times New Roman"/>
        </w:rPr>
        <w:t>确定施工顺序时，应分析施工步骤对结构受力状态及支撑体系受力的影响，合理安排工序，避免不利的荷载传递与变形累积。</w:t>
      </w:r>
    </w:p>
    <w:p w14:paraId="34D7719E">
      <w:pPr>
        <w:pStyle w:val="29"/>
        <w:rPr>
          <w:rFonts w:hint="default" w:ascii="Times New Roman" w:hAnsi="Times New Roman" w:cs="Times New Roman"/>
        </w:rPr>
      </w:pPr>
      <w:r>
        <w:rPr>
          <w:rFonts w:hint="default" w:ascii="Times New Roman" w:hAnsi="Times New Roman" w:cs="Times New Roman"/>
        </w:rPr>
        <w:t>【条文说明】施工顺序对加固质量与安全至关重要。须科学规划，严格控制，避免产生不利的受力状态和变形。</w:t>
      </w:r>
    </w:p>
    <w:p w14:paraId="482E9A62">
      <w:pPr>
        <w:rPr>
          <w:rFonts w:hint="default" w:ascii="Times New Roman" w:hAnsi="Times New Roman" w:cs="Times New Roman"/>
        </w:rPr>
      </w:pPr>
      <w:r>
        <w:rPr>
          <w:rFonts w:hint="default" w:ascii="Times New Roman" w:hAnsi="Times New Roman" w:cs="Times New Roman"/>
          <w:b/>
          <w:bCs/>
        </w:rPr>
        <w:t>5.2.3</w:t>
      </w:r>
      <w:r>
        <w:rPr>
          <w:rFonts w:hint="default" w:ascii="Times New Roman" w:hAnsi="Times New Roman" w:cs="Times New Roman"/>
        </w:rPr>
        <w:t xml:space="preserve">  支撑体系应符合下列规定：</w:t>
      </w:r>
    </w:p>
    <w:p w14:paraId="3EE56F3A">
      <w:pPr>
        <w:pStyle w:val="8"/>
        <w:ind w:firstLine="482"/>
        <w:rPr>
          <w:rFonts w:hint="default" w:ascii="Times New Roman" w:hAnsi="Times New Roman" w:cs="Times New Roman"/>
        </w:rPr>
      </w:pPr>
      <w:r>
        <w:rPr>
          <w:rFonts w:hint="default" w:ascii="Times New Roman" w:hAnsi="Times New Roman" w:cs="Times New Roman"/>
          <w:b/>
          <w:bCs/>
        </w:rPr>
        <w:t>1</w:t>
      </w:r>
      <w:r>
        <w:rPr>
          <w:rFonts w:hint="default" w:ascii="Times New Roman" w:hAnsi="Times New Roman" w:cs="Times New Roman"/>
        </w:rPr>
        <w:t xml:space="preserve"> 施工前应对置换构件进行卸荷，卸除其上部附加荷载。</w:t>
      </w:r>
    </w:p>
    <w:p w14:paraId="02E8E4CF">
      <w:pPr>
        <w:pStyle w:val="8"/>
        <w:ind w:firstLine="482"/>
        <w:rPr>
          <w:rFonts w:hint="default" w:ascii="Times New Roman" w:hAnsi="Times New Roman" w:cs="Times New Roman"/>
        </w:rPr>
      </w:pPr>
      <w:r>
        <w:rPr>
          <w:rFonts w:hint="default" w:ascii="Times New Roman" w:hAnsi="Times New Roman" w:cs="Times New Roman"/>
          <w:b/>
          <w:bCs/>
        </w:rPr>
        <w:t>2</w:t>
      </w:r>
      <w:r>
        <w:rPr>
          <w:rFonts w:hint="default" w:ascii="Times New Roman" w:hAnsi="Times New Roman" w:cs="Times New Roman"/>
        </w:rPr>
        <w:t xml:space="preserve"> 应在缺陷构件周边搭设安全可靠的支撑体系，将原构件承担的全部或大部分荷载有效传递至支撑体系。</w:t>
      </w:r>
    </w:p>
    <w:p w14:paraId="3B9E796B">
      <w:pPr>
        <w:pStyle w:val="8"/>
        <w:ind w:firstLine="482"/>
        <w:rPr>
          <w:rFonts w:hint="default" w:ascii="Times New Roman" w:hAnsi="Times New Roman" w:cs="Times New Roman"/>
        </w:rPr>
      </w:pPr>
      <w:r>
        <w:rPr>
          <w:rFonts w:hint="default" w:ascii="Times New Roman" w:hAnsi="Times New Roman" w:cs="Times New Roman"/>
          <w:b/>
          <w:bCs/>
        </w:rPr>
        <w:t>3</w:t>
      </w:r>
      <w:r>
        <w:rPr>
          <w:rFonts w:hint="default" w:ascii="Times New Roman" w:hAnsi="Times New Roman" w:cs="Times New Roman"/>
        </w:rPr>
        <w:t xml:space="preserve"> 缺陷混凝土置换范围内的支撑体系搭设应符合现行国家标准的相关规定。</w:t>
      </w:r>
    </w:p>
    <w:p w14:paraId="49A4DBC2">
      <w:pPr>
        <w:pStyle w:val="29"/>
        <w:rPr>
          <w:rFonts w:hint="default" w:ascii="Times New Roman" w:hAnsi="Times New Roman" w:cs="Times New Roman"/>
        </w:rPr>
      </w:pPr>
      <w:r>
        <w:rPr>
          <w:rFonts w:hint="default" w:ascii="Times New Roman" w:hAnsi="Times New Roman" w:cs="Times New Roman"/>
        </w:rPr>
        <w:t>【条文说明】临时支撑须在新置换混凝土强度达到设计值，并经监理以及设计单位认可后，方可逐步、对称拆除。</w:t>
      </w:r>
    </w:p>
    <w:p w14:paraId="548F82CF">
      <w:pPr>
        <w:rPr>
          <w:rFonts w:hint="default" w:ascii="Times New Roman" w:hAnsi="Times New Roman" w:cs="Times New Roman"/>
        </w:rPr>
      </w:pPr>
      <w:r>
        <w:rPr>
          <w:rFonts w:hint="default" w:ascii="Times New Roman" w:hAnsi="Times New Roman" w:cs="Times New Roman"/>
        </w:rPr>
        <w:t>5.2.4  剔凿结构缺陷部分应符合下列规定：</w:t>
      </w:r>
    </w:p>
    <w:p w14:paraId="209A172B">
      <w:pPr>
        <w:ind w:firstLine="482" w:firstLineChars="200"/>
        <w:rPr>
          <w:rFonts w:hint="default" w:ascii="Times New Roman" w:hAnsi="Times New Roman" w:cs="Times New Roman"/>
        </w:rPr>
      </w:pPr>
      <w:r>
        <w:rPr>
          <w:rFonts w:hint="default" w:ascii="Times New Roman" w:hAnsi="Times New Roman" w:cs="Times New Roman"/>
          <w:b/>
          <w:bCs/>
        </w:rPr>
        <w:t>1</w:t>
      </w:r>
      <w:r>
        <w:rPr>
          <w:rFonts w:hint="default" w:ascii="Times New Roman" w:hAnsi="Times New Roman" w:cs="Times New Roman"/>
        </w:rPr>
        <w:t xml:space="preserve"> 剔凿前应采用钢筋扫描仪进行钢筋定位，尽量避免剔凿过程对钢筋造成损伤，且剔凿应尽量采取静力办法进行。</w:t>
      </w:r>
    </w:p>
    <w:p w14:paraId="52778989">
      <w:pPr>
        <w:pStyle w:val="8"/>
        <w:ind w:firstLine="482"/>
        <w:rPr>
          <w:rFonts w:hint="default" w:ascii="Times New Roman" w:hAnsi="Times New Roman" w:cs="Times New Roman"/>
        </w:rPr>
      </w:pPr>
      <w:r>
        <w:rPr>
          <w:rFonts w:hint="default" w:ascii="Times New Roman" w:hAnsi="Times New Roman" w:cs="Times New Roman"/>
          <w:b/>
          <w:bCs/>
        </w:rPr>
        <w:t>1</w:t>
      </w:r>
      <w:r>
        <w:rPr>
          <w:rFonts w:hint="default" w:ascii="Times New Roman" w:hAnsi="Times New Roman" w:cs="Times New Roman"/>
        </w:rPr>
        <w:t xml:space="preserve"> 缺陷区域混凝土剔凿应分段进行，控制单次剔凿量，避免对保留结构产生冲击振动。</w:t>
      </w:r>
    </w:p>
    <w:p w14:paraId="4EE44075">
      <w:pPr>
        <w:pStyle w:val="8"/>
        <w:ind w:firstLine="482"/>
        <w:rPr>
          <w:rFonts w:hint="default" w:ascii="Times New Roman" w:hAnsi="Times New Roman" w:cs="Times New Roman"/>
        </w:rPr>
      </w:pPr>
      <w:r>
        <w:rPr>
          <w:rFonts w:hint="default" w:ascii="Times New Roman" w:hAnsi="Times New Roman" w:cs="Times New Roman"/>
          <w:b/>
          <w:bCs/>
        </w:rPr>
        <w:t>2</w:t>
      </w:r>
      <w:r>
        <w:rPr>
          <w:rFonts w:hint="default" w:ascii="Times New Roman" w:hAnsi="Times New Roman" w:cs="Times New Roman"/>
        </w:rPr>
        <w:t xml:space="preserve"> 剔凿范围应形成规则形状，宜超出拟置换区域边缘不小于100mm，剔凿深度应达到坚实、密实的混凝土基层。</w:t>
      </w:r>
    </w:p>
    <w:p w14:paraId="2589B3BA">
      <w:pPr>
        <w:pStyle w:val="8"/>
        <w:ind w:firstLine="482"/>
        <w:rPr>
          <w:rFonts w:hint="default" w:ascii="Times New Roman" w:hAnsi="Times New Roman" w:cs="Times New Roman"/>
        </w:rPr>
      </w:pPr>
      <w:r>
        <w:rPr>
          <w:rFonts w:hint="default" w:ascii="Times New Roman" w:hAnsi="Times New Roman" w:cs="Times New Roman"/>
          <w:b/>
          <w:bCs/>
        </w:rPr>
        <w:t>3</w:t>
      </w:r>
      <w:r>
        <w:rPr>
          <w:rFonts w:hint="default" w:ascii="Times New Roman" w:hAnsi="Times New Roman" w:cs="Times New Roman"/>
        </w:rPr>
        <w:t xml:space="preserve"> 剔凿过程中严禁损伤或切断原有钢筋。如遇钢筋受损等特殊情况，应及时联系加固设计单位，并按设计要求进行补强或更换处理。</w:t>
      </w:r>
    </w:p>
    <w:p w14:paraId="2EC0BDA3">
      <w:pPr>
        <w:pStyle w:val="29"/>
        <w:rPr>
          <w:rFonts w:hint="default" w:ascii="Times New Roman" w:hAnsi="Times New Roman" w:cs="Times New Roman"/>
        </w:rPr>
      </w:pPr>
      <w:r>
        <w:rPr>
          <w:rFonts w:hint="default" w:ascii="Times New Roman" w:hAnsi="Times New Roman" w:cs="Times New Roman"/>
        </w:rPr>
        <w:t>【条文说明】新旧界面宜剔凿成阶梯形或钥匙形的粗糙面，以最大限度地提高粘结强度和共同工作性能。</w:t>
      </w:r>
    </w:p>
    <w:p w14:paraId="3337F29A">
      <w:pPr>
        <w:rPr>
          <w:rFonts w:hint="default" w:ascii="Times New Roman" w:hAnsi="Times New Roman" w:cs="Times New Roman"/>
        </w:rPr>
      </w:pPr>
      <w:r>
        <w:rPr>
          <w:rFonts w:hint="default" w:ascii="Times New Roman" w:hAnsi="Times New Roman" w:cs="Times New Roman"/>
          <w:b/>
          <w:bCs/>
        </w:rPr>
        <w:t>5.2.5</w:t>
      </w:r>
      <w:r>
        <w:rPr>
          <w:rFonts w:hint="default" w:ascii="Times New Roman" w:hAnsi="Times New Roman" w:cs="Times New Roman"/>
        </w:rPr>
        <w:t xml:space="preserve">  恢复钢筋并进行合模浇筑时，应符合下列规定：</w:t>
      </w:r>
    </w:p>
    <w:p w14:paraId="0462D65D">
      <w:pPr>
        <w:pStyle w:val="8"/>
        <w:ind w:firstLine="482"/>
        <w:rPr>
          <w:rFonts w:hint="default" w:ascii="Times New Roman" w:hAnsi="Times New Roman" w:cs="Times New Roman"/>
        </w:rPr>
      </w:pPr>
      <w:r>
        <w:rPr>
          <w:rFonts w:hint="default" w:ascii="Times New Roman" w:hAnsi="Times New Roman" w:cs="Times New Roman"/>
          <w:b/>
          <w:bCs/>
        </w:rPr>
        <w:t>1</w:t>
      </w:r>
      <w:r>
        <w:rPr>
          <w:rFonts w:hint="default" w:ascii="Times New Roman" w:hAnsi="Times New Roman" w:cs="Times New Roman"/>
        </w:rPr>
        <w:t xml:space="preserve"> 对暴露的原有钢筋应彻底清理锈蚀，直至露出金属光泽。若钢筋截面因锈蚀损失超过5%，应按设计要求进行补强或更换。新增钢筋的绑扎、焊接或搭接应满足设计及相关规范要求，焊接质量应符合《钢筋焊接及验收规程》JGJ 18 的规定。</w:t>
      </w:r>
    </w:p>
    <w:p w14:paraId="5EC66E26">
      <w:pPr>
        <w:pStyle w:val="8"/>
        <w:ind w:firstLine="482"/>
        <w:rPr>
          <w:rFonts w:hint="default" w:ascii="Times New Roman" w:hAnsi="Times New Roman" w:cs="Times New Roman"/>
        </w:rPr>
      </w:pPr>
      <w:r>
        <w:rPr>
          <w:rFonts w:hint="default" w:ascii="Times New Roman" w:hAnsi="Times New Roman" w:cs="Times New Roman"/>
          <w:b/>
          <w:bCs/>
        </w:rPr>
        <w:t>2</w:t>
      </w:r>
      <w:r>
        <w:rPr>
          <w:rFonts w:hint="default" w:ascii="Times New Roman" w:hAnsi="Times New Roman" w:cs="Times New Roman"/>
        </w:rPr>
        <w:t xml:space="preserve"> 钢筋验收合格后，应采用高压空气清理新旧材料结合面，清除灰尘与碎屑。在浇筑置换材料前，应对旧混凝土界面充分湿润，表面不得有积水，并均匀涂刷符合要求的结构界面剂。</w:t>
      </w:r>
    </w:p>
    <w:p w14:paraId="7D7C82C4">
      <w:pPr>
        <w:pStyle w:val="29"/>
        <w:rPr>
          <w:rFonts w:hint="default" w:ascii="Times New Roman" w:hAnsi="Times New Roman" w:cs="Times New Roman"/>
        </w:rPr>
      </w:pPr>
      <w:r>
        <w:rPr>
          <w:rFonts w:hint="default" w:ascii="Times New Roman" w:hAnsi="Times New Roman" w:cs="Times New Roman"/>
        </w:rPr>
        <w:t>【条文说明】当浇筑材料为灌胶料时，为防止界面剂使用不当造成新旧材料之间不能有效粘结，应谨慎使用界面剂。</w:t>
      </w:r>
    </w:p>
    <w:p w14:paraId="2CB186AD">
      <w:pPr>
        <w:pStyle w:val="8"/>
        <w:ind w:firstLine="482"/>
        <w:rPr>
          <w:rFonts w:hint="default" w:ascii="Times New Roman" w:hAnsi="Times New Roman" w:cs="Times New Roman"/>
        </w:rPr>
      </w:pPr>
      <w:r>
        <w:rPr>
          <w:rFonts w:hint="default" w:ascii="Times New Roman" w:hAnsi="Times New Roman" w:cs="Times New Roman"/>
          <w:b/>
          <w:bCs/>
        </w:rPr>
        <w:t>3</w:t>
      </w:r>
      <w:r>
        <w:rPr>
          <w:rFonts w:hint="default" w:ascii="Times New Roman" w:hAnsi="Times New Roman" w:cs="Times New Roman"/>
        </w:rPr>
        <w:t xml:space="preserve"> 模板应具有足够的强度、刚度和密封性，其形状与尺寸应符合设计要求。为便于浇筑与排气，可在模板适当位置设置浇筑口与排气孔。</w:t>
      </w:r>
    </w:p>
    <w:p w14:paraId="31885CDC">
      <w:pPr>
        <w:pStyle w:val="8"/>
        <w:ind w:firstLine="482"/>
        <w:rPr>
          <w:rFonts w:hint="default" w:ascii="Times New Roman" w:hAnsi="Times New Roman" w:cs="Times New Roman"/>
        </w:rPr>
      </w:pPr>
      <w:r>
        <w:rPr>
          <w:rFonts w:hint="default" w:ascii="Times New Roman" w:hAnsi="Times New Roman" w:cs="Times New Roman"/>
          <w:b/>
          <w:bCs/>
        </w:rPr>
        <w:t>4</w:t>
      </w:r>
      <w:r>
        <w:rPr>
          <w:rFonts w:hint="default" w:ascii="Times New Roman" w:hAnsi="Times New Roman" w:cs="Times New Roman"/>
        </w:rPr>
        <w:t xml:space="preserve"> 置换材料浇筑宜从一侧连续推进，利用材料自流平特性，配合插入式振捣器充分振捣，确保密实、无气泡。浇筑应连续进行，防止出现施工冷缝。</w:t>
      </w:r>
    </w:p>
    <w:p w14:paraId="575F3EBC">
      <w:pPr>
        <w:pStyle w:val="8"/>
        <w:ind w:firstLine="482"/>
        <w:rPr>
          <w:rFonts w:hint="default" w:ascii="Times New Roman" w:hAnsi="Times New Roman" w:cs="Times New Roman"/>
        </w:rPr>
      </w:pPr>
      <w:r>
        <w:rPr>
          <w:rFonts w:hint="default" w:ascii="Times New Roman" w:hAnsi="Times New Roman" w:cs="Times New Roman"/>
          <w:b/>
          <w:bCs/>
        </w:rPr>
        <w:t>5</w:t>
      </w:r>
      <w:r>
        <w:rPr>
          <w:rFonts w:hint="default" w:ascii="Times New Roman" w:hAnsi="Times New Roman" w:cs="Times New Roman"/>
        </w:rPr>
        <w:t xml:space="preserve"> 对顶部难以振捣密实的特殊构件，可在模板上设置喇叭形浇筑口，使浇筑面略高于原结构面，待混凝土硬化后将多余部分凿除，以保证顶部密实。</w:t>
      </w:r>
    </w:p>
    <w:p w14:paraId="7BF691D4">
      <w:pPr>
        <w:pStyle w:val="29"/>
        <w:rPr>
          <w:rFonts w:hint="default" w:ascii="Times New Roman" w:hAnsi="Times New Roman" w:cs="Times New Roman"/>
        </w:rPr>
      </w:pPr>
      <w:r>
        <w:rPr>
          <w:rFonts w:hint="default" w:ascii="Times New Roman" w:hAnsi="Times New Roman" w:cs="Times New Roman"/>
        </w:rPr>
        <w:t>【条文说明】浇筑应保证饱满密实，可通过预留孔洞观察，及时补料，确保无空洞缺陷。</w:t>
      </w:r>
    </w:p>
    <w:p w14:paraId="3D45628F">
      <w:pPr>
        <w:rPr>
          <w:rFonts w:hint="default" w:ascii="Times New Roman" w:hAnsi="Times New Roman" w:cs="Times New Roman"/>
        </w:rPr>
      </w:pPr>
      <w:r>
        <w:rPr>
          <w:rFonts w:hint="default" w:ascii="Times New Roman" w:hAnsi="Times New Roman" w:cs="Times New Roman"/>
          <w:b/>
          <w:bCs/>
        </w:rPr>
        <w:t>5.2.6</w:t>
      </w:r>
      <w:r>
        <w:rPr>
          <w:rFonts w:hint="default" w:ascii="Times New Roman" w:hAnsi="Times New Roman" w:cs="Times New Roman"/>
        </w:rPr>
        <w:t xml:space="preserve">  置换材料养护应符合下列规定：</w:t>
      </w:r>
    </w:p>
    <w:p w14:paraId="29E2DB32">
      <w:pPr>
        <w:pStyle w:val="8"/>
        <w:ind w:firstLine="482"/>
        <w:rPr>
          <w:rFonts w:hint="default" w:ascii="Times New Roman" w:hAnsi="Times New Roman" w:cs="Times New Roman"/>
        </w:rPr>
      </w:pPr>
      <w:r>
        <w:rPr>
          <w:rFonts w:hint="default" w:ascii="Times New Roman" w:hAnsi="Times New Roman" w:cs="Times New Roman"/>
          <w:b/>
          <w:bCs/>
        </w:rPr>
        <w:t>1</w:t>
      </w:r>
      <w:r>
        <w:rPr>
          <w:rFonts w:hint="default" w:ascii="Times New Roman" w:hAnsi="Times New Roman" w:cs="Times New Roman"/>
        </w:rPr>
        <w:t xml:space="preserve"> 置换材料浇筑完成后应及时覆盖保湿养护，养护时间不应少于14天。（此处区分灌浆料和混凝土的养护时间）</w:t>
      </w:r>
    </w:p>
    <w:p w14:paraId="7EFFDF6F">
      <w:pPr>
        <w:pStyle w:val="8"/>
        <w:ind w:firstLine="482"/>
        <w:rPr>
          <w:rFonts w:hint="default" w:ascii="Times New Roman" w:hAnsi="Times New Roman" w:cs="Times New Roman"/>
        </w:rPr>
      </w:pPr>
      <w:r>
        <w:rPr>
          <w:rFonts w:hint="default" w:ascii="Times New Roman" w:hAnsi="Times New Roman" w:cs="Times New Roman"/>
          <w:b/>
          <w:bCs/>
        </w:rPr>
        <w:t>2</w:t>
      </w:r>
      <w:r>
        <w:rPr>
          <w:rFonts w:hint="default" w:ascii="Times New Roman" w:hAnsi="Times New Roman" w:cs="Times New Roman"/>
        </w:rPr>
        <w:t xml:space="preserve"> 养护期间应根据环境条件采取防晒、防风、保温或防冻措施，确保新浇筑置换材料强度正常发展。</w:t>
      </w:r>
    </w:p>
    <w:p w14:paraId="392B9019">
      <w:pPr>
        <w:pStyle w:val="29"/>
        <w:rPr>
          <w:rFonts w:hint="default" w:ascii="Times New Roman" w:hAnsi="Times New Roman" w:cs="Times New Roman"/>
        </w:rPr>
      </w:pPr>
      <w:r>
        <w:rPr>
          <w:rFonts w:hint="default" w:ascii="Times New Roman" w:hAnsi="Times New Roman" w:cs="Times New Roman"/>
        </w:rPr>
        <w:t>【条文说明】必须重视早期养护，根据材料与现场条件采取保湿、保温等措施，确保材料性能充分发展。</w:t>
      </w:r>
    </w:p>
    <w:p w14:paraId="5743E2C7">
      <w:pPr>
        <w:pStyle w:val="3"/>
        <w:rPr>
          <w:rFonts w:hint="default" w:ascii="Times New Roman" w:hAnsi="Times New Roman" w:cs="Times New Roman"/>
        </w:rPr>
      </w:pPr>
      <w:bookmarkStart w:id="36" w:name="_Toc214527683"/>
      <w:bookmarkStart w:id="37" w:name="_Toc214476343"/>
      <w:r>
        <w:rPr>
          <w:rFonts w:hint="default" w:ascii="Times New Roman" w:hAnsi="Times New Roman" w:cs="Times New Roman"/>
        </w:rPr>
        <w:t>5.3 安全措施</w:t>
      </w:r>
      <w:bookmarkEnd w:id="36"/>
      <w:bookmarkEnd w:id="37"/>
    </w:p>
    <w:p w14:paraId="625FC202">
      <w:pPr>
        <w:rPr>
          <w:rFonts w:hint="default" w:ascii="Times New Roman" w:hAnsi="Times New Roman" w:cs="Times New Roman"/>
        </w:rPr>
      </w:pPr>
      <w:r>
        <w:rPr>
          <w:rFonts w:hint="default" w:ascii="Times New Roman" w:hAnsi="Times New Roman" w:cs="Times New Roman"/>
          <w:b/>
          <w:bCs/>
        </w:rPr>
        <w:t>5.3.1</w:t>
      </w:r>
      <w:r>
        <w:rPr>
          <w:rFonts w:hint="default" w:ascii="Times New Roman" w:hAnsi="Times New Roman" w:cs="Times New Roman"/>
        </w:rPr>
        <w:t xml:space="preserve">  加固施工前，应对存在缺陷的构件及相邻结构采取可靠的临时支撑或卸载措施。</w:t>
      </w:r>
    </w:p>
    <w:p w14:paraId="0EA2BF24">
      <w:pPr>
        <w:rPr>
          <w:rFonts w:hint="default" w:ascii="Times New Roman" w:hAnsi="Times New Roman" w:cs="Times New Roman"/>
        </w:rPr>
      </w:pPr>
      <w:r>
        <w:rPr>
          <w:rFonts w:hint="default" w:ascii="Times New Roman" w:hAnsi="Times New Roman" w:cs="Times New Roman"/>
          <w:b/>
          <w:bCs/>
        </w:rPr>
        <w:t>5.3.2</w:t>
      </w:r>
      <w:r>
        <w:rPr>
          <w:rFonts w:hint="default" w:ascii="Times New Roman" w:hAnsi="Times New Roman" w:cs="Times New Roman"/>
        </w:rPr>
        <w:t xml:space="preserve">  现场施工人员应采取相应劳务防护措施。</w:t>
      </w:r>
    </w:p>
    <w:p w14:paraId="148B7796">
      <w:pPr>
        <w:rPr>
          <w:rFonts w:hint="default" w:ascii="Times New Roman" w:hAnsi="Times New Roman" w:cs="Times New Roman"/>
        </w:rPr>
      </w:pPr>
      <w:r>
        <w:rPr>
          <w:rFonts w:hint="default" w:ascii="Times New Roman" w:hAnsi="Times New Roman" w:cs="Times New Roman"/>
          <w:b/>
          <w:bCs/>
        </w:rPr>
        <w:t>5.3.3</w:t>
      </w:r>
      <w:r>
        <w:rPr>
          <w:rFonts w:hint="default" w:ascii="Times New Roman" w:hAnsi="Times New Roman" w:cs="Times New Roman"/>
        </w:rPr>
        <w:t xml:space="preserve">  施工全过程应严格执行国家现行标准的相关安全规定，结合工程实际制定并落实专项安全方案。</w:t>
      </w:r>
    </w:p>
    <w:p w14:paraId="45776F1D">
      <w:pPr>
        <w:jc w:val="left"/>
        <w:rPr>
          <w:rFonts w:hint="default" w:ascii="Times New Roman" w:hAnsi="Times New Roman" w:cs="Times New Roman"/>
        </w:rPr>
      </w:pPr>
      <w:r>
        <w:rPr>
          <w:rFonts w:hint="default" w:ascii="Times New Roman" w:hAnsi="Times New Roman" w:cs="Times New Roman"/>
          <w:b/>
          <w:bCs/>
        </w:rPr>
        <w:t>5.3.4</w:t>
      </w:r>
      <w:r>
        <w:rPr>
          <w:rFonts w:hint="default" w:ascii="Times New Roman" w:hAnsi="Times New Roman" w:cs="Times New Roman"/>
        </w:rPr>
        <w:t xml:space="preserve">  在置换材料未达到设计规定强度前，严禁在其上部堆载或承受冲击荷载。</w:t>
      </w:r>
    </w:p>
    <w:p w14:paraId="11EE792A">
      <w:pPr>
        <w:jc w:val="left"/>
        <w:rPr>
          <w:rFonts w:hint="default" w:ascii="Times New Roman" w:hAnsi="Times New Roman" w:cs="Times New Roman"/>
        </w:rPr>
      </w:pPr>
      <w:r>
        <w:rPr>
          <w:rFonts w:hint="default" w:ascii="Times New Roman" w:hAnsi="Times New Roman" w:cs="Times New Roman"/>
          <w:b/>
          <w:bCs/>
        </w:rPr>
        <w:t>5.3.5</w:t>
      </w:r>
      <w:r>
        <w:rPr>
          <w:rFonts w:hint="default" w:ascii="Times New Roman" w:hAnsi="Times New Roman" w:cs="Times New Roman"/>
        </w:rPr>
        <w:t xml:space="preserve">  在置换材料未达到设计规定强度前，严禁拆除支撑体系。</w:t>
      </w:r>
    </w:p>
    <w:p w14:paraId="04AAFAA2">
      <w:pPr>
        <w:rPr>
          <w:rFonts w:hint="default" w:ascii="Times New Roman" w:hAnsi="Times New Roman" w:cs="Times New Roman"/>
        </w:rPr>
        <w:sectPr>
          <w:pgSz w:w="7938" w:h="11510"/>
          <w:pgMar w:top="720" w:right="720" w:bottom="720" w:left="720" w:header="720" w:footer="720" w:gutter="0"/>
          <w:cols w:space="720" w:num="1"/>
          <w:docGrid w:type="lines" w:linePitch="312" w:charSpace="0"/>
        </w:sectPr>
      </w:pPr>
    </w:p>
    <w:p w14:paraId="2E5DB912">
      <w:pPr>
        <w:pStyle w:val="2"/>
        <w:rPr>
          <w:rFonts w:hint="default" w:ascii="Times New Roman" w:hAnsi="Times New Roman" w:cs="Times New Roman"/>
        </w:rPr>
      </w:pPr>
      <w:bookmarkStart w:id="38" w:name="_Toc214527684"/>
      <w:bookmarkStart w:id="39" w:name="_Toc214476344"/>
      <w:r>
        <w:rPr>
          <w:rFonts w:hint="default" w:ascii="Times New Roman" w:hAnsi="Times New Roman" w:cs="Times New Roman"/>
        </w:rPr>
        <w:t>6 监测</w:t>
      </w:r>
      <w:bookmarkEnd w:id="38"/>
      <w:bookmarkEnd w:id="39"/>
    </w:p>
    <w:p w14:paraId="5C91C56C">
      <w:pPr>
        <w:pStyle w:val="3"/>
        <w:rPr>
          <w:rFonts w:hint="default" w:ascii="Times New Roman" w:hAnsi="Times New Roman" w:cs="Times New Roman"/>
        </w:rPr>
      </w:pPr>
      <w:bookmarkStart w:id="40" w:name="_Toc214476345"/>
      <w:bookmarkStart w:id="41" w:name="_Toc214527685"/>
      <w:r>
        <w:rPr>
          <w:rFonts w:hint="default" w:ascii="Times New Roman" w:hAnsi="Times New Roman" w:cs="Times New Roman"/>
        </w:rPr>
        <w:t>6.1 一般规定</w:t>
      </w:r>
      <w:bookmarkEnd w:id="40"/>
      <w:bookmarkEnd w:id="41"/>
    </w:p>
    <w:p w14:paraId="5F4FB0ED">
      <w:pPr>
        <w:rPr>
          <w:rFonts w:hint="default" w:ascii="Times New Roman" w:hAnsi="Times New Roman" w:cs="Times New Roman"/>
        </w:rPr>
      </w:pPr>
      <w:r>
        <w:rPr>
          <w:rFonts w:hint="default" w:ascii="Times New Roman" w:hAnsi="Times New Roman" w:cs="Times New Roman"/>
          <w:b/>
          <w:bCs/>
        </w:rPr>
        <w:t>6.1.1</w:t>
      </w:r>
      <w:r>
        <w:rPr>
          <w:rFonts w:hint="default" w:ascii="Times New Roman" w:hAnsi="Times New Roman" w:cs="Times New Roman"/>
        </w:rPr>
        <w:t xml:space="preserve">  缺陷混凝土结构置换加固施工的监测，应由具有相应监测专业能力的第三方机构实施。。</w:t>
      </w:r>
    </w:p>
    <w:p w14:paraId="0F435522">
      <w:pPr>
        <w:rPr>
          <w:rFonts w:hint="default" w:ascii="Times New Roman" w:hAnsi="Times New Roman" w:cs="Times New Roman"/>
        </w:rPr>
      </w:pPr>
      <w:r>
        <w:rPr>
          <w:rFonts w:hint="default" w:ascii="Times New Roman" w:hAnsi="Times New Roman" w:cs="Times New Roman"/>
          <w:b/>
          <w:bCs/>
        </w:rPr>
        <w:t>6.1.2</w:t>
      </w:r>
      <w:r>
        <w:rPr>
          <w:rFonts w:hint="default" w:ascii="Times New Roman" w:hAnsi="Times New Roman" w:cs="Times New Roman"/>
        </w:rPr>
        <w:t xml:space="preserve">  所有监测记录应真实、完整、可追溯，并作为工程验收的依据。</w:t>
      </w:r>
    </w:p>
    <w:p w14:paraId="2525B572">
      <w:pPr>
        <w:rPr>
          <w:rFonts w:hint="default" w:ascii="Times New Roman" w:hAnsi="Times New Roman" w:cs="Times New Roman"/>
        </w:rPr>
      </w:pPr>
      <w:r>
        <w:rPr>
          <w:rFonts w:hint="default" w:ascii="Times New Roman" w:hAnsi="Times New Roman" w:cs="Times New Roman"/>
          <w:b/>
          <w:bCs/>
        </w:rPr>
        <w:t>6.1.3</w:t>
      </w:r>
      <w:r>
        <w:rPr>
          <w:rFonts w:hint="default" w:ascii="Times New Roman" w:hAnsi="Times New Roman" w:cs="Times New Roman"/>
        </w:rPr>
        <w:t xml:space="preserve">  监测工作应在施工前制定专项监测方案，明确监测项目、监测点布置、监测频率和预警值。</w:t>
      </w:r>
    </w:p>
    <w:p w14:paraId="32AEA3D1">
      <w:pPr>
        <w:rPr>
          <w:rFonts w:hint="default" w:ascii="Times New Roman" w:hAnsi="Times New Roman" w:cs="Times New Roman"/>
        </w:rPr>
      </w:pPr>
      <w:r>
        <w:rPr>
          <w:rFonts w:hint="default" w:ascii="Times New Roman" w:hAnsi="Times New Roman" w:cs="Times New Roman"/>
          <w:b/>
          <w:bCs/>
        </w:rPr>
        <w:t>6.1.4</w:t>
      </w:r>
      <w:r>
        <w:rPr>
          <w:rFonts w:hint="default" w:ascii="Times New Roman" w:hAnsi="Times New Roman" w:cs="Times New Roman"/>
        </w:rPr>
        <w:t xml:space="preserve">  现场监测作业时，应采取必要的安全防护措施。</w:t>
      </w:r>
    </w:p>
    <w:p w14:paraId="70CF54C0">
      <w:pPr>
        <w:pStyle w:val="3"/>
        <w:rPr>
          <w:rFonts w:hint="default" w:ascii="Times New Roman" w:hAnsi="Times New Roman" w:cs="Times New Roman"/>
        </w:rPr>
      </w:pPr>
      <w:bookmarkStart w:id="42" w:name="_Toc214476346"/>
      <w:bookmarkStart w:id="43" w:name="_Toc214527686"/>
      <w:r>
        <w:rPr>
          <w:rFonts w:hint="default" w:ascii="Times New Roman" w:hAnsi="Times New Roman" w:cs="Times New Roman"/>
        </w:rPr>
        <w:t>6.2 监测要求</w:t>
      </w:r>
      <w:bookmarkEnd w:id="42"/>
      <w:bookmarkEnd w:id="43"/>
    </w:p>
    <w:p w14:paraId="5CF3430F">
      <w:pPr>
        <w:rPr>
          <w:rFonts w:hint="default" w:ascii="Times New Roman" w:hAnsi="Times New Roman" w:cs="Times New Roman"/>
        </w:rPr>
      </w:pPr>
      <w:r>
        <w:rPr>
          <w:rFonts w:hint="default" w:ascii="Times New Roman" w:hAnsi="Times New Roman" w:cs="Times New Roman"/>
          <w:b/>
          <w:bCs/>
        </w:rPr>
        <w:t xml:space="preserve">6.2.1  </w:t>
      </w:r>
      <w:r>
        <w:rPr>
          <w:rFonts w:hint="default" w:ascii="Times New Roman" w:hAnsi="Times New Roman" w:cs="Times New Roman"/>
        </w:rPr>
        <w:t>缺陷混凝土结构置换加固施工，应对置换区域及相邻结构进行施工期间和完成后全过程监测，确保施工安全与加固质量。</w:t>
      </w:r>
    </w:p>
    <w:p w14:paraId="7B607348">
      <w:pPr>
        <w:rPr>
          <w:rFonts w:hint="default" w:ascii="Times New Roman" w:hAnsi="Times New Roman" w:cs="Times New Roman"/>
        </w:rPr>
      </w:pPr>
      <w:r>
        <w:rPr>
          <w:rFonts w:hint="default" w:ascii="Times New Roman" w:hAnsi="Times New Roman" w:cs="Times New Roman"/>
          <w:b/>
          <w:bCs/>
        </w:rPr>
        <w:t xml:space="preserve">6.2.2  </w:t>
      </w:r>
      <w:r>
        <w:rPr>
          <w:rFonts w:hint="default" w:ascii="Times New Roman" w:hAnsi="Times New Roman" w:cs="Times New Roman"/>
        </w:rPr>
        <w:t>监测点的数量、位置应根据结构类型、设计要求、施工过程、监测项目及结构分析结果确定，监测点数量和布置范围应有冗余量，重要部位宜增加监测点。</w:t>
      </w:r>
    </w:p>
    <w:p w14:paraId="3E339362">
      <w:pPr>
        <w:pStyle w:val="29"/>
        <w:rPr>
          <w:rFonts w:hint="default" w:ascii="Times New Roman" w:hAnsi="Times New Roman" w:cs="Times New Roman"/>
        </w:rPr>
      </w:pPr>
      <w:r>
        <w:rPr>
          <w:rFonts w:hint="default" w:ascii="Times New Roman" w:hAnsi="Times New Roman" w:cs="Times New Roman"/>
        </w:rPr>
        <w:t>【条文说明】监测点的布设位置和数量应满足反映工程结构和周边环境安全状态的要求。</w:t>
      </w:r>
    </w:p>
    <w:p w14:paraId="5BA9E4C0">
      <w:pPr>
        <w:rPr>
          <w:rFonts w:hint="default" w:ascii="Times New Roman" w:hAnsi="Times New Roman" w:cs="Times New Roman"/>
        </w:rPr>
      </w:pPr>
      <w:r>
        <w:rPr>
          <w:rFonts w:hint="default" w:ascii="Times New Roman" w:hAnsi="Times New Roman" w:cs="Times New Roman"/>
          <w:b/>
          <w:bCs/>
        </w:rPr>
        <w:t>6.2.3</w:t>
      </w:r>
      <w:r>
        <w:rPr>
          <w:rFonts w:hint="default" w:ascii="Times New Roman" w:hAnsi="Times New Roman" w:cs="Times New Roman"/>
        </w:rPr>
        <w:t xml:space="preserve">  监测设备应符合下列规定：</w:t>
      </w:r>
    </w:p>
    <w:p w14:paraId="1FB984E6">
      <w:pPr>
        <w:pStyle w:val="8"/>
        <w:ind w:firstLine="482"/>
        <w:rPr>
          <w:rFonts w:hint="default" w:ascii="Times New Roman" w:hAnsi="Times New Roman" w:cs="Times New Roman"/>
        </w:rPr>
      </w:pPr>
      <w:r>
        <w:rPr>
          <w:rFonts w:hint="default" w:ascii="Times New Roman" w:hAnsi="Times New Roman" w:cs="Times New Roman"/>
          <w:b/>
          <w:bCs/>
        </w:rPr>
        <w:t>1</w:t>
      </w:r>
      <w:r>
        <w:rPr>
          <w:rFonts w:hint="default" w:ascii="Times New Roman" w:hAnsi="Times New Roman" w:cs="Times New Roman"/>
        </w:rPr>
        <w:t xml:space="preserve"> 应满足监测精度要求，且在监测期间应具有良好的稳定性和抗干扰能力，采集信号的信噪比应满足实际工程需求；</w:t>
      </w:r>
    </w:p>
    <w:p w14:paraId="2B2C3BA8">
      <w:pPr>
        <w:pStyle w:val="8"/>
        <w:ind w:firstLine="482"/>
        <w:rPr>
          <w:rFonts w:hint="default" w:ascii="Times New Roman" w:hAnsi="Times New Roman" w:cs="Times New Roman"/>
        </w:rPr>
      </w:pPr>
      <w:r>
        <w:rPr>
          <w:rFonts w:hint="default" w:ascii="Times New Roman" w:hAnsi="Times New Roman" w:cs="Times New Roman"/>
          <w:b/>
          <w:bCs/>
        </w:rPr>
        <w:t>2</w:t>
      </w:r>
      <w:r>
        <w:rPr>
          <w:rFonts w:hint="default" w:ascii="Times New Roman" w:hAnsi="Times New Roman" w:cs="Times New Roman"/>
        </w:rPr>
        <w:t xml:space="preserve"> 应满足量程、测量精度、分辨率、灵敏度、动态频响特性、环境适应性和经济性等要求。</w:t>
      </w:r>
    </w:p>
    <w:p w14:paraId="5AF9562D">
      <w:pPr>
        <w:rPr>
          <w:rFonts w:hint="default" w:ascii="Times New Roman" w:hAnsi="Times New Roman" w:cs="Times New Roman"/>
        </w:rPr>
      </w:pPr>
      <w:r>
        <w:rPr>
          <w:rFonts w:hint="default" w:ascii="Times New Roman" w:hAnsi="Times New Roman" w:cs="Times New Roman"/>
          <w:b/>
          <w:bCs/>
        </w:rPr>
        <w:t xml:space="preserve">6.2.4  </w:t>
      </w:r>
      <w:r>
        <w:rPr>
          <w:rFonts w:hint="default" w:ascii="Times New Roman" w:hAnsi="Times New Roman" w:cs="Times New Roman"/>
        </w:rPr>
        <w:t>缺陷混凝土结构置换加固施工，应对下列内容进行实时监测：</w:t>
      </w:r>
    </w:p>
    <w:p w14:paraId="2A6BD464">
      <w:pPr>
        <w:pStyle w:val="8"/>
        <w:ind w:firstLine="482"/>
        <w:rPr>
          <w:rFonts w:hint="default" w:ascii="Times New Roman" w:hAnsi="Times New Roman" w:cs="Times New Roman"/>
        </w:rPr>
      </w:pPr>
      <w:r>
        <w:rPr>
          <w:rFonts w:hint="default" w:ascii="Times New Roman" w:hAnsi="Times New Roman" w:cs="Times New Roman"/>
          <w:b/>
          <w:bCs/>
        </w:rPr>
        <w:t xml:space="preserve">1 </w:t>
      </w:r>
      <w:r>
        <w:rPr>
          <w:rFonts w:hint="default" w:ascii="Times New Roman" w:hAnsi="Times New Roman" w:cs="Times New Roman"/>
        </w:rPr>
        <w:t>置换区域结构构件的应力应变及变形监测；</w:t>
      </w:r>
    </w:p>
    <w:p w14:paraId="05BFC438">
      <w:pPr>
        <w:pStyle w:val="8"/>
        <w:ind w:firstLine="482"/>
        <w:rPr>
          <w:rFonts w:hint="default" w:ascii="Times New Roman" w:hAnsi="Times New Roman" w:cs="Times New Roman"/>
        </w:rPr>
      </w:pPr>
      <w:r>
        <w:rPr>
          <w:rFonts w:hint="default" w:ascii="Times New Roman" w:hAnsi="Times New Roman" w:cs="Times New Roman"/>
          <w:b/>
          <w:bCs/>
        </w:rPr>
        <w:t>2</w:t>
      </w:r>
      <w:r>
        <w:rPr>
          <w:rFonts w:hint="default" w:ascii="Times New Roman" w:hAnsi="Times New Roman" w:cs="Times New Roman"/>
        </w:rPr>
        <w:t xml:space="preserve"> 置换区域临时支撑体系的应力应变监测；</w:t>
      </w:r>
    </w:p>
    <w:p w14:paraId="28D73B30">
      <w:pPr>
        <w:pStyle w:val="8"/>
        <w:ind w:firstLine="482"/>
        <w:rPr>
          <w:rFonts w:hint="default" w:ascii="Times New Roman" w:hAnsi="Times New Roman" w:cs="Times New Roman"/>
        </w:rPr>
      </w:pPr>
      <w:r>
        <w:rPr>
          <w:rFonts w:hint="default" w:ascii="Times New Roman" w:hAnsi="Times New Roman" w:cs="Times New Roman"/>
          <w:b/>
          <w:bCs/>
        </w:rPr>
        <w:t>3</w:t>
      </w:r>
      <w:r>
        <w:rPr>
          <w:rFonts w:hint="default" w:ascii="Times New Roman" w:hAnsi="Times New Roman" w:cs="Times New Roman"/>
        </w:rPr>
        <w:t xml:space="preserve"> 置换界面处新旧材料的结合状态；</w:t>
      </w:r>
    </w:p>
    <w:p w14:paraId="640665AB">
      <w:pPr>
        <w:pStyle w:val="8"/>
        <w:ind w:firstLine="482"/>
        <w:rPr>
          <w:rFonts w:hint="default" w:ascii="Times New Roman" w:hAnsi="Times New Roman" w:cs="Times New Roman"/>
        </w:rPr>
      </w:pPr>
      <w:r>
        <w:rPr>
          <w:rFonts w:hint="default" w:ascii="Times New Roman" w:hAnsi="Times New Roman" w:cs="Times New Roman"/>
          <w:b/>
          <w:bCs/>
        </w:rPr>
        <w:t>4</w:t>
      </w:r>
      <w:r>
        <w:rPr>
          <w:rFonts w:hint="default" w:ascii="Times New Roman" w:hAnsi="Times New Roman" w:cs="Times New Roman"/>
        </w:rPr>
        <w:t xml:space="preserve"> 置换区域周边构件已有裂缝及置换构件新增裂缝的变化。</w:t>
      </w:r>
    </w:p>
    <w:p w14:paraId="64774B07">
      <w:pPr>
        <w:pStyle w:val="29"/>
        <w:rPr>
          <w:rFonts w:hint="default" w:ascii="Times New Roman" w:hAnsi="Times New Roman" w:cs="Times New Roman"/>
        </w:rPr>
      </w:pPr>
      <w:r>
        <w:rPr>
          <w:rFonts w:hint="default" w:ascii="Times New Roman" w:hAnsi="Times New Roman" w:cs="Times New Roman"/>
        </w:rPr>
        <w:t>【条文说明】缺陷混凝土结构置换加固通过置换部分或全部混凝土来增强结构性能；增设支点加固法通过减小被加固结构的跨度或位移，来改变结构不利的受力状态，以提高其承载力。在混凝土置换和增设支点加固过程中，构件可能会出现新的应力和变形，需密切监测加固构件和受影响构件的应力和变形情况，防止施工不当产生的安全问题。</w:t>
      </w:r>
    </w:p>
    <w:p w14:paraId="4F8639B0">
      <w:pPr>
        <w:rPr>
          <w:rFonts w:hint="default" w:ascii="Times New Roman" w:hAnsi="Times New Roman" w:cs="Times New Roman"/>
        </w:rPr>
      </w:pPr>
      <w:r>
        <w:rPr>
          <w:rFonts w:hint="default" w:ascii="Times New Roman" w:hAnsi="Times New Roman" w:cs="Times New Roman"/>
          <w:b/>
          <w:bCs/>
        </w:rPr>
        <w:t xml:space="preserve">6.2.5  </w:t>
      </w:r>
      <w:r>
        <w:rPr>
          <w:rFonts w:hint="default" w:ascii="Times New Roman" w:hAnsi="Times New Roman" w:cs="Times New Roman"/>
        </w:rPr>
        <w:t>缺陷混凝土结构置换加固施工全过程，监测频率应符合下列规定：</w:t>
      </w:r>
    </w:p>
    <w:p w14:paraId="6B5FEF39">
      <w:pPr>
        <w:pStyle w:val="8"/>
        <w:ind w:firstLine="482"/>
        <w:rPr>
          <w:rFonts w:hint="default" w:ascii="Times New Roman" w:hAnsi="Times New Roman" w:cs="Times New Roman"/>
        </w:rPr>
      </w:pPr>
      <w:r>
        <w:rPr>
          <w:rFonts w:hint="default" w:ascii="Times New Roman" w:hAnsi="Times New Roman" w:cs="Times New Roman"/>
          <w:b/>
          <w:bCs/>
        </w:rPr>
        <w:t>1</w:t>
      </w:r>
      <w:r>
        <w:rPr>
          <w:rFonts w:hint="default" w:ascii="Times New Roman" w:hAnsi="Times New Roman" w:cs="Times New Roman"/>
        </w:rPr>
        <w:t xml:space="preserve"> 置换开始前应采集初始值，取3次连续、独立、稳定观测值的平均值作为监测项目初始值；</w:t>
      </w:r>
    </w:p>
    <w:p w14:paraId="5A695930">
      <w:pPr>
        <w:pStyle w:val="8"/>
        <w:ind w:firstLine="482"/>
        <w:rPr>
          <w:rFonts w:hint="default" w:ascii="Times New Roman" w:hAnsi="Times New Roman" w:cs="Times New Roman"/>
        </w:rPr>
      </w:pPr>
      <w:r>
        <w:rPr>
          <w:rFonts w:hint="default" w:ascii="Times New Roman" w:hAnsi="Times New Roman" w:cs="Times New Roman"/>
          <w:b/>
          <w:bCs/>
        </w:rPr>
        <w:t>2</w:t>
      </w:r>
      <w:r>
        <w:rPr>
          <w:rFonts w:hint="default" w:ascii="Times New Roman" w:hAnsi="Times New Roman" w:cs="Times New Roman"/>
        </w:rPr>
        <w:t xml:space="preserve"> 置换施工期间每30分钟不宜少于一次；</w:t>
      </w:r>
    </w:p>
    <w:p w14:paraId="168F6D77">
      <w:pPr>
        <w:pStyle w:val="8"/>
        <w:ind w:firstLine="482"/>
        <w:rPr>
          <w:rFonts w:hint="default" w:ascii="Times New Roman" w:hAnsi="Times New Roman" w:cs="Times New Roman"/>
        </w:rPr>
      </w:pPr>
      <w:r>
        <w:rPr>
          <w:rFonts w:hint="default" w:ascii="Times New Roman" w:hAnsi="Times New Roman" w:cs="Times New Roman"/>
          <w:b/>
          <w:bCs/>
        </w:rPr>
        <w:t>3</w:t>
      </w:r>
      <w:r>
        <w:rPr>
          <w:rFonts w:hint="default" w:ascii="Times New Roman" w:hAnsi="Times New Roman" w:cs="Times New Roman"/>
        </w:rPr>
        <w:t xml:space="preserve"> 置换完成后24小时内，监测频率不宜低于每2小时一次；置换完成后24小时至模板拆除期间，监测频率不宜低于每天一次；模板拆除后至置换混凝土或灌浆料强度达到设计值期间，监测频率不宜低于每3天一次。</w:t>
      </w:r>
    </w:p>
    <w:p w14:paraId="17673EB5">
      <w:pPr>
        <w:rPr>
          <w:rFonts w:hint="default" w:ascii="Times New Roman" w:hAnsi="Times New Roman" w:cs="Times New Roman"/>
        </w:rPr>
      </w:pPr>
      <w:r>
        <w:rPr>
          <w:rFonts w:hint="default" w:ascii="Times New Roman" w:hAnsi="Times New Roman" w:cs="Times New Roman"/>
          <w:b/>
          <w:bCs/>
        </w:rPr>
        <w:t xml:space="preserve">6.2.6  </w:t>
      </w:r>
      <w:r>
        <w:rPr>
          <w:rFonts w:hint="default" w:ascii="Times New Roman" w:hAnsi="Times New Roman" w:cs="Times New Roman"/>
        </w:rPr>
        <w:t>施工期间和完成后预警值可依据设计要求、施工过程结构分析结果或由各方协商确定或按下列规定执行：</w:t>
      </w:r>
    </w:p>
    <w:p w14:paraId="6EDD5C60">
      <w:pPr>
        <w:pStyle w:val="8"/>
        <w:ind w:firstLine="482"/>
        <w:rPr>
          <w:rFonts w:hint="default" w:ascii="Times New Roman" w:hAnsi="Times New Roman" w:cs="Times New Roman"/>
        </w:rPr>
      </w:pPr>
      <w:r>
        <w:rPr>
          <w:rFonts w:hint="default" w:ascii="Times New Roman" w:hAnsi="Times New Roman" w:cs="Times New Roman"/>
          <w:b/>
          <w:bCs/>
        </w:rPr>
        <w:t xml:space="preserve">1 </w:t>
      </w:r>
      <w:r>
        <w:rPr>
          <w:rFonts w:hint="default" w:ascii="Times New Roman" w:hAnsi="Times New Roman" w:cs="Times New Roman"/>
        </w:rPr>
        <w:t>变形预警值按设计要求或规范限值要求设定时，可设三级，分别取规定限值的50%、70%、90%；</w:t>
      </w:r>
    </w:p>
    <w:p w14:paraId="3D2DB8AD">
      <w:pPr>
        <w:pStyle w:val="8"/>
        <w:ind w:firstLine="482"/>
        <w:rPr>
          <w:rFonts w:hint="default" w:ascii="Times New Roman" w:hAnsi="Times New Roman" w:cs="Times New Roman"/>
        </w:rPr>
      </w:pPr>
      <w:r>
        <w:rPr>
          <w:rFonts w:hint="default" w:ascii="Times New Roman" w:hAnsi="Times New Roman" w:cs="Times New Roman"/>
          <w:b/>
          <w:bCs/>
        </w:rPr>
        <w:t xml:space="preserve">2 </w:t>
      </w:r>
      <w:r>
        <w:rPr>
          <w:rFonts w:hint="default" w:ascii="Times New Roman" w:hAnsi="Times New Roman" w:cs="Times New Roman"/>
        </w:rPr>
        <w:t>应力预警值按施工过程结构分析结果设定时，民用建筑、工业建筑上限值可分别取荷载效应标准组合理论分析结果的130%、100%，下限值可取理论分析结果的50%；</w:t>
      </w:r>
    </w:p>
    <w:p w14:paraId="1E128A9C">
      <w:pPr>
        <w:pStyle w:val="8"/>
        <w:ind w:firstLine="482"/>
        <w:rPr>
          <w:rFonts w:hint="default" w:ascii="Times New Roman" w:hAnsi="Times New Roman" w:cs="Times New Roman"/>
        </w:rPr>
      </w:pPr>
      <w:r>
        <w:rPr>
          <w:rFonts w:hint="default" w:ascii="Times New Roman" w:hAnsi="Times New Roman" w:cs="Times New Roman"/>
          <w:b/>
          <w:bCs/>
        </w:rPr>
        <w:t xml:space="preserve">3 </w:t>
      </w:r>
      <w:r>
        <w:rPr>
          <w:rFonts w:hint="default" w:ascii="Times New Roman" w:hAnsi="Times New Roman" w:cs="Times New Roman"/>
        </w:rPr>
        <w:t>新旧混凝土或灌浆料结合面出现剥离或裂缝扩展；</w:t>
      </w:r>
    </w:p>
    <w:p w14:paraId="485C3A45">
      <w:pPr>
        <w:pStyle w:val="8"/>
        <w:ind w:firstLine="482"/>
        <w:rPr>
          <w:rFonts w:hint="default" w:ascii="Times New Roman" w:hAnsi="Times New Roman" w:cs="Times New Roman"/>
        </w:rPr>
      </w:pPr>
      <w:r>
        <w:rPr>
          <w:rFonts w:hint="default" w:ascii="Times New Roman" w:hAnsi="Times New Roman" w:cs="Times New Roman"/>
          <w:b/>
          <w:bCs/>
        </w:rPr>
        <w:t xml:space="preserve">4 </w:t>
      </w:r>
      <w:r>
        <w:rPr>
          <w:rFonts w:hint="default" w:ascii="Times New Roman" w:hAnsi="Times New Roman" w:cs="Times New Roman"/>
        </w:rPr>
        <w:t>置换区域相邻构件出现新增裂缝或原有裂缝扩展超过0.2mm。</w:t>
      </w:r>
    </w:p>
    <w:p w14:paraId="15343A5E">
      <w:pPr>
        <w:pStyle w:val="29"/>
        <w:rPr>
          <w:rFonts w:hint="default" w:ascii="Times New Roman" w:hAnsi="Times New Roman" w:cs="Times New Roman"/>
        </w:rPr>
      </w:pPr>
      <w:r>
        <w:rPr>
          <w:rFonts w:hint="default" w:ascii="Times New Roman" w:hAnsi="Times New Roman" w:cs="Times New Roman"/>
        </w:rPr>
        <w:t>【条文说明】为实际操作方便，本文给出了设计无明确规定时预警值确定方法。第1款变形预警值取构件达到规定限值(一般为规范限值)一定比例，是在构件变形较大时提出预警，以免构件在施工过程中出现过大变形。第2款应力预警值取构件达到荷载效应标准组合理论分析结果承载力对应的监测值的一定比例，上限值是在构件应力较大时提出预警，以免构件超过设计承载力；下限值是构件应力较小时提出预警，以免加固构件未完全参与工作而未能达到加固效果。</w:t>
      </w:r>
    </w:p>
    <w:p w14:paraId="0FAFDEB3">
      <w:pPr>
        <w:rPr>
          <w:rFonts w:hint="default" w:ascii="Times New Roman" w:hAnsi="Times New Roman" w:cs="Times New Roman"/>
        </w:rPr>
      </w:pPr>
      <w:r>
        <w:rPr>
          <w:rFonts w:hint="default" w:ascii="Times New Roman" w:hAnsi="Times New Roman" w:cs="Times New Roman"/>
          <w:b/>
          <w:bCs/>
        </w:rPr>
        <w:t xml:space="preserve">6.2.7  </w:t>
      </w:r>
      <w:r>
        <w:rPr>
          <w:rFonts w:hint="default" w:ascii="Times New Roman" w:hAnsi="Times New Roman" w:cs="Times New Roman"/>
        </w:rPr>
        <w:t>置换区域结构构件的变形监测应符合下列规定：</w:t>
      </w:r>
    </w:p>
    <w:p w14:paraId="68FF357E">
      <w:pPr>
        <w:ind w:firstLine="482" w:firstLineChars="200"/>
        <w:rPr>
          <w:rFonts w:hint="default" w:ascii="Times New Roman" w:hAnsi="Times New Roman" w:cs="Times New Roman"/>
        </w:rPr>
      </w:pPr>
      <w:r>
        <w:rPr>
          <w:rFonts w:hint="default" w:ascii="Times New Roman" w:hAnsi="Times New Roman" w:cs="Times New Roman"/>
          <w:b/>
          <w:bCs/>
        </w:rPr>
        <w:t xml:space="preserve">1 </w:t>
      </w:r>
      <w:r>
        <w:rPr>
          <w:rFonts w:hint="default" w:ascii="Times New Roman" w:hAnsi="Times New Roman" w:cs="Times New Roman"/>
        </w:rPr>
        <w:t>变形监测主要为置换竖向构件时，对水平构件的竖向挠度变形监测；</w:t>
      </w:r>
    </w:p>
    <w:p w14:paraId="21B41305">
      <w:pPr>
        <w:ind w:firstLine="482" w:firstLineChars="200"/>
        <w:rPr>
          <w:rFonts w:hint="default" w:ascii="Times New Roman" w:hAnsi="Times New Roman" w:cs="Times New Roman"/>
        </w:rPr>
      </w:pPr>
      <w:r>
        <w:rPr>
          <w:rFonts w:hint="default" w:ascii="Times New Roman" w:hAnsi="Times New Roman" w:cs="Times New Roman"/>
          <w:b/>
          <w:bCs/>
        </w:rPr>
        <w:t xml:space="preserve">2 </w:t>
      </w:r>
      <w:r>
        <w:rPr>
          <w:rFonts w:hint="default" w:ascii="Times New Roman" w:hAnsi="Times New Roman" w:cs="Times New Roman"/>
        </w:rPr>
        <w:t>水平构件的竖向挠度变形可采用全站仪、水准仪、倾斜仪等设备进行监测；</w:t>
      </w:r>
    </w:p>
    <w:p w14:paraId="144A5E0B">
      <w:pPr>
        <w:pStyle w:val="29"/>
        <w:rPr>
          <w:rFonts w:hint="default" w:ascii="Times New Roman" w:hAnsi="Times New Roman" w:cs="Times New Roman"/>
        </w:rPr>
      </w:pPr>
      <w:r>
        <w:rPr>
          <w:rFonts w:hint="default" w:ascii="Times New Roman" w:hAnsi="Times New Roman" w:cs="Times New Roman"/>
        </w:rPr>
        <w:t>【条文说明】挠度变形监测可采用挠度计、位移传感器等直接测定挠度值。挠度计及位移传感器的精度不应低于1mm。</w:t>
      </w:r>
    </w:p>
    <w:p w14:paraId="04067A75">
      <w:pPr>
        <w:rPr>
          <w:rFonts w:hint="default" w:ascii="Times New Roman" w:hAnsi="Times New Roman" w:cs="Times New Roman"/>
        </w:rPr>
      </w:pPr>
      <w:r>
        <w:rPr>
          <w:rFonts w:hint="default" w:ascii="Times New Roman" w:hAnsi="Times New Roman" w:cs="Times New Roman"/>
          <w:b/>
          <w:bCs/>
        </w:rPr>
        <w:t xml:space="preserve">6.2.8  </w:t>
      </w:r>
      <w:r>
        <w:rPr>
          <w:rFonts w:hint="default" w:ascii="Times New Roman" w:hAnsi="Times New Roman" w:cs="Times New Roman"/>
        </w:rPr>
        <w:t>置换区域结构构件和支撑体系的应力应变监测应符合下列规定：</w:t>
      </w:r>
    </w:p>
    <w:p w14:paraId="07947F4C">
      <w:pPr>
        <w:pStyle w:val="8"/>
        <w:ind w:firstLine="482"/>
        <w:rPr>
          <w:rFonts w:hint="default" w:ascii="Times New Roman" w:hAnsi="Times New Roman" w:cs="Times New Roman"/>
        </w:rPr>
      </w:pPr>
      <w:r>
        <w:rPr>
          <w:rFonts w:hint="default" w:ascii="Times New Roman" w:hAnsi="Times New Roman" w:cs="Times New Roman"/>
          <w:b/>
          <w:bCs/>
        </w:rPr>
        <w:t xml:space="preserve">1 </w:t>
      </w:r>
      <w:r>
        <w:rPr>
          <w:rFonts w:hint="default" w:ascii="Times New Roman" w:hAnsi="Times New Roman" w:cs="Times New Roman"/>
        </w:rPr>
        <w:t>应变监测传感器宜选用电阻式应变传感器、光纤应变传感器、振弦式应变传感器等，应确保应变传感器具有足够的精度和稳定性，并能够满足长期监测的要求；</w:t>
      </w:r>
    </w:p>
    <w:p w14:paraId="66E44134">
      <w:pPr>
        <w:pStyle w:val="29"/>
        <w:rPr>
          <w:rFonts w:hint="default" w:ascii="Times New Roman" w:hAnsi="Times New Roman" w:cs="Times New Roman"/>
        </w:rPr>
      </w:pPr>
      <w:r>
        <w:rPr>
          <w:rFonts w:hint="default" w:ascii="Times New Roman" w:hAnsi="Times New Roman" w:cs="Times New Roman"/>
        </w:rPr>
        <w:t>【条文说明】通过对结构关键部位的应力应变进行实时监测，可以及时发现结构受力异常，预防潜在的安全隐患。应力监测宜采用安装在结构内部或表面的应力应变传感器进行量测。</w:t>
      </w:r>
    </w:p>
    <w:p w14:paraId="5DA64360">
      <w:pPr>
        <w:pStyle w:val="8"/>
        <w:ind w:firstLine="482"/>
        <w:rPr>
          <w:rFonts w:hint="default" w:ascii="Times New Roman" w:hAnsi="Times New Roman" w:cs="Times New Roman"/>
        </w:rPr>
      </w:pPr>
      <w:r>
        <w:rPr>
          <w:rFonts w:hint="default" w:ascii="Times New Roman" w:hAnsi="Times New Roman" w:cs="Times New Roman"/>
          <w:b/>
          <w:bCs/>
        </w:rPr>
        <w:t xml:space="preserve">2 </w:t>
      </w:r>
      <w:r>
        <w:rPr>
          <w:rFonts w:hint="default" w:ascii="Times New Roman" w:hAnsi="Times New Roman" w:cs="Times New Roman"/>
        </w:rPr>
        <w:t>传感器应布置在能充分反映结构及环境特性的位置上，应布置在结构受力最不利处，应利用结构对称性原则，优化传感器数量。</w:t>
      </w:r>
    </w:p>
    <w:p w14:paraId="4E73B1C2">
      <w:pPr>
        <w:pStyle w:val="8"/>
        <w:ind w:firstLine="482"/>
        <w:rPr>
          <w:rFonts w:hint="default" w:ascii="Times New Roman" w:hAnsi="Times New Roman" w:cs="Times New Roman"/>
        </w:rPr>
      </w:pPr>
      <w:r>
        <w:rPr>
          <w:rFonts w:hint="default" w:ascii="Times New Roman" w:hAnsi="Times New Roman" w:cs="Times New Roman"/>
          <w:b/>
          <w:bCs/>
        </w:rPr>
        <w:t xml:space="preserve">3 </w:t>
      </w:r>
      <w:r>
        <w:rPr>
          <w:rFonts w:hint="default" w:ascii="Times New Roman" w:hAnsi="Times New Roman" w:cs="Times New Roman"/>
        </w:rPr>
        <w:t>应变传感器的技术指标应符合下列规定：</w:t>
      </w:r>
    </w:p>
    <w:p w14:paraId="4777514B">
      <w:pPr>
        <w:pStyle w:val="8"/>
        <w:ind w:firstLine="480"/>
        <w:rPr>
          <w:rFonts w:hint="default" w:ascii="Times New Roman" w:hAnsi="Times New Roman" w:cs="Times New Roman"/>
        </w:rPr>
      </w:pPr>
      <w:r>
        <w:rPr>
          <w:rFonts w:hint="default" w:ascii="Times New Roman" w:hAnsi="Times New Roman" w:cs="Times New Roman"/>
        </w:rPr>
        <w:t>1）振弦式频率仪的频率测量精度不应低于0.1Hz；</w:t>
      </w:r>
    </w:p>
    <w:p w14:paraId="477680B7">
      <w:pPr>
        <w:pStyle w:val="8"/>
        <w:ind w:firstLine="480"/>
        <w:rPr>
          <w:rFonts w:hint="default" w:ascii="Times New Roman" w:hAnsi="Times New Roman" w:cs="Times New Roman"/>
        </w:rPr>
      </w:pPr>
      <w:r>
        <w:rPr>
          <w:rFonts w:hint="default" w:ascii="Times New Roman" w:hAnsi="Times New Roman" w:cs="Times New Roman"/>
        </w:rPr>
        <w:t>2）光纤光栅解调仪各项指标应符合被监测对象对应参数的规定，可测量的波长变动范围应大于40nm、波长分辨率不应高于0.2pm、波长重复性不应高于2pm；</w:t>
      </w:r>
    </w:p>
    <w:p w14:paraId="2834B77C">
      <w:pPr>
        <w:pStyle w:val="8"/>
        <w:ind w:firstLine="480"/>
        <w:rPr>
          <w:rFonts w:hint="default" w:ascii="Times New Roman" w:hAnsi="Times New Roman" w:cs="Times New Roman"/>
        </w:rPr>
      </w:pPr>
      <w:r>
        <w:rPr>
          <w:rFonts w:hint="default" w:ascii="Times New Roman" w:hAnsi="Times New Roman" w:cs="Times New Roman"/>
        </w:rPr>
        <w:t>3）电阻式应变数据采集仪量测精度不应低于应变计满量程的 0.1%；</w:t>
      </w:r>
    </w:p>
    <w:p w14:paraId="096FE312">
      <w:pPr>
        <w:pStyle w:val="8"/>
        <w:ind w:firstLine="480"/>
        <w:rPr>
          <w:rFonts w:hint="default" w:ascii="Times New Roman" w:hAnsi="Times New Roman" w:cs="Times New Roman"/>
        </w:rPr>
      </w:pPr>
      <w:r>
        <w:rPr>
          <w:rFonts w:hint="default" w:ascii="Times New Roman" w:hAnsi="Times New Roman" w:cs="Times New Roman"/>
        </w:rPr>
        <w:t>4）量程不宜小于设计值的1.5倍，精度不宜低于0.5%F•S，分辨率不宜低于0.2%F•S。</w:t>
      </w:r>
    </w:p>
    <w:p w14:paraId="2466E6E8">
      <w:pPr>
        <w:pStyle w:val="29"/>
        <w:rPr>
          <w:rFonts w:hint="default" w:ascii="Times New Roman" w:hAnsi="Times New Roman" w:cs="Times New Roman"/>
        </w:rPr>
      </w:pPr>
      <w:r>
        <w:rPr>
          <w:rFonts w:hint="default" w:ascii="Times New Roman" w:hAnsi="Times New Roman" w:cs="Times New Roman"/>
        </w:rPr>
        <w:t>【条文说明】应根据项目的具体监测要求，选择合适的应力应变监测设备，如电阻式应变传感器、光纤应变传感器、振弦式应变传感器等，确保所选设备具有足够的精度和稳定性，能够满足长期监测的要求。</w:t>
      </w:r>
    </w:p>
    <w:p w14:paraId="1AB5230E">
      <w:pPr>
        <w:pStyle w:val="8"/>
        <w:ind w:firstLine="482"/>
        <w:rPr>
          <w:rFonts w:hint="default" w:ascii="Times New Roman" w:hAnsi="Times New Roman" w:cs="Times New Roman"/>
        </w:rPr>
      </w:pPr>
      <w:r>
        <w:rPr>
          <w:rFonts w:hint="default" w:ascii="Times New Roman" w:hAnsi="Times New Roman" w:cs="Times New Roman"/>
          <w:b/>
          <w:bCs/>
        </w:rPr>
        <w:t xml:space="preserve">4 </w:t>
      </w:r>
      <w:r>
        <w:rPr>
          <w:rFonts w:hint="default" w:ascii="Times New Roman" w:hAnsi="Times New Roman" w:cs="Times New Roman"/>
        </w:rPr>
        <w:t>应变传感器的数据处理应符合下列规定：</w:t>
      </w:r>
    </w:p>
    <w:p w14:paraId="320EA295">
      <w:pPr>
        <w:pStyle w:val="8"/>
        <w:ind w:firstLine="480"/>
        <w:rPr>
          <w:rFonts w:hint="default" w:ascii="Times New Roman" w:hAnsi="Times New Roman" w:cs="Times New Roman"/>
        </w:rPr>
      </w:pPr>
      <w:r>
        <w:rPr>
          <w:rFonts w:hint="default" w:ascii="Times New Roman" w:hAnsi="Times New Roman" w:cs="Times New Roman"/>
        </w:rPr>
        <w:t>1）数据采集前，应对含噪信号进行降噪处理，提高信噪比；</w:t>
      </w:r>
    </w:p>
    <w:p w14:paraId="76800771">
      <w:pPr>
        <w:pStyle w:val="8"/>
        <w:ind w:firstLine="480"/>
        <w:rPr>
          <w:rFonts w:hint="default" w:ascii="Times New Roman" w:hAnsi="Times New Roman" w:cs="Times New Roman"/>
        </w:rPr>
      </w:pPr>
      <w:r>
        <w:rPr>
          <w:rFonts w:hint="default" w:ascii="Times New Roman" w:hAnsi="Times New Roman" w:cs="Times New Roman"/>
        </w:rPr>
        <w:t>2）应变监测数据分析前应进行系统误差修正、异常值剔除等处理；</w:t>
      </w:r>
    </w:p>
    <w:p w14:paraId="28AA67AC">
      <w:pPr>
        <w:pStyle w:val="8"/>
        <w:ind w:firstLine="480"/>
        <w:rPr>
          <w:rFonts w:hint="default" w:ascii="Times New Roman" w:hAnsi="Times New Roman" w:cs="Times New Roman"/>
        </w:rPr>
      </w:pPr>
      <w:r>
        <w:rPr>
          <w:rFonts w:hint="default" w:ascii="Times New Roman" w:hAnsi="Times New Roman" w:cs="Times New Roman"/>
        </w:rPr>
        <w:t>3）光纤光栅应变计和振弦式应变计应按相应的标定系数进行换算；</w:t>
      </w:r>
    </w:p>
    <w:p w14:paraId="2C58016F">
      <w:pPr>
        <w:pStyle w:val="8"/>
        <w:ind w:firstLine="480"/>
        <w:rPr>
          <w:rFonts w:hint="default" w:ascii="Times New Roman" w:hAnsi="Times New Roman" w:cs="Times New Roman"/>
        </w:rPr>
      </w:pPr>
      <w:r>
        <w:rPr>
          <w:rFonts w:hint="default" w:ascii="Times New Roman" w:hAnsi="Times New Roman" w:cs="Times New Roman"/>
        </w:rPr>
        <w:t>4）电阻应变计应根据桥接方式进行导线电阻修正。</w:t>
      </w:r>
    </w:p>
    <w:p w14:paraId="473BD1E5">
      <w:pPr>
        <w:rPr>
          <w:rFonts w:hint="default" w:ascii="Times New Roman" w:hAnsi="Times New Roman" w:cs="Times New Roman"/>
        </w:rPr>
      </w:pPr>
      <w:r>
        <w:rPr>
          <w:rFonts w:hint="default" w:ascii="Times New Roman" w:hAnsi="Times New Roman" w:cs="Times New Roman"/>
          <w:b/>
          <w:bCs/>
        </w:rPr>
        <w:t xml:space="preserve">6.2.9  </w:t>
      </w:r>
      <w:r>
        <w:rPr>
          <w:rFonts w:hint="default" w:ascii="Times New Roman" w:hAnsi="Times New Roman" w:cs="Times New Roman"/>
        </w:rPr>
        <w:t>置换周边区域已有裂缝和置换区域新增裂缝的监测应符合下列规定：</w:t>
      </w:r>
    </w:p>
    <w:p w14:paraId="5CF01E79">
      <w:pPr>
        <w:pStyle w:val="8"/>
        <w:ind w:firstLine="482"/>
        <w:rPr>
          <w:rFonts w:hint="default" w:ascii="Times New Roman" w:hAnsi="Times New Roman" w:cs="Times New Roman"/>
        </w:rPr>
      </w:pPr>
      <w:r>
        <w:rPr>
          <w:rFonts w:hint="default" w:ascii="Times New Roman" w:hAnsi="Times New Roman" w:cs="Times New Roman"/>
          <w:b/>
          <w:bCs/>
        </w:rPr>
        <w:t xml:space="preserve">1 </w:t>
      </w:r>
      <w:r>
        <w:rPr>
          <w:rFonts w:hint="default" w:ascii="Times New Roman" w:hAnsi="Times New Roman" w:cs="Times New Roman"/>
        </w:rPr>
        <w:t>布置监测点时，在选定的关键区域布置裂缝监测点，确保监测点能够覆盖到所有重要的裂缝或潜在裂缝位置；</w:t>
      </w:r>
    </w:p>
    <w:p w14:paraId="02CDF176">
      <w:pPr>
        <w:pStyle w:val="8"/>
        <w:ind w:firstLine="482"/>
        <w:rPr>
          <w:rFonts w:hint="default" w:ascii="Times New Roman" w:hAnsi="Times New Roman" w:cs="Times New Roman"/>
        </w:rPr>
      </w:pPr>
      <w:r>
        <w:rPr>
          <w:rFonts w:hint="default" w:ascii="Times New Roman" w:hAnsi="Times New Roman" w:cs="Times New Roman"/>
          <w:b/>
          <w:bCs/>
        </w:rPr>
        <w:t xml:space="preserve">2 </w:t>
      </w:r>
      <w:r>
        <w:rPr>
          <w:rFonts w:hint="default" w:ascii="Times New Roman" w:hAnsi="Times New Roman" w:cs="Times New Roman"/>
        </w:rPr>
        <w:t>加固施工前应记录建筑结构已有裂缝的分布位置和数量，并对裂缝进行统一编号，记录裂缝的相关参数以及初次观测日期；</w:t>
      </w:r>
    </w:p>
    <w:p w14:paraId="31B4E5C1">
      <w:pPr>
        <w:pStyle w:val="8"/>
        <w:ind w:firstLine="482"/>
        <w:rPr>
          <w:rFonts w:hint="default" w:ascii="Times New Roman" w:hAnsi="Times New Roman" w:cs="Times New Roman"/>
        </w:rPr>
      </w:pPr>
      <w:r>
        <w:rPr>
          <w:rFonts w:hint="default" w:ascii="Times New Roman" w:hAnsi="Times New Roman" w:cs="Times New Roman"/>
          <w:b/>
          <w:bCs/>
        </w:rPr>
        <w:t>3</w:t>
      </w:r>
      <w:r>
        <w:rPr>
          <w:rFonts w:hint="default" w:ascii="Times New Roman" w:hAnsi="Times New Roman" w:cs="Times New Roman"/>
        </w:rPr>
        <w:t xml:space="preserve"> 对结构加固工程的裂缝观测，应测定裂缝的位置、走向、长度、宽度及其变化情况，必要时宜监测裂缝深度；</w:t>
      </w:r>
    </w:p>
    <w:p w14:paraId="03DEE533">
      <w:pPr>
        <w:pStyle w:val="8"/>
        <w:ind w:firstLine="482"/>
        <w:rPr>
          <w:rFonts w:hint="default" w:ascii="Times New Roman" w:hAnsi="Times New Roman" w:cs="Times New Roman"/>
        </w:rPr>
      </w:pPr>
      <w:r>
        <w:rPr>
          <w:rFonts w:hint="default" w:ascii="Times New Roman" w:hAnsi="Times New Roman" w:cs="Times New Roman"/>
          <w:b/>
          <w:bCs/>
        </w:rPr>
        <w:t>4</w:t>
      </w:r>
      <w:r>
        <w:rPr>
          <w:rFonts w:hint="default" w:ascii="Times New Roman" w:hAnsi="Times New Roman" w:cs="Times New Roman"/>
        </w:rPr>
        <w:t xml:space="preserve"> 人工监测时，裂缝长度可采用钢（卷）尺测量，并在末端进行标识；裂缝宽度可采用裂缝宽度检验卡、裂缝测宽仪测量，每条裂缝应在裂缝的最宽处布设监测点； </w:t>
      </w:r>
    </w:p>
    <w:p w14:paraId="190B95F8">
      <w:pPr>
        <w:pStyle w:val="8"/>
        <w:ind w:firstLine="482"/>
        <w:rPr>
          <w:rFonts w:hint="default" w:ascii="Times New Roman" w:hAnsi="Times New Roman" w:cs="Times New Roman"/>
        </w:rPr>
      </w:pPr>
      <w:r>
        <w:rPr>
          <w:rFonts w:hint="default" w:ascii="Times New Roman" w:hAnsi="Times New Roman" w:cs="Times New Roman"/>
          <w:b/>
          <w:bCs/>
        </w:rPr>
        <w:t>5</w:t>
      </w:r>
      <w:r>
        <w:rPr>
          <w:rFonts w:hint="default" w:ascii="Times New Roman" w:hAnsi="Times New Roman" w:cs="Times New Roman"/>
        </w:rPr>
        <w:t xml:space="preserve"> 在线监测时，裂缝监测传感器可采用振弦式测缝计、应变式裂缝计或光纤类位移计。传感器的量程应大于裂缝的预警宽度，测点宜布置在裂缝最宽处，测量方向应与裂缝走向垂直； </w:t>
      </w:r>
    </w:p>
    <w:p w14:paraId="6C8506A9">
      <w:pPr>
        <w:pStyle w:val="8"/>
        <w:ind w:firstLine="482"/>
        <w:rPr>
          <w:rFonts w:hint="default" w:ascii="Times New Roman" w:hAnsi="Times New Roman" w:cs="Times New Roman"/>
        </w:rPr>
      </w:pPr>
      <w:r>
        <w:rPr>
          <w:rFonts w:hint="default" w:ascii="Times New Roman" w:hAnsi="Times New Roman" w:cs="Times New Roman"/>
          <w:b/>
          <w:bCs/>
        </w:rPr>
        <w:t xml:space="preserve">6 </w:t>
      </w:r>
      <w:r>
        <w:rPr>
          <w:rFonts w:hint="default" w:ascii="Times New Roman" w:hAnsi="Times New Roman" w:cs="Times New Roman"/>
        </w:rPr>
        <w:t>裂缝的宽度量测精度不应低于0.02mm，长度量测精度不应低于10.0mm，深度量测精度不应低于3.0mm。</w:t>
      </w:r>
    </w:p>
    <w:p w14:paraId="465D6ABE">
      <w:pPr>
        <w:pStyle w:val="29"/>
        <w:rPr>
          <w:rFonts w:hint="default" w:ascii="Times New Roman" w:hAnsi="Times New Roman" w:cs="Times New Roman"/>
        </w:rPr>
      </w:pPr>
      <w:r>
        <w:rPr>
          <w:rFonts w:hint="default" w:ascii="Times New Roman" w:hAnsi="Times New Roman" w:cs="Times New Roman"/>
        </w:rPr>
        <w:t>【条文说明】裂缝监测宜采用下列方法：</w:t>
      </w:r>
    </w:p>
    <w:p w14:paraId="08D4E3DA">
      <w:pPr>
        <w:pStyle w:val="29"/>
        <w:ind w:firstLine="482" w:firstLineChars="200"/>
        <w:rPr>
          <w:rFonts w:hint="default" w:ascii="Times New Roman" w:hAnsi="Times New Roman" w:cs="Times New Roman"/>
        </w:rPr>
      </w:pPr>
      <w:r>
        <w:rPr>
          <w:rFonts w:hint="default" w:ascii="Times New Roman" w:hAnsi="Times New Roman" w:cs="Times New Roman"/>
          <w:b/>
          <w:bCs/>
        </w:rPr>
        <w:t>1</w:t>
      </w:r>
      <w:r>
        <w:rPr>
          <w:rFonts w:hint="default" w:ascii="Times New Roman" w:hAnsi="Times New Roman" w:cs="Times New Roman"/>
        </w:rPr>
        <w:t xml:space="preserve"> 裂缝宽度监测宜在裂缝两侧贴埋标志。用千分尺、游标卡尺、数字裂缝宽度测量仪等直接量测。也可用裂缝计、粘贴安装千分表量测或摄影量测等。</w:t>
      </w:r>
    </w:p>
    <w:p w14:paraId="6A35DA17">
      <w:pPr>
        <w:pStyle w:val="29"/>
        <w:ind w:firstLine="482" w:firstLineChars="200"/>
        <w:rPr>
          <w:rFonts w:hint="default" w:ascii="Times New Roman" w:hAnsi="Times New Roman" w:cs="Times New Roman"/>
        </w:rPr>
      </w:pPr>
      <w:r>
        <w:rPr>
          <w:rFonts w:hint="default" w:ascii="Times New Roman" w:hAnsi="Times New Roman" w:cs="Times New Roman"/>
          <w:b/>
          <w:bCs/>
        </w:rPr>
        <w:t>2</w:t>
      </w:r>
      <w:r>
        <w:rPr>
          <w:rFonts w:hint="default" w:ascii="Times New Roman" w:hAnsi="Times New Roman" w:cs="Times New Roman"/>
        </w:rPr>
        <w:t xml:space="preserve"> 裂缝长度监测宜采用直接量测法。</w:t>
      </w:r>
    </w:p>
    <w:p w14:paraId="2EFC9187">
      <w:pPr>
        <w:pStyle w:val="29"/>
        <w:ind w:firstLine="482" w:firstLineChars="200"/>
        <w:rPr>
          <w:rFonts w:hint="default" w:ascii="Times New Roman" w:hAnsi="Times New Roman" w:cs="Times New Roman"/>
        </w:rPr>
      </w:pPr>
      <w:r>
        <w:rPr>
          <w:rFonts w:hint="default" w:ascii="Times New Roman" w:hAnsi="Times New Roman" w:cs="Times New Roman"/>
          <w:b/>
          <w:bCs/>
        </w:rPr>
        <w:t>3</w:t>
      </w:r>
      <w:r>
        <w:rPr>
          <w:rFonts w:hint="default" w:ascii="Times New Roman" w:hAnsi="Times New Roman" w:cs="Times New Roman"/>
        </w:rPr>
        <w:t xml:space="preserve"> 裂缝深度监测宜采用超声波法、凿出法等。</w:t>
      </w:r>
    </w:p>
    <w:p w14:paraId="2A67B479">
      <w:pPr>
        <w:rPr>
          <w:rFonts w:hint="default" w:ascii="Times New Roman" w:hAnsi="Times New Roman" w:cs="Times New Roman"/>
        </w:rPr>
      </w:pPr>
      <w:r>
        <w:rPr>
          <w:rFonts w:hint="default" w:ascii="Times New Roman" w:hAnsi="Times New Roman" w:cs="Times New Roman"/>
          <w:b/>
          <w:bCs/>
        </w:rPr>
        <w:t xml:space="preserve">6.2.10  </w:t>
      </w:r>
      <w:r>
        <w:rPr>
          <w:rFonts w:hint="default" w:ascii="Times New Roman" w:hAnsi="Times New Roman" w:cs="Times New Roman"/>
        </w:rPr>
        <w:t>当出现如下异常情况时，应采取下列措施：</w:t>
      </w:r>
    </w:p>
    <w:p w14:paraId="678343EC">
      <w:pPr>
        <w:pStyle w:val="8"/>
        <w:ind w:firstLine="482"/>
        <w:rPr>
          <w:rFonts w:hint="default" w:ascii="Times New Roman" w:hAnsi="Times New Roman" w:cs="Times New Roman"/>
        </w:rPr>
      </w:pPr>
      <w:r>
        <w:rPr>
          <w:rFonts w:hint="default" w:ascii="Times New Roman" w:hAnsi="Times New Roman" w:cs="Times New Roman"/>
          <w:b/>
          <w:bCs/>
        </w:rPr>
        <w:t xml:space="preserve">1 </w:t>
      </w:r>
      <w:r>
        <w:rPr>
          <w:rFonts w:hint="default" w:ascii="Times New Roman" w:hAnsi="Times New Roman" w:cs="Times New Roman"/>
        </w:rPr>
        <w:t>当施工期间的监测数据达到预警值时，应暂停施工，并提高监测频次，并通知建设单位组织相关技术人员进行评估；</w:t>
      </w:r>
    </w:p>
    <w:p w14:paraId="31D196E4">
      <w:pPr>
        <w:pStyle w:val="8"/>
        <w:ind w:firstLine="482"/>
        <w:rPr>
          <w:rFonts w:hint="default" w:ascii="Times New Roman" w:hAnsi="Times New Roman" w:cs="Times New Roman"/>
        </w:rPr>
      </w:pPr>
      <w:r>
        <w:rPr>
          <w:rFonts w:hint="default" w:ascii="Times New Roman" w:hAnsi="Times New Roman" w:cs="Times New Roman"/>
          <w:b/>
          <w:bCs/>
        </w:rPr>
        <w:t xml:space="preserve">2 </w:t>
      </w:r>
      <w:r>
        <w:rPr>
          <w:rFonts w:hint="default" w:ascii="Times New Roman" w:hAnsi="Times New Roman" w:cs="Times New Roman"/>
        </w:rPr>
        <w:t>在异常情况处理完毕后，应重新进行安全评估，并确保所有监测指标恢复正常后方可恢复施工；</w:t>
      </w:r>
    </w:p>
    <w:p w14:paraId="509680B8">
      <w:pPr>
        <w:pStyle w:val="8"/>
        <w:ind w:firstLine="482"/>
        <w:rPr>
          <w:rFonts w:hint="default" w:ascii="Times New Roman" w:hAnsi="Times New Roman" w:cs="Times New Roman"/>
        </w:rPr>
      </w:pPr>
      <w:r>
        <w:rPr>
          <w:rFonts w:hint="default" w:ascii="Times New Roman" w:hAnsi="Times New Roman" w:cs="Times New Roman"/>
          <w:b/>
          <w:bCs/>
        </w:rPr>
        <w:t xml:space="preserve">3 </w:t>
      </w:r>
      <w:r>
        <w:rPr>
          <w:rFonts w:hint="default" w:ascii="Times New Roman" w:hAnsi="Times New Roman" w:cs="Times New Roman"/>
        </w:rPr>
        <w:t>对于可能引发安全事故的严重异常情况，应立即通报建设单位和施工单位启动应急预案，确保生命财产安全。</w:t>
      </w:r>
    </w:p>
    <w:p w14:paraId="38D4EF28">
      <w:pPr>
        <w:rPr>
          <w:rFonts w:hint="default" w:ascii="Times New Roman" w:hAnsi="Times New Roman" w:cs="Times New Roman"/>
        </w:rPr>
      </w:pPr>
      <w:r>
        <w:rPr>
          <w:rFonts w:hint="default" w:ascii="Times New Roman" w:hAnsi="Times New Roman" w:cs="Times New Roman"/>
          <w:b/>
          <w:bCs/>
        </w:rPr>
        <w:t xml:space="preserve">6.2.11 </w:t>
      </w:r>
      <w:r>
        <w:rPr>
          <w:rFonts w:hint="default" w:ascii="Times New Roman" w:hAnsi="Times New Roman" w:cs="Times New Roman"/>
        </w:rPr>
        <w:t>原始监测数据应定期存储、备份存档，后处理数据在线存储时间不应小于6个月，经统计分析的数据应进行专项存储。</w:t>
      </w:r>
    </w:p>
    <w:p w14:paraId="5BE7A2FA">
      <w:pPr>
        <w:pStyle w:val="29"/>
        <w:rPr>
          <w:rFonts w:hint="default" w:ascii="Times New Roman" w:hAnsi="Times New Roman" w:cs="Times New Roman"/>
        </w:rPr>
      </w:pPr>
      <w:r>
        <w:rPr>
          <w:rFonts w:hint="default" w:ascii="Times New Roman" w:hAnsi="Times New Roman" w:cs="Times New Roman"/>
        </w:rPr>
        <w:t>【条文说明】在数据库运行一段时间后，由于数据记录的不断增、删改，会使数据库的物理存储变坏，从而降低数据库存储空间的利用率和数据的存取效率，使数据库性能下降;这时数据库管理员应借助数据库管理系统提供的实用程序对数据库进行重组织或部分重组织。同样，随着数据库的应用环境的变化，可能会导致实体或对象发生变化，从而不得不适当调整数据库的模式，这时数据库管理员需要对数据库进行重新构造。</w:t>
      </w:r>
    </w:p>
    <w:p w14:paraId="60643BAB">
      <w:pPr>
        <w:rPr>
          <w:rFonts w:hint="default" w:ascii="Times New Roman" w:hAnsi="Times New Roman" w:cs="Times New Roman"/>
        </w:rPr>
      </w:pPr>
      <w:r>
        <w:rPr>
          <w:rFonts w:hint="default" w:ascii="Times New Roman" w:hAnsi="Times New Roman" w:cs="Times New Roman"/>
          <w:b/>
          <w:bCs/>
        </w:rPr>
        <w:t xml:space="preserve">6.2.12 </w:t>
      </w:r>
      <w:r>
        <w:rPr>
          <w:rFonts w:hint="default" w:ascii="Times New Roman" w:hAnsi="Times New Roman" w:cs="Times New Roman"/>
        </w:rPr>
        <w:t>缺陷混凝土结构置换加固监测成果文件应包括以下内容：</w:t>
      </w:r>
    </w:p>
    <w:p w14:paraId="0051E9B7">
      <w:pPr>
        <w:pStyle w:val="8"/>
        <w:ind w:firstLine="482"/>
        <w:rPr>
          <w:rFonts w:hint="default" w:ascii="Times New Roman" w:hAnsi="Times New Roman" w:cs="Times New Roman"/>
        </w:rPr>
      </w:pPr>
      <w:r>
        <w:rPr>
          <w:rFonts w:hint="default" w:ascii="Times New Roman" w:hAnsi="Times New Roman" w:cs="Times New Roman"/>
          <w:b/>
          <w:bCs/>
        </w:rPr>
        <w:t xml:space="preserve">1 </w:t>
      </w:r>
      <w:r>
        <w:rPr>
          <w:rFonts w:hint="default" w:ascii="Times New Roman" w:hAnsi="Times New Roman" w:cs="Times New Roman"/>
        </w:rPr>
        <w:t>工程概况；</w:t>
      </w:r>
    </w:p>
    <w:p w14:paraId="617FB5BE">
      <w:pPr>
        <w:pStyle w:val="8"/>
        <w:ind w:firstLine="482"/>
        <w:rPr>
          <w:rFonts w:hint="default" w:ascii="Times New Roman" w:hAnsi="Times New Roman" w:cs="Times New Roman"/>
        </w:rPr>
      </w:pPr>
      <w:r>
        <w:rPr>
          <w:rFonts w:hint="default" w:ascii="Times New Roman" w:hAnsi="Times New Roman" w:cs="Times New Roman"/>
          <w:b/>
          <w:bCs/>
        </w:rPr>
        <w:t xml:space="preserve">2 </w:t>
      </w:r>
      <w:r>
        <w:rPr>
          <w:rFonts w:hint="default" w:ascii="Times New Roman" w:hAnsi="Times New Roman" w:cs="Times New Roman"/>
        </w:rPr>
        <w:t>监测依据；</w:t>
      </w:r>
    </w:p>
    <w:p w14:paraId="7B6C36ED">
      <w:pPr>
        <w:pStyle w:val="8"/>
        <w:ind w:firstLine="482"/>
        <w:rPr>
          <w:rFonts w:hint="default" w:ascii="Times New Roman" w:hAnsi="Times New Roman" w:cs="Times New Roman"/>
        </w:rPr>
      </w:pPr>
      <w:r>
        <w:rPr>
          <w:rFonts w:hint="default" w:ascii="Times New Roman" w:hAnsi="Times New Roman" w:cs="Times New Roman"/>
          <w:b/>
          <w:bCs/>
        </w:rPr>
        <w:t xml:space="preserve">3 </w:t>
      </w:r>
      <w:r>
        <w:rPr>
          <w:rFonts w:hint="default" w:ascii="Times New Roman" w:hAnsi="Times New Roman" w:cs="Times New Roman"/>
        </w:rPr>
        <w:t>监测内容；</w:t>
      </w:r>
    </w:p>
    <w:p w14:paraId="018428D3">
      <w:pPr>
        <w:pStyle w:val="8"/>
        <w:ind w:firstLine="482"/>
        <w:rPr>
          <w:rFonts w:hint="default" w:ascii="Times New Roman" w:hAnsi="Times New Roman" w:cs="Times New Roman"/>
        </w:rPr>
      </w:pPr>
      <w:r>
        <w:rPr>
          <w:rFonts w:hint="default" w:ascii="Times New Roman" w:hAnsi="Times New Roman" w:cs="Times New Roman"/>
          <w:b/>
          <w:bCs/>
        </w:rPr>
        <w:t xml:space="preserve">4 </w:t>
      </w:r>
      <w:r>
        <w:rPr>
          <w:rFonts w:hint="default" w:ascii="Times New Roman" w:hAnsi="Times New Roman" w:cs="Times New Roman"/>
        </w:rPr>
        <w:t>监测点布置；</w:t>
      </w:r>
    </w:p>
    <w:p w14:paraId="461ECA8B">
      <w:pPr>
        <w:pStyle w:val="8"/>
        <w:ind w:firstLine="482"/>
        <w:rPr>
          <w:rFonts w:hint="default" w:ascii="Times New Roman" w:hAnsi="Times New Roman" w:cs="Times New Roman"/>
        </w:rPr>
      </w:pPr>
      <w:r>
        <w:rPr>
          <w:rFonts w:hint="default" w:ascii="Times New Roman" w:hAnsi="Times New Roman" w:cs="Times New Roman"/>
          <w:b/>
          <w:bCs/>
        </w:rPr>
        <w:t xml:space="preserve">5 </w:t>
      </w:r>
      <w:r>
        <w:rPr>
          <w:rFonts w:hint="default" w:ascii="Times New Roman" w:hAnsi="Times New Roman" w:cs="Times New Roman"/>
        </w:rPr>
        <w:t>监测设备和监测方法；</w:t>
      </w:r>
    </w:p>
    <w:p w14:paraId="264D1090">
      <w:pPr>
        <w:pStyle w:val="8"/>
        <w:ind w:firstLine="482"/>
        <w:rPr>
          <w:rFonts w:hint="default" w:ascii="Times New Roman" w:hAnsi="Times New Roman" w:cs="Times New Roman"/>
        </w:rPr>
      </w:pPr>
      <w:r>
        <w:rPr>
          <w:rFonts w:hint="default" w:ascii="Times New Roman" w:hAnsi="Times New Roman" w:cs="Times New Roman"/>
          <w:b/>
          <w:bCs/>
        </w:rPr>
        <w:t>6</w:t>
      </w:r>
      <w:r>
        <w:rPr>
          <w:rFonts w:hint="default" w:ascii="Times New Roman" w:hAnsi="Times New Roman" w:cs="Times New Roman"/>
        </w:rPr>
        <w:t xml:space="preserve"> 监测频率；</w:t>
      </w:r>
    </w:p>
    <w:p w14:paraId="75812FFD">
      <w:pPr>
        <w:pStyle w:val="8"/>
        <w:ind w:firstLine="482"/>
        <w:rPr>
          <w:rFonts w:hint="default" w:ascii="Times New Roman" w:hAnsi="Times New Roman" w:cs="Times New Roman"/>
        </w:rPr>
      </w:pPr>
      <w:r>
        <w:rPr>
          <w:rFonts w:hint="default" w:ascii="Times New Roman" w:hAnsi="Times New Roman" w:cs="Times New Roman"/>
          <w:b/>
          <w:bCs/>
        </w:rPr>
        <w:t xml:space="preserve">7 </w:t>
      </w:r>
      <w:r>
        <w:rPr>
          <w:rFonts w:hint="default" w:ascii="Times New Roman" w:hAnsi="Times New Roman" w:cs="Times New Roman"/>
        </w:rPr>
        <w:t>监测预警值；</w:t>
      </w:r>
    </w:p>
    <w:p w14:paraId="781AE848">
      <w:pPr>
        <w:pStyle w:val="8"/>
        <w:ind w:firstLine="482"/>
        <w:rPr>
          <w:rFonts w:hint="default" w:ascii="Times New Roman" w:hAnsi="Times New Roman" w:cs="Times New Roman"/>
        </w:rPr>
      </w:pPr>
      <w:r>
        <w:rPr>
          <w:rFonts w:hint="default" w:ascii="Times New Roman" w:hAnsi="Times New Roman" w:cs="Times New Roman"/>
          <w:b/>
          <w:bCs/>
        </w:rPr>
        <w:t xml:space="preserve">8 </w:t>
      </w:r>
      <w:r>
        <w:rPr>
          <w:rFonts w:hint="default" w:ascii="Times New Roman" w:hAnsi="Times New Roman" w:cs="Times New Roman"/>
        </w:rPr>
        <w:t>各监测内容全过程的监测数据及发展变化分析；</w:t>
      </w:r>
    </w:p>
    <w:p w14:paraId="3B4DF73C">
      <w:pPr>
        <w:pStyle w:val="8"/>
        <w:ind w:firstLine="482"/>
        <w:rPr>
          <w:rFonts w:hint="default" w:ascii="Times New Roman" w:hAnsi="Times New Roman" w:cs="Times New Roman"/>
        </w:rPr>
      </w:pPr>
      <w:r>
        <w:rPr>
          <w:rFonts w:hint="default" w:ascii="Times New Roman" w:hAnsi="Times New Roman" w:cs="Times New Roman"/>
          <w:b/>
          <w:bCs/>
        </w:rPr>
        <w:t xml:space="preserve">9 </w:t>
      </w:r>
      <w:r>
        <w:rPr>
          <w:rFonts w:hint="default" w:ascii="Times New Roman" w:hAnsi="Times New Roman" w:cs="Times New Roman"/>
        </w:rPr>
        <w:t>结论与建议；</w:t>
      </w:r>
    </w:p>
    <w:p w14:paraId="391293FC">
      <w:pPr>
        <w:pStyle w:val="8"/>
        <w:ind w:firstLine="482"/>
        <w:rPr>
          <w:rFonts w:hint="default" w:ascii="Times New Roman" w:hAnsi="Times New Roman" w:cs="Times New Roman"/>
        </w:rPr>
      </w:pPr>
      <w:r>
        <w:rPr>
          <w:rFonts w:hint="default" w:ascii="Times New Roman" w:hAnsi="Times New Roman" w:cs="Times New Roman"/>
          <w:b/>
          <w:bCs/>
        </w:rPr>
        <w:t xml:space="preserve">10 </w:t>
      </w:r>
      <w:r>
        <w:rPr>
          <w:rFonts w:hint="default" w:ascii="Times New Roman" w:hAnsi="Times New Roman" w:cs="Times New Roman"/>
        </w:rPr>
        <w:t>相关附件。</w:t>
      </w:r>
    </w:p>
    <w:p w14:paraId="18C40690">
      <w:pPr>
        <w:rPr>
          <w:rFonts w:hint="default" w:ascii="Times New Roman" w:hAnsi="Times New Roman" w:cs="Times New Roman"/>
        </w:rPr>
      </w:pPr>
    </w:p>
    <w:p w14:paraId="333C77E3">
      <w:pPr>
        <w:pStyle w:val="8"/>
        <w:ind w:firstLine="480"/>
        <w:rPr>
          <w:rFonts w:hint="default" w:ascii="Times New Roman" w:hAnsi="Times New Roman" w:cs="Times New Roman"/>
        </w:rPr>
        <w:sectPr>
          <w:pgSz w:w="7938" w:h="11510"/>
          <w:pgMar w:top="720" w:right="720" w:bottom="720" w:left="720" w:header="720" w:footer="720" w:gutter="0"/>
          <w:cols w:space="720" w:num="1"/>
          <w:docGrid w:type="lines" w:linePitch="312" w:charSpace="0"/>
        </w:sectPr>
      </w:pPr>
    </w:p>
    <w:p w14:paraId="31D0146F">
      <w:pPr>
        <w:pStyle w:val="2"/>
        <w:rPr>
          <w:rFonts w:hint="default" w:ascii="Times New Roman" w:hAnsi="Times New Roman" w:cs="Times New Roman"/>
        </w:rPr>
      </w:pPr>
      <w:bookmarkStart w:id="44" w:name="_Toc214527687"/>
      <w:bookmarkStart w:id="45" w:name="_Toc214476347"/>
      <w:r>
        <w:rPr>
          <w:rFonts w:hint="default" w:ascii="Times New Roman" w:hAnsi="Times New Roman" w:cs="Times New Roman"/>
        </w:rPr>
        <w:t>7 验收</w:t>
      </w:r>
      <w:bookmarkEnd w:id="44"/>
      <w:bookmarkEnd w:id="45"/>
    </w:p>
    <w:p w14:paraId="16ACBF6B">
      <w:pPr>
        <w:pStyle w:val="3"/>
        <w:rPr>
          <w:rFonts w:hint="default" w:ascii="Times New Roman" w:hAnsi="Times New Roman" w:cs="Times New Roman"/>
        </w:rPr>
      </w:pPr>
      <w:bookmarkStart w:id="46" w:name="_Toc214527688"/>
      <w:bookmarkStart w:id="47" w:name="_Toc214476348"/>
      <w:bookmarkStart w:id="48" w:name="_Toc8556"/>
      <w:r>
        <w:rPr>
          <w:rFonts w:hint="default" w:ascii="Times New Roman" w:hAnsi="Times New Roman" w:cs="Times New Roman"/>
        </w:rPr>
        <w:t>7.1 一般规定</w:t>
      </w:r>
      <w:bookmarkEnd w:id="46"/>
      <w:bookmarkEnd w:id="47"/>
      <w:bookmarkEnd w:id="48"/>
    </w:p>
    <w:p w14:paraId="7C381E38">
      <w:pPr>
        <w:rPr>
          <w:rFonts w:hint="default" w:ascii="Times New Roman" w:hAnsi="Times New Roman" w:cs="Times New Roman"/>
        </w:rPr>
      </w:pPr>
      <w:r>
        <w:rPr>
          <w:rFonts w:hint="default" w:ascii="Times New Roman" w:hAnsi="Times New Roman" w:cs="Times New Roman"/>
          <w:b/>
          <w:bCs/>
        </w:rPr>
        <w:t xml:space="preserve">7.1.1 </w:t>
      </w:r>
      <w:r>
        <w:rPr>
          <w:rFonts w:hint="default" w:ascii="Times New Roman" w:hAnsi="Times New Roman" w:cs="Times New Roman"/>
        </w:rPr>
        <w:t xml:space="preserve"> 缺陷混凝土结构置换加固工程的检验，应贯穿于施工准备、施工过程及施工验收的全过程，确保置换加固工程质量符合设计要求和国家现行标准的规定。</w:t>
      </w:r>
    </w:p>
    <w:p w14:paraId="0FEC4CF2">
      <w:pPr>
        <w:rPr>
          <w:rFonts w:hint="default" w:ascii="Times New Roman" w:hAnsi="Times New Roman" w:cs="Times New Roman"/>
        </w:rPr>
      </w:pPr>
      <w:r>
        <w:rPr>
          <w:rFonts w:hint="default" w:ascii="Times New Roman" w:hAnsi="Times New Roman" w:cs="Times New Roman"/>
          <w:b/>
          <w:bCs/>
        </w:rPr>
        <w:t>7.1.2</w:t>
      </w:r>
      <w:r>
        <w:rPr>
          <w:rFonts w:hint="default" w:ascii="Times New Roman" w:hAnsi="Times New Roman" w:cs="Times New Roman"/>
        </w:rPr>
        <w:t xml:space="preserve">  检验工作应由第三方检测机构负责实施，监理单位进行监督。</w:t>
      </w:r>
    </w:p>
    <w:p w14:paraId="7750AA77">
      <w:pPr>
        <w:rPr>
          <w:rFonts w:hint="default" w:ascii="Times New Roman" w:hAnsi="Times New Roman" w:cs="Times New Roman"/>
        </w:rPr>
      </w:pPr>
      <w:r>
        <w:rPr>
          <w:rFonts w:hint="default" w:ascii="Times New Roman" w:hAnsi="Times New Roman" w:cs="Times New Roman"/>
          <w:b/>
          <w:bCs/>
        </w:rPr>
        <w:t>7.1.3</w:t>
      </w:r>
      <w:r>
        <w:rPr>
          <w:rFonts w:hint="default" w:ascii="Times New Roman" w:hAnsi="Times New Roman" w:cs="Times New Roman"/>
        </w:rPr>
        <w:t xml:space="preserve">  所有检验记录应真实、完整、可追溯，并作为工程验收的依据。</w:t>
      </w:r>
    </w:p>
    <w:p w14:paraId="6CA88D2A">
      <w:pPr>
        <w:rPr>
          <w:rFonts w:hint="default" w:ascii="Times New Roman" w:hAnsi="Times New Roman" w:cs="Times New Roman"/>
        </w:rPr>
      </w:pPr>
      <w:r>
        <w:rPr>
          <w:rFonts w:hint="default" w:ascii="Times New Roman" w:hAnsi="Times New Roman" w:cs="Times New Roman"/>
          <w:b/>
          <w:bCs/>
        </w:rPr>
        <w:t>7.1.4</w:t>
      </w:r>
      <w:r>
        <w:rPr>
          <w:rFonts w:hint="default" w:ascii="Times New Roman" w:hAnsi="Times New Roman" w:cs="Times New Roman"/>
        </w:rPr>
        <w:t xml:space="preserve">  置换加固工程应按隐蔽工程的要求进行过程检验，上一道工序检验合格后方可进行下一道工序施工。</w:t>
      </w:r>
    </w:p>
    <w:p w14:paraId="193C80DE">
      <w:pPr>
        <w:pStyle w:val="3"/>
        <w:rPr>
          <w:rFonts w:hint="default" w:ascii="Times New Roman" w:hAnsi="Times New Roman" w:cs="Times New Roman"/>
        </w:rPr>
      </w:pPr>
      <w:bookmarkStart w:id="49" w:name="_Toc3847"/>
      <w:bookmarkStart w:id="50" w:name="_Toc214476349"/>
      <w:bookmarkStart w:id="51" w:name="_Toc21094"/>
      <w:bookmarkStart w:id="52" w:name="_Toc214527689"/>
      <w:r>
        <w:rPr>
          <w:rFonts w:hint="default" w:ascii="Times New Roman" w:hAnsi="Times New Roman" w:cs="Times New Roman"/>
        </w:rPr>
        <w:t>7.2 检验</w:t>
      </w:r>
      <w:bookmarkEnd w:id="49"/>
      <w:bookmarkEnd w:id="50"/>
      <w:bookmarkEnd w:id="51"/>
      <w:bookmarkEnd w:id="52"/>
    </w:p>
    <w:p w14:paraId="41287AD2">
      <w:pPr>
        <w:rPr>
          <w:rFonts w:hint="default" w:ascii="Times New Roman" w:hAnsi="Times New Roman" w:cs="Times New Roman"/>
        </w:rPr>
      </w:pPr>
      <w:r>
        <w:rPr>
          <w:rFonts w:hint="default" w:ascii="Times New Roman" w:hAnsi="Times New Roman" w:cs="Times New Roman"/>
          <w:b/>
          <w:bCs/>
        </w:rPr>
        <w:t xml:space="preserve">7.2.1  </w:t>
      </w:r>
      <w:r>
        <w:rPr>
          <w:rFonts w:hint="default" w:ascii="Times New Roman" w:hAnsi="Times New Roman" w:cs="Times New Roman"/>
        </w:rPr>
        <w:t>置换缺陷混凝土结构的材料检验应符合下列规定：</w:t>
      </w:r>
    </w:p>
    <w:p w14:paraId="48FCB0A4">
      <w:pPr>
        <w:pStyle w:val="8"/>
        <w:ind w:firstLine="482"/>
        <w:rPr>
          <w:rFonts w:hint="default" w:ascii="Times New Roman" w:hAnsi="Times New Roman" w:cs="Times New Roman"/>
        </w:rPr>
      </w:pPr>
      <w:r>
        <w:rPr>
          <w:rFonts w:hint="default" w:ascii="Times New Roman" w:hAnsi="Times New Roman" w:cs="Times New Roman"/>
          <w:b/>
          <w:bCs/>
        </w:rPr>
        <w:t>1</w:t>
      </w:r>
      <w:r>
        <w:rPr>
          <w:rFonts w:hint="default" w:ascii="Times New Roman" w:hAnsi="Times New Roman" w:cs="Times New Roman"/>
        </w:rPr>
        <w:t xml:space="preserve"> 置换用混凝土、水泥基灌浆料、钢筋、界面处理剂等进场时，应检查产品合格证、出厂检验报告和包装完整性；</w:t>
      </w:r>
    </w:p>
    <w:p w14:paraId="21116211">
      <w:pPr>
        <w:pStyle w:val="8"/>
        <w:ind w:firstLine="482"/>
        <w:rPr>
          <w:rFonts w:hint="default" w:ascii="Times New Roman" w:hAnsi="Times New Roman" w:cs="Times New Roman"/>
        </w:rPr>
      </w:pPr>
      <w:r>
        <w:rPr>
          <w:rFonts w:hint="default" w:ascii="Times New Roman" w:hAnsi="Times New Roman" w:cs="Times New Roman"/>
          <w:b/>
          <w:bCs/>
        </w:rPr>
        <w:t>2</w:t>
      </w:r>
      <w:r>
        <w:rPr>
          <w:rFonts w:hint="default" w:ascii="Times New Roman" w:hAnsi="Times New Roman" w:cs="Times New Roman"/>
        </w:rPr>
        <w:t xml:space="preserve"> 应对材料的力学性能、工作性能等进行见证抽样复验，复验结果应符合设计要求和国家现行标准的规定；</w:t>
      </w:r>
    </w:p>
    <w:p w14:paraId="32EBDB87">
      <w:pPr>
        <w:pStyle w:val="8"/>
        <w:ind w:firstLine="482"/>
        <w:rPr>
          <w:rFonts w:hint="default" w:ascii="Times New Roman" w:hAnsi="Times New Roman" w:cs="Times New Roman"/>
        </w:rPr>
      </w:pPr>
      <w:r>
        <w:rPr>
          <w:rFonts w:hint="default" w:ascii="Times New Roman" w:hAnsi="Times New Roman" w:cs="Times New Roman"/>
          <w:b/>
          <w:bCs/>
        </w:rPr>
        <w:t>3</w:t>
      </w:r>
      <w:r>
        <w:rPr>
          <w:rFonts w:hint="default" w:ascii="Times New Roman" w:hAnsi="Times New Roman" w:cs="Times New Roman"/>
        </w:rPr>
        <w:t xml:space="preserve"> 置换用混凝土或水泥基灌浆料的强度等级、配合比应符合设计要求，并应在施工过程中留置标准养护试块和同条件养护试块。</w:t>
      </w:r>
    </w:p>
    <w:p w14:paraId="1D518A1C">
      <w:pPr>
        <w:rPr>
          <w:rFonts w:hint="default" w:ascii="Times New Roman" w:hAnsi="Times New Roman" w:cs="Times New Roman"/>
        </w:rPr>
      </w:pPr>
      <w:r>
        <w:rPr>
          <w:rFonts w:hint="default" w:ascii="Times New Roman" w:hAnsi="Times New Roman" w:cs="Times New Roman"/>
          <w:b/>
          <w:bCs/>
        </w:rPr>
        <w:t xml:space="preserve">7.2.2  </w:t>
      </w:r>
      <w:r>
        <w:rPr>
          <w:rFonts w:hint="default" w:ascii="Times New Roman" w:hAnsi="Times New Roman" w:cs="Times New Roman"/>
        </w:rPr>
        <w:t>置换缺陷混凝土结构的基面处理检验应符合下列规定：</w:t>
      </w:r>
    </w:p>
    <w:p w14:paraId="5C2C1343">
      <w:pPr>
        <w:pStyle w:val="8"/>
        <w:ind w:firstLine="482"/>
        <w:rPr>
          <w:rFonts w:hint="default" w:ascii="Times New Roman" w:hAnsi="Times New Roman" w:cs="Times New Roman"/>
        </w:rPr>
      </w:pPr>
      <w:r>
        <w:rPr>
          <w:rFonts w:hint="default" w:ascii="Times New Roman" w:hAnsi="Times New Roman" w:cs="Times New Roman"/>
          <w:b/>
          <w:bCs/>
        </w:rPr>
        <w:t>1</w:t>
      </w:r>
      <w:r>
        <w:rPr>
          <w:rFonts w:hint="default" w:ascii="Times New Roman" w:hAnsi="Times New Roman" w:cs="Times New Roman"/>
        </w:rPr>
        <w:t xml:space="preserve"> 置换区域混凝土剔除后，基面应坚实、无松动颗粒和油污。</w:t>
      </w:r>
    </w:p>
    <w:p w14:paraId="21EBC8EF">
      <w:pPr>
        <w:pStyle w:val="8"/>
        <w:ind w:firstLine="482"/>
        <w:rPr>
          <w:rFonts w:hint="default" w:ascii="Times New Roman" w:hAnsi="Times New Roman" w:cs="Times New Roman"/>
        </w:rPr>
      </w:pPr>
      <w:r>
        <w:rPr>
          <w:rFonts w:hint="default" w:ascii="Times New Roman" w:hAnsi="Times New Roman" w:cs="Times New Roman"/>
          <w:b/>
          <w:bCs/>
        </w:rPr>
        <w:t>2</w:t>
      </w:r>
      <w:r>
        <w:rPr>
          <w:rFonts w:hint="default" w:ascii="Times New Roman" w:hAnsi="Times New Roman" w:cs="Times New Roman"/>
        </w:rPr>
        <w:t xml:space="preserve"> 钢筋除锈后应检查其表面是否露出金属光泽，锈蚀程度应符合现行国家标准《混凝土结构工程施工质量验收规范》GB50204的有关规定。</w:t>
      </w:r>
    </w:p>
    <w:p w14:paraId="6D883943">
      <w:pPr>
        <w:pStyle w:val="8"/>
        <w:ind w:firstLine="482"/>
        <w:rPr>
          <w:rFonts w:hint="default" w:ascii="Times New Roman" w:hAnsi="Times New Roman" w:cs="Times New Roman"/>
        </w:rPr>
      </w:pPr>
      <w:r>
        <w:rPr>
          <w:rFonts w:hint="default" w:ascii="Times New Roman" w:hAnsi="Times New Roman" w:cs="Times New Roman"/>
          <w:b/>
          <w:bCs/>
        </w:rPr>
        <w:t>3</w:t>
      </w:r>
      <w:r>
        <w:rPr>
          <w:rFonts w:hint="default" w:ascii="Times New Roman" w:hAnsi="Times New Roman" w:cs="Times New Roman"/>
        </w:rPr>
        <w:t xml:space="preserve"> 界面处理剂的涂刷应均匀、无漏涂，厚度符合产品技术要求。</w:t>
      </w:r>
    </w:p>
    <w:p w14:paraId="727CBD7D">
      <w:pPr>
        <w:rPr>
          <w:rFonts w:hint="default" w:ascii="Times New Roman" w:hAnsi="Times New Roman" w:cs="Times New Roman"/>
        </w:rPr>
      </w:pPr>
      <w:r>
        <w:rPr>
          <w:rFonts w:hint="default" w:ascii="Times New Roman" w:hAnsi="Times New Roman" w:cs="Times New Roman"/>
          <w:b/>
          <w:bCs/>
        </w:rPr>
        <w:t>7.2.3</w:t>
      </w:r>
      <w:r>
        <w:rPr>
          <w:rFonts w:hint="default" w:ascii="Times New Roman" w:hAnsi="Times New Roman" w:cs="Times New Roman"/>
        </w:rPr>
        <w:t xml:space="preserve">  置换缺陷混凝土结构的施工质量检验应符合下列规定：</w:t>
      </w:r>
    </w:p>
    <w:p w14:paraId="367E540E">
      <w:pPr>
        <w:pStyle w:val="8"/>
        <w:ind w:firstLine="482"/>
        <w:rPr>
          <w:rFonts w:hint="default" w:ascii="Times New Roman" w:hAnsi="Times New Roman" w:cs="Times New Roman"/>
        </w:rPr>
      </w:pPr>
      <w:r>
        <w:rPr>
          <w:rFonts w:hint="default" w:ascii="Times New Roman" w:hAnsi="Times New Roman" w:cs="Times New Roman"/>
          <w:b/>
          <w:bCs/>
        </w:rPr>
        <w:t>1</w:t>
      </w:r>
      <w:r>
        <w:rPr>
          <w:rFonts w:hint="default" w:ascii="Times New Roman" w:hAnsi="Times New Roman" w:cs="Times New Roman"/>
        </w:rPr>
        <w:t xml:space="preserve"> 置换材料的结构构件不得有露筋、蜂窝、孔洞、夹渣、疏松、裂缝、连接部位缺陷、外形缺陷、外表缺陷等外观质量缺陷。对于出现现行国家标准《混凝土结构工程施工质量验收规范》GB 50204中规定的严重缺陷或一般缺陷的结构构件应进行处理；</w:t>
      </w:r>
    </w:p>
    <w:p w14:paraId="276B6971">
      <w:pPr>
        <w:pStyle w:val="8"/>
        <w:ind w:firstLine="482"/>
        <w:rPr>
          <w:rFonts w:hint="default" w:ascii="Times New Roman" w:hAnsi="Times New Roman" w:cs="Times New Roman"/>
        </w:rPr>
      </w:pPr>
      <w:r>
        <w:rPr>
          <w:rFonts w:hint="default" w:ascii="Times New Roman" w:hAnsi="Times New Roman" w:cs="Times New Roman"/>
          <w:b/>
          <w:bCs/>
        </w:rPr>
        <w:t>2</w:t>
      </w:r>
      <w:r>
        <w:rPr>
          <w:rFonts w:hint="default" w:ascii="Times New Roman" w:hAnsi="Times New Roman" w:cs="Times New Roman"/>
        </w:rPr>
        <w:t xml:space="preserve"> 采用压力灌浆或泵送浇筑时，应检查排气孔是否畅通，浆体是否饱满；</w:t>
      </w:r>
    </w:p>
    <w:p w14:paraId="5EB8CB0C">
      <w:pPr>
        <w:pStyle w:val="8"/>
        <w:ind w:firstLine="482"/>
        <w:rPr>
          <w:rFonts w:hint="default" w:ascii="Times New Roman" w:hAnsi="Times New Roman" w:cs="Times New Roman"/>
        </w:rPr>
      </w:pPr>
      <w:r>
        <w:rPr>
          <w:rFonts w:hint="default" w:ascii="Times New Roman" w:hAnsi="Times New Roman" w:cs="Times New Roman"/>
          <w:b/>
          <w:bCs/>
        </w:rPr>
        <w:t xml:space="preserve">3 </w:t>
      </w:r>
      <w:r>
        <w:rPr>
          <w:rFonts w:hint="default" w:ascii="Times New Roman" w:hAnsi="Times New Roman" w:cs="Times New Roman"/>
        </w:rPr>
        <w:t>新旧材料结合面粘结质量应良好。每一界面，每隔100mm~300mm布置一个测点，采用锤击或超声波检测法进行检验，判定为结合不良的测点数不应超过总测点数的10%，且不应集中出现在主要受力部位；</w:t>
      </w:r>
    </w:p>
    <w:p w14:paraId="725271A2">
      <w:pPr>
        <w:pStyle w:val="8"/>
        <w:ind w:firstLine="482"/>
        <w:rPr>
          <w:rFonts w:hint="default" w:ascii="Times New Roman" w:hAnsi="Times New Roman" w:cs="Times New Roman"/>
        </w:rPr>
      </w:pPr>
      <w:r>
        <w:rPr>
          <w:rFonts w:hint="default" w:ascii="Times New Roman" w:hAnsi="Times New Roman" w:cs="Times New Roman"/>
          <w:b/>
          <w:bCs/>
        </w:rPr>
        <w:t xml:space="preserve">4 </w:t>
      </w:r>
      <w:r>
        <w:rPr>
          <w:rFonts w:hint="default" w:ascii="Times New Roman" w:hAnsi="Times New Roman" w:cs="Times New Roman"/>
        </w:rPr>
        <w:t>置换构件拆模后的尺寸、位置允许偏差应符合现行《混凝土结构工程施工质量验收规范》GB 50204的有关规定；</w:t>
      </w:r>
    </w:p>
    <w:p w14:paraId="5FDE51BB">
      <w:pPr>
        <w:pStyle w:val="8"/>
        <w:ind w:firstLine="482"/>
        <w:rPr>
          <w:rFonts w:hint="default" w:ascii="Times New Roman" w:hAnsi="Times New Roman" w:cs="Times New Roman"/>
        </w:rPr>
      </w:pPr>
      <w:r>
        <w:rPr>
          <w:rFonts w:hint="default" w:ascii="Times New Roman" w:hAnsi="Times New Roman" w:cs="Times New Roman"/>
          <w:b/>
          <w:bCs/>
        </w:rPr>
        <w:t xml:space="preserve">5 </w:t>
      </w:r>
      <w:r>
        <w:rPr>
          <w:rFonts w:hint="default" w:ascii="Times New Roman" w:hAnsi="Times New Roman" w:cs="Times New Roman"/>
        </w:rPr>
        <w:t>钢筋保护层厚度的抽样检验结果应合格。其抽样数量、检验方法以及合格评定标准应符合现行国家标准《建筑结构加固工程施工质量验收规范》GB 50550的有关规定。</w:t>
      </w:r>
    </w:p>
    <w:p w14:paraId="6EF252C4">
      <w:pPr>
        <w:rPr>
          <w:rFonts w:hint="default" w:ascii="Times New Roman" w:hAnsi="Times New Roman" w:cs="Times New Roman"/>
        </w:rPr>
      </w:pPr>
      <w:r>
        <w:rPr>
          <w:rFonts w:hint="default" w:ascii="Times New Roman" w:hAnsi="Times New Roman" w:cs="Times New Roman"/>
        </w:rPr>
        <w:t>条文说明：分别参见现行国家标准《混凝土结构工程施工质量验收规范》GB50204相应条文的条文说明。</w:t>
      </w:r>
    </w:p>
    <w:p w14:paraId="615E0F41">
      <w:pPr>
        <w:pStyle w:val="29"/>
        <w:rPr>
          <w:rFonts w:hint="default" w:ascii="Times New Roman" w:hAnsi="Times New Roman" w:cs="Times New Roman"/>
        </w:rPr>
      </w:pPr>
      <w:r>
        <w:rPr>
          <w:rFonts w:hint="default" w:ascii="Times New Roman" w:hAnsi="Times New Roman" w:cs="Times New Roman"/>
        </w:rPr>
        <w:t>【条文说明】在置换加固工程中，由于作业空间受限、浇筑条件复杂，其施工难度明显高于常规新增截面加固方式，现浇混凝土外观质量不良的风险更为突出。因此，必须严格控制浇筑工序质量，加强施工过程管理，确保振捣密实、界面结合良好及构件成型质量可靠。若待出现质量缺陷后再采取补救措施，不仅处理难度大、成本高，也可能影响置换部位的整体性能。为此，本条强调应在浇筑阶段实施全过程质量管控，避免事后弥补。</w:t>
      </w:r>
    </w:p>
    <w:p w14:paraId="707C19BC">
      <w:pPr>
        <w:pStyle w:val="3"/>
        <w:rPr>
          <w:rFonts w:hint="default" w:ascii="Times New Roman" w:hAnsi="Times New Roman" w:cs="Times New Roman"/>
        </w:rPr>
      </w:pPr>
      <w:bookmarkStart w:id="53" w:name="_Toc214476350"/>
      <w:bookmarkStart w:id="54" w:name="_Toc8428"/>
      <w:bookmarkStart w:id="55" w:name="_Toc214527690"/>
      <w:r>
        <w:rPr>
          <w:rFonts w:hint="default" w:ascii="Times New Roman" w:hAnsi="Times New Roman" w:cs="Times New Roman"/>
        </w:rPr>
        <w:t>7.3 验收</w:t>
      </w:r>
      <w:bookmarkEnd w:id="53"/>
      <w:bookmarkEnd w:id="54"/>
      <w:bookmarkEnd w:id="55"/>
    </w:p>
    <w:p w14:paraId="63F43B6E">
      <w:pPr>
        <w:rPr>
          <w:rFonts w:hint="default" w:ascii="Times New Roman" w:hAnsi="Times New Roman" w:cs="Times New Roman"/>
          <w:szCs w:val="21"/>
        </w:rPr>
      </w:pPr>
      <w:r>
        <w:rPr>
          <w:rFonts w:hint="default" w:ascii="Times New Roman" w:hAnsi="Times New Roman" w:cs="Times New Roman"/>
          <w:b/>
          <w:bCs/>
          <w:szCs w:val="21"/>
        </w:rPr>
        <w:t>7.3.1</w:t>
      </w:r>
      <w:r>
        <w:rPr>
          <w:rFonts w:hint="default" w:ascii="Times New Roman" w:hAnsi="Times New Roman" w:cs="Times New Roman"/>
          <w:szCs w:val="21"/>
        </w:rPr>
        <w:t xml:space="preserve">  缺陷混凝土结构置换加固施工应按子分部工程的要求，对各工序进行验收。竣工验收应符合设计要求及现行国家标准《混凝土结构工程施工质量验收规范》GB 50204和《建筑结构加固工程施工质量验收规范》GB 50550有关规定。</w:t>
      </w:r>
    </w:p>
    <w:p w14:paraId="2B98C7CC">
      <w:pPr>
        <w:rPr>
          <w:rFonts w:hint="default" w:ascii="Times New Roman" w:hAnsi="Times New Roman" w:cs="Times New Roman"/>
          <w:szCs w:val="21"/>
        </w:rPr>
      </w:pPr>
      <w:r>
        <w:rPr>
          <w:rFonts w:hint="default" w:ascii="Times New Roman" w:hAnsi="Times New Roman" w:cs="Times New Roman"/>
          <w:b/>
          <w:bCs/>
          <w:szCs w:val="21"/>
        </w:rPr>
        <w:t>7.3.2</w:t>
      </w:r>
      <w:r>
        <w:rPr>
          <w:rFonts w:hint="default" w:ascii="Times New Roman" w:hAnsi="Times New Roman" w:cs="Times New Roman"/>
          <w:szCs w:val="21"/>
        </w:rPr>
        <w:t xml:space="preserve">  缺陷混凝土结构置换加固子分部工程验收合格应符合下列规定：</w:t>
      </w:r>
    </w:p>
    <w:p w14:paraId="1F35B8F9">
      <w:pPr>
        <w:ind w:firstLine="470" w:firstLineChars="195"/>
        <w:rPr>
          <w:rFonts w:hint="default" w:ascii="Times New Roman" w:hAnsi="Times New Roman" w:cs="Times New Roman"/>
          <w:szCs w:val="21"/>
        </w:rPr>
      </w:pPr>
      <w:r>
        <w:rPr>
          <w:rFonts w:hint="default" w:ascii="Times New Roman" w:hAnsi="Times New Roman" w:cs="Times New Roman"/>
          <w:b/>
          <w:bCs/>
          <w:szCs w:val="21"/>
        </w:rPr>
        <w:t>1</w:t>
      </w:r>
      <w:r>
        <w:rPr>
          <w:rFonts w:hint="default" w:ascii="Times New Roman" w:hAnsi="Times New Roman" w:cs="Times New Roman"/>
          <w:szCs w:val="21"/>
        </w:rPr>
        <w:t xml:space="preserve"> 各分项工程质量均应符合合格质量标准；</w:t>
      </w:r>
    </w:p>
    <w:p w14:paraId="6B05F675">
      <w:pPr>
        <w:ind w:firstLine="470" w:firstLineChars="195"/>
        <w:rPr>
          <w:rFonts w:hint="default" w:ascii="Times New Roman" w:hAnsi="Times New Roman" w:cs="Times New Roman"/>
          <w:szCs w:val="21"/>
        </w:rPr>
      </w:pPr>
      <w:r>
        <w:rPr>
          <w:rFonts w:hint="default" w:ascii="Times New Roman" w:hAnsi="Times New Roman" w:cs="Times New Roman"/>
          <w:b/>
          <w:bCs/>
          <w:szCs w:val="21"/>
        </w:rPr>
        <w:t>2</w:t>
      </w:r>
      <w:r>
        <w:rPr>
          <w:rFonts w:hint="default" w:ascii="Times New Roman" w:hAnsi="Times New Roman" w:cs="Times New Roman"/>
          <w:szCs w:val="21"/>
        </w:rPr>
        <w:t xml:space="preserve"> 质量控制资料和文件应完整；</w:t>
      </w:r>
    </w:p>
    <w:p w14:paraId="5ECCC3B7">
      <w:pPr>
        <w:ind w:firstLine="470" w:firstLineChars="195"/>
        <w:rPr>
          <w:rFonts w:hint="default" w:ascii="Times New Roman" w:hAnsi="Times New Roman" w:cs="Times New Roman"/>
          <w:szCs w:val="21"/>
        </w:rPr>
      </w:pPr>
      <w:r>
        <w:rPr>
          <w:rFonts w:hint="default" w:ascii="Times New Roman" w:hAnsi="Times New Roman" w:cs="Times New Roman"/>
          <w:b/>
          <w:bCs/>
          <w:szCs w:val="21"/>
        </w:rPr>
        <w:t>3</w:t>
      </w:r>
      <w:r>
        <w:rPr>
          <w:rFonts w:hint="default" w:ascii="Times New Roman" w:hAnsi="Times New Roman" w:cs="Times New Roman"/>
          <w:szCs w:val="21"/>
        </w:rPr>
        <w:t xml:space="preserve"> 外观质量和结构实体检验结果应符合《混凝土结构工程施工质量验收规范》GB 50204有关规定。（灌浆料验收要求）</w:t>
      </w:r>
    </w:p>
    <w:p w14:paraId="707D1BD1">
      <w:pPr>
        <w:pStyle w:val="29"/>
        <w:rPr>
          <w:rFonts w:hint="default" w:ascii="Times New Roman" w:hAnsi="Times New Roman" w:cs="Times New Roman"/>
        </w:rPr>
      </w:pPr>
      <w:r>
        <w:rPr>
          <w:rFonts w:hint="default" w:ascii="Times New Roman" w:hAnsi="Times New Roman" w:cs="Times New Roman"/>
        </w:rPr>
        <w:t>【条文说明】根据国家标准《建筑结构施工质量验收统一标准》GB 50300的规定，给出了缺陷混凝土结构置换加固子分部工程质量的合格条件。其中，外观质量验收应按</w:t>
      </w:r>
      <w:r>
        <w:rPr>
          <w:rFonts w:hint="default" w:ascii="Times New Roman" w:hAnsi="Times New Roman" w:cs="Times New Roman"/>
          <w:lang w:eastAsia="zh-CN"/>
        </w:rPr>
        <w:t>本规程</w:t>
      </w:r>
      <w:r>
        <w:rPr>
          <w:rFonts w:hint="default" w:ascii="Times New Roman" w:hAnsi="Times New Roman" w:cs="Times New Roman"/>
        </w:rPr>
        <w:t>第7章的有关规定检查。</w:t>
      </w:r>
    </w:p>
    <w:p w14:paraId="0AA1270D">
      <w:pPr>
        <w:rPr>
          <w:rFonts w:hint="default" w:ascii="Times New Roman" w:hAnsi="Times New Roman" w:cs="Times New Roman"/>
          <w:szCs w:val="21"/>
        </w:rPr>
      </w:pPr>
      <w:r>
        <w:rPr>
          <w:rFonts w:hint="default" w:ascii="Times New Roman" w:hAnsi="Times New Roman" w:cs="Times New Roman"/>
          <w:b/>
          <w:bCs/>
          <w:szCs w:val="21"/>
        </w:rPr>
        <w:t>7.3.3</w:t>
      </w:r>
      <w:r>
        <w:rPr>
          <w:rFonts w:hint="default" w:ascii="Times New Roman" w:hAnsi="Times New Roman" w:cs="Times New Roman"/>
          <w:szCs w:val="21"/>
        </w:rPr>
        <w:t xml:space="preserve">  缺陷混凝土结构置换加固子分部工程验收时，应提供下列文件和记录：</w:t>
      </w:r>
    </w:p>
    <w:p w14:paraId="6363D697">
      <w:pPr>
        <w:ind w:firstLine="470" w:firstLineChars="195"/>
        <w:rPr>
          <w:rFonts w:hint="default" w:ascii="Times New Roman" w:hAnsi="Times New Roman" w:cs="Times New Roman"/>
          <w:szCs w:val="21"/>
        </w:rPr>
      </w:pPr>
      <w:r>
        <w:rPr>
          <w:rFonts w:hint="default" w:ascii="Times New Roman" w:hAnsi="Times New Roman" w:cs="Times New Roman"/>
          <w:b/>
          <w:bCs/>
          <w:szCs w:val="21"/>
        </w:rPr>
        <w:t>1</w:t>
      </w:r>
      <w:r>
        <w:rPr>
          <w:rFonts w:hint="default" w:ascii="Times New Roman" w:hAnsi="Times New Roman" w:cs="Times New Roman"/>
          <w:szCs w:val="21"/>
        </w:rPr>
        <w:t xml:space="preserve"> 缺陷混凝土结构置换加固工程竣工图纸及相关设计文件；</w:t>
      </w:r>
    </w:p>
    <w:p w14:paraId="082C59E4">
      <w:pPr>
        <w:ind w:firstLine="470" w:firstLineChars="195"/>
        <w:rPr>
          <w:rFonts w:hint="default" w:ascii="Times New Roman" w:hAnsi="Times New Roman" w:cs="Times New Roman"/>
          <w:szCs w:val="21"/>
        </w:rPr>
      </w:pPr>
      <w:r>
        <w:rPr>
          <w:rFonts w:hint="default" w:ascii="Times New Roman" w:hAnsi="Times New Roman" w:cs="Times New Roman"/>
          <w:b/>
          <w:bCs/>
          <w:szCs w:val="21"/>
        </w:rPr>
        <w:t>2</w:t>
      </w:r>
      <w:r>
        <w:rPr>
          <w:rFonts w:hint="default" w:ascii="Times New Roman" w:hAnsi="Times New Roman" w:cs="Times New Roman"/>
          <w:szCs w:val="21"/>
        </w:rPr>
        <w:t xml:space="preserve"> 置换材料质量证明文件和抽样检验报告；</w:t>
      </w:r>
    </w:p>
    <w:p w14:paraId="28813D0C">
      <w:pPr>
        <w:ind w:firstLine="470" w:firstLineChars="195"/>
        <w:rPr>
          <w:rFonts w:hint="default" w:ascii="Times New Roman" w:hAnsi="Times New Roman" w:cs="Times New Roman"/>
          <w:szCs w:val="21"/>
        </w:rPr>
      </w:pPr>
      <w:r>
        <w:rPr>
          <w:rFonts w:hint="default" w:ascii="Times New Roman" w:hAnsi="Times New Roman" w:cs="Times New Roman"/>
          <w:b/>
          <w:bCs/>
          <w:szCs w:val="21"/>
        </w:rPr>
        <w:t>3</w:t>
      </w:r>
      <w:r>
        <w:rPr>
          <w:rFonts w:hint="default" w:ascii="Times New Roman" w:hAnsi="Times New Roman" w:cs="Times New Roman"/>
          <w:szCs w:val="21"/>
        </w:rPr>
        <w:t xml:space="preserve"> 置换材料试件的性能检验报告；</w:t>
      </w:r>
    </w:p>
    <w:p w14:paraId="010FB833">
      <w:pPr>
        <w:ind w:firstLine="470" w:firstLineChars="195"/>
        <w:rPr>
          <w:rFonts w:hint="default" w:ascii="Times New Roman" w:hAnsi="Times New Roman" w:cs="Times New Roman"/>
          <w:szCs w:val="21"/>
        </w:rPr>
      </w:pPr>
      <w:r>
        <w:rPr>
          <w:rFonts w:hint="default" w:ascii="Times New Roman" w:hAnsi="Times New Roman" w:cs="Times New Roman"/>
          <w:b/>
          <w:bCs/>
          <w:szCs w:val="21"/>
        </w:rPr>
        <w:t>4</w:t>
      </w:r>
      <w:r>
        <w:rPr>
          <w:rFonts w:hint="default" w:ascii="Times New Roman" w:hAnsi="Times New Roman" w:cs="Times New Roman"/>
          <w:szCs w:val="21"/>
        </w:rPr>
        <w:t xml:space="preserve"> 施工过程质量控制记录；</w:t>
      </w:r>
    </w:p>
    <w:p w14:paraId="531A30E7">
      <w:pPr>
        <w:ind w:firstLine="470" w:firstLineChars="195"/>
        <w:rPr>
          <w:rFonts w:hint="default" w:ascii="Times New Roman" w:hAnsi="Times New Roman" w:cs="Times New Roman"/>
          <w:szCs w:val="21"/>
        </w:rPr>
      </w:pPr>
      <w:r>
        <w:rPr>
          <w:rFonts w:hint="default" w:ascii="Times New Roman" w:hAnsi="Times New Roman" w:cs="Times New Roman"/>
          <w:b/>
          <w:bCs/>
          <w:szCs w:val="21"/>
        </w:rPr>
        <w:t>5</w:t>
      </w:r>
      <w:r>
        <w:rPr>
          <w:rFonts w:hint="default" w:ascii="Times New Roman" w:hAnsi="Times New Roman" w:cs="Times New Roman"/>
          <w:szCs w:val="21"/>
        </w:rPr>
        <w:t xml:space="preserve"> 分项工程验收记录；</w:t>
      </w:r>
    </w:p>
    <w:p w14:paraId="2ED2E67C">
      <w:pPr>
        <w:ind w:firstLine="470" w:firstLineChars="195"/>
        <w:rPr>
          <w:rFonts w:hint="default" w:ascii="Times New Roman" w:hAnsi="Times New Roman" w:cs="Times New Roman"/>
          <w:szCs w:val="21"/>
        </w:rPr>
      </w:pPr>
      <w:r>
        <w:rPr>
          <w:rFonts w:hint="default" w:ascii="Times New Roman" w:hAnsi="Times New Roman" w:cs="Times New Roman"/>
          <w:b/>
          <w:bCs/>
          <w:szCs w:val="21"/>
        </w:rPr>
        <w:t>6</w:t>
      </w:r>
      <w:r>
        <w:rPr>
          <w:rFonts w:hint="default" w:ascii="Times New Roman" w:hAnsi="Times New Roman" w:cs="Times New Roman"/>
          <w:szCs w:val="21"/>
        </w:rPr>
        <w:t xml:space="preserve"> 外观质量检验记录；</w:t>
      </w:r>
    </w:p>
    <w:p w14:paraId="6BE0FCCF">
      <w:pPr>
        <w:ind w:firstLine="470" w:firstLineChars="195"/>
        <w:rPr>
          <w:rFonts w:hint="default" w:ascii="Times New Roman" w:hAnsi="Times New Roman" w:cs="Times New Roman"/>
          <w:szCs w:val="21"/>
        </w:rPr>
      </w:pPr>
      <w:r>
        <w:rPr>
          <w:rFonts w:hint="default" w:ascii="Times New Roman" w:hAnsi="Times New Roman" w:cs="Times New Roman"/>
          <w:b/>
          <w:bCs/>
          <w:szCs w:val="21"/>
        </w:rPr>
        <w:t>7</w:t>
      </w:r>
      <w:r>
        <w:rPr>
          <w:rFonts w:hint="default" w:ascii="Times New Roman" w:hAnsi="Times New Roman" w:cs="Times New Roman"/>
          <w:szCs w:val="21"/>
        </w:rPr>
        <w:t xml:space="preserve"> 结构实体检验记录；</w:t>
      </w:r>
    </w:p>
    <w:p w14:paraId="314F8244">
      <w:pPr>
        <w:ind w:firstLine="470" w:firstLineChars="195"/>
        <w:rPr>
          <w:rFonts w:hint="default" w:ascii="Times New Roman" w:hAnsi="Times New Roman" w:cs="Times New Roman"/>
          <w:szCs w:val="21"/>
        </w:rPr>
      </w:pPr>
      <w:r>
        <w:rPr>
          <w:rFonts w:hint="default" w:ascii="Times New Roman" w:hAnsi="Times New Roman" w:cs="Times New Roman"/>
          <w:b/>
          <w:bCs/>
          <w:szCs w:val="21"/>
        </w:rPr>
        <w:t>8</w:t>
      </w:r>
      <w:r>
        <w:rPr>
          <w:rFonts w:hint="default" w:ascii="Times New Roman" w:hAnsi="Times New Roman" w:cs="Times New Roman"/>
          <w:szCs w:val="21"/>
        </w:rPr>
        <w:t xml:space="preserve"> 加固工程质量问题处理方案和验收记录；</w:t>
      </w:r>
    </w:p>
    <w:p w14:paraId="5245484A">
      <w:pPr>
        <w:ind w:firstLine="470" w:firstLineChars="195"/>
        <w:rPr>
          <w:rFonts w:hint="default" w:ascii="Times New Roman" w:hAnsi="Times New Roman" w:cs="Times New Roman"/>
          <w:szCs w:val="21"/>
        </w:rPr>
      </w:pPr>
      <w:r>
        <w:rPr>
          <w:rFonts w:hint="default" w:ascii="Times New Roman" w:hAnsi="Times New Roman" w:cs="Times New Roman"/>
          <w:b/>
          <w:bCs/>
          <w:szCs w:val="21"/>
        </w:rPr>
        <w:t>9</w:t>
      </w:r>
      <w:r>
        <w:rPr>
          <w:rFonts w:hint="default" w:ascii="Times New Roman" w:hAnsi="Times New Roman" w:cs="Times New Roman"/>
          <w:szCs w:val="21"/>
        </w:rPr>
        <w:t xml:space="preserve"> 其他必要的文件和记录。</w:t>
      </w:r>
    </w:p>
    <w:p w14:paraId="46F313B4">
      <w:pPr>
        <w:pStyle w:val="29"/>
        <w:rPr>
          <w:rFonts w:hint="default" w:ascii="Times New Roman" w:hAnsi="Times New Roman" w:cs="Times New Roman"/>
        </w:rPr>
      </w:pPr>
      <w:r>
        <w:rPr>
          <w:rFonts w:hint="default" w:ascii="Times New Roman" w:hAnsi="Times New Roman" w:cs="Times New Roman"/>
        </w:rPr>
        <w:t>【条文说明】本条列出了缺陷混凝土结构置换加固子分部工程施工质量验收时应提供的主要文件和记录，其内容在原标准的基础上根据工程实际情况应当增加。本条规定反映了从基本的检验批开始，贯彻于整个施工过程的质量控制结果，落实了过程控制的基本原则，是确保工程质量的依据。</w:t>
      </w:r>
    </w:p>
    <w:p w14:paraId="7647AB8A">
      <w:pPr>
        <w:rPr>
          <w:rFonts w:hint="default" w:ascii="Times New Roman" w:hAnsi="Times New Roman" w:cs="Times New Roman"/>
          <w:szCs w:val="21"/>
        </w:rPr>
      </w:pPr>
      <w:r>
        <w:rPr>
          <w:rFonts w:hint="default" w:ascii="Times New Roman" w:hAnsi="Times New Roman" w:cs="Times New Roman"/>
          <w:b/>
          <w:bCs/>
          <w:szCs w:val="21"/>
        </w:rPr>
        <w:t xml:space="preserve">7.3.4  </w:t>
      </w:r>
      <w:r>
        <w:rPr>
          <w:rFonts w:hint="default" w:ascii="Times New Roman" w:hAnsi="Times New Roman" w:cs="Times New Roman"/>
          <w:szCs w:val="21"/>
        </w:rPr>
        <w:t>每一分项工程的质量验收应分为主控项目和一般项目。检验批合格质量标准应符合下列规定：</w:t>
      </w:r>
    </w:p>
    <w:p w14:paraId="368CD474">
      <w:pPr>
        <w:ind w:firstLine="470" w:firstLineChars="195"/>
        <w:rPr>
          <w:rFonts w:hint="default" w:ascii="Times New Roman" w:hAnsi="Times New Roman" w:cs="Times New Roman"/>
          <w:szCs w:val="21"/>
        </w:rPr>
      </w:pPr>
      <w:r>
        <w:rPr>
          <w:rFonts w:hint="default" w:ascii="Times New Roman" w:hAnsi="Times New Roman" w:cs="Times New Roman"/>
          <w:b/>
          <w:bCs/>
          <w:szCs w:val="21"/>
        </w:rPr>
        <w:t>1</w:t>
      </w:r>
      <w:r>
        <w:rPr>
          <w:rFonts w:hint="default" w:ascii="Times New Roman" w:hAnsi="Times New Roman" w:cs="Times New Roman"/>
          <w:szCs w:val="21"/>
        </w:rPr>
        <w:t xml:space="preserve"> 主控项目的质量经抽样检验合格。</w:t>
      </w:r>
    </w:p>
    <w:p w14:paraId="53BF41C7">
      <w:pPr>
        <w:ind w:firstLine="470" w:firstLineChars="195"/>
        <w:rPr>
          <w:rFonts w:hint="default" w:ascii="Times New Roman" w:hAnsi="Times New Roman" w:cs="Times New Roman"/>
          <w:szCs w:val="21"/>
        </w:rPr>
      </w:pPr>
      <w:r>
        <w:rPr>
          <w:rFonts w:hint="default" w:ascii="Times New Roman" w:hAnsi="Times New Roman" w:cs="Times New Roman"/>
          <w:b/>
          <w:bCs/>
          <w:szCs w:val="21"/>
        </w:rPr>
        <w:t>2</w:t>
      </w:r>
      <w:r>
        <w:rPr>
          <w:rFonts w:hint="default" w:ascii="Times New Roman" w:hAnsi="Times New Roman" w:cs="Times New Roman"/>
          <w:szCs w:val="21"/>
        </w:rPr>
        <w:t xml:space="preserve"> 一般项目的质量经抽样检验合格；当采用计数检验时，除</w:t>
      </w:r>
      <w:r>
        <w:rPr>
          <w:rFonts w:hint="default" w:ascii="Times New Roman" w:hAnsi="Times New Roman" w:cs="Times New Roman"/>
          <w:szCs w:val="21"/>
          <w:lang w:eastAsia="zh-CN"/>
        </w:rPr>
        <w:t>本规程</w:t>
      </w:r>
      <w:r>
        <w:rPr>
          <w:rFonts w:hint="default" w:ascii="Times New Roman" w:hAnsi="Times New Roman" w:cs="Times New Roman"/>
          <w:szCs w:val="21"/>
        </w:rPr>
        <w:t>另有专门规定外，其抽检的合格点率应不低于80%且不得有严重缺陷。</w:t>
      </w:r>
    </w:p>
    <w:p w14:paraId="6B4B4EC0">
      <w:pPr>
        <w:ind w:firstLine="470" w:firstLineChars="195"/>
        <w:rPr>
          <w:rFonts w:hint="default" w:ascii="Times New Roman" w:hAnsi="Times New Roman" w:cs="Times New Roman"/>
          <w:szCs w:val="21"/>
        </w:rPr>
      </w:pPr>
      <w:r>
        <w:rPr>
          <w:rFonts w:hint="default" w:ascii="Times New Roman" w:hAnsi="Times New Roman" w:cs="Times New Roman"/>
          <w:b/>
          <w:bCs/>
          <w:szCs w:val="21"/>
        </w:rPr>
        <w:t>3</w:t>
      </w:r>
      <w:r>
        <w:rPr>
          <w:rFonts w:hint="default" w:ascii="Times New Roman" w:hAnsi="Times New Roman" w:cs="Times New Roman"/>
          <w:szCs w:val="21"/>
        </w:rPr>
        <w:t xml:space="preserve"> 应具有完整的施工操作依据、质量检查记录及质量证明文件，上一分项工程未经验收合格不得进行下一分项工程的施工。</w:t>
      </w:r>
    </w:p>
    <w:p w14:paraId="43190553">
      <w:pPr>
        <w:pStyle w:val="29"/>
        <w:rPr>
          <w:rFonts w:hint="default" w:ascii="Times New Roman" w:hAnsi="Times New Roman" w:cs="Times New Roman"/>
        </w:rPr>
      </w:pPr>
      <w:r>
        <w:rPr>
          <w:rFonts w:hint="default" w:ascii="Times New Roman" w:hAnsi="Times New Roman" w:cs="Times New Roman"/>
        </w:rPr>
        <w:t>【条文说明】本条给出了检验批质量验收合格的条件：主控项目均应合格，一般项目经抽样检验合格，且资料完整。检验批的合格质量主要取决于主控项目和一般项目的检验结果。</w:t>
      </w:r>
    </w:p>
    <w:p w14:paraId="31EE1872">
      <w:pPr>
        <w:rPr>
          <w:rFonts w:hint="default" w:ascii="Times New Roman" w:hAnsi="Times New Roman" w:cs="Times New Roman"/>
          <w:b/>
          <w:bCs/>
          <w:szCs w:val="21"/>
        </w:rPr>
      </w:pPr>
      <w:r>
        <w:rPr>
          <w:rFonts w:hint="default" w:ascii="Times New Roman" w:hAnsi="Times New Roman" w:cs="Times New Roman"/>
          <w:b/>
          <w:bCs/>
          <w:szCs w:val="21"/>
        </w:rPr>
        <w:t xml:space="preserve">7.3.5  </w:t>
      </w:r>
      <w:r>
        <w:rPr>
          <w:rFonts w:hint="default" w:ascii="Times New Roman" w:hAnsi="Times New Roman" w:cs="Times New Roman"/>
          <w:szCs w:val="21"/>
        </w:rPr>
        <w:t>缺陷混凝土结构置换加固工程的检验批、分项工程和子分部工程的质量验收，应按</w:t>
      </w:r>
      <w:r>
        <w:rPr>
          <w:rFonts w:hint="default" w:ascii="Times New Roman" w:hAnsi="Times New Roman" w:cs="Times New Roman"/>
          <w:szCs w:val="21"/>
          <w:lang w:eastAsia="zh-CN"/>
        </w:rPr>
        <w:t>本规程</w:t>
      </w:r>
      <w:r>
        <w:rPr>
          <w:rFonts w:hint="default" w:ascii="Times New Roman" w:hAnsi="Times New Roman" w:cs="Times New Roman"/>
          <w:szCs w:val="21"/>
        </w:rPr>
        <w:t>附录A的格式记录。</w:t>
      </w:r>
    </w:p>
    <w:p w14:paraId="162C9858">
      <w:pPr>
        <w:rPr>
          <w:rFonts w:hint="default" w:ascii="Times New Roman" w:hAnsi="Times New Roman" w:cs="Times New Roman"/>
        </w:rPr>
      </w:pPr>
      <w:r>
        <w:rPr>
          <w:rFonts w:hint="default" w:ascii="Times New Roman" w:hAnsi="Times New Roman" w:cs="Times New Roman"/>
          <w:b/>
          <w:bCs/>
          <w:szCs w:val="21"/>
        </w:rPr>
        <w:t xml:space="preserve">7.3.6 </w:t>
      </w:r>
      <w:r>
        <w:rPr>
          <w:rFonts w:hint="default" w:ascii="Times New Roman" w:hAnsi="Times New Roman" w:cs="Times New Roman"/>
          <w:szCs w:val="21"/>
        </w:rPr>
        <w:t xml:space="preserve"> 缺陷混凝土结构置换加固工程施工质量不合格时，应由施工单位返工重做，并重新检查、验收。若通过返工后仍不能满足安全使用的要求，严禁验收。</w:t>
      </w:r>
    </w:p>
    <w:p w14:paraId="47DD3405">
      <w:pPr>
        <w:pStyle w:val="29"/>
        <w:rPr>
          <w:rFonts w:hint="default" w:ascii="Times New Roman" w:hAnsi="Times New Roman" w:cs="Times New Roman"/>
        </w:rPr>
      </w:pPr>
      <w:r>
        <w:rPr>
          <w:rFonts w:hint="default" w:ascii="Times New Roman" w:hAnsi="Times New Roman" w:cs="Times New Roman"/>
        </w:rPr>
        <w:t>【条文说明】工程存在严重缺陷，经返修或再加固后仍不能满足安全使用要求时，必须严禁验收，以免给加固工程留下安全隐患。</w:t>
      </w:r>
    </w:p>
    <w:p w14:paraId="0C218BAC">
      <w:pPr>
        <w:rPr>
          <w:rFonts w:hint="default" w:ascii="Times New Roman" w:hAnsi="Times New Roman" w:cs="Times New Roman"/>
        </w:rPr>
      </w:pPr>
    </w:p>
    <w:p w14:paraId="7DF7EF84">
      <w:pPr>
        <w:rPr>
          <w:rFonts w:hint="default" w:ascii="Times New Roman" w:hAnsi="Times New Roman" w:cs="Times New Roman"/>
        </w:rPr>
      </w:pPr>
    </w:p>
    <w:p w14:paraId="2BAC9756">
      <w:pPr>
        <w:rPr>
          <w:rFonts w:hint="default" w:ascii="Times New Roman" w:hAnsi="Times New Roman" w:cs="Times New Roman"/>
        </w:rPr>
        <w:sectPr>
          <w:pgSz w:w="7938" w:h="11510"/>
          <w:pgMar w:top="720" w:right="720" w:bottom="720" w:left="720" w:header="720" w:footer="720" w:gutter="0"/>
          <w:cols w:space="720" w:num="1"/>
          <w:docGrid w:type="lines" w:linePitch="312" w:charSpace="0"/>
        </w:sectPr>
      </w:pPr>
    </w:p>
    <w:p w14:paraId="173685CD">
      <w:pPr>
        <w:pStyle w:val="2"/>
        <w:rPr>
          <w:rFonts w:hint="default" w:ascii="Times New Roman" w:hAnsi="Times New Roman" w:cs="Times New Roman"/>
        </w:rPr>
      </w:pPr>
      <w:bookmarkStart w:id="56" w:name="_Toc214476351"/>
      <w:bookmarkStart w:id="57" w:name="_Toc214527691"/>
      <w:r>
        <w:rPr>
          <w:rFonts w:hint="default" w:ascii="Times New Roman" w:hAnsi="Times New Roman" w:cs="Times New Roman"/>
        </w:rPr>
        <w:t>用词说明</w:t>
      </w:r>
      <w:bookmarkEnd w:id="56"/>
      <w:bookmarkEnd w:id="57"/>
    </w:p>
    <w:p w14:paraId="21B7CEDC">
      <w:pPr>
        <w:pStyle w:val="8"/>
        <w:ind w:firstLine="480"/>
        <w:rPr>
          <w:rFonts w:hint="default" w:ascii="Times New Roman" w:hAnsi="Times New Roman" w:cs="Times New Roman"/>
        </w:rPr>
      </w:pPr>
      <w:r>
        <w:rPr>
          <w:rFonts w:hint="default" w:ascii="Times New Roman" w:hAnsi="Times New Roman" w:cs="Times New Roman"/>
        </w:rPr>
        <w:t>为便于在执行</w:t>
      </w:r>
      <w:r>
        <w:rPr>
          <w:rFonts w:hint="default" w:ascii="Times New Roman" w:hAnsi="Times New Roman" w:cs="Times New Roman"/>
          <w:lang w:eastAsia="zh-CN"/>
        </w:rPr>
        <w:t>本规程</w:t>
      </w:r>
      <w:r>
        <w:rPr>
          <w:rFonts w:hint="default" w:ascii="Times New Roman" w:hAnsi="Times New Roman" w:cs="Times New Roman"/>
        </w:rPr>
        <w:t>条款时区别对待,对要求严格程度不同的用词说明如下:</w:t>
      </w:r>
    </w:p>
    <w:p w14:paraId="2387890B">
      <w:pPr>
        <w:pStyle w:val="8"/>
        <w:ind w:firstLine="482"/>
        <w:rPr>
          <w:rFonts w:hint="default" w:ascii="Times New Roman" w:hAnsi="Times New Roman" w:cs="Times New Roman"/>
        </w:rPr>
      </w:pPr>
      <w:r>
        <w:rPr>
          <w:rFonts w:hint="default" w:ascii="Times New Roman" w:hAnsi="Times New Roman" w:cs="Times New Roman"/>
          <w:b/>
          <w:bCs/>
        </w:rPr>
        <w:t xml:space="preserve">1  </w:t>
      </w:r>
      <w:r>
        <w:rPr>
          <w:rFonts w:hint="default" w:ascii="Times New Roman" w:hAnsi="Times New Roman" w:cs="Times New Roman"/>
        </w:rPr>
        <w:t>表示很严格,非这样做不可的：</w:t>
      </w:r>
    </w:p>
    <w:p w14:paraId="21A12A8A">
      <w:pPr>
        <w:pStyle w:val="8"/>
        <w:ind w:firstLine="600" w:firstLineChars="250"/>
        <w:rPr>
          <w:rFonts w:hint="default" w:ascii="Times New Roman" w:hAnsi="Times New Roman" w:cs="Times New Roman"/>
        </w:rPr>
      </w:pPr>
      <w:r>
        <w:rPr>
          <w:rFonts w:hint="default" w:ascii="Times New Roman" w:hAnsi="Times New Roman" w:cs="Times New Roman"/>
        </w:rPr>
        <w:t xml:space="preserve">  正面词采用“必须”，反面词采用“严禁”；</w:t>
      </w:r>
    </w:p>
    <w:p w14:paraId="3EE9A4CF">
      <w:pPr>
        <w:pStyle w:val="8"/>
        <w:ind w:firstLine="482"/>
        <w:rPr>
          <w:rFonts w:hint="default" w:ascii="Times New Roman" w:hAnsi="Times New Roman" w:cs="Times New Roman"/>
        </w:rPr>
      </w:pPr>
      <w:r>
        <w:rPr>
          <w:rFonts w:hint="default" w:ascii="Times New Roman" w:hAnsi="Times New Roman" w:cs="Times New Roman"/>
          <w:b/>
          <w:bCs/>
        </w:rPr>
        <w:t>2</w:t>
      </w:r>
      <w:r>
        <w:rPr>
          <w:rFonts w:hint="default" w:ascii="Times New Roman" w:hAnsi="Times New Roman" w:cs="Times New Roman"/>
        </w:rPr>
        <w:t xml:space="preserve">  表示严格,在正常情况下均应这样做的：</w:t>
      </w:r>
    </w:p>
    <w:p w14:paraId="24646747">
      <w:pPr>
        <w:pStyle w:val="8"/>
        <w:ind w:firstLine="840" w:firstLineChars="350"/>
        <w:rPr>
          <w:rFonts w:hint="default" w:ascii="Times New Roman" w:hAnsi="Times New Roman" w:cs="Times New Roman"/>
        </w:rPr>
      </w:pPr>
      <w:r>
        <w:rPr>
          <w:rFonts w:hint="default" w:ascii="Times New Roman" w:hAnsi="Times New Roman" w:cs="Times New Roman"/>
        </w:rPr>
        <w:t>正面词采用“应”，反面词采用“不应”或“不得”；</w:t>
      </w:r>
    </w:p>
    <w:p w14:paraId="3ADACC9C">
      <w:pPr>
        <w:pStyle w:val="8"/>
        <w:ind w:firstLine="482"/>
        <w:rPr>
          <w:rFonts w:hint="default" w:ascii="Times New Roman" w:hAnsi="Times New Roman" w:cs="Times New Roman"/>
        </w:rPr>
      </w:pPr>
      <w:r>
        <w:rPr>
          <w:rFonts w:hint="default" w:ascii="Times New Roman" w:hAnsi="Times New Roman" w:cs="Times New Roman"/>
          <w:b/>
          <w:bCs/>
        </w:rPr>
        <w:t xml:space="preserve">3  </w:t>
      </w:r>
      <w:r>
        <w:rPr>
          <w:rFonts w:hint="default" w:ascii="Times New Roman" w:hAnsi="Times New Roman" w:cs="Times New Roman"/>
        </w:rPr>
        <w:t>表示允许稍有选择，在条件许可时首先应这样做的：</w:t>
      </w:r>
    </w:p>
    <w:p w14:paraId="76E850E3">
      <w:pPr>
        <w:pStyle w:val="8"/>
        <w:ind w:firstLine="840" w:firstLineChars="350"/>
        <w:rPr>
          <w:rFonts w:hint="default" w:ascii="Times New Roman" w:hAnsi="Times New Roman" w:cs="Times New Roman"/>
        </w:rPr>
      </w:pPr>
      <w:r>
        <w:rPr>
          <w:rFonts w:hint="default" w:ascii="Times New Roman" w:hAnsi="Times New Roman" w:cs="Times New Roman"/>
        </w:rPr>
        <w:t>正面词采用“宜”，反面词采用“不宜”；</w:t>
      </w:r>
    </w:p>
    <w:p w14:paraId="49741AF6">
      <w:pPr>
        <w:pStyle w:val="8"/>
        <w:ind w:firstLine="482"/>
        <w:rPr>
          <w:rFonts w:hint="default" w:ascii="Times New Roman" w:hAnsi="Times New Roman" w:cs="Times New Roman"/>
        </w:rPr>
      </w:pPr>
      <w:r>
        <w:rPr>
          <w:rFonts w:hint="default" w:ascii="Times New Roman" w:hAnsi="Times New Roman" w:cs="Times New Roman"/>
          <w:b/>
          <w:bCs/>
        </w:rPr>
        <w:t xml:space="preserve">4  </w:t>
      </w:r>
      <w:r>
        <w:rPr>
          <w:rFonts w:hint="default" w:ascii="Times New Roman" w:hAnsi="Times New Roman" w:cs="Times New Roman"/>
        </w:rPr>
        <w:t>表示有选择，在一定条件下可以这样做的，采用“可”。</w:t>
      </w:r>
    </w:p>
    <w:p w14:paraId="063B2B02">
      <w:pPr>
        <w:pStyle w:val="8"/>
        <w:ind w:firstLine="480"/>
        <w:rPr>
          <w:rFonts w:hint="default" w:ascii="Times New Roman" w:hAnsi="Times New Roman" w:cs="Times New Roman"/>
        </w:rPr>
        <w:sectPr>
          <w:pgSz w:w="7938" w:h="11510"/>
          <w:pgMar w:top="720" w:right="720" w:bottom="720" w:left="720" w:header="720" w:footer="720" w:gutter="0"/>
          <w:cols w:space="720" w:num="1"/>
          <w:docGrid w:type="lines" w:linePitch="312" w:charSpace="0"/>
        </w:sectPr>
      </w:pPr>
    </w:p>
    <w:p w14:paraId="26EDA4D3">
      <w:pPr>
        <w:pStyle w:val="2"/>
        <w:rPr>
          <w:rFonts w:hint="default" w:ascii="Times New Roman" w:hAnsi="Times New Roman" w:eastAsia="黑体" w:cs="Times New Roman"/>
          <w:lang w:eastAsia="zh-CN"/>
        </w:rPr>
      </w:pPr>
      <w:bookmarkStart w:id="58" w:name="_Toc214476352"/>
      <w:bookmarkStart w:id="59" w:name="_Toc214527692"/>
      <w:r>
        <w:rPr>
          <w:rFonts w:hint="default" w:ascii="Times New Roman" w:hAnsi="Times New Roman" w:cs="Times New Roman"/>
        </w:rPr>
        <w:t>引用标准</w:t>
      </w:r>
      <w:bookmarkEnd w:id="58"/>
      <w:bookmarkEnd w:id="59"/>
      <w:r>
        <w:rPr>
          <w:rFonts w:hint="default" w:ascii="Times New Roman" w:hAnsi="Times New Roman" w:cs="Times New Roman"/>
          <w:lang w:val="en-US" w:eastAsia="zh-CN"/>
        </w:rPr>
        <w:t>名录</w:t>
      </w:r>
    </w:p>
    <w:p w14:paraId="05D8F5DE">
      <w:pPr>
        <w:pStyle w:val="8"/>
        <w:ind w:firstLine="480"/>
        <w:rPr>
          <w:rFonts w:hint="default" w:ascii="Times New Roman" w:hAnsi="Times New Roman" w:cs="Times New Roman"/>
        </w:rPr>
      </w:pPr>
      <w:r>
        <w:rPr>
          <w:rFonts w:hint="default" w:ascii="Times New Roman" w:hAnsi="Times New Roman" w:cs="Times New Roman"/>
          <w:lang w:eastAsia="zh-CN"/>
        </w:rPr>
        <w:t>本规程</w:t>
      </w:r>
      <w:r>
        <w:rPr>
          <w:rFonts w:hint="default" w:ascii="Times New Roman" w:hAnsi="Times New Roman" w:cs="Times New Roman"/>
        </w:rPr>
        <w:t>引用下列标准。其中，注日期的，仅对该日期对应的版本适用</w:t>
      </w:r>
      <w:r>
        <w:rPr>
          <w:rFonts w:hint="default" w:ascii="Times New Roman" w:hAnsi="Times New Roman" w:cs="Times New Roman"/>
          <w:lang w:eastAsia="zh-CN"/>
        </w:rPr>
        <w:t>本规程</w:t>
      </w:r>
      <w:r>
        <w:rPr>
          <w:rFonts w:hint="default" w:ascii="Times New Roman" w:hAnsi="Times New Roman" w:cs="Times New Roman"/>
        </w:rPr>
        <w:t>；不注明日期的，其最新版适用于</w:t>
      </w:r>
      <w:r>
        <w:rPr>
          <w:rFonts w:hint="default" w:ascii="Times New Roman" w:hAnsi="Times New Roman" w:cs="Times New Roman"/>
          <w:lang w:eastAsia="zh-CN"/>
        </w:rPr>
        <w:t>本规程</w:t>
      </w:r>
      <w:r>
        <w:rPr>
          <w:rFonts w:hint="default" w:ascii="Times New Roman" w:hAnsi="Times New Roman" w:cs="Times New Roman"/>
        </w:rPr>
        <w:t>。</w:t>
      </w:r>
    </w:p>
    <w:p w14:paraId="6F5CF680">
      <w:pPr>
        <w:pStyle w:val="8"/>
        <w:ind w:firstLine="480"/>
        <w:rPr>
          <w:rFonts w:hint="default" w:ascii="Times New Roman" w:hAnsi="Times New Roman" w:cs="Times New Roman"/>
        </w:rPr>
      </w:pPr>
      <w:r>
        <w:rPr>
          <w:rFonts w:hint="default" w:ascii="Times New Roman" w:hAnsi="Times New Roman" w:cs="Times New Roman"/>
        </w:rPr>
        <w:t>《混凝土结构设计规范》GB50010</w:t>
      </w:r>
    </w:p>
    <w:p w14:paraId="5C6976D2">
      <w:pPr>
        <w:pStyle w:val="8"/>
        <w:ind w:firstLine="480"/>
        <w:rPr>
          <w:rFonts w:hint="default" w:ascii="Times New Roman" w:hAnsi="Times New Roman" w:cs="Times New Roman"/>
        </w:rPr>
      </w:pPr>
      <w:r>
        <w:rPr>
          <w:rFonts w:hint="default" w:ascii="Times New Roman" w:hAnsi="Times New Roman" w:cs="Times New Roman"/>
        </w:rPr>
        <w:t>《建筑结构加固工程施工质量验收规范》GB50550</w:t>
      </w:r>
    </w:p>
    <w:p w14:paraId="55004CE6">
      <w:pPr>
        <w:pStyle w:val="8"/>
        <w:ind w:firstLine="480"/>
        <w:rPr>
          <w:rFonts w:hint="default" w:ascii="Times New Roman" w:hAnsi="Times New Roman" w:cs="Times New Roman"/>
        </w:rPr>
      </w:pPr>
      <w:r>
        <w:rPr>
          <w:rFonts w:hint="default" w:ascii="Times New Roman" w:hAnsi="Times New Roman" w:cs="Times New Roman"/>
        </w:rPr>
        <w:t>《建筑变形测量规范》JGJ 8</w:t>
      </w:r>
    </w:p>
    <w:p w14:paraId="07930201">
      <w:pPr>
        <w:pStyle w:val="8"/>
        <w:ind w:firstLine="480"/>
        <w:rPr>
          <w:rFonts w:hint="default" w:ascii="Times New Roman" w:hAnsi="Times New Roman" w:cs="Times New Roman"/>
        </w:rPr>
      </w:pPr>
      <w:r>
        <w:rPr>
          <w:rFonts w:hint="default" w:ascii="Times New Roman" w:hAnsi="Times New Roman" w:cs="Times New Roman"/>
        </w:rPr>
        <w:t>《建筑施工脚手架安全技术统一标准》GB 51210</w:t>
      </w:r>
    </w:p>
    <w:p w14:paraId="2DC089CD">
      <w:pPr>
        <w:pStyle w:val="8"/>
        <w:ind w:firstLine="480"/>
        <w:rPr>
          <w:rFonts w:hint="default" w:ascii="Times New Roman" w:hAnsi="Times New Roman" w:cs="Times New Roman"/>
        </w:rPr>
      </w:pPr>
      <w:r>
        <w:rPr>
          <w:rFonts w:hint="default" w:ascii="Times New Roman" w:hAnsi="Times New Roman" w:cs="Times New Roman"/>
        </w:rPr>
        <w:t>《钢筋焊接及验收规程》JGJ 18</w:t>
      </w:r>
    </w:p>
    <w:p w14:paraId="4E73421B">
      <w:pPr>
        <w:pStyle w:val="8"/>
        <w:ind w:firstLine="480"/>
        <w:rPr>
          <w:rFonts w:hint="default" w:ascii="Times New Roman" w:hAnsi="Times New Roman" w:cs="Times New Roman"/>
        </w:rPr>
      </w:pPr>
      <w:r>
        <w:rPr>
          <w:rFonts w:hint="default" w:ascii="Times New Roman" w:hAnsi="Times New Roman" w:cs="Times New Roman"/>
        </w:rPr>
        <w:t>《混凝土结构工程施工质量验收规范》GB50204</w:t>
      </w:r>
    </w:p>
    <w:p w14:paraId="36BBEE56">
      <w:pPr>
        <w:pStyle w:val="8"/>
        <w:ind w:firstLine="480"/>
        <w:rPr>
          <w:rFonts w:hint="default" w:ascii="Times New Roman" w:hAnsi="Times New Roman" w:cs="Times New Roman"/>
        </w:rPr>
      </w:pPr>
      <w:r>
        <w:rPr>
          <w:rFonts w:hint="default" w:ascii="Times New Roman" w:hAnsi="Times New Roman" w:cs="Times New Roman"/>
        </w:rPr>
        <w:t>《建筑结构检测技术标准》CB/T 50344</w:t>
      </w:r>
    </w:p>
    <w:p w14:paraId="62B31BA0">
      <w:pPr>
        <w:pStyle w:val="8"/>
        <w:ind w:firstLine="480"/>
        <w:rPr>
          <w:rFonts w:hint="default" w:ascii="Times New Roman" w:hAnsi="Times New Roman" w:cs="Times New Roman"/>
        </w:rPr>
      </w:pPr>
      <w:r>
        <w:rPr>
          <w:rFonts w:hint="default" w:ascii="Times New Roman" w:hAnsi="Times New Roman" w:cs="Times New Roman"/>
        </w:rPr>
        <w:t>《混凝土外加剂应用技术规范》GB 50119</w:t>
      </w:r>
    </w:p>
    <w:p w14:paraId="0C37C6C9">
      <w:pPr>
        <w:pStyle w:val="8"/>
        <w:ind w:firstLine="480"/>
        <w:rPr>
          <w:rFonts w:hint="default" w:ascii="Times New Roman" w:hAnsi="Times New Roman" w:cs="Times New Roman"/>
        </w:rPr>
      </w:pPr>
    </w:p>
    <w:p w14:paraId="52D1B195">
      <w:pPr>
        <w:pStyle w:val="8"/>
        <w:ind w:firstLine="480"/>
        <w:rPr>
          <w:rFonts w:hint="default" w:ascii="Times New Roman" w:hAnsi="Times New Roman" w:cs="Times New Roman"/>
        </w:rPr>
      </w:pPr>
    </w:p>
    <w:p w14:paraId="5196938B">
      <w:pPr>
        <w:pStyle w:val="8"/>
        <w:ind w:firstLine="480"/>
        <w:rPr>
          <w:rFonts w:hint="default" w:ascii="Times New Roman" w:hAnsi="Times New Roman" w:cs="Times New Roman"/>
        </w:rPr>
        <w:sectPr>
          <w:pgSz w:w="7938" w:h="11510"/>
          <w:pgMar w:top="720" w:right="720" w:bottom="720" w:left="720" w:header="720" w:footer="720" w:gutter="0"/>
          <w:cols w:space="720" w:num="1"/>
          <w:docGrid w:type="lines" w:linePitch="312" w:charSpace="0"/>
        </w:sectPr>
      </w:pPr>
    </w:p>
    <w:p w14:paraId="18A72359">
      <w:pPr>
        <w:pStyle w:val="2"/>
        <w:rPr>
          <w:rFonts w:hint="default" w:ascii="Times New Roman" w:hAnsi="Times New Roman" w:cs="Times New Roman"/>
        </w:rPr>
      </w:pPr>
      <w:bookmarkStart w:id="60" w:name="_Toc214527693"/>
      <w:bookmarkStart w:id="61" w:name="_Toc214476353"/>
      <w:r>
        <w:rPr>
          <w:rFonts w:hint="default" w:ascii="Times New Roman" w:hAnsi="Times New Roman" w:cs="Times New Roman"/>
        </w:rPr>
        <w:t>附：条文说明</w:t>
      </w:r>
      <w:bookmarkEnd w:id="60"/>
      <w:bookmarkEnd w:id="61"/>
    </w:p>
    <w:p w14:paraId="5F03DDBB">
      <w:pPr>
        <w:ind w:firstLine="480"/>
        <w:rPr>
          <w:rFonts w:hint="default" w:ascii="Times New Roman" w:hAnsi="Times New Roman" w:cs="Times New Roman"/>
        </w:rPr>
      </w:pPr>
    </w:p>
    <w:sectPr>
      <w:pgSz w:w="7938" w:h="11510"/>
      <w:pgMar w:top="720" w:right="720" w:bottom="720" w:left="720" w:header="720" w:footer="720"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6FCE03">
    <w:pPr>
      <w:pStyle w:val="10"/>
      <w:jc w:val="center"/>
    </w:pPr>
  </w:p>
  <w:p w14:paraId="2A312E13">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36BD4A">
    <w:pPr>
      <w:pStyle w:val="10"/>
      <w:jc w:val="center"/>
    </w:pPr>
  </w:p>
  <w:p w14:paraId="2E08A842">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96511526"/>
    </w:sdtPr>
    <w:sdtContent>
      <w:p w14:paraId="7ECD3C2E">
        <w:pPr>
          <w:pStyle w:val="10"/>
          <w:jc w:val="center"/>
        </w:pPr>
        <w:r>
          <w:fldChar w:fldCharType="begin"/>
        </w:r>
        <w:r>
          <w:instrText xml:space="preserve">PAGE   \* MERGEFORMAT</w:instrText>
        </w:r>
        <w:r>
          <w:fldChar w:fldCharType="separate"/>
        </w:r>
        <w:r>
          <w:rPr>
            <w:lang w:val="zh-CN"/>
          </w:rPr>
          <w:t>2</w:t>
        </w:r>
        <w:r>
          <w:fldChar w:fldCharType="end"/>
        </w:r>
      </w:p>
    </w:sdtContent>
  </w:sdt>
  <w:p w14:paraId="228AABD2">
    <w:pPr>
      <w:pStyle w:val="1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2669097"/>
    </w:sdtPr>
    <w:sdtContent>
      <w:p w14:paraId="3EE46B21">
        <w:pPr>
          <w:pStyle w:val="10"/>
          <w:jc w:val="center"/>
        </w:pPr>
        <w:r>
          <w:fldChar w:fldCharType="begin"/>
        </w:r>
        <w:r>
          <w:instrText xml:space="preserve">PAGE   \* MERGEFORMAT</w:instrText>
        </w:r>
        <w:r>
          <w:fldChar w:fldCharType="separate"/>
        </w:r>
        <w:r>
          <w:rPr>
            <w:lang w:val="zh-CN"/>
          </w:rPr>
          <w:t>2</w:t>
        </w:r>
        <w:r>
          <w:fldChar w:fldCharType="end"/>
        </w:r>
      </w:p>
    </w:sdtContent>
  </w:sdt>
  <w:p w14:paraId="5BEEAE1F">
    <w:pPr>
      <w:pStyle w:val="1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92CB94">
    <w:pPr>
      <w:pStyle w:val="11"/>
      <w:spacing w:line="240" w:lineRule="aut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ZlYTJlNDhhOGUzNGQ4N2E4MjgwZmI5YWJlMDFiOGUifQ=="/>
  </w:docVars>
  <w:rsids>
    <w:rsidRoot w:val="002C06D6"/>
    <w:rsid w:val="000049BB"/>
    <w:rsid w:val="00006D75"/>
    <w:rsid w:val="0001060F"/>
    <w:rsid w:val="00016387"/>
    <w:rsid w:val="00020C12"/>
    <w:rsid w:val="00024A48"/>
    <w:rsid w:val="00025364"/>
    <w:rsid w:val="00030FF2"/>
    <w:rsid w:val="00032BFB"/>
    <w:rsid w:val="00032D93"/>
    <w:rsid w:val="00033992"/>
    <w:rsid w:val="00033E50"/>
    <w:rsid w:val="00034F73"/>
    <w:rsid w:val="00037119"/>
    <w:rsid w:val="0004006F"/>
    <w:rsid w:val="000409DB"/>
    <w:rsid w:val="00045FC5"/>
    <w:rsid w:val="00054DC0"/>
    <w:rsid w:val="00064642"/>
    <w:rsid w:val="000651E1"/>
    <w:rsid w:val="00066462"/>
    <w:rsid w:val="00067358"/>
    <w:rsid w:val="000707C0"/>
    <w:rsid w:val="00077DB3"/>
    <w:rsid w:val="000801EF"/>
    <w:rsid w:val="00081FA7"/>
    <w:rsid w:val="00083202"/>
    <w:rsid w:val="00084440"/>
    <w:rsid w:val="00093A06"/>
    <w:rsid w:val="000A086C"/>
    <w:rsid w:val="000A3ABE"/>
    <w:rsid w:val="000A5B49"/>
    <w:rsid w:val="000B3E9E"/>
    <w:rsid w:val="000B5113"/>
    <w:rsid w:val="000C27C2"/>
    <w:rsid w:val="000C3FBE"/>
    <w:rsid w:val="000D1E71"/>
    <w:rsid w:val="000E2DA9"/>
    <w:rsid w:val="000E3360"/>
    <w:rsid w:val="000E73CF"/>
    <w:rsid w:val="000F085F"/>
    <w:rsid w:val="000F3D13"/>
    <w:rsid w:val="000F4044"/>
    <w:rsid w:val="000F6A77"/>
    <w:rsid w:val="00102A41"/>
    <w:rsid w:val="00107744"/>
    <w:rsid w:val="00107ADD"/>
    <w:rsid w:val="0011032A"/>
    <w:rsid w:val="001162A7"/>
    <w:rsid w:val="00117687"/>
    <w:rsid w:val="00120581"/>
    <w:rsid w:val="00121FB8"/>
    <w:rsid w:val="00124F8C"/>
    <w:rsid w:val="00131CA5"/>
    <w:rsid w:val="001351F6"/>
    <w:rsid w:val="00143A46"/>
    <w:rsid w:val="00147836"/>
    <w:rsid w:val="00151B03"/>
    <w:rsid w:val="00153148"/>
    <w:rsid w:val="00154607"/>
    <w:rsid w:val="00160292"/>
    <w:rsid w:val="001604AE"/>
    <w:rsid w:val="00161961"/>
    <w:rsid w:val="0016259D"/>
    <w:rsid w:val="00163551"/>
    <w:rsid w:val="001640DB"/>
    <w:rsid w:val="00164147"/>
    <w:rsid w:val="00164D64"/>
    <w:rsid w:val="00167909"/>
    <w:rsid w:val="0017081A"/>
    <w:rsid w:val="00171EE4"/>
    <w:rsid w:val="001736B1"/>
    <w:rsid w:val="001746C7"/>
    <w:rsid w:val="001769D8"/>
    <w:rsid w:val="0018280F"/>
    <w:rsid w:val="001830F1"/>
    <w:rsid w:val="001832D3"/>
    <w:rsid w:val="00185169"/>
    <w:rsid w:val="001904A3"/>
    <w:rsid w:val="001920EA"/>
    <w:rsid w:val="001A41CA"/>
    <w:rsid w:val="001A527B"/>
    <w:rsid w:val="001A58A3"/>
    <w:rsid w:val="001B1DE3"/>
    <w:rsid w:val="001B287D"/>
    <w:rsid w:val="001B2FBC"/>
    <w:rsid w:val="001C21DE"/>
    <w:rsid w:val="001C3AD2"/>
    <w:rsid w:val="001D0687"/>
    <w:rsid w:val="001D149A"/>
    <w:rsid w:val="001E2A16"/>
    <w:rsid w:val="001E3110"/>
    <w:rsid w:val="001E4423"/>
    <w:rsid w:val="001E51F3"/>
    <w:rsid w:val="00201B05"/>
    <w:rsid w:val="00201DE4"/>
    <w:rsid w:val="00201F26"/>
    <w:rsid w:val="002071D1"/>
    <w:rsid w:val="00207F55"/>
    <w:rsid w:val="002268A8"/>
    <w:rsid w:val="00231541"/>
    <w:rsid w:val="00231DE6"/>
    <w:rsid w:val="00241E63"/>
    <w:rsid w:val="00251A3E"/>
    <w:rsid w:val="0025627C"/>
    <w:rsid w:val="002605F2"/>
    <w:rsid w:val="00260C47"/>
    <w:rsid w:val="00273CD3"/>
    <w:rsid w:val="00280707"/>
    <w:rsid w:val="0028212B"/>
    <w:rsid w:val="002824D0"/>
    <w:rsid w:val="002831B7"/>
    <w:rsid w:val="00287F13"/>
    <w:rsid w:val="002906C8"/>
    <w:rsid w:val="00293498"/>
    <w:rsid w:val="0029436C"/>
    <w:rsid w:val="00294D42"/>
    <w:rsid w:val="002963DD"/>
    <w:rsid w:val="00297E18"/>
    <w:rsid w:val="002A105D"/>
    <w:rsid w:val="002A5793"/>
    <w:rsid w:val="002A6E66"/>
    <w:rsid w:val="002A7087"/>
    <w:rsid w:val="002B096A"/>
    <w:rsid w:val="002B09BA"/>
    <w:rsid w:val="002B1550"/>
    <w:rsid w:val="002C006F"/>
    <w:rsid w:val="002C06D6"/>
    <w:rsid w:val="002C18BF"/>
    <w:rsid w:val="002C746B"/>
    <w:rsid w:val="002C7EC0"/>
    <w:rsid w:val="002C7FEE"/>
    <w:rsid w:val="002D26AD"/>
    <w:rsid w:val="002D3B9C"/>
    <w:rsid w:val="002D6209"/>
    <w:rsid w:val="002E2DD0"/>
    <w:rsid w:val="002E2E79"/>
    <w:rsid w:val="002E385E"/>
    <w:rsid w:val="002E7A65"/>
    <w:rsid w:val="002F04C9"/>
    <w:rsid w:val="002F5C4F"/>
    <w:rsid w:val="00303AB1"/>
    <w:rsid w:val="003042FB"/>
    <w:rsid w:val="0030529C"/>
    <w:rsid w:val="003061BB"/>
    <w:rsid w:val="00315BBB"/>
    <w:rsid w:val="00317FDD"/>
    <w:rsid w:val="00320184"/>
    <w:rsid w:val="00323415"/>
    <w:rsid w:val="00323AAE"/>
    <w:rsid w:val="003273FB"/>
    <w:rsid w:val="00335FEC"/>
    <w:rsid w:val="003448A0"/>
    <w:rsid w:val="003610AF"/>
    <w:rsid w:val="003615BB"/>
    <w:rsid w:val="00362791"/>
    <w:rsid w:val="00375360"/>
    <w:rsid w:val="00382139"/>
    <w:rsid w:val="003826F3"/>
    <w:rsid w:val="003848DF"/>
    <w:rsid w:val="00385D0D"/>
    <w:rsid w:val="003860A4"/>
    <w:rsid w:val="003863F4"/>
    <w:rsid w:val="00386AFF"/>
    <w:rsid w:val="00393B18"/>
    <w:rsid w:val="0039413D"/>
    <w:rsid w:val="00394B64"/>
    <w:rsid w:val="00395883"/>
    <w:rsid w:val="003967D1"/>
    <w:rsid w:val="00397889"/>
    <w:rsid w:val="00397A22"/>
    <w:rsid w:val="003A12A4"/>
    <w:rsid w:val="003A12C2"/>
    <w:rsid w:val="003A4B5F"/>
    <w:rsid w:val="003A5CEB"/>
    <w:rsid w:val="003A717C"/>
    <w:rsid w:val="003B0525"/>
    <w:rsid w:val="003B237A"/>
    <w:rsid w:val="003B263D"/>
    <w:rsid w:val="003B4F0A"/>
    <w:rsid w:val="003B7D3F"/>
    <w:rsid w:val="003C3676"/>
    <w:rsid w:val="003C4E07"/>
    <w:rsid w:val="003D165A"/>
    <w:rsid w:val="003D1918"/>
    <w:rsid w:val="003D410E"/>
    <w:rsid w:val="003D6226"/>
    <w:rsid w:val="003E115E"/>
    <w:rsid w:val="003E1C1F"/>
    <w:rsid w:val="003E5968"/>
    <w:rsid w:val="003E5D95"/>
    <w:rsid w:val="003E7835"/>
    <w:rsid w:val="003F3B65"/>
    <w:rsid w:val="004064EA"/>
    <w:rsid w:val="004071EA"/>
    <w:rsid w:val="00407B17"/>
    <w:rsid w:val="00420A18"/>
    <w:rsid w:val="00423F2A"/>
    <w:rsid w:val="0043200E"/>
    <w:rsid w:val="00434912"/>
    <w:rsid w:val="00441C36"/>
    <w:rsid w:val="00441FFA"/>
    <w:rsid w:val="00444328"/>
    <w:rsid w:val="00444C1C"/>
    <w:rsid w:val="00447209"/>
    <w:rsid w:val="00452DA2"/>
    <w:rsid w:val="004557E1"/>
    <w:rsid w:val="00460662"/>
    <w:rsid w:val="00463B16"/>
    <w:rsid w:val="00463F76"/>
    <w:rsid w:val="00473179"/>
    <w:rsid w:val="004809C8"/>
    <w:rsid w:val="00480E0C"/>
    <w:rsid w:val="00481412"/>
    <w:rsid w:val="00484C34"/>
    <w:rsid w:val="00484EBB"/>
    <w:rsid w:val="00485CC5"/>
    <w:rsid w:val="00491050"/>
    <w:rsid w:val="00491123"/>
    <w:rsid w:val="004924BD"/>
    <w:rsid w:val="004940AD"/>
    <w:rsid w:val="004A74FA"/>
    <w:rsid w:val="004B02F0"/>
    <w:rsid w:val="004B05EB"/>
    <w:rsid w:val="004B0BC1"/>
    <w:rsid w:val="004B321D"/>
    <w:rsid w:val="004B35D0"/>
    <w:rsid w:val="004B5BCB"/>
    <w:rsid w:val="004C410A"/>
    <w:rsid w:val="004D2D76"/>
    <w:rsid w:val="004D2E54"/>
    <w:rsid w:val="004E0D61"/>
    <w:rsid w:val="004E1E8B"/>
    <w:rsid w:val="004E3B0E"/>
    <w:rsid w:val="004E464A"/>
    <w:rsid w:val="004E65B4"/>
    <w:rsid w:val="004E7A41"/>
    <w:rsid w:val="004F0F99"/>
    <w:rsid w:val="004F1B74"/>
    <w:rsid w:val="004F21D2"/>
    <w:rsid w:val="004F3302"/>
    <w:rsid w:val="004F555B"/>
    <w:rsid w:val="00503FBA"/>
    <w:rsid w:val="0050559B"/>
    <w:rsid w:val="00512116"/>
    <w:rsid w:val="0051755D"/>
    <w:rsid w:val="00520ED5"/>
    <w:rsid w:val="00523B3A"/>
    <w:rsid w:val="00531F28"/>
    <w:rsid w:val="005324E4"/>
    <w:rsid w:val="00536B42"/>
    <w:rsid w:val="00541FBF"/>
    <w:rsid w:val="00550B13"/>
    <w:rsid w:val="005522E7"/>
    <w:rsid w:val="00555255"/>
    <w:rsid w:val="00557866"/>
    <w:rsid w:val="00562CF9"/>
    <w:rsid w:val="00567D71"/>
    <w:rsid w:val="005726C9"/>
    <w:rsid w:val="005739D8"/>
    <w:rsid w:val="00574E4C"/>
    <w:rsid w:val="0057628E"/>
    <w:rsid w:val="00576875"/>
    <w:rsid w:val="00576F95"/>
    <w:rsid w:val="00582F6B"/>
    <w:rsid w:val="00583757"/>
    <w:rsid w:val="0058428D"/>
    <w:rsid w:val="00584857"/>
    <w:rsid w:val="005850C0"/>
    <w:rsid w:val="00586578"/>
    <w:rsid w:val="00590C6B"/>
    <w:rsid w:val="00595CA7"/>
    <w:rsid w:val="00595E05"/>
    <w:rsid w:val="00597E9B"/>
    <w:rsid w:val="00597EB5"/>
    <w:rsid w:val="005A1026"/>
    <w:rsid w:val="005A1A75"/>
    <w:rsid w:val="005A3557"/>
    <w:rsid w:val="005A5084"/>
    <w:rsid w:val="005B0D10"/>
    <w:rsid w:val="005B0FBD"/>
    <w:rsid w:val="005B11FC"/>
    <w:rsid w:val="005B160B"/>
    <w:rsid w:val="005B2DA0"/>
    <w:rsid w:val="005B2ED4"/>
    <w:rsid w:val="005B3DD8"/>
    <w:rsid w:val="005B69B1"/>
    <w:rsid w:val="005B7F03"/>
    <w:rsid w:val="005C0F6B"/>
    <w:rsid w:val="005C47AE"/>
    <w:rsid w:val="005C5519"/>
    <w:rsid w:val="005D3F7D"/>
    <w:rsid w:val="005D593B"/>
    <w:rsid w:val="005D6F58"/>
    <w:rsid w:val="005E2017"/>
    <w:rsid w:val="005E261F"/>
    <w:rsid w:val="005E267B"/>
    <w:rsid w:val="005E33DC"/>
    <w:rsid w:val="005E4B8C"/>
    <w:rsid w:val="005E7162"/>
    <w:rsid w:val="005E7259"/>
    <w:rsid w:val="00600E3B"/>
    <w:rsid w:val="00601180"/>
    <w:rsid w:val="0060240A"/>
    <w:rsid w:val="0060311F"/>
    <w:rsid w:val="00605228"/>
    <w:rsid w:val="0060787A"/>
    <w:rsid w:val="00612362"/>
    <w:rsid w:val="006129AC"/>
    <w:rsid w:val="006134D0"/>
    <w:rsid w:val="00617DC8"/>
    <w:rsid w:val="006222B5"/>
    <w:rsid w:val="006233FA"/>
    <w:rsid w:val="006263FF"/>
    <w:rsid w:val="00627154"/>
    <w:rsid w:val="00627F89"/>
    <w:rsid w:val="0063214A"/>
    <w:rsid w:val="006326A8"/>
    <w:rsid w:val="00634CA7"/>
    <w:rsid w:val="00636A0E"/>
    <w:rsid w:val="00636DC8"/>
    <w:rsid w:val="0064088C"/>
    <w:rsid w:val="00640DCF"/>
    <w:rsid w:val="00642BB8"/>
    <w:rsid w:val="006432CB"/>
    <w:rsid w:val="00652DC7"/>
    <w:rsid w:val="00652E0A"/>
    <w:rsid w:val="00654B8B"/>
    <w:rsid w:val="0065651A"/>
    <w:rsid w:val="00656672"/>
    <w:rsid w:val="006575A7"/>
    <w:rsid w:val="00657BFF"/>
    <w:rsid w:val="00661670"/>
    <w:rsid w:val="00666504"/>
    <w:rsid w:val="00666A0F"/>
    <w:rsid w:val="006732B6"/>
    <w:rsid w:val="006753C5"/>
    <w:rsid w:val="00675FD8"/>
    <w:rsid w:val="006846BB"/>
    <w:rsid w:val="00691749"/>
    <w:rsid w:val="00691BF0"/>
    <w:rsid w:val="00691C46"/>
    <w:rsid w:val="00692ECD"/>
    <w:rsid w:val="00693D39"/>
    <w:rsid w:val="006A1208"/>
    <w:rsid w:val="006A1694"/>
    <w:rsid w:val="006B1158"/>
    <w:rsid w:val="006B40D9"/>
    <w:rsid w:val="006B5641"/>
    <w:rsid w:val="006C3264"/>
    <w:rsid w:val="006C6035"/>
    <w:rsid w:val="006C7EA7"/>
    <w:rsid w:val="006D41C1"/>
    <w:rsid w:val="006D44A7"/>
    <w:rsid w:val="006D57E6"/>
    <w:rsid w:val="006E2C56"/>
    <w:rsid w:val="006E2E66"/>
    <w:rsid w:val="006E6E2A"/>
    <w:rsid w:val="006F084C"/>
    <w:rsid w:val="006F1D09"/>
    <w:rsid w:val="006F1FD5"/>
    <w:rsid w:val="006F4C0A"/>
    <w:rsid w:val="006F6FA2"/>
    <w:rsid w:val="00700373"/>
    <w:rsid w:val="00700463"/>
    <w:rsid w:val="00702110"/>
    <w:rsid w:val="007048C6"/>
    <w:rsid w:val="00705468"/>
    <w:rsid w:val="007079E3"/>
    <w:rsid w:val="007139A3"/>
    <w:rsid w:val="00713E43"/>
    <w:rsid w:val="00714876"/>
    <w:rsid w:val="00717FB4"/>
    <w:rsid w:val="00726FD9"/>
    <w:rsid w:val="00732E57"/>
    <w:rsid w:val="007342A8"/>
    <w:rsid w:val="00740D4D"/>
    <w:rsid w:val="00741AA4"/>
    <w:rsid w:val="0074539F"/>
    <w:rsid w:val="00746526"/>
    <w:rsid w:val="007465C8"/>
    <w:rsid w:val="00747E44"/>
    <w:rsid w:val="00750FF8"/>
    <w:rsid w:val="00752D0F"/>
    <w:rsid w:val="00753399"/>
    <w:rsid w:val="0075399F"/>
    <w:rsid w:val="00754A8B"/>
    <w:rsid w:val="00755F46"/>
    <w:rsid w:val="00756A5E"/>
    <w:rsid w:val="0076520D"/>
    <w:rsid w:val="0077260E"/>
    <w:rsid w:val="00773F7F"/>
    <w:rsid w:val="00780C46"/>
    <w:rsid w:val="0078167F"/>
    <w:rsid w:val="00781AFB"/>
    <w:rsid w:val="00791218"/>
    <w:rsid w:val="007937C9"/>
    <w:rsid w:val="00795AD8"/>
    <w:rsid w:val="007A3FCE"/>
    <w:rsid w:val="007A5765"/>
    <w:rsid w:val="007B320F"/>
    <w:rsid w:val="007B4950"/>
    <w:rsid w:val="007B6CC3"/>
    <w:rsid w:val="007B732E"/>
    <w:rsid w:val="007C0AD0"/>
    <w:rsid w:val="007E273E"/>
    <w:rsid w:val="007E27E3"/>
    <w:rsid w:val="007E3A0E"/>
    <w:rsid w:val="007F21F5"/>
    <w:rsid w:val="007F31AB"/>
    <w:rsid w:val="007F4BB5"/>
    <w:rsid w:val="007F54C1"/>
    <w:rsid w:val="007F642F"/>
    <w:rsid w:val="00800A19"/>
    <w:rsid w:val="008019BC"/>
    <w:rsid w:val="00801D1E"/>
    <w:rsid w:val="00805A55"/>
    <w:rsid w:val="00811BA4"/>
    <w:rsid w:val="00813E09"/>
    <w:rsid w:val="00815DF3"/>
    <w:rsid w:val="008174E2"/>
    <w:rsid w:val="008205C3"/>
    <w:rsid w:val="008211A4"/>
    <w:rsid w:val="008233C8"/>
    <w:rsid w:val="00824499"/>
    <w:rsid w:val="0082462F"/>
    <w:rsid w:val="00825771"/>
    <w:rsid w:val="00825B5A"/>
    <w:rsid w:val="008315FF"/>
    <w:rsid w:val="008317A5"/>
    <w:rsid w:val="00831E34"/>
    <w:rsid w:val="008376BD"/>
    <w:rsid w:val="008427A5"/>
    <w:rsid w:val="008442A6"/>
    <w:rsid w:val="008455B2"/>
    <w:rsid w:val="008463C7"/>
    <w:rsid w:val="00846678"/>
    <w:rsid w:val="00850827"/>
    <w:rsid w:val="00852118"/>
    <w:rsid w:val="00852684"/>
    <w:rsid w:val="00853DB9"/>
    <w:rsid w:val="00855230"/>
    <w:rsid w:val="0085655D"/>
    <w:rsid w:val="00856BA9"/>
    <w:rsid w:val="008648AD"/>
    <w:rsid w:val="00866BE4"/>
    <w:rsid w:val="00870425"/>
    <w:rsid w:val="008720E7"/>
    <w:rsid w:val="00872916"/>
    <w:rsid w:val="0087514D"/>
    <w:rsid w:val="00876872"/>
    <w:rsid w:val="008770C1"/>
    <w:rsid w:val="00880531"/>
    <w:rsid w:val="00880E46"/>
    <w:rsid w:val="00883995"/>
    <w:rsid w:val="0088628E"/>
    <w:rsid w:val="00886E0A"/>
    <w:rsid w:val="00887E77"/>
    <w:rsid w:val="00892D28"/>
    <w:rsid w:val="008949EE"/>
    <w:rsid w:val="00897D91"/>
    <w:rsid w:val="008A3B88"/>
    <w:rsid w:val="008A5C64"/>
    <w:rsid w:val="008A64F0"/>
    <w:rsid w:val="008A6915"/>
    <w:rsid w:val="008A79F2"/>
    <w:rsid w:val="008B2A66"/>
    <w:rsid w:val="008B47EE"/>
    <w:rsid w:val="008B4A76"/>
    <w:rsid w:val="008C6734"/>
    <w:rsid w:val="008C7725"/>
    <w:rsid w:val="008C7EC7"/>
    <w:rsid w:val="008D01CE"/>
    <w:rsid w:val="008D185D"/>
    <w:rsid w:val="008D3E38"/>
    <w:rsid w:val="008E1E63"/>
    <w:rsid w:val="008E5A71"/>
    <w:rsid w:val="008E5E14"/>
    <w:rsid w:val="008E672E"/>
    <w:rsid w:val="008F0998"/>
    <w:rsid w:val="008F3434"/>
    <w:rsid w:val="008F5DBC"/>
    <w:rsid w:val="00906169"/>
    <w:rsid w:val="00910199"/>
    <w:rsid w:val="00911DED"/>
    <w:rsid w:val="0091393B"/>
    <w:rsid w:val="009152D8"/>
    <w:rsid w:val="0091554D"/>
    <w:rsid w:val="00916A91"/>
    <w:rsid w:val="00916B9E"/>
    <w:rsid w:val="00921B43"/>
    <w:rsid w:val="00925F1F"/>
    <w:rsid w:val="0093208A"/>
    <w:rsid w:val="0093298F"/>
    <w:rsid w:val="00933041"/>
    <w:rsid w:val="009335A7"/>
    <w:rsid w:val="00935546"/>
    <w:rsid w:val="00936683"/>
    <w:rsid w:val="0093771F"/>
    <w:rsid w:val="00937B7E"/>
    <w:rsid w:val="00937D6F"/>
    <w:rsid w:val="00944029"/>
    <w:rsid w:val="0094503E"/>
    <w:rsid w:val="00946A93"/>
    <w:rsid w:val="00950C85"/>
    <w:rsid w:val="00952D42"/>
    <w:rsid w:val="009531C7"/>
    <w:rsid w:val="009608C9"/>
    <w:rsid w:val="00964C03"/>
    <w:rsid w:val="00965DCE"/>
    <w:rsid w:val="00967061"/>
    <w:rsid w:val="00967760"/>
    <w:rsid w:val="009733DC"/>
    <w:rsid w:val="00974215"/>
    <w:rsid w:val="0097639A"/>
    <w:rsid w:val="00977E45"/>
    <w:rsid w:val="009809A8"/>
    <w:rsid w:val="00982AA3"/>
    <w:rsid w:val="00983FEA"/>
    <w:rsid w:val="00986493"/>
    <w:rsid w:val="0099059C"/>
    <w:rsid w:val="00994650"/>
    <w:rsid w:val="009A0137"/>
    <w:rsid w:val="009A21C7"/>
    <w:rsid w:val="009A46EA"/>
    <w:rsid w:val="009A6961"/>
    <w:rsid w:val="009B0CA7"/>
    <w:rsid w:val="009B4D2A"/>
    <w:rsid w:val="009B71FD"/>
    <w:rsid w:val="009B7E3B"/>
    <w:rsid w:val="009C4F5E"/>
    <w:rsid w:val="009D01CD"/>
    <w:rsid w:val="009D1788"/>
    <w:rsid w:val="009D38EF"/>
    <w:rsid w:val="009D3974"/>
    <w:rsid w:val="009D4C15"/>
    <w:rsid w:val="009D604A"/>
    <w:rsid w:val="009D7681"/>
    <w:rsid w:val="009E3A5E"/>
    <w:rsid w:val="009E4941"/>
    <w:rsid w:val="009E71AA"/>
    <w:rsid w:val="009E7FFC"/>
    <w:rsid w:val="009F2200"/>
    <w:rsid w:val="009F711A"/>
    <w:rsid w:val="00A07339"/>
    <w:rsid w:val="00A113EC"/>
    <w:rsid w:val="00A17F5C"/>
    <w:rsid w:val="00A22B0F"/>
    <w:rsid w:val="00A22BD3"/>
    <w:rsid w:val="00A25CA1"/>
    <w:rsid w:val="00A267E2"/>
    <w:rsid w:val="00A32A2C"/>
    <w:rsid w:val="00A37E6C"/>
    <w:rsid w:val="00A40C07"/>
    <w:rsid w:val="00A40E4D"/>
    <w:rsid w:val="00A42BD0"/>
    <w:rsid w:val="00A435EC"/>
    <w:rsid w:val="00A44968"/>
    <w:rsid w:val="00A456F7"/>
    <w:rsid w:val="00A463A1"/>
    <w:rsid w:val="00A4718E"/>
    <w:rsid w:val="00A52744"/>
    <w:rsid w:val="00A5457B"/>
    <w:rsid w:val="00A56478"/>
    <w:rsid w:val="00A607CA"/>
    <w:rsid w:val="00A75167"/>
    <w:rsid w:val="00A754CC"/>
    <w:rsid w:val="00A75579"/>
    <w:rsid w:val="00A763E5"/>
    <w:rsid w:val="00A76E28"/>
    <w:rsid w:val="00A81D93"/>
    <w:rsid w:val="00A83F0D"/>
    <w:rsid w:val="00A85C2E"/>
    <w:rsid w:val="00A93A1C"/>
    <w:rsid w:val="00A94802"/>
    <w:rsid w:val="00A9657F"/>
    <w:rsid w:val="00A97FE5"/>
    <w:rsid w:val="00AA0464"/>
    <w:rsid w:val="00AA4EBB"/>
    <w:rsid w:val="00AA5940"/>
    <w:rsid w:val="00AA5DD0"/>
    <w:rsid w:val="00AB2E83"/>
    <w:rsid w:val="00AB372F"/>
    <w:rsid w:val="00AB3E30"/>
    <w:rsid w:val="00AB40DF"/>
    <w:rsid w:val="00AB5A04"/>
    <w:rsid w:val="00AB6D92"/>
    <w:rsid w:val="00AB7380"/>
    <w:rsid w:val="00AC3D44"/>
    <w:rsid w:val="00AC4D6D"/>
    <w:rsid w:val="00AD00C1"/>
    <w:rsid w:val="00AD1070"/>
    <w:rsid w:val="00AD1FA7"/>
    <w:rsid w:val="00AD28D5"/>
    <w:rsid w:val="00AD2BAF"/>
    <w:rsid w:val="00AD4C93"/>
    <w:rsid w:val="00AD52CE"/>
    <w:rsid w:val="00AD5B74"/>
    <w:rsid w:val="00AD7002"/>
    <w:rsid w:val="00AD712D"/>
    <w:rsid w:val="00AD7C7F"/>
    <w:rsid w:val="00AE314B"/>
    <w:rsid w:val="00AE4B57"/>
    <w:rsid w:val="00AE5BA1"/>
    <w:rsid w:val="00AE6A28"/>
    <w:rsid w:val="00AF4D4C"/>
    <w:rsid w:val="00AF75EA"/>
    <w:rsid w:val="00B042FB"/>
    <w:rsid w:val="00B053EB"/>
    <w:rsid w:val="00B0585C"/>
    <w:rsid w:val="00B05C96"/>
    <w:rsid w:val="00B06641"/>
    <w:rsid w:val="00B1415C"/>
    <w:rsid w:val="00B17E1D"/>
    <w:rsid w:val="00B22F74"/>
    <w:rsid w:val="00B337A0"/>
    <w:rsid w:val="00B338F5"/>
    <w:rsid w:val="00B33C19"/>
    <w:rsid w:val="00B35010"/>
    <w:rsid w:val="00B363CC"/>
    <w:rsid w:val="00B36927"/>
    <w:rsid w:val="00B4025F"/>
    <w:rsid w:val="00B4397F"/>
    <w:rsid w:val="00B46D77"/>
    <w:rsid w:val="00B5151C"/>
    <w:rsid w:val="00B529B0"/>
    <w:rsid w:val="00B553D1"/>
    <w:rsid w:val="00B6022F"/>
    <w:rsid w:val="00B60758"/>
    <w:rsid w:val="00B60939"/>
    <w:rsid w:val="00B6095F"/>
    <w:rsid w:val="00B64BC1"/>
    <w:rsid w:val="00B64EF9"/>
    <w:rsid w:val="00B65C55"/>
    <w:rsid w:val="00B671E7"/>
    <w:rsid w:val="00B67F8B"/>
    <w:rsid w:val="00B744FA"/>
    <w:rsid w:val="00B7722B"/>
    <w:rsid w:val="00B7797A"/>
    <w:rsid w:val="00B8022F"/>
    <w:rsid w:val="00B8318E"/>
    <w:rsid w:val="00B84518"/>
    <w:rsid w:val="00B85441"/>
    <w:rsid w:val="00B907D3"/>
    <w:rsid w:val="00B908F4"/>
    <w:rsid w:val="00B95054"/>
    <w:rsid w:val="00BA2802"/>
    <w:rsid w:val="00BA4EF8"/>
    <w:rsid w:val="00BA5B84"/>
    <w:rsid w:val="00BA67C9"/>
    <w:rsid w:val="00BA7B25"/>
    <w:rsid w:val="00BA7C65"/>
    <w:rsid w:val="00BB3DE5"/>
    <w:rsid w:val="00BC0BED"/>
    <w:rsid w:val="00BC1754"/>
    <w:rsid w:val="00BC1A1B"/>
    <w:rsid w:val="00BC3B7B"/>
    <w:rsid w:val="00BC3FC8"/>
    <w:rsid w:val="00BC7B48"/>
    <w:rsid w:val="00BD21F7"/>
    <w:rsid w:val="00BD27D7"/>
    <w:rsid w:val="00BD44EC"/>
    <w:rsid w:val="00BE19C8"/>
    <w:rsid w:val="00BE3EAF"/>
    <w:rsid w:val="00BE6420"/>
    <w:rsid w:val="00BE6913"/>
    <w:rsid w:val="00BF14BD"/>
    <w:rsid w:val="00BF7A60"/>
    <w:rsid w:val="00C07801"/>
    <w:rsid w:val="00C07CAA"/>
    <w:rsid w:val="00C11307"/>
    <w:rsid w:val="00C1160F"/>
    <w:rsid w:val="00C218A3"/>
    <w:rsid w:val="00C237B3"/>
    <w:rsid w:val="00C24417"/>
    <w:rsid w:val="00C251BB"/>
    <w:rsid w:val="00C30410"/>
    <w:rsid w:val="00C30E3C"/>
    <w:rsid w:val="00C31F43"/>
    <w:rsid w:val="00C44283"/>
    <w:rsid w:val="00C44D46"/>
    <w:rsid w:val="00C50D77"/>
    <w:rsid w:val="00C561D8"/>
    <w:rsid w:val="00C5633A"/>
    <w:rsid w:val="00C62541"/>
    <w:rsid w:val="00C62C5D"/>
    <w:rsid w:val="00C635D7"/>
    <w:rsid w:val="00C6456D"/>
    <w:rsid w:val="00C64656"/>
    <w:rsid w:val="00C667C4"/>
    <w:rsid w:val="00C66D9D"/>
    <w:rsid w:val="00C67FF9"/>
    <w:rsid w:val="00C70399"/>
    <w:rsid w:val="00C72FA9"/>
    <w:rsid w:val="00C73E08"/>
    <w:rsid w:val="00C81CAF"/>
    <w:rsid w:val="00C85F49"/>
    <w:rsid w:val="00C9091D"/>
    <w:rsid w:val="00C91487"/>
    <w:rsid w:val="00C977FF"/>
    <w:rsid w:val="00CB2A12"/>
    <w:rsid w:val="00CC05DF"/>
    <w:rsid w:val="00CC07A1"/>
    <w:rsid w:val="00CC64B0"/>
    <w:rsid w:val="00CD2928"/>
    <w:rsid w:val="00CD2CDD"/>
    <w:rsid w:val="00CD3E46"/>
    <w:rsid w:val="00CD7315"/>
    <w:rsid w:val="00CE32A7"/>
    <w:rsid w:val="00CE576C"/>
    <w:rsid w:val="00CE5A36"/>
    <w:rsid w:val="00CE601E"/>
    <w:rsid w:val="00CE6BD3"/>
    <w:rsid w:val="00CF63E8"/>
    <w:rsid w:val="00CF7BC6"/>
    <w:rsid w:val="00D00486"/>
    <w:rsid w:val="00D04352"/>
    <w:rsid w:val="00D05477"/>
    <w:rsid w:val="00D120B6"/>
    <w:rsid w:val="00D1217F"/>
    <w:rsid w:val="00D12734"/>
    <w:rsid w:val="00D22D3B"/>
    <w:rsid w:val="00D24F5B"/>
    <w:rsid w:val="00D32660"/>
    <w:rsid w:val="00D35522"/>
    <w:rsid w:val="00D41091"/>
    <w:rsid w:val="00D4128F"/>
    <w:rsid w:val="00D41386"/>
    <w:rsid w:val="00D424D1"/>
    <w:rsid w:val="00D50752"/>
    <w:rsid w:val="00D52C04"/>
    <w:rsid w:val="00D5675B"/>
    <w:rsid w:val="00D607D4"/>
    <w:rsid w:val="00D627C8"/>
    <w:rsid w:val="00D678E2"/>
    <w:rsid w:val="00D74A99"/>
    <w:rsid w:val="00D80D35"/>
    <w:rsid w:val="00D86CC7"/>
    <w:rsid w:val="00D8735B"/>
    <w:rsid w:val="00D90D62"/>
    <w:rsid w:val="00D9227B"/>
    <w:rsid w:val="00D96385"/>
    <w:rsid w:val="00D96909"/>
    <w:rsid w:val="00DA0BEE"/>
    <w:rsid w:val="00DA785B"/>
    <w:rsid w:val="00DB0842"/>
    <w:rsid w:val="00DB27FE"/>
    <w:rsid w:val="00DB2976"/>
    <w:rsid w:val="00DB6CA0"/>
    <w:rsid w:val="00DB7338"/>
    <w:rsid w:val="00DB7D0B"/>
    <w:rsid w:val="00DB7F6B"/>
    <w:rsid w:val="00DC08D2"/>
    <w:rsid w:val="00DD255D"/>
    <w:rsid w:val="00DE2EDD"/>
    <w:rsid w:val="00DE44F9"/>
    <w:rsid w:val="00DE52FD"/>
    <w:rsid w:val="00DF6057"/>
    <w:rsid w:val="00DF61C8"/>
    <w:rsid w:val="00E01288"/>
    <w:rsid w:val="00E014BE"/>
    <w:rsid w:val="00E02F13"/>
    <w:rsid w:val="00E0756D"/>
    <w:rsid w:val="00E07745"/>
    <w:rsid w:val="00E07BD0"/>
    <w:rsid w:val="00E14DBD"/>
    <w:rsid w:val="00E16AA5"/>
    <w:rsid w:val="00E22B09"/>
    <w:rsid w:val="00E24E4F"/>
    <w:rsid w:val="00E2580C"/>
    <w:rsid w:val="00E26E0B"/>
    <w:rsid w:val="00E276A1"/>
    <w:rsid w:val="00E27762"/>
    <w:rsid w:val="00E27E88"/>
    <w:rsid w:val="00E30222"/>
    <w:rsid w:val="00E31202"/>
    <w:rsid w:val="00E32A74"/>
    <w:rsid w:val="00E33525"/>
    <w:rsid w:val="00E36286"/>
    <w:rsid w:val="00E4031E"/>
    <w:rsid w:val="00E430A0"/>
    <w:rsid w:val="00E57B64"/>
    <w:rsid w:val="00E6004D"/>
    <w:rsid w:val="00E6101E"/>
    <w:rsid w:val="00E63588"/>
    <w:rsid w:val="00E64627"/>
    <w:rsid w:val="00E7108D"/>
    <w:rsid w:val="00E745D2"/>
    <w:rsid w:val="00E75E40"/>
    <w:rsid w:val="00E852FE"/>
    <w:rsid w:val="00E85686"/>
    <w:rsid w:val="00E904E1"/>
    <w:rsid w:val="00E95B37"/>
    <w:rsid w:val="00E95CAB"/>
    <w:rsid w:val="00E96241"/>
    <w:rsid w:val="00E96ED2"/>
    <w:rsid w:val="00EA3262"/>
    <w:rsid w:val="00EA366E"/>
    <w:rsid w:val="00EB0218"/>
    <w:rsid w:val="00EB1122"/>
    <w:rsid w:val="00EB3685"/>
    <w:rsid w:val="00EB3CD4"/>
    <w:rsid w:val="00EB5546"/>
    <w:rsid w:val="00EC318B"/>
    <w:rsid w:val="00EC61C9"/>
    <w:rsid w:val="00EC6B38"/>
    <w:rsid w:val="00EC6CA2"/>
    <w:rsid w:val="00ED1397"/>
    <w:rsid w:val="00ED5DC0"/>
    <w:rsid w:val="00ED7789"/>
    <w:rsid w:val="00EE051D"/>
    <w:rsid w:val="00EE425F"/>
    <w:rsid w:val="00EE54B1"/>
    <w:rsid w:val="00EF2F7D"/>
    <w:rsid w:val="00EF306C"/>
    <w:rsid w:val="00EF3671"/>
    <w:rsid w:val="00F00462"/>
    <w:rsid w:val="00F02D96"/>
    <w:rsid w:val="00F02D9C"/>
    <w:rsid w:val="00F03545"/>
    <w:rsid w:val="00F101C1"/>
    <w:rsid w:val="00F105A9"/>
    <w:rsid w:val="00F1196A"/>
    <w:rsid w:val="00F12A87"/>
    <w:rsid w:val="00F13715"/>
    <w:rsid w:val="00F14598"/>
    <w:rsid w:val="00F14AEC"/>
    <w:rsid w:val="00F24F77"/>
    <w:rsid w:val="00F2540C"/>
    <w:rsid w:val="00F25A37"/>
    <w:rsid w:val="00F25D7F"/>
    <w:rsid w:val="00F32A55"/>
    <w:rsid w:val="00F33C4A"/>
    <w:rsid w:val="00F34B32"/>
    <w:rsid w:val="00F41650"/>
    <w:rsid w:val="00F4218A"/>
    <w:rsid w:val="00F4279E"/>
    <w:rsid w:val="00F43A30"/>
    <w:rsid w:val="00F47F2B"/>
    <w:rsid w:val="00F51A1B"/>
    <w:rsid w:val="00F51F05"/>
    <w:rsid w:val="00F54E10"/>
    <w:rsid w:val="00F61610"/>
    <w:rsid w:val="00F63D3A"/>
    <w:rsid w:val="00F706A7"/>
    <w:rsid w:val="00F80AF3"/>
    <w:rsid w:val="00F81481"/>
    <w:rsid w:val="00F85301"/>
    <w:rsid w:val="00F86514"/>
    <w:rsid w:val="00F90E17"/>
    <w:rsid w:val="00F953B0"/>
    <w:rsid w:val="00F95C5F"/>
    <w:rsid w:val="00FA23FE"/>
    <w:rsid w:val="00FA7582"/>
    <w:rsid w:val="00FB024B"/>
    <w:rsid w:val="00FB0602"/>
    <w:rsid w:val="00FB597E"/>
    <w:rsid w:val="00FB7338"/>
    <w:rsid w:val="00FC32C5"/>
    <w:rsid w:val="00FC5C84"/>
    <w:rsid w:val="00FC74A3"/>
    <w:rsid w:val="00FC7C3A"/>
    <w:rsid w:val="00FC7D6B"/>
    <w:rsid w:val="00FD4D79"/>
    <w:rsid w:val="00FE0BB5"/>
    <w:rsid w:val="00FE1091"/>
    <w:rsid w:val="00FE772A"/>
    <w:rsid w:val="00FF0964"/>
    <w:rsid w:val="00FF0F63"/>
    <w:rsid w:val="00FF24E1"/>
    <w:rsid w:val="00FF4141"/>
    <w:rsid w:val="00FF4603"/>
    <w:rsid w:val="00FF6AA4"/>
    <w:rsid w:val="00FF7DAE"/>
    <w:rsid w:val="021D33A6"/>
    <w:rsid w:val="03551AB9"/>
    <w:rsid w:val="036E7A1C"/>
    <w:rsid w:val="048040EC"/>
    <w:rsid w:val="05FC02BB"/>
    <w:rsid w:val="06572BB6"/>
    <w:rsid w:val="06C453DB"/>
    <w:rsid w:val="076C586C"/>
    <w:rsid w:val="08C77405"/>
    <w:rsid w:val="0A2A58AA"/>
    <w:rsid w:val="0B393220"/>
    <w:rsid w:val="0B7545EC"/>
    <w:rsid w:val="0B8E546F"/>
    <w:rsid w:val="0C630154"/>
    <w:rsid w:val="0F190036"/>
    <w:rsid w:val="0F880822"/>
    <w:rsid w:val="111D6C4B"/>
    <w:rsid w:val="11B37A5F"/>
    <w:rsid w:val="11BB3757"/>
    <w:rsid w:val="11D97323"/>
    <w:rsid w:val="12746093"/>
    <w:rsid w:val="128A2898"/>
    <w:rsid w:val="130E2576"/>
    <w:rsid w:val="132328E5"/>
    <w:rsid w:val="13A66595"/>
    <w:rsid w:val="14C842E9"/>
    <w:rsid w:val="14EA52B9"/>
    <w:rsid w:val="15255937"/>
    <w:rsid w:val="15302C71"/>
    <w:rsid w:val="159D0436"/>
    <w:rsid w:val="1780534F"/>
    <w:rsid w:val="17BF1DD3"/>
    <w:rsid w:val="195805B1"/>
    <w:rsid w:val="19D76D7C"/>
    <w:rsid w:val="1AAD17EC"/>
    <w:rsid w:val="1B341E76"/>
    <w:rsid w:val="1B95622C"/>
    <w:rsid w:val="1B992632"/>
    <w:rsid w:val="1C6C369E"/>
    <w:rsid w:val="1C89261A"/>
    <w:rsid w:val="1CE2702C"/>
    <w:rsid w:val="1D31406F"/>
    <w:rsid w:val="1D556936"/>
    <w:rsid w:val="1E1C2AAF"/>
    <w:rsid w:val="1E853C68"/>
    <w:rsid w:val="203B4D1E"/>
    <w:rsid w:val="21C46DD8"/>
    <w:rsid w:val="228D6B72"/>
    <w:rsid w:val="22F340D5"/>
    <w:rsid w:val="23460081"/>
    <w:rsid w:val="23A459BC"/>
    <w:rsid w:val="2509705A"/>
    <w:rsid w:val="283763F6"/>
    <w:rsid w:val="28C7195A"/>
    <w:rsid w:val="292E5AAF"/>
    <w:rsid w:val="2B390B5E"/>
    <w:rsid w:val="2BC67F3B"/>
    <w:rsid w:val="2BD4131D"/>
    <w:rsid w:val="2CED49DF"/>
    <w:rsid w:val="2CFC5487"/>
    <w:rsid w:val="2D5409B8"/>
    <w:rsid w:val="2D6A3675"/>
    <w:rsid w:val="2E1B7267"/>
    <w:rsid w:val="2F9B2651"/>
    <w:rsid w:val="30AC1480"/>
    <w:rsid w:val="34183D43"/>
    <w:rsid w:val="34357158"/>
    <w:rsid w:val="348E7AB9"/>
    <w:rsid w:val="34BB756E"/>
    <w:rsid w:val="35491FA1"/>
    <w:rsid w:val="35691DD3"/>
    <w:rsid w:val="35701584"/>
    <w:rsid w:val="35785015"/>
    <w:rsid w:val="36425FBD"/>
    <w:rsid w:val="36C50CCB"/>
    <w:rsid w:val="36C943A1"/>
    <w:rsid w:val="36CE3B47"/>
    <w:rsid w:val="371C1200"/>
    <w:rsid w:val="38DE537F"/>
    <w:rsid w:val="3D601556"/>
    <w:rsid w:val="3D887ADF"/>
    <w:rsid w:val="3DDA79B4"/>
    <w:rsid w:val="40336981"/>
    <w:rsid w:val="425228BE"/>
    <w:rsid w:val="448F4678"/>
    <w:rsid w:val="45E27826"/>
    <w:rsid w:val="46D02158"/>
    <w:rsid w:val="47D208A4"/>
    <w:rsid w:val="48072578"/>
    <w:rsid w:val="48B86D0D"/>
    <w:rsid w:val="497C2EBE"/>
    <w:rsid w:val="49C951F4"/>
    <w:rsid w:val="49D515DF"/>
    <w:rsid w:val="4AAC4BBB"/>
    <w:rsid w:val="4B1B13EE"/>
    <w:rsid w:val="4BFE644D"/>
    <w:rsid w:val="4CAB05DD"/>
    <w:rsid w:val="4D8F23B3"/>
    <w:rsid w:val="4EF92D15"/>
    <w:rsid w:val="502A7C23"/>
    <w:rsid w:val="52097713"/>
    <w:rsid w:val="54264ED2"/>
    <w:rsid w:val="551C293B"/>
    <w:rsid w:val="57D64D06"/>
    <w:rsid w:val="5906049C"/>
    <w:rsid w:val="5BAF7847"/>
    <w:rsid w:val="5D987E6D"/>
    <w:rsid w:val="5E4A4DC7"/>
    <w:rsid w:val="5F084A76"/>
    <w:rsid w:val="61A26D54"/>
    <w:rsid w:val="621C38BA"/>
    <w:rsid w:val="62627C30"/>
    <w:rsid w:val="64835103"/>
    <w:rsid w:val="68A05389"/>
    <w:rsid w:val="68F170D0"/>
    <w:rsid w:val="69B8239A"/>
    <w:rsid w:val="69D404B8"/>
    <w:rsid w:val="69F9719A"/>
    <w:rsid w:val="6A240286"/>
    <w:rsid w:val="6A8C7E1A"/>
    <w:rsid w:val="6AFB3C45"/>
    <w:rsid w:val="6B6029CC"/>
    <w:rsid w:val="6C155F31"/>
    <w:rsid w:val="6CE03289"/>
    <w:rsid w:val="7053782B"/>
    <w:rsid w:val="705C3CDF"/>
    <w:rsid w:val="711F04AC"/>
    <w:rsid w:val="71941CB6"/>
    <w:rsid w:val="71D90CB7"/>
    <w:rsid w:val="7451463C"/>
    <w:rsid w:val="74C15649"/>
    <w:rsid w:val="76A60EB0"/>
    <w:rsid w:val="772B34BC"/>
    <w:rsid w:val="785E50BF"/>
    <w:rsid w:val="78CE1F8A"/>
    <w:rsid w:val="793E18AD"/>
    <w:rsid w:val="7A25510D"/>
    <w:rsid w:val="7BAB0014"/>
    <w:rsid w:val="7C3E270B"/>
    <w:rsid w:val="7CAC0DD9"/>
    <w:rsid w:val="7CDC43F4"/>
    <w:rsid w:val="7CEF7382"/>
    <w:rsid w:val="7DCF27B3"/>
    <w:rsid w:val="7E292808"/>
    <w:rsid w:val="7E5461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qFormat="1" w:unhideWhenUsed="0" w:uiPriority="99"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40" w:lineRule="atLeast"/>
      <w:jc w:val="both"/>
    </w:pPr>
    <w:rPr>
      <w:rFonts w:ascii="Times New Roman" w:hAnsi="Times New Roman" w:eastAsia="宋体" w:cs="Times New Roman"/>
      <w:kern w:val="2"/>
      <w:sz w:val="24"/>
      <w:szCs w:val="24"/>
      <w:lang w:val="en-US" w:eastAsia="zh-CN" w:bidi="ar-SA"/>
    </w:rPr>
  </w:style>
  <w:style w:type="paragraph" w:styleId="2">
    <w:name w:val="heading 1"/>
    <w:basedOn w:val="1"/>
    <w:next w:val="1"/>
    <w:link w:val="25"/>
    <w:qFormat/>
    <w:uiPriority w:val="9"/>
    <w:pPr>
      <w:widowControl/>
      <w:jc w:val="center"/>
      <w:outlineLvl w:val="0"/>
    </w:pPr>
    <w:rPr>
      <w:rFonts w:eastAsia="黑体" w:cs="宋体"/>
      <w:b/>
      <w:bCs/>
      <w:kern w:val="36"/>
      <w:sz w:val="28"/>
      <w:szCs w:val="48"/>
    </w:rPr>
  </w:style>
  <w:style w:type="paragraph" w:styleId="3">
    <w:name w:val="heading 2"/>
    <w:basedOn w:val="1"/>
    <w:next w:val="1"/>
    <w:link w:val="31"/>
    <w:unhideWhenUsed/>
    <w:qFormat/>
    <w:uiPriority w:val="0"/>
    <w:pPr>
      <w:keepNext/>
      <w:keepLines/>
      <w:jc w:val="center"/>
      <w:outlineLvl w:val="1"/>
    </w:pPr>
    <w:rPr>
      <w:rFonts w:eastAsia="黑体" w:cstheme="majorBidi"/>
      <w:b/>
      <w:bCs/>
      <w:szCs w:val="32"/>
    </w:rPr>
  </w:style>
  <w:style w:type="paragraph" w:styleId="4">
    <w:name w:val="heading 3"/>
    <w:basedOn w:val="1"/>
    <w:next w:val="1"/>
    <w:link w:val="33"/>
    <w:semiHidden/>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54"/>
    <w:semiHidden/>
    <w:unhideWhenUsed/>
    <w:qFormat/>
    <w:uiPriority w:val="0"/>
    <w:pPr>
      <w:keepNext/>
      <w:keepLines/>
      <w:spacing w:before="280" w:after="290" w:line="376" w:lineRule="atLeast"/>
      <w:outlineLvl w:val="3"/>
    </w:pPr>
    <w:rPr>
      <w:rFonts w:asciiTheme="majorHAnsi" w:hAnsiTheme="majorHAnsi" w:eastAsiaTheme="majorEastAsia" w:cstheme="majorBidi"/>
      <w:b/>
      <w:bCs/>
      <w:sz w:val="28"/>
      <w:szCs w:val="28"/>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6">
    <w:name w:val="caption"/>
    <w:basedOn w:val="1"/>
    <w:next w:val="1"/>
    <w:link w:val="50"/>
    <w:unhideWhenUsed/>
    <w:qFormat/>
    <w:uiPriority w:val="35"/>
    <w:pPr>
      <w:spacing w:line="360" w:lineRule="auto"/>
    </w:pPr>
    <w:rPr>
      <w:rFonts w:cstheme="majorBidi"/>
      <w:color w:val="0070C0"/>
      <w:sz w:val="18"/>
      <w:szCs w:val="20"/>
    </w:rPr>
  </w:style>
  <w:style w:type="paragraph" w:styleId="7">
    <w:name w:val="annotation text"/>
    <w:basedOn w:val="1"/>
    <w:link w:val="52"/>
    <w:qFormat/>
    <w:uiPriority w:val="0"/>
    <w:pPr>
      <w:jc w:val="left"/>
    </w:pPr>
  </w:style>
  <w:style w:type="paragraph" w:styleId="8">
    <w:name w:val="Body Text"/>
    <w:basedOn w:val="1"/>
    <w:next w:val="1"/>
    <w:link w:val="34"/>
    <w:qFormat/>
    <w:uiPriority w:val="0"/>
    <w:pPr>
      <w:ind w:firstLine="200" w:firstLineChars="200"/>
    </w:pPr>
  </w:style>
  <w:style w:type="paragraph" w:styleId="9">
    <w:name w:val="Date"/>
    <w:basedOn w:val="1"/>
    <w:next w:val="1"/>
    <w:link w:val="35"/>
    <w:qFormat/>
    <w:uiPriority w:val="0"/>
    <w:pPr>
      <w:ind w:left="100" w:leftChars="2500"/>
    </w:pPr>
  </w:style>
  <w:style w:type="paragraph" w:styleId="10">
    <w:name w:val="footer"/>
    <w:basedOn w:val="1"/>
    <w:link w:val="37"/>
    <w:qFormat/>
    <w:uiPriority w:val="99"/>
    <w:pPr>
      <w:tabs>
        <w:tab w:val="center" w:pos="4153"/>
        <w:tab w:val="right" w:pos="8306"/>
      </w:tabs>
      <w:snapToGrid w:val="0"/>
      <w:jc w:val="left"/>
    </w:pPr>
    <w:rPr>
      <w:sz w:val="18"/>
    </w:rPr>
  </w:style>
  <w:style w:type="paragraph" w:styleId="11">
    <w:name w:val="header"/>
    <w:basedOn w:val="1"/>
    <w:link w:val="36"/>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toc 1"/>
    <w:basedOn w:val="1"/>
    <w:next w:val="1"/>
    <w:qFormat/>
    <w:uiPriority w:val="39"/>
  </w:style>
  <w:style w:type="paragraph" w:styleId="13">
    <w:name w:val="toc 2"/>
    <w:basedOn w:val="1"/>
    <w:next w:val="1"/>
    <w:qFormat/>
    <w:uiPriority w:val="39"/>
    <w:pPr>
      <w:ind w:left="420" w:leftChars="200"/>
    </w:pPr>
  </w:style>
  <w:style w:type="paragraph" w:styleId="14">
    <w:name w:val="Normal (Web)"/>
    <w:basedOn w:val="1"/>
    <w:qFormat/>
    <w:uiPriority w:val="0"/>
  </w:style>
  <w:style w:type="paragraph" w:styleId="15">
    <w:name w:val="Title"/>
    <w:basedOn w:val="1"/>
    <w:next w:val="1"/>
    <w:link w:val="32"/>
    <w:qFormat/>
    <w:uiPriority w:val="0"/>
    <w:pPr>
      <w:outlineLvl w:val="2"/>
    </w:pPr>
    <w:rPr>
      <w:rFonts w:eastAsiaTheme="majorEastAsia" w:cstheme="majorBidi"/>
      <w:b/>
      <w:bCs/>
      <w:szCs w:val="32"/>
    </w:rPr>
  </w:style>
  <w:style w:type="paragraph" w:styleId="16">
    <w:name w:val="annotation subject"/>
    <w:basedOn w:val="7"/>
    <w:next w:val="7"/>
    <w:link w:val="53"/>
    <w:qFormat/>
    <w:uiPriority w:val="0"/>
    <w:rPr>
      <w:b/>
      <w:bCs/>
    </w:rPr>
  </w:style>
  <w:style w:type="table" w:styleId="18">
    <w:name w:val="Table Grid"/>
    <w:basedOn w:val="1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0">
    <w:name w:val="Strong"/>
    <w:basedOn w:val="19"/>
    <w:qFormat/>
    <w:uiPriority w:val="0"/>
    <w:rPr>
      <w:b/>
    </w:rPr>
  </w:style>
  <w:style w:type="character" w:styleId="21">
    <w:name w:val="endnote reference"/>
    <w:basedOn w:val="19"/>
    <w:qFormat/>
    <w:uiPriority w:val="99"/>
    <w:rPr>
      <w:vertAlign w:val="superscript"/>
    </w:rPr>
  </w:style>
  <w:style w:type="character" w:styleId="22">
    <w:name w:val="Emphasis"/>
    <w:basedOn w:val="19"/>
    <w:qFormat/>
    <w:uiPriority w:val="20"/>
    <w:rPr>
      <w:i/>
      <w:iCs/>
    </w:rPr>
  </w:style>
  <w:style w:type="character" w:styleId="23">
    <w:name w:val="Hyperlink"/>
    <w:basedOn w:val="19"/>
    <w:unhideWhenUsed/>
    <w:qFormat/>
    <w:uiPriority w:val="99"/>
    <w:rPr>
      <w:color w:val="0000FF"/>
      <w:u w:val="single"/>
    </w:rPr>
  </w:style>
  <w:style w:type="character" w:styleId="24">
    <w:name w:val="annotation reference"/>
    <w:basedOn w:val="19"/>
    <w:qFormat/>
    <w:uiPriority w:val="0"/>
    <w:rPr>
      <w:sz w:val="21"/>
      <w:szCs w:val="21"/>
    </w:rPr>
  </w:style>
  <w:style w:type="character" w:customStyle="1" w:styleId="25">
    <w:name w:val="标题 1 字符"/>
    <w:basedOn w:val="19"/>
    <w:link w:val="2"/>
    <w:qFormat/>
    <w:uiPriority w:val="9"/>
    <w:rPr>
      <w:rFonts w:ascii="Times New Roman" w:hAnsi="Times New Roman" w:eastAsia="黑体" w:cs="宋体"/>
      <w:b/>
      <w:bCs/>
      <w:kern w:val="36"/>
      <w:sz w:val="28"/>
      <w:szCs w:val="48"/>
    </w:rPr>
  </w:style>
  <w:style w:type="paragraph" w:styleId="26">
    <w:name w:val="List Paragraph"/>
    <w:basedOn w:val="1"/>
    <w:qFormat/>
    <w:uiPriority w:val="34"/>
    <w:pPr>
      <w:ind w:firstLine="420" w:firstLineChars="200"/>
    </w:pPr>
  </w:style>
  <w:style w:type="paragraph" w:customStyle="1" w:styleId="27">
    <w:name w:val="表中文字"/>
    <w:basedOn w:val="1"/>
    <w:link w:val="28"/>
    <w:qFormat/>
    <w:uiPriority w:val="0"/>
    <w:pPr>
      <w:spacing w:line="240" w:lineRule="auto"/>
      <w:jc w:val="center"/>
    </w:pPr>
    <w:rPr>
      <w:rFonts w:cstheme="minorBidi"/>
      <w:sz w:val="18"/>
      <w:szCs w:val="22"/>
    </w:rPr>
  </w:style>
  <w:style w:type="character" w:customStyle="1" w:styleId="28">
    <w:name w:val="表中文字 字符"/>
    <w:basedOn w:val="19"/>
    <w:link w:val="27"/>
    <w:qFormat/>
    <w:uiPriority w:val="0"/>
    <w:rPr>
      <w:rFonts w:ascii="Times New Roman" w:hAnsi="Times New Roman" w:eastAsia="宋体"/>
      <w:kern w:val="2"/>
      <w:sz w:val="18"/>
      <w:szCs w:val="22"/>
    </w:rPr>
  </w:style>
  <w:style w:type="paragraph" w:customStyle="1" w:styleId="29">
    <w:name w:val="条文说明"/>
    <w:basedOn w:val="1"/>
    <w:qFormat/>
    <w:uiPriority w:val="0"/>
    <w:pPr>
      <w:snapToGrid w:val="0"/>
      <w:spacing w:line="440" w:lineRule="exact"/>
    </w:pPr>
    <w:rPr>
      <w:color w:val="2E75B6" w:themeColor="accent1" w:themeShade="BF"/>
      <w:szCs w:val="32"/>
    </w:rPr>
  </w:style>
  <w:style w:type="character" w:customStyle="1" w:styleId="30">
    <w:name w:val="fontstyle01"/>
    <w:basedOn w:val="19"/>
    <w:qFormat/>
    <w:uiPriority w:val="0"/>
    <w:rPr>
      <w:rFonts w:hint="eastAsia" w:ascii="宋体" w:hAnsi="宋体" w:eastAsia="宋体"/>
      <w:color w:val="000000"/>
      <w:sz w:val="24"/>
      <w:szCs w:val="24"/>
    </w:rPr>
  </w:style>
  <w:style w:type="character" w:customStyle="1" w:styleId="31">
    <w:name w:val="标题 2 字符"/>
    <w:basedOn w:val="19"/>
    <w:link w:val="3"/>
    <w:qFormat/>
    <w:uiPriority w:val="0"/>
    <w:rPr>
      <w:rFonts w:ascii="Times New Roman" w:hAnsi="Times New Roman" w:eastAsia="黑体" w:cstheme="majorBidi"/>
      <w:b/>
      <w:bCs/>
      <w:kern w:val="2"/>
      <w:sz w:val="24"/>
      <w:szCs w:val="32"/>
    </w:rPr>
  </w:style>
  <w:style w:type="character" w:customStyle="1" w:styleId="32">
    <w:name w:val="标题 字符"/>
    <w:basedOn w:val="19"/>
    <w:link w:val="15"/>
    <w:qFormat/>
    <w:uiPriority w:val="0"/>
    <w:rPr>
      <w:rFonts w:ascii="Times New Roman" w:hAnsi="Times New Roman" w:eastAsiaTheme="majorEastAsia" w:cstheme="majorBidi"/>
      <w:b/>
      <w:bCs/>
      <w:kern w:val="2"/>
      <w:sz w:val="24"/>
      <w:szCs w:val="32"/>
    </w:rPr>
  </w:style>
  <w:style w:type="character" w:customStyle="1" w:styleId="33">
    <w:name w:val="标题 3 字符"/>
    <w:basedOn w:val="19"/>
    <w:link w:val="4"/>
    <w:semiHidden/>
    <w:qFormat/>
    <w:uiPriority w:val="0"/>
    <w:rPr>
      <w:rFonts w:ascii="Times New Roman" w:hAnsi="Times New Roman" w:eastAsia="宋体" w:cs="Times New Roman"/>
      <w:b/>
      <w:bCs/>
      <w:kern w:val="2"/>
      <w:sz w:val="32"/>
      <w:szCs w:val="32"/>
    </w:rPr>
  </w:style>
  <w:style w:type="character" w:customStyle="1" w:styleId="34">
    <w:name w:val="正文文本 字符"/>
    <w:basedOn w:val="19"/>
    <w:link w:val="8"/>
    <w:qFormat/>
    <w:uiPriority w:val="0"/>
    <w:rPr>
      <w:rFonts w:ascii="Times New Roman" w:hAnsi="Times New Roman" w:eastAsia="宋体" w:cs="Times New Roman"/>
      <w:kern w:val="2"/>
      <w:sz w:val="21"/>
      <w:szCs w:val="24"/>
    </w:rPr>
  </w:style>
  <w:style w:type="character" w:customStyle="1" w:styleId="35">
    <w:name w:val="日期 字符"/>
    <w:basedOn w:val="19"/>
    <w:link w:val="9"/>
    <w:qFormat/>
    <w:uiPriority w:val="0"/>
    <w:rPr>
      <w:rFonts w:ascii="Times New Roman" w:hAnsi="Times New Roman" w:eastAsia="宋体" w:cs="Times New Roman"/>
      <w:kern w:val="2"/>
      <w:sz w:val="24"/>
      <w:szCs w:val="24"/>
    </w:rPr>
  </w:style>
  <w:style w:type="character" w:customStyle="1" w:styleId="36">
    <w:name w:val="页眉 字符"/>
    <w:basedOn w:val="19"/>
    <w:link w:val="11"/>
    <w:qFormat/>
    <w:uiPriority w:val="99"/>
    <w:rPr>
      <w:rFonts w:ascii="Times New Roman" w:hAnsi="Times New Roman" w:eastAsia="宋体" w:cs="Times New Roman"/>
      <w:kern w:val="2"/>
      <w:sz w:val="18"/>
      <w:szCs w:val="24"/>
    </w:rPr>
  </w:style>
  <w:style w:type="character" w:customStyle="1" w:styleId="37">
    <w:name w:val="页脚 字符"/>
    <w:basedOn w:val="19"/>
    <w:link w:val="10"/>
    <w:qFormat/>
    <w:uiPriority w:val="99"/>
    <w:rPr>
      <w:rFonts w:ascii="Times New Roman" w:hAnsi="Times New Roman" w:eastAsia="宋体" w:cs="Times New Roman"/>
      <w:kern w:val="2"/>
      <w:sz w:val="18"/>
      <w:szCs w:val="24"/>
    </w:rPr>
  </w:style>
  <w:style w:type="character" w:customStyle="1" w:styleId="38">
    <w:name w:val="表头 字符"/>
    <w:link w:val="39"/>
    <w:qFormat/>
    <w:uiPriority w:val="0"/>
    <w:rPr>
      <w:rFonts w:ascii="Times New Roman" w:hAnsi="Times New Roman" w:eastAsia="黑体" w:cs="黑体"/>
      <w:kern w:val="2"/>
      <w:sz w:val="18"/>
      <w:szCs w:val="22"/>
    </w:rPr>
  </w:style>
  <w:style w:type="paragraph" w:customStyle="1" w:styleId="39">
    <w:name w:val="表头"/>
    <w:basedOn w:val="1"/>
    <w:link w:val="38"/>
    <w:qFormat/>
    <w:uiPriority w:val="0"/>
    <w:pPr>
      <w:spacing w:line="240" w:lineRule="auto"/>
      <w:jc w:val="center"/>
    </w:pPr>
    <w:rPr>
      <w:rFonts w:eastAsia="黑体" w:cs="黑体"/>
      <w:sz w:val="18"/>
      <w:szCs w:val="22"/>
    </w:rPr>
  </w:style>
  <w:style w:type="paragraph" w:customStyle="1" w:styleId="40">
    <w:name w:val="表格文字"/>
    <w:basedOn w:val="1"/>
    <w:qFormat/>
    <w:uiPriority w:val="0"/>
    <w:pPr>
      <w:adjustRightInd w:val="0"/>
      <w:snapToGrid w:val="0"/>
      <w:spacing w:line="240" w:lineRule="auto"/>
      <w:jc w:val="center"/>
    </w:pPr>
    <w:rPr>
      <w:rFonts w:cstheme="minorBidi"/>
      <w:sz w:val="18"/>
      <w:szCs w:val="22"/>
    </w:rPr>
  </w:style>
  <w:style w:type="paragraph" w:customStyle="1" w:styleId="41">
    <w:name w:val="Default"/>
    <w:qFormat/>
    <w:uiPriority w:val="0"/>
    <w:pPr>
      <w:widowControl w:val="0"/>
      <w:autoSpaceDE w:val="0"/>
      <w:autoSpaceDN w:val="0"/>
      <w:adjustRightInd w:val="0"/>
    </w:pPr>
    <w:rPr>
      <w:rFonts w:ascii="Times New Roman" w:hAnsi="Times New Roman" w:cs="Times New Roman" w:eastAsiaTheme="minorEastAsia"/>
      <w:color w:val="000000"/>
      <w:sz w:val="24"/>
      <w:szCs w:val="24"/>
      <w:lang w:val="en-US" w:eastAsia="zh-CN" w:bidi="ar-SA"/>
    </w:rPr>
  </w:style>
  <w:style w:type="character" w:customStyle="1" w:styleId="42">
    <w:name w:val="ss3"/>
    <w:basedOn w:val="19"/>
    <w:qFormat/>
    <w:uiPriority w:val="0"/>
  </w:style>
  <w:style w:type="character" w:customStyle="1" w:styleId="43">
    <w:name w:val="fw2"/>
    <w:basedOn w:val="19"/>
    <w:qFormat/>
    <w:uiPriority w:val="0"/>
  </w:style>
  <w:style w:type="character" w:styleId="44">
    <w:name w:val="Placeholder Text"/>
    <w:basedOn w:val="19"/>
    <w:semiHidden/>
    <w:qFormat/>
    <w:uiPriority w:val="99"/>
    <w:rPr>
      <w:color w:val="808080"/>
    </w:rPr>
  </w:style>
  <w:style w:type="paragraph" w:customStyle="1" w:styleId="45">
    <w:name w:val="图表"/>
    <w:basedOn w:val="1"/>
    <w:link w:val="46"/>
    <w:qFormat/>
    <w:uiPriority w:val="0"/>
    <w:pPr>
      <w:spacing w:line="240" w:lineRule="auto"/>
      <w:jc w:val="center"/>
    </w:pPr>
    <w:rPr>
      <w:rFonts w:cstheme="minorBidi"/>
      <w:szCs w:val="22"/>
    </w:rPr>
  </w:style>
  <w:style w:type="character" w:customStyle="1" w:styleId="46">
    <w:name w:val="图表 字符"/>
    <w:basedOn w:val="19"/>
    <w:link w:val="45"/>
    <w:qFormat/>
    <w:uiPriority w:val="0"/>
    <w:rPr>
      <w:rFonts w:ascii="Times New Roman" w:hAnsi="Times New Roman" w:eastAsia="宋体"/>
      <w:kern w:val="2"/>
      <w:sz w:val="21"/>
      <w:szCs w:val="22"/>
    </w:rPr>
  </w:style>
  <w:style w:type="paragraph" w:customStyle="1" w:styleId="47">
    <w:name w:val="ha1"/>
    <w:basedOn w:val="1"/>
    <w:qFormat/>
    <w:uiPriority w:val="0"/>
    <w:pPr>
      <w:widowControl/>
      <w:spacing w:before="100" w:beforeAutospacing="1" w:after="100" w:afterAutospacing="1" w:line="240" w:lineRule="auto"/>
      <w:jc w:val="left"/>
    </w:pPr>
    <w:rPr>
      <w:rFonts w:ascii="宋体" w:hAnsi="宋体" w:cs="宋体"/>
      <w:kern w:val="0"/>
    </w:rPr>
  </w:style>
  <w:style w:type="character" w:customStyle="1" w:styleId="48">
    <w:name w:val="未处理的提及1"/>
    <w:basedOn w:val="19"/>
    <w:semiHidden/>
    <w:unhideWhenUsed/>
    <w:qFormat/>
    <w:uiPriority w:val="99"/>
    <w:rPr>
      <w:color w:val="605E5C"/>
      <w:shd w:val="clear" w:color="auto" w:fill="E1DFDD"/>
    </w:rPr>
  </w:style>
  <w:style w:type="paragraph" w:customStyle="1" w:styleId="49">
    <w:name w:val="公式"/>
    <w:basedOn w:val="1"/>
    <w:next w:val="1"/>
    <w:qFormat/>
    <w:uiPriority w:val="0"/>
    <w:pPr>
      <w:adjustRightInd w:val="0"/>
      <w:snapToGrid w:val="0"/>
      <w:spacing w:line="240" w:lineRule="auto"/>
      <w:jc w:val="center"/>
    </w:pPr>
    <w:rPr>
      <w:szCs w:val="22"/>
    </w:rPr>
  </w:style>
  <w:style w:type="character" w:customStyle="1" w:styleId="50">
    <w:name w:val="题注 字符"/>
    <w:basedOn w:val="19"/>
    <w:link w:val="6"/>
    <w:qFormat/>
    <w:uiPriority w:val="35"/>
    <w:rPr>
      <w:rFonts w:ascii="Times New Roman" w:hAnsi="Times New Roman" w:eastAsia="宋体" w:cstheme="majorBidi"/>
      <w:color w:val="0070C0"/>
      <w:kern w:val="2"/>
      <w:sz w:val="18"/>
    </w:rPr>
  </w:style>
  <w:style w:type="character" w:customStyle="1" w:styleId="51">
    <w:name w:val="fontstyle21"/>
    <w:basedOn w:val="19"/>
    <w:qFormat/>
    <w:uiPriority w:val="0"/>
    <w:rPr>
      <w:rFonts w:hint="default" w:ascii="Times New Roman" w:hAnsi="Times New Roman" w:cs="Times New Roman"/>
      <w:color w:val="000000"/>
      <w:sz w:val="24"/>
      <w:szCs w:val="24"/>
    </w:rPr>
  </w:style>
  <w:style w:type="character" w:customStyle="1" w:styleId="52">
    <w:name w:val="批注文字 字符"/>
    <w:basedOn w:val="19"/>
    <w:link w:val="7"/>
    <w:qFormat/>
    <w:uiPriority w:val="0"/>
    <w:rPr>
      <w:rFonts w:ascii="Times New Roman" w:hAnsi="Times New Roman" w:eastAsia="宋体" w:cs="Times New Roman"/>
      <w:kern w:val="2"/>
      <w:sz w:val="21"/>
      <w:szCs w:val="24"/>
    </w:rPr>
  </w:style>
  <w:style w:type="character" w:customStyle="1" w:styleId="53">
    <w:name w:val="批注主题 字符"/>
    <w:basedOn w:val="52"/>
    <w:link w:val="16"/>
    <w:qFormat/>
    <w:uiPriority w:val="0"/>
    <w:rPr>
      <w:rFonts w:ascii="Times New Roman" w:hAnsi="Times New Roman" w:eastAsia="宋体" w:cs="Times New Roman"/>
      <w:b/>
      <w:bCs/>
      <w:kern w:val="2"/>
      <w:sz w:val="21"/>
      <w:szCs w:val="24"/>
    </w:rPr>
  </w:style>
  <w:style w:type="character" w:customStyle="1" w:styleId="54">
    <w:name w:val="标题 4 字符"/>
    <w:basedOn w:val="19"/>
    <w:link w:val="5"/>
    <w:semiHidden/>
    <w:qFormat/>
    <w:uiPriority w:val="0"/>
    <w:rPr>
      <w:rFonts w:asciiTheme="majorHAnsi" w:hAnsiTheme="majorHAnsi" w:eastAsiaTheme="majorEastAsia" w:cstheme="majorBidi"/>
      <w:b/>
      <w:bCs/>
      <w:kern w:val="2"/>
      <w:sz w:val="28"/>
      <w:szCs w:val="28"/>
    </w:rPr>
  </w:style>
  <w:style w:type="paragraph" w:customStyle="1" w:styleId="55">
    <w:name w:val="TOC 标题1"/>
    <w:basedOn w:val="2"/>
    <w:next w:val="1"/>
    <w:unhideWhenUsed/>
    <w:qFormat/>
    <w:uiPriority w:val="39"/>
    <w:pPr>
      <w:keepNext/>
      <w:keepLines/>
      <w:spacing w:before="24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paragraph" w:customStyle="1" w:styleId="56">
    <w:name w:val="TOC 标题2"/>
    <w:basedOn w:val="2"/>
    <w:next w:val="1"/>
    <w:unhideWhenUsed/>
    <w:qFormat/>
    <w:uiPriority w:val="39"/>
    <w:pPr>
      <w:keepNext/>
      <w:keepLines/>
      <w:spacing w:before="24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paragraph" w:customStyle="1" w:styleId="57">
    <w:name w:val="TOC Heading"/>
    <w:basedOn w:val="2"/>
    <w:next w:val="1"/>
    <w:unhideWhenUsed/>
    <w:qFormat/>
    <w:uiPriority w:val="39"/>
    <w:pPr>
      <w:keepNext/>
      <w:keepLines/>
      <w:spacing w:before="24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customXml" Target="../customXml/item1.xml"/><Relationship Id="rId20" Type="http://schemas.openxmlformats.org/officeDocument/2006/relationships/image" Target="media/image9.emf"/><Relationship Id="rId2" Type="http://schemas.openxmlformats.org/officeDocument/2006/relationships/settings" Target="settings.xml"/><Relationship Id="rId19" Type="http://schemas.openxmlformats.org/officeDocument/2006/relationships/image" Target="media/image8.emf"/><Relationship Id="rId18" Type="http://schemas.openxmlformats.org/officeDocument/2006/relationships/image" Target="media/image7.emf"/><Relationship Id="rId17" Type="http://schemas.openxmlformats.org/officeDocument/2006/relationships/image" Target="media/image6.emf"/><Relationship Id="rId16" Type="http://schemas.openxmlformats.org/officeDocument/2006/relationships/oleObject" Target="embeddings/oleObject1.bin"/><Relationship Id="rId15" Type="http://schemas.openxmlformats.org/officeDocument/2006/relationships/image" Target="media/image5.emf"/><Relationship Id="rId14" Type="http://schemas.openxmlformats.org/officeDocument/2006/relationships/image" Target="media/image4.png"/><Relationship Id="rId13" Type="http://schemas.openxmlformats.org/officeDocument/2006/relationships/image" Target="media/image3.emf"/><Relationship Id="rId12" Type="http://schemas.openxmlformats.org/officeDocument/2006/relationships/image" Target="media/image2.emf"/><Relationship Id="rId11" Type="http://schemas.openxmlformats.org/officeDocument/2006/relationships/image" Target="media/image1.emf"/><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06CF20-07B5-4B89-8EB4-482A796C89AB}">
  <ds:schemaRefs/>
</ds:datastoreItem>
</file>

<file path=docProps/app.xml><?xml version="1.0" encoding="utf-8"?>
<Properties xmlns="http://schemas.openxmlformats.org/officeDocument/2006/extended-properties" xmlns:vt="http://schemas.openxmlformats.org/officeDocument/2006/docPropsVTypes">
  <Template>Normal.dotm</Template>
  <Pages>49</Pages>
  <Words>4640</Words>
  <Characters>6311</Characters>
  <Lines>562</Lines>
  <Paragraphs>549</Paragraphs>
  <TotalTime>11</TotalTime>
  <ScaleCrop>false</ScaleCrop>
  <LinksUpToDate>false</LinksUpToDate>
  <CharactersWithSpaces>6570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书写芳華</cp:lastModifiedBy>
  <cp:lastPrinted>2022-03-03T08:04:00Z</cp:lastPrinted>
  <dcterms:modified xsi:type="dcterms:W3CDTF">2026-03-23T08:07:24Z</dcterms:modified>
  <cp:revision>646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82065C7FD3744EAE9A715AA0E1A6D251_13</vt:lpwstr>
  </property>
  <property fmtid="{D5CDD505-2E9C-101B-9397-08002B2CF9AE}" pid="4" name="KSOTemplateDocerSaveRecord">
    <vt:lpwstr>eyJoZGlkIjoiMWI5MmNlYjU4NGNiOGY4MzIwMzg0MThmODI4NmY1ZTYiLCJ1c2VySWQiOiI3MzU5NzI1MDYifQ==</vt:lpwstr>
  </property>
</Properties>
</file>