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28668" w14:textId="77777777" w:rsidR="0006525E" w:rsidRDefault="00000000">
      <w:pPr>
        <w:spacing w:line="360" w:lineRule="auto"/>
        <w:rPr>
          <w:b/>
          <w:bCs/>
          <w:sz w:val="52"/>
          <w:szCs w:val="84"/>
        </w:rPr>
      </w:pPr>
      <w:bookmarkStart w:id="0" w:name="_Hlk512244031"/>
      <w:r>
        <w:rPr>
          <w:noProof/>
        </w:rPr>
        <w:drawing>
          <wp:anchor distT="0" distB="0" distL="114300" distR="114300" simplePos="0" relativeHeight="251659264" behindDoc="0" locked="0" layoutInCell="1" allowOverlap="1" wp14:anchorId="54527735" wp14:editId="7AB40232">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48DB25B6" w14:textId="77777777" w:rsidR="0006525E" w:rsidRDefault="0006525E">
      <w:pPr>
        <w:spacing w:line="360" w:lineRule="auto"/>
        <w:rPr>
          <w:b/>
          <w:bCs/>
          <w:sz w:val="52"/>
          <w:szCs w:val="84"/>
        </w:rPr>
      </w:pPr>
    </w:p>
    <w:p w14:paraId="1A42A078" w14:textId="77777777" w:rsidR="0006525E" w:rsidRDefault="00000000">
      <w:pPr>
        <w:spacing w:line="360" w:lineRule="auto"/>
        <w:jc w:val="right"/>
        <w:rPr>
          <w:color w:val="auto"/>
          <w:sz w:val="32"/>
          <w:szCs w:val="32"/>
        </w:rPr>
      </w:pPr>
      <w:r>
        <w:rPr>
          <w:b/>
          <w:bCs/>
          <w:color w:val="auto"/>
          <w:sz w:val="36"/>
          <w:szCs w:val="36"/>
        </w:rPr>
        <w:t xml:space="preserve">T/CECS </w:t>
      </w:r>
      <w:r>
        <w:rPr>
          <w:color w:val="auto"/>
          <w:sz w:val="36"/>
          <w:szCs w:val="36"/>
        </w:rPr>
        <w:t>XXX- 202X</w:t>
      </w:r>
    </w:p>
    <w:p w14:paraId="0912DDE9" w14:textId="77777777" w:rsidR="0006525E" w:rsidRDefault="00000000">
      <w:pPr>
        <w:spacing w:line="360" w:lineRule="auto"/>
        <w:jc w:val="center"/>
        <w:rPr>
          <w:szCs w:val="32"/>
        </w:rPr>
      </w:pPr>
      <w:r>
        <w:rPr>
          <w:noProof/>
          <w:szCs w:val="32"/>
        </w:rPr>
        <mc:AlternateContent>
          <mc:Choice Requires="wps">
            <w:drawing>
              <wp:anchor distT="0" distB="0" distL="114300" distR="114300" simplePos="0" relativeHeight="251660288" behindDoc="0" locked="0" layoutInCell="1" allowOverlap="1" wp14:anchorId="66C51F1D" wp14:editId="33478B8E">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33D7DD9B" w14:textId="77777777" w:rsidR="0006525E" w:rsidRDefault="0006525E">
      <w:pPr>
        <w:widowControl/>
        <w:tabs>
          <w:tab w:val="left" w:pos="3510"/>
        </w:tabs>
        <w:spacing w:line="360" w:lineRule="auto"/>
        <w:jc w:val="left"/>
        <w:rPr>
          <w:rFonts w:ascii="宋体" w:hAnsi="宋体" w:hint="eastAsia"/>
          <w:color w:val="000000" w:themeColor="text1"/>
        </w:rPr>
      </w:pPr>
    </w:p>
    <w:p w14:paraId="7B5D525B" w14:textId="77777777" w:rsidR="0006525E" w:rsidRDefault="0006525E">
      <w:pPr>
        <w:spacing w:line="360" w:lineRule="auto"/>
      </w:pPr>
    </w:p>
    <w:p w14:paraId="462D5F19" w14:textId="77777777" w:rsidR="0006525E" w:rsidRDefault="00000000">
      <w:pPr>
        <w:spacing w:line="360" w:lineRule="auto"/>
        <w:ind w:firstLineChars="200" w:firstLine="560"/>
        <w:jc w:val="center"/>
        <w:rPr>
          <w:b/>
          <w:bCs/>
          <w:color w:val="auto"/>
          <w:sz w:val="44"/>
          <w:szCs w:val="23"/>
        </w:rPr>
      </w:pPr>
      <w:r>
        <w:rPr>
          <w:color w:val="auto"/>
          <w:sz w:val="28"/>
        </w:rPr>
        <w:t>中国工程建设标准化协会标准</w:t>
      </w:r>
    </w:p>
    <w:p w14:paraId="55A62D9A" w14:textId="77777777" w:rsidR="0006525E" w:rsidRDefault="0006525E">
      <w:pPr>
        <w:pStyle w:val="aff8"/>
        <w:spacing w:line="360" w:lineRule="auto"/>
        <w:rPr>
          <w:rFonts w:eastAsia="宋体"/>
        </w:rPr>
      </w:pPr>
    </w:p>
    <w:p w14:paraId="63305FE2" w14:textId="77777777" w:rsidR="0006525E" w:rsidRDefault="0006525E">
      <w:pPr>
        <w:pStyle w:val="aff7"/>
        <w:spacing w:line="360" w:lineRule="auto"/>
        <w:rPr>
          <w:rFonts w:eastAsia="宋体"/>
        </w:rPr>
      </w:pPr>
    </w:p>
    <w:p w14:paraId="51DB535E" w14:textId="77777777" w:rsidR="0006525E" w:rsidRDefault="00000000">
      <w:pPr>
        <w:pStyle w:val="aff6"/>
      </w:pPr>
      <w:bookmarkStart w:id="1" w:name="OLE_LINK19"/>
      <w:r>
        <w:rPr>
          <w:rFonts w:hint="eastAsia"/>
        </w:rPr>
        <w:t>持力层埋管地源热泵系统工程</w:t>
      </w:r>
      <w:r>
        <w:t>技术规程</w:t>
      </w:r>
    </w:p>
    <w:p w14:paraId="661A170F" w14:textId="77777777" w:rsidR="0006525E" w:rsidRDefault="00000000">
      <w:pPr>
        <w:pStyle w:val="aff6"/>
        <w:rPr>
          <w:rFonts w:eastAsia="宋体"/>
          <w:sz w:val="32"/>
          <w:szCs w:val="32"/>
        </w:rPr>
      </w:pPr>
      <w:r>
        <w:rPr>
          <w:rFonts w:eastAsia="宋体"/>
          <w:sz w:val="32"/>
          <w:szCs w:val="32"/>
        </w:rPr>
        <w:t>Technical specification for ground</w:t>
      </w:r>
      <w:r>
        <w:rPr>
          <w:rFonts w:eastAsia="宋体" w:hint="eastAsia"/>
          <w:sz w:val="32"/>
          <w:szCs w:val="32"/>
        </w:rPr>
        <w:t>-coupled</w:t>
      </w:r>
      <w:r>
        <w:rPr>
          <w:rFonts w:eastAsia="宋体"/>
          <w:sz w:val="32"/>
          <w:szCs w:val="32"/>
        </w:rPr>
        <w:t xml:space="preserve"> heat pump system with b</w:t>
      </w:r>
      <w:r>
        <w:rPr>
          <w:rFonts w:eastAsia="宋体" w:hint="eastAsia"/>
          <w:sz w:val="32"/>
          <w:szCs w:val="32"/>
        </w:rPr>
        <w:t>orehole exchanger</w:t>
      </w:r>
      <w:r>
        <w:rPr>
          <w:rFonts w:eastAsia="宋体"/>
          <w:sz w:val="32"/>
          <w:szCs w:val="32"/>
        </w:rPr>
        <w:t xml:space="preserve">s in bearing </w:t>
      </w:r>
      <w:r>
        <w:rPr>
          <w:rFonts w:eastAsia="宋体" w:hint="eastAsia"/>
          <w:sz w:val="32"/>
          <w:szCs w:val="32"/>
        </w:rPr>
        <w:t>stratum</w:t>
      </w:r>
    </w:p>
    <w:bookmarkEnd w:id="1"/>
    <w:p w14:paraId="11F39975" w14:textId="77777777" w:rsidR="0006525E" w:rsidRDefault="00000000">
      <w:pPr>
        <w:pStyle w:val="aff6"/>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4952CC69" w14:textId="77777777" w:rsidR="0006525E" w:rsidRDefault="0006525E">
      <w:pPr>
        <w:pStyle w:val="aff6"/>
        <w:rPr>
          <w:rFonts w:eastAsia="宋体"/>
        </w:rPr>
      </w:pPr>
    </w:p>
    <w:p w14:paraId="0878A6BF" w14:textId="77777777" w:rsidR="0006525E" w:rsidRDefault="0006525E">
      <w:pPr>
        <w:pStyle w:val="aff6"/>
        <w:rPr>
          <w:rFonts w:eastAsia="宋体"/>
          <w:color w:val="0000FF"/>
        </w:rPr>
      </w:pPr>
    </w:p>
    <w:p w14:paraId="17A1B59F" w14:textId="77777777" w:rsidR="0006525E" w:rsidRDefault="00000000">
      <w:pPr>
        <w:pStyle w:val="aff5"/>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31C14C23" w14:textId="77777777" w:rsidR="0006525E" w:rsidRDefault="0006525E">
      <w:pPr>
        <w:pStyle w:val="aff5"/>
        <w:spacing w:line="360" w:lineRule="auto"/>
        <w:rPr>
          <w:rFonts w:eastAsia="宋体" w:cs="Times New Roman"/>
        </w:rPr>
      </w:pPr>
    </w:p>
    <w:p w14:paraId="5F92971B" w14:textId="77777777" w:rsidR="0006525E" w:rsidRDefault="0006525E">
      <w:pPr>
        <w:pStyle w:val="aff5"/>
        <w:spacing w:line="360" w:lineRule="auto"/>
        <w:rPr>
          <w:rFonts w:eastAsia="宋体" w:cs="Times New Roman"/>
        </w:rPr>
      </w:pPr>
    </w:p>
    <w:p w14:paraId="15BBD016" w14:textId="77777777" w:rsidR="0006525E" w:rsidRDefault="0006525E">
      <w:pPr>
        <w:pStyle w:val="aff5"/>
        <w:spacing w:line="360" w:lineRule="auto"/>
        <w:jc w:val="both"/>
        <w:rPr>
          <w:rFonts w:eastAsia="宋体" w:cs="Times New Roman"/>
        </w:rPr>
      </w:pPr>
    </w:p>
    <w:p w14:paraId="612A9755" w14:textId="77777777" w:rsidR="0006525E" w:rsidRDefault="0006525E">
      <w:pPr>
        <w:pStyle w:val="aff5"/>
        <w:spacing w:line="360" w:lineRule="auto"/>
        <w:rPr>
          <w:rFonts w:eastAsia="宋体" w:cs="Times New Roman"/>
        </w:rPr>
      </w:pPr>
    </w:p>
    <w:p w14:paraId="39FC92B0" w14:textId="77777777" w:rsidR="0006525E" w:rsidRDefault="0006525E">
      <w:pPr>
        <w:pStyle w:val="aff5"/>
        <w:spacing w:line="360" w:lineRule="auto"/>
        <w:rPr>
          <w:rFonts w:eastAsia="宋体" w:cs="Times New Roman"/>
        </w:rPr>
      </w:pPr>
    </w:p>
    <w:p w14:paraId="2994389D" w14:textId="77777777" w:rsidR="0006525E" w:rsidRDefault="0006525E">
      <w:pPr>
        <w:spacing w:line="360" w:lineRule="auto"/>
        <w:rPr>
          <w:b/>
          <w:bCs/>
          <w:sz w:val="52"/>
          <w:szCs w:val="84"/>
        </w:rPr>
      </w:pPr>
    </w:p>
    <w:p w14:paraId="364CAE3C" w14:textId="77777777" w:rsidR="0006525E" w:rsidRDefault="0006525E">
      <w:pPr>
        <w:spacing w:line="360" w:lineRule="auto"/>
        <w:rPr>
          <w:b/>
          <w:bCs/>
          <w:sz w:val="52"/>
          <w:szCs w:val="84"/>
        </w:rPr>
      </w:pPr>
    </w:p>
    <w:p w14:paraId="36C50D69" w14:textId="77777777" w:rsidR="0006525E" w:rsidRDefault="00000000">
      <w:pPr>
        <w:pStyle w:val="aff5"/>
        <w:spacing w:line="360" w:lineRule="auto"/>
        <w:rPr>
          <w:rFonts w:ascii="微软雅黑" w:eastAsia="微软雅黑" w:hAnsi="微软雅黑" w:hint="eastAsia"/>
          <w:bCs/>
          <w:kern w:val="44"/>
          <w:sz w:val="24"/>
        </w:rPr>
        <w:sectPr w:rsidR="0006525E">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40A05846" w14:textId="77777777" w:rsidR="0006525E" w:rsidRDefault="0006525E">
      <w:pPr>
        <w:widowControl/>
        <w:adjustRightInd w:val="0"/>
        <w:snapToGrid w:val="0"/>
        <w:spacing w:line="360" w:lineRule="auto"/>
        <w:rPr>
          <w:rFonts w:ascii="微软雅黑" w:eastAsia="微软雅黑" w:hAnsi="微软雅黑" w:hint="eastAsia"/>
          <w:bCs/>
          <w:kern w:val="44"/>
          <w:sz w:val="24"/>
        </w:rPr>
      </w:pPr>
    </w:p>
    <w:p w14:paraId="62675B2E" w14:textId="77777777" w:rsidR="0006525E" w:rsidRDefault="0006525E">
      <w:pPr>
        <w:widowControl/>
        <w:adjustRightInd w:val="0"/>
        <w:snapToGrid w:val="0"/>
        <w:spacing w:line="360" w:lineRule="auto"/>
        <w:rPr>
          <w:rFonts w:ascii="微软雅黑" w:eastAsia="微软雅黑" w:hAnsi="微软雅黑" w:hint="eastAsia"/>
          <w:bCs/>
          <w:kern w:val="44"/>
          <w:sz w:val="24"/>
        </w:rPr>
      </w:pPr>
    </w:p>
    <w:p w14:paraId="3221E72D" w14:textId="77777777" w:rsidR="0006525E" w:rsidRDefault="0006525E">
      <w:pPr>
        <w:widowControl/>
        <w:adjustRightInd w:val="0"/>
        <w:snapToGrid w:val="0"/>
        <w:spacing w:line="360" w:lineRule="auto"/>
        <w:rPr>
          <w:rFonts w:ascii="微软雅黑" w:eastAsia="微软雅黑" w:hAnsi="微软雅黑" w:hint="eastAsia"/>
          <w:bCs/>
          <w:kern w:val="44"/>
          <w:sz w:val="24"/>
        </w:rPr>
        <w:sectPr w:rsidR="0006525E">
          <w:footerReference w:type="default" r:id="rId17"/>
          <w:type w:val="continuous"/>
          <w:pgSz w:w="11906" w:h="16838"/>
          <w:pgMar w:top="1440" w:right="1800" w:bottom="1440" w:left="1800" w:header="851" w:footer="992" w:gutter="0"/>
          <w:cols w:space="720"/>
          <w:docGrid w:type="lines" w:linePitch="312"/>
        </w:sectPr>
      </w:pPr>
    </w:p>
    <w:p w14:paraId="59AE7FAA" w14:textId="77777777" w:rsidR="0006525E" w:rsidRDefault="0006525E">
      <w:pPr>
        <w:spacing w:line="360" w:lineRule="auto"/>
        <w:rPr>
          <w:sz w:val="28"/>
          <w:szCs w:val="22"/>
        </w:rPr>
      </w:pPr>
    </w:p>
    <w:p w14:paraId="16648031" w14:textId="77777777" w:rsidR="0006525E" w:rsidRDefault="0006525E">
      <w:pPr>
        <w:spacing w:line="360" w:lineRule="auto"/>
        <w:jc w:val="center"/>
        <w:rPr>
          <w:sz w:val="28"/>
          <w:szCs w:val="22"/>
        </w:rPr>
      </w:pPr>
    </w:p>
    <w:p w14:paraId="28968CB4" w14:textId="77777777" w:rsidR="0006525E" w:rsidRDefault="00000000">
      <w:pPr>
        <w:spacing w:line="360" w:lineRule="auto"/>
        <w:jc w:val="center"/>
        <w:rPr>
          <w:color w:val="auto"/>
          <w:sz w:val="28"/>
          <w:szCs w:val="22"/>
        </w:rPr>
      </w:pPr>
      <w:r>
        <w:rPr>
          <w:color w:val="auto"/>
          <w:sz w:val="28"/>
          <w:szCs w:val="22"/>
        </w:rPr>
        <w:t>中国工程建设标准化协会标准</w:t>
      </w:r>
    </w:p>
    <w:p w14:paraId="32A09202" w14:textId="77777777" w:rsidR="0006525E" w:rsidRDefault="0006525E">
      <w:pPr>
        <w:spacing w:line="360" w:lineRule="auto"/>
        <w:jc w:val="center"/>
        <w:rPr>
          <w:sz w:val="28"/>
          <w:szCs w:val="28"/>
        </w:rPr>
      </w:pPr>
    </w:p>
    <w:p w14:paraId="550E2E8B" w14:textId="77777777" w:rsidR="0006525E" w:rsidRDefault="00000000">
      <w:pPr>
        <w:pStyle w:val="aff6"/>
      </w:pPr>
      <w:r>
        <w:rPr>
          <w:rFonts w:hint="eastAsia"/>
        </w:rPr>
        <w:t>持力层埋管地源热泵系统工程</w:t>
      </w:r>
      <w:r>
        <w:t>技术规程</w:t>
      </w:r>
    </w:p>
    <w:p w14:paraId="1C1C5FD8" w14:textId="77777777" w:rsidR="0006525E" w:rsidRDefault="00000000">
      <w:pPr>
        <w:pStyle w:val="aff6"/>
        <w:rPr>
          <w:rFonts w:eastAsia="宋体"/>
          <w:sz w:val="32"/>
          <w:szCs w:val="32"/>
        </w:rPr>
      </w:pPr>
      <w:r>
        <w:rPr>
          <w:rFonts w:eastAsia="宋体"/>
          <w:sz w:val="32"/>
          <w:szCs w:val="32"/>
        </w:rPr>
        <w:t>Technical specification for ground</w:t>
      </w:r>
      <w:r>
        <w:rPr>
          <w:rFonts w:eastAsia="宋体" w:hint="eastAsia"/>
          <w:sz w:val="32"/>
          <w:szCs w:val="32"/>
        </w:rPr>
        <w:t>-coupled</w:t>
      </w:r>
      <w:r>
        <w:rPr>
          <w:rFonts w:eastAsia="宋体"/>
          <w:sz w:val="32"/>
          <w:szCs w:val="32"/>
        </w:rPr>
        <w:t xml:space="preserve"> heat pump system with b</w:t>
      </w:r>
      <w:r>
        <w:rPr>
          <w:rFonts w:eastAsia="宋体" w:hint="eastAsia"/>
          <w:sz w:val="32"/>
          <w:szCs w:val="32"/>
        </w:rPr>
        <w:t>orehole exchanger</w:t>
      </w:r>
      <w:r>
        <w:rPr>
          <w:rFonts w:eastAsia="宋体"/>
          <w:sz w:val="32"/>
          <w:szCs w:val="32"/>
        </w:rPr>
        <w:t xml:space="preserve">s in bearing </w:t>
      </w:r>
      <w:r>
        <w:rPr>
          <w:rFonts w:eastAsia="宋体" w:hint="eastAsia"/>
          <w:sz w:val="32"/>
          <w:szCs w:val="32"/>
        </w:rPr>
        <w:t>stratum</w:t>
      </w:r>
    </w:p>
    <w:p w14:paraId="079590AD" w14:textId="77777777" w:rsidR="0006525E" w:rsidRDefault="0006525E">
      <w:pPr>
        <w:spacing w:line="360" w:lineRule="auto"/>
        <w:jc w:val="center"/>
        <w:rPr>
          <w:sz w:val="24"/>
          <w:szCs w:val="22"/>
        </w:rPr>
      </w:pPr>
    </w:p>
    <w:p w14:paraId="0FDC00F6" w14:textId="77777777" w:rsidR="0006525E" w:rsidRDefault="00000000">
      <w:pPr>
        <w:spacing w:line="360" w:lineRule="auto"/>
        <w:jc w:val="center"/>
        <w:rPr>
          <w:b/>
          <w:color w:val="auto"/>
          <w:sz w:val="24"/>
        </w:rPr>
      </w:pPr>
      <w:r>
        <w:rPr>
          <w:b/>
          <w:color w:val="auto"/>
          <w:sz w:val="24"/>
        </w:rPr>
        <w:t>T/CECS *** -20XX</w:t>
      </w:r>
    </w:p>
    <w:p w14:paraId="061D951E" w14:textId="77777777" w:rsidR="0006525E" w:rsidRDefault="0006525E">
      <w:pPr>
        <w:spacing w:line="360" w:lineRule="auto"/>
        <w:jc w:val="center"/>
        <w:rPr>
          <w:b/>
          <w:sz w:val="24"/>
          <w:szCs w:val="22"/>
        </w:rPr>
      </w:pPr>
    </w:p>
    <w:p w14:paraId="37EE58C5" w14:textId="77777777" w:rsidR="0006525E" w:rsidRDefault="0006525E">
      <w:pPr>
        <w:spacing w:line="360" w:lineRule="auto"/>
        <w:ind w:firstLineChars="1200" w:firstLine="2880"/>
        <w:rPr>
          <w:sz w:val="24"/>
          <w:szCs w:val="22"/>
        </w:rPr>
      </w:pPr>
    </w:p>
    <w:p w14:paraId="4DD0523C" w14:textId="77777777" w:rsidR="0006525E" w:rsidRDefault="0006525E">
      <w:pPr>
        <w:spacing w:line="360" w:lineRule="auto"/>
        <w:ind w:firstLineChars="1200" w:firstLine="2880"/>
        <w:rPr>
          <w:sz w:val="24"/>
          <w:szCs w:val="22"/>
        </w:rPr>
      </w:pPr>
    </w:p>
    <w:p w14:paraId="4BEFAB60" w14:textId="77777777" w:rsidR="0006525E" w:rsidRDefault="0006525E">
      <w:pPr>
        <w:spacing w:line="360" w:lineRule="auto"/>
        <w:ind w:firstLineChars="1200" w:firstLine="2880"/>
        <w:rPr>
          <w:sz w:val="24"/>
          <w:szCs w:val="22"/>
        </w:rPr>
      </w:pPr>
    </w:p>
    <w:p w14:paraId="448E6B13" w14:textId="77777777" w:rsidR="0006525E" w:rsidRDefault="0006525E">
      <w:pPr>
        <w:spacing w:line="360" w:lineRule="auto"/>
        <w:ind w:firstLineChars="1200" w:firstLine="2880"/>
        <w:rPr>
          <w:sz w:val="24"/>
          <w:szCs w:val="22"/>
        </w:rPr>
      </w:pPr>
    </w:p>
    <w:p w14:paraId="26AE92A4" w14:textId="77777777" w:rsidR="0006525E" w:rsidRDefault="00000000">
      <w:pPr>
        <w:spacing w:line="360" w:lineRule="auto"/>
        <w:ind w:firstLineChars="1200" w:firstLine="2520"/>
        <w:rPr>
          <w:color w:val="auto"/>
        </w:rPr>
      </w:pPr>
      <w:r>
        <w:rPr>
          <w:color w:val="auto"/>
        </w:rPr>
        <w:t>主编单位：</w:t>
      </w:r>
      <w:r>
        <w:rPr>
          <w:rFonts w:ascii="宋体" w:hAnsi="宋体" w:hint="eastAsia"/>
          <w:color w:val="auto"/>
          <w:sz w:val="24"/>
        </w:rPr>
        <w:t>建科</w:t>
      </w:r>
      <w:proofErr w:type="gramStart"/>
      <w:r>
        <w:rPr>
          <w:rFonts w:ascii="宋体" w:hAnsi="宋体" w:hint="eastAsia"/>
          <w:color w:val="auto"/>
          <w:sz w:val="24"/>
        </w:rPr>
        <w:t>环能科技</w:t>
      </w:r>
      <w:proofErr w:type="gramEnd"/>
      <w:r>
        <w:rPr>
          <w:rFonts w:ascii="宋体" w:hAnsi="宋体" w:hint="eastAsia"/>
          <w:color w:val="auto"/>
          <w:sz w:val="24"/>
        </w:rPr>
        <w:t>有限公司</w:t>
      </w:r>
    </w:p>
    <w:p w14:paraId="123C7626" w14:textId="77777777" w:rsidR="0006525E" w:rsidRDefault="00000000">
      <w:pPr>
        <w:spacing w:line="360" w:lineRule="auto"/>
        <w:ind w:firstLineChars="1200" w:firstLine="2520"/>
        <w:rPr>
          <w:color w:val="auto"/>
        </w:rPr>
      </w:pPr>
      <w:r>
        <w:rPr>
          <w:color w:val="auto"/>
        </w:rPr>
        <w:t>批准单位：中国工程建设标准化协会</w:t>
      </w:r>
    </w:p>
    <w:p w14:paraId="348D37BE" w14:textId="77777777" w:rsidR="0006525E" w:rsidRDefault="00000000">
      <w:pPr>
        <w:spacing w:line="360" w:lineRule="auto"/>
        <w:ind w:firstLineChars="1200" w:firstLine="2520"/>
        <w:rPr>
          <w:color w:val="auto"/>
        </w:rPr>
      </w:pPr>
      <w:r>
        <w:rPr>
          <w:color w:val="auto"/>
        </w:rPr>
        <w:t>施行日期：</w:t>
      </w:r>
      <w:r>
        <w:rPr>
          <w:color w:val="auto"/>
        </w:rPr>
        <w:t>20XX</w:t>
      </w:r>
      <w:r>
        <w:rPr>
          <w:color w:val="auto"/>
        </w:rPr>
        <w:t>年</w:t>
      </w:r>
      <w:r>
        <w:rPr>
          <w:color w:val="auto"/>
        </w:rPr>
        <w:t>××</w:t>
      </w:r>
      <w:r>
        <w:rPr>
          <w:color w:val="auto"/>
        </w:rPr>
        <w:t>月</w:t>
      </w:r>
      <w:r>
        <w:rPr>
          <w:color w:val="auto"/>
        </w:rPr>
        <w:t>××</w:t>
      </w:r>
      <w:r>
        <w:rPr>
          <w:color w:val="auto"/>
        </w:rPr>
        <w:t>日</w:t>
      </w:r>
    </w:p>
    <w:p w14:paraId="28A046BF" w14:textId="77777777" w:rsidR="0006525E" w:rsidRDefault="0006525E">
      <w:pPr>
        <w:spacing w:line="360" w:lineRule="auto"/>
        <w:jc w:val="center"/>
        <w:rPr>
          <w:color w:val="auto"/>
          <w:sz w:val="24"/>
          <w:szCs w:val="22"/>
        </w:rPr>
      </w:pPr>
    </w:p>
    <w:p w14:paraId="27C6D53F" w14:textId="77777777" w:rsidR="0006525E" w:rsidRDefault="0006525E">
      <w:pPr>
        <w:spacing w:line="360" w:lineRule="auto"/>
        <w:jc w:val="center"/>
        <w:rPr>
          <w:color w:val="auto"/>
          <w:sz w:val="24"/>
          <w:szCs w:val="22"/>
        </w:rPr>
      </w:pPr>
    </w:p>
    <w:p w14:paraId="11EF8CC9" w14:textId="77777777" w:rsidR="0006525E" w:rsidRDefault="0006525E">
      <w:pPr>
        <w:spacing w:line="360" w:lineRule="auto"/>
        <w:jc w:val="center"/>
        <w:rPr>
          <w:color w:val="auto"/>
          <w:sz w:val="24"/>
          <w:szCs w:val="22"/>
        </w:rPr>
      </w:pPr>
    </w:p>
    <w:p w14:paraId="2DF8A5A8" w14:textId="77777777" w:rsidR="0006525E" w:rsidRDefault="0006525E">
      <w:pPr>
        <w:spacing w:line="360" w:lineRule="auto"/>
        <w:jc w:val="center"/>
        <w:rPr>
          <w:color w:val="auto"/>
          <w:sz w:val="24"/>
          <w:szCs w:val="22"/>
        </w:rPr>
      </w:pPr>
    </w:p>
    <w:p w14:paraId="5E35827D" w14:textId="77777777" w:rsidR="0006525E" w:rsidRDefault="00000000">
      <w:pPr>
        <w:spacing w:line="360" w:lineRule="auto"/>
        <w:jc w:val="center"/>
        <w:rPr>
          <w:color w:val="auto"/>
        </w:rPr>
      </w:pPr>
      <w:r>
        <w:rPr>
          <w:rFonts w:hint="eastAsia"/>
          <w:color w:val="auto"/>
        </w:rPr>
        <w:t>XXXX</w:t>
      </w:r>
      <w:r>
        <w:rPr>
          <w:rFonts w:hint="eastAsia"/>
          <w:color w:val="auto"/>
        </w:rPr>
        <w:t>出版社</w:t>
      </w:r>
    </w:p>
    <w:p w14:paraId="45DBE427" w14:textId="77777777" w:rsidR="0006525E" w:rsidRDefault="00000000">
      <w:pPr>
        <w:widowControl/>
        <w:adjustRightInd w:val="0"/>
        <w:snapToGrid w:val="0"/>
        <w:spacing w:line="360" w:lineRule="auto"/>
        <w:jc w:val="center"/>
        <w:rPr>
          <w:rFonts w:ascii="宋体" w:hAnsi="宋体" w:cs="宋体" w:hint="eastAsia"/>
          <w:b/>
          <w:color w:val="auto"/>
          <w:kern w:val="44"/>
          <w:sz w:val="28"/>
        </w:rPr>
      </w:pPr>
      <w:r>
        <w:rPr>
          <w:rFonts w:hint="eastAsia"/>
          <w:color w:val="auto"/>
          <w:sz w:val="24"/>
          <w:szCs w:val="22"/>
        </w:rPr>
        <w:t>2</w:t>
      </w:r>
      <w:r>
        <w:rPr>
          <w:color w:val="auto"/>
          <w:sz w:val="24"/>
          <w:szCs w:val="22"/>
        </w:rPr>
        <w:t>02</w:t>
      </w:r>
      <w:r>
        <w:rPr>
          <w:rFonts w:hint="eastAsia"/>
          <w:color w:val="auto"/>
          <w:sz w:val="24"/>
          <w:szCs w:val="22"/>
        </w:rPr>
        <w:t>6</w:t>
      </w:r>
      <w:r>
        <w:rPr>
          <w:color w:val="auto"/>
          <w:sz w:val="24"/>
          <w:szCs w:val="22"/>
        </w:rPr>
        <w:t xml:space="preserve"> </w:t>
      </w:r>
      <w:r>
        <w:rPr>
          <w:rFonts w:hint="eastAsia"/>
          <w:color w:val="auto"/>
          <w:sz w:val="24"/>
          <w:szCs w:val="22"/>
        </w:rPr>
        <w:t>北京</w:t>
      </w:r>
    </w:p>
    <w:p w14:paraId="06E9ED9F" w14:textId="04356DB5" w:rsidR="0006525E" w:rsidRDefault="00000000" w:rsidP="001F6609">
      <w:pPr>
        <w:widowControl/>
        <w:spacing w:line="360" w:lineRule="auto"/>
        <w:jc w:val="left"/>
        <w:rPr>
          <w:rFonts w:ascii="宋体" w:hAnsi="宋体" w:cs="宋体" w:hint="eastAsia"/>
          <w:b/>
          <w:kern w:val="44"/>
          <w:sz w:val="28"/>
        </w:rPr>
        <w:sectPr w:rsidR="0006525E">
          <w:footerReference w:type="default" r:id="rId18"/>
          <w:type w:val="continuous"/>
          <w:pgSz w:w="11906" w:h="16838"/>
          <w:pgMar w:top="1440" w:right="1800" w:bottom="1440" w:left="1800" w:header="851" w:footer="992" w:gutter="0"/>
          <w:cols w:space="720"/>
          <w:docGrid w:type="lines" w:linePitch="312"/>
        </w:sectPr>
      </w:pPr>
      <w:r>
        <w:rPr>
          <w:rFonts w:ascii="宋体" w:hAnsi="宋体" w:cs="宋体"/>
          <w:b/>
          <w:kern w:val="44"/>
          <w:sz w:val="28"/>
        </w:rPr>
        <w:br w:type="page"/>
      </w:r>
    </w:p>
    <w:bookmarkEnd w:id="0"/>
    <w:p w14:paraId="574DB06C" w14:textId="77777777" w:rsidR="0006525E" w:rsidRDefault="00000000">
      <w:pPr>
        <w:widowControl/>
        <w:adjustRightInd w:val="0"/>
        <w:snapToGrid w:val="0"/>
        <w:spacing w:line="360" w:lineRule="auto"/>
        <w:jc w:val="center"/>
        <w:rPr>
          <w:rFonts w:ascii="宋体" w:hAnsi="宋体" w:cs="宋体" w:hint="eastAsia"/>
          <w:b/>
          <w:color w:val="auto"/>
          <w:kern w:val="2"/>
          <w:sz w:val="24"/>
          <w:szCs w:val="24"/>
        </w:rPr>
      </w:pPr>
      <w:r>
        <w:rPr>
          <w:rFonts w:ascii="宋体" w:hAnsi="宋体" w:cs="宋体" w:hint="eastAsia"/>
          <w:b/>
          <w:color w:val="auto"/>
          <w:kern w:val="44"/>
          <w:sz w:val="28"/>
          <w:szCs w:val="24"/>
        </w:rPr>
        <w:lastRenderedPageBreak/>
        <w:t>前  言</w:t>
      </w:r>
    </w:p>
    <w:p w14:paraId="5A75F9E5" w14:textId="77777777" w:rsidR="0006525E" w:rsidRDefault="00000000">
      <w:pPr>
        <w:pStyle w:val="-3"/>
        <w:ind w:firstLine="480"/>
      </w:pPr>
      <w:r>
        <w:t>根据中国工程建设标准化协会</w:t>
      </w:r>
      <w:r>
        <w:rPr>
          <w:rFonts w:hint="eastAsia"/>
        </w:rPr>
        <w:t>《</w:t>
      </w:r>
      <w:r>
        <w:t>关于印发</w:t>
      </w:r>
      <w:r>
        <w:rPr>
          <w:rFonts w:hint="eastAsia"/>
        </w:rPr>
        <w:t>&lt;</w:t>
      </w:r>
      <w:r>
        <w:t>2024</w:t>
      </w:r>
      <w:r>
        <w:t>年第</w:t>
      </w:r>
      <w:r>
        <w:rPr>
          <w:rFonts w:hint="eastAsia"/>
        </w:rPr>
        <w:t>一</w:t>
      </w:r>
      <w:r>
        <w:t>批协会标准制订、修订计划</w:t>
      </w:r>
      <w:r>
        <w:rPr>
          <w:rFonts w:hint="eastAsia"/>
        </w:rPr>
        <w:t>&gt;</w:t>
      </w:r>
      <w:r>
        <w:t>的通知》（建标协字</w:t>
      </w:r>
      <w:r>
        <w:rPr>
          <w:color w:val="000000" w:themeColor="text1"/>
        </w:rPr>
        <w:t>〔</w:t>
      </w:r>
      <w:r>
        <w:rPr>
          <w:color w:val="000000" w:themeColor="text1"/>
        </w:rPr>
        <w:t>2024</w:t>
      </w:r>
      <w:r>
        <w:rPr>
          <w:color w:val="000000" w:themeColor="text1"/>
        </w:rPr>
        <w:t>〕</w:t>
      </w:r>
      <w:r>
        <w:t>15</w:t>
      </w:r>
      <w:r>
        <w:t>号）的要求，编制组经</w:t>
      </w:r>
      <w:r>
        <w:rPr>
          <w:rFonts w:ascii="宋体" w:hAnsi="宋体" w:hint="eastAsia"/>
        </w:rPr>
        <w:t>深入</w:t>
      </w:r>
      <w:r>
        <w:t>调</w:t>
      </w:r>
      <w:r>
        <w:rPr>
          <w:rFonts w:hint="eastAsia"/>
        </w:rPr>
        <w:t>查</w:t>
      </w:r>
      <w:r>
        <w:t>研</w:t>
      </w:r>
      <w:r>
        <w:rPr>
          <w:rFonts w:hint="eastAsia"/>
        </w:rPr>
        <w:t>究</w:t>
      </w:r>
      <w:r>
        <w:t>，认真总结</w:t>
      </w:r>
      <w:r>
        <w:rPr>
          <w:rFonts w:hint="eastAsia"/>
        </w:rPr>
        <w:t>实践</w:t>
      </w:r>
      <w:r>
        <w:t>经验，</w:t>
      </w:r>
      <w:r>
        <w:rPr>
          <w:rFonts w:ascii="宋体" w:hAnsi="宋体" w:hint="eastAsia"/>
        </w:rPr>
        <w:t>参考国内外先进标准，</w:t>
      </w:r>
      <w:r>
        <w:t>并在广泛征求意见的基础上，</w:t>
      </w:r>
      <w:r>
        <w:rPr>
          <w:rFonts w:hint="eastAsia"/>
        </w:rPr>
        <w:t>制定</w:t>
      </w:r>
      <w:r>
        <w:t>本规程。</w:t>
      </w:r>
      <w:r>
        <w:t xml:space="preserve"> </w:t>
      </w:r>
    </w:p>
    <w:p w14:paraId="7B00BE26" w14:textId="77777777" w:rsidR="0006525E" w:rsidRDefault="00000000">
      <w:pPr>
        <w:pStyle w:val="-3"/>
        <w:ind w:firstLine="480"/>
      </w:pPr>
      <w:r>
        <w:t>本规程共分</w:t>
      </w:r>
      <w:r>
        <w:rPr>
          <w:rFonts w:hint="eastAsia"/>
        </w:rPr>
        <w:t>8</w:t>
      </w:r>
      <w:r>
        <w:t>章和</w:t>
      </w:r>
      <w:r>
        <w:rPr>
          <w:rFonts w:hint="eastAsia"/>
        </w:rPr>
        <w:t>2</w:t>
      </w:r>
      <w:r>
        <w:rPr>
          <w:rFonts w:hint="eastAsia"/>
        </w:rPr>
        <w:t>个附录，</w:t>
      </w:r>
      <w:r>
        <w:t>主要内容</w:t>
      </w:r>
      <w:r>
        <w:rPr>
          <w:rFonts w:hint="eastAsia"/>
        </w:rPr>
        <w:t>包括</w:t>
      </w:r>
      <w:r>
        <w:t>：</w:t>
      </w:r>
      <w:r>
        <w:rPr>
          <w:rFonts w:hint="eastAsia"/>
        </w:rPr>
        <w:t>总则、术语、基本规定、工程</w:t>
      </w:r>
      <w:r w:rsidR="00B47329">
        <w:rPr>
          <w:rFonts w:hint="eastAsia"/>
        </w:rPr>
        <w:t>调查与勘查</w:t>
      </w:r>
      <w:r>
        <w:rPr>
          <w:rFonts w:hint="eastAsia"/>
        </w:rPr>
        <w:t>、系统设计、施工安装、调试与验收、监测与控制等。</w:t>
      </w:r>
    </w:p>
    <w:p w14:paraId="668BB096" w14:textId="77777777" w:rsidR="0006525E" w:rsidRDefault="00000000">
      <w:pPr>
        <w:pStyle w:val="-3"/>
        <w:ind w:firstLine="480"/>
      </w:pPr>
      <w:r>
        <w:rPr>
          <w:rFonts w:hint="eastAsia"/>
        </w:rPr>
        <w:t>本规程的某些内容可能直接或间接涉及专利，本规程的发布机构不承担识别这些专利的责任。</w:t>
      </w:r>
    </w:p>
    <w:p w14:paraId="18026334" w14:textId="77777777" w:rsidR="0006525E" w:rsidRDefault="00000000">
      <w:pPr>
        <w:pStyle w:val="-3"/>
        <w:ind w:firstLine="480"/>
      </w:pPr>
      <w:r>
        <w:rPr>
          <w:rFonts w:hint="eastAsia"/>
        </w:rPr>
        <w:t>本规程由中国工程建设标准化协会建筑环境与节能专业委员会归口管理，</w:t>
      </w:r>
      <w:r>
        <w:t>由</w:t>
      </w:r>
      <w:r>
        <w:rPr>
          <w:rFonts w:hint="eastAsia"/>
        </w:rPr>
        <w:t>建科</w:t>
      </w:r>
      <w:proofErr w:type="gramStart"/>
      <w:r>
        <w:rPr>
          <w:rFonts w:hint="eastAsia"/>
        </w:rPr>
        <w:t>环能科技</w:t>
      </w:r>
      <w:proofErr w:type="gramEnd"/>
      <w:r>
        <w:rPr>
          <w:rFonts w:hint="eastAsia"/>
        </w:rPr>
        <w:t>有限公司</w:t>
      </w:r>
      <w:r>
        <w:t>负责具体技术内容的解释。执行过程中</w:t>
      </w:r>
      <w:r>
        <w:rPr>
          <w:rFonts w:hint="eastAsia"/>
        </w:rPr>
        <w:t>，</w:t>
      </w:r>
      <w:r>
        <w:t>如有意见或建议，请</w:t>
      </w:r>
      <w:r>
        <w:rPr>
          <w:rFonts w:hint="eastAsia"/>
        </w:rPr>
        <w:t>反馈给建科</w:t>
      </w:r>
      <w:proofErr w:type="gramStart"/>
      <w:r>
        <w:rPr>
          <w:rFonts w:hint="eastAsia"/>
        </w:rPr>
        <w:t>环能科技</w:t>
      </w:r>
      <w:proofErr w:type="gramEnd"/>
      <w:r>
        <w:rPr>
          <w:rFonts w:hint="eastAsia"/>
        </w:rPr>
        <w:t>有限公司</w:t>
      </w:r>
      <w:r>
        <w:t>（地址：</w:t>
      </w:r>
      <w:r>
        <w:rPr>
          <w:rFonts w:hint="eastAsia"/>
        </w:rPr>
        <w:t>北京市朝阳区北三环东路</w:t>
      </w:r>
      <w:r>
        <w:rPr>
          <w:rFonts w:hint="eastAsia"/>
        </w:rPr>
        <w:t>30</w:t>
      </w:r>
      <w:r>
        <w:rPr>
          <w:rFonts w:hint="eastAsia"/>
        </w:rPr>
        <w:t>号</w:t>
      </w:r>
      <w:r>
        <w:t>，邮政编码：</w:t>
      </w:r>
      <w:r>
        <w:rPr>
          <w:rFonts w:hint="eastAsia"/>
        </w:rPr>
        <w:t>100013</w:t>
      </w:r>
      <w:r>
        <w:rPr>
          <w:rFonts w:hint="eastAsia"/>
        </w:rPr>
        <w:t>，邮箱：</w:t>
      </w:r>
      <w:r>
        <w:t>xx</w:t>
      </w:r>
      <w:r>
        <w:t>）</w:t>
      </w:r>
      <w:r>
        <w:rPr>
          <w:rFonts w:hint="eastAsia"/>
        </w:rPr>
        <w:t>。</w:t>
      </w:r>
    </w:p>
    <w:p w14:paraId="2EA48D45" w14:textId="77777777" w:rsidR="0006525E" w:rsidRDefault="00000000">
      <w:pPr>
        <w:pStyle w:val="-3"/>
        <w:ind w:firstLine="480"/>
      </w:pPr>
      <w:r>
        <w:rPr>
          <w:rFonts w:hint="eastAsia"/>
        </w:rPr>
        <w:t>主编单位：</w:t>
      </w:r>
    </w:p>
    <w:p w14:paraId="79CC5F90" w14:textId="77777777" w:rsidR="0006525E" w:rsidRDefault="00000000">
      <w:pPr>
        <w:pStyle w:val="-3"/>
        <w:ind w:firstLine="480"/>
      </w:pPr>
      <w:r>
        <w:rPr>
          <w:rFonts w:hint="eastAsia"/>
        </w:rPr>
        <w:t>参编单位：</w:t>
      </w:r>
      <w:r>
        <w:t xml:space="preserve"> </w:t>
      </w:r>
    </w:p>
    <w:p w14:paraId="307B0CCD" w14:textId="77777777" w:rsidR="0006525E" w:rsidRDefault="00000000">
      <w:pPr>
        <w:pStyle w:val="-3"/>
        <w:ind w:firstLine="480"/>
      </w:pPr>
      <w:r>
        <w:rPr>
          <w:rFonts w:hint="eastAsia"/>
        </w:rPr>
        <w:t>主要起草人：</w:t>
      </w:r>
      <w:r>
        <w:t xml:space="preserve"> </w:t>
      </w:r>
    </w:p>
    <w:p w14:paraId="7BA6E71E" w14:textId="77777777" w:rsidR="0006525E" w:rsidRDefault="00000000">
      <w:pPr>
        <w:pStyle w:val="-3"/>
        <w:ind w:firstLine="480"/>
        <w:rPr>
          <w:rFonts w:ascii="宋体" w:hAnsi="宋体" w:cs="宋体" w:hint="eastAsia"/>
        </w:rPr>
      </w:pPr>
      <w:r>
        <w:rPr>
          <w:rFonts w:hint="eastAsia"/>
        </w:rPr>
        <w:t>主要审查人：</w:t>
      </w:r>
      <w:r>
        <w:t xml:space="preserve"> </w:t>
      </w:r>
    </w:p>
    <w:p w14:paraId="4CFD5126" w14:textId="77777777" w:rsidR="0006525E" w:rsidRDefault="00000000">
      <w:pPr>
        <w:widowControl/>
        <w:spacing w:line="360" w:lineRule="auto"/>
        <w:jc w:val="left"/>
        <w:rPr>
          <w:rFonts w:ascii="宋体" w:hAnsi="宋体" w:cs="宋体" w:hint="eastAsia"/>
          <w:color w:val="auto"/>
          <w:sz w:val="24"/>
        </w:rPr>
      </w:pPr>
      <w:r>
        <w:rPr>
          <w:rFonts w:ascii="宋体" w:hAnsi="宋体" w:cs="宋体"/>
          <w:color w:val="auto"/>
          <w:sz w:val="24"/>
        </w:rPr>
        <w:br w:type="page"/>
      </w:r>
    </w:p>
    <w:p w14:paraId="2D1F0456" w14:textId="77777777" w:rsidR="0006525E" w:rsidRDefault="00000000">
      <w:pPr>
        <w:pStyle w:val="Default"/>
        <w:spacing w:after="240" w:line="360" w:lineRule="auto"/>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目 次</w:t>
      </w:r>
    </w:p>
    <w:p w14:paraId="19F60F71" w14:textId="77777777" w:rsidR="00C97E63" w:rsidRPr="00C97E63" w:rsidRDefault="00000000">
      <w:pPr>
        <w:pStyle w:val="TOC1"/>
        <w:rPr>
          <w:rFonts w:asciiTheme="minorHAnsi" w:eastAsiaTheme="minorEastAsia" w:hAnsiTheme="minorHAnsi" w:cstheme="minorBidi" w:hint="eastAsia"/>
          <w:noProof/>
          <w:color w:val="000000" w:themeColor="text1"/>
          <w:kern w:val="2"/>
          <w:sz w:val="22"/>
          <w:szCs w:val="24"/>
          <w14:ligatures w14:val="standardContextual"/>
        </w:rPr>
      </w:pPr>
      <w:r w:rsidRPr="00C97E63">
        <w:rPr>
          <w:color w:val="000000" w:themeColor="text1"/>
        </w:rPr>
        <w:fldChar w:fldCharType="begin"/>
      </w:r>
      <w:r w:rsidRPr="00C97E63">
        <w:rPr>
          <w:color w:val="000000" w:themeColor="text1"/>
        </w:rPr>
        <w:instrText xml:space="preserve"> TOC \o "1-2" \h \z \u </w:instrText>
      </w:r>
      <w:r w:rsidRPr="00C97E63">
        <w:rPr>
          <w:color w:val="000000" w:themeColor="text1"/>
        </w:rPr>
        <w:fldChar w:fldCharType="separate"/>
      </w:r>
      <w:hyperlink w:anchor="_Toc224894456" w:history="1">
        <w:r w:rsidR="00C97E63" w:rsidRPr="00C97E63">
          <w:rPr>
            <w:rStyle w:val="aff1"/>
            <w:rFonts w:hint="eastAsia"/>
            <w:b/>
            <w:noProof/>
            <w:color w:val="000000" w:themeColor="text1"/>
          </w:rPr>
          <w:t>1</w:t>
        </w:r>
        <w:r w:rsidR="00C97E63" w:rsidRPr="00C97E63">
          <w:rPr>
            <w:rStyle w:val="aff1"/>
            <w:rFonts w:hint="eastAsia"/>
            <w:noProof/>
            <w:color w:val="000000" w:themeColor="text1"/>
          </w:rPr>
          <w:t xml:space="preserve"> 总则</w:t>
        </w:r>
        <w:r w:rsidR="00C97E63" w:rsidRPr="00C97E63">
          <w:rPr>
            <w:rFonts w:hint="eastAsia"/>
            <w:noProof/>
            <w:webHidden/>
            <w:color w:val="000000" w:themeColor="text1"/>
          </w:rPr>
          <w:tab/>
        </w:r>
        <w:r w:rsidR="00C97E63" w:rsidRPr="00C97E63">
          <w:rPr>
            <w:rFonts w:hint="eastAsia"/>
            <w:noProof/>
            <w:webHidden/>
            <w:color w:val="000000" w:themeColor="text1"/>
          </w:rPr>
          <w:fldChar w:fldCharType="begin"/>
        </w:r>
        <w:r w:rsidR="00C97E63" w:rsidRPr="00C97E63">
          <w:rPr>
            <w:rFonts w:hint="eastAsia"/>
            <w:noProof/>
            <w:webHidden/>
            <w:color w:val="000000" w:themeColor="text1"/>
          </w:rPr>
          <w:instrText xml:space="preserve"> </w:instrText>
        </w:r>
        <w:r w:rsidR="00C97E63" w:rsidRPr="00C97E63">
          <w:rPr>
            <w:noProof/>
            <w:webHidden/>
            <w:color w:val="000000" w:themeColor="text1"/>
          </w:rPr>
          <w:instrText>PAGEREF _Toc224894456 \h</w:instrText>
        </w:r>
        <w:r w:rsidR="00C97E63" w:rsidRPr="00C97E63">
          <w:rPr>
            <w:rFonts w:hint="eastAsia"/>
            <w:noProof/>
            <w:webHidden/>
            <w:color w:val="000000" w:themeColor="text1"/>
          </w:rPr>
          <w:instrText xml:space="preserve"> </w:instrText>
        </w:r>
        <w:r w:rsidR="00C97E63" w:rsidRPr="00C97E63">
          <w:rPr>
            <w:rFonts w:hint="eastAsia"/>
            <w:noProof/>
            <w:webHidden/>
            <w:color w:val="000000" w:themeColor="text1"/>
          </w:rPr>
        </w:r>
        <w:r w:rsidR="00C97E63" w:rsidRPr="00C97E63">
          <w:rPr>
            <w:rFonts w:hint="eastAsia"/>
            <w:noProof/>
            <w:webHidden/>
            <w:color w:val="000000" w:themeColor="text1"/>
          </w:rPr>
          <w:fldChar w:fldCharType="separate"/>
        </w:r>
        <w:r w:rsidR="00C97E63" w:rsidRPr="00C97E63">
          <w:rPr>
            <w:rFonts w:hint="eastAsia"/>
            <w:noProof/>
            <w:webHidden/>
            <w:color w:val="000000" w:themeColor="text1"/>
          </w:rPr>
          <w:t>1</w:t>
        </w:r>
        <w:r w:rsidR="00C97E63" w:rsidRPr="00C97E63">
          <w:rPr>
            <w:rFonts w:hint="eastAsia"/>
            <w:noProof/>
            <w:webHidden/>
            <w:color w:val="000000" w:themeColor="text1"/>
          </w:rPr>
          <w:fldChar w:fldCharType="end"/>
        </w:r>
      </w:hyperlink>
    </w:p>
    <w:p w14:paraId="0FBB1E5F"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57" w:history="1">
        <w:r w:rsidRPr="00C97E63">
          <w:rPr>
            <w:rStyle w:val="aff1"/>
            <w:rFonts w:hint="eastAsia"/>
            <w:b/>
            <w:noProof/>
            <w:color w:val="000000" w:themeColor="text1"/>
          </w:rPr>
          <w:t>2</w:t>
        </w:r>
        <w:r w:rsidRPr="00C97E63">
          <w:rPr>
            <w:rStyle w:val="aff1"/>
            <w:rFonts w:hint="eastAsia"/>
            <w:noProof/>
            <w:color w:val="000000" w:themeColor="text1"/>
          </w:rPr>
          <w:t xml:space="preserve"> 术语</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_Toc224894457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3</w:t>
        </w:r>
        <w:r w:rsidRPr="00C97E63">
          <w:rPr>
            <w:rFonts w:hint="eastAsia"/>
            <w:noProof/>
            <w:webHidden/>
            <w:color w:val="000000" w:themeColor="text1"/>
          </w:rPr>
          <w:fldChar w:fldCharType="end"/>
        </w:r>
      </w:hyperlink>
    </w:p>
    <w:p w14:paraId="1888DE75"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58" w:history="1">
        <w:r w:rsidRPr="00C97E63">
          <w:rPr>
            <w:rStyle w:val="aff1"/>
            <w:rFonts w:hint="eastAsia"/>
            <w:b/>
            <w:noProof/>
            <w:color w:val="000000" w:themeColor="text1"/>
          </w:rPr>
          <w:t>3</w:t>
        </w:r>
        <w:r w:rsidRPr="00C97E63">
          <w:rPr>
            <w:rStyle w:val="aff1"/>
            <w:rFonts w:hint="eastAsia"/>
            <w:noProof/>
            <w:color w:val="000000" w:themeColor="text1"/>
          </w:rPr>
          <w:t xml:space="preserve"> 基本规定</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_Toc224894458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4</w:t>
        </w:r>
        <w:r w:rsidRPr="00C97E63">
          <w:rPr>
            <w:rFonts w:hint="eastAsia"/>
            <w:noProof/>
            <w:webHidden/>
            <w:color w:val="000000" w:themeColor="text1"/>
          </w:rPr>
          <w:fldChar w:fldCharType="end"/>
        </w:r>
      </w:hyperlink>
    </w:p>
    <w:p w14:paraId="55CAEDF8"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59" w:history="1">
        <w:r w:rsidRPr="00C97E63">
          <w:rPr>
            <w:rStyle w:val="aff1"/>
            <w:rFonts w:hint="eastAsia"/>
            <w:b/>
            <w:noProof/>
            <w:color w:val="000000" w:themeColor="text1"/>
          </w:rPr>
          <w:t>4</w:t>
        </w:r>
        <w:r w:rsidRPr="00C97E63">
          <w:rPr>
            <w:rStyle w:val="aff1"/>
            <w:rFonts w:hint="eastAsia"/>
            <w:noProof/>
            <w:color w:val="000000" w:themeColor="text1"/>
          </w:rPr>
          <w:t xml:space="preserve"> 工程调查与勘查</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_Toc224894459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6</w:t>
        </w:r>
        <w:r w:rsidRPr="00C97E63">
          <w:rPr>
            <w:rFonts w:hint="eastAsia"/>
            <w:noProof/>
            <w:webHidden/>
            <w:color w:val="000000" w:themeColor="text1"/>
          </w:rPr>
          <w:fldChar w:fldCharType="end"/>
        </w:r>
      </w:hyperlink>
    </w:p>
    <w:p w14:paraId="65181729"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60" w:history="1">
        <w:r w:rsidRPr="00C97E63">
          <w:rPr>
            <w:rStyle w:val="aff1"/>
            <w:rFonts w:hint="eastAsia"/>
            <w:b/>
            <w:noProof/>
            <w:color w:val="000000" w:themeColor="text1"/>
          </w:rPr>
          <w:t>4.1</w:t>
        </w:r>
        <w:r w:rsidRPr="00C97E63">
          <w:rPr>
            <w:rStyle w:val="aff1"/>
            <w:rFonts w:hint="eastAsia"/>
            <w:noProof/>
            <w:color w:val="000000" w:themeColor="text1"/>
          </w:rPr>
          <w:t xml:space="preserve"> </w:t>
        </w:r>
        <w:r w:rsidRPr="00C97E63">
          <w:rPr>
            <w:rStyle w:val="aff1"/>
            <w:rFonts w:hint="eastAsia"/>
            <w:noProof/>
            <w:color w:val="000000" w:themeColor="text1"/>
          </w:rPr>
          <w:t>一般规定</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_Toc224894460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6</w:t>
        </w:r>
        <w:r w:rsidRPr="00C97E63">
          <w:rPr>
            <w:rFonts w:hint="eastAsia"/>
            <w:noProof/>
            <w:webHidden/>
            <w:color w:val="000000" w:themeColor="text1"/>
          </w:rPr>
          <w:fldChar w:fldCharType="end"/>
        </w:r>
      </w:hyperlink>
    </w:p>
    <w:p w14:paraId="683D7874"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61" w:history="1">
        <w:r w:rsidRPr="00C97E63">
          <w:rPr>
            <w:rStyle w:val="aff1"/>
            <w:rFonts w:hint="eastAsia"/>
            <w:b/>
            <w:noProof/>
            <w:color w:val="000000" w:themeColor="text1"/>
          </w:rPr>
          <w:t>4.2</w:t>
        </w:r>
        <w:r w:rsidRPr="00C97E63">
          <w:rPr>
            <w:rStyle w:val="aff1"/>
            <w:rFonts w:hint="eastAsia"/>
            <w:noProof/>
            <w:color w:val="000000" w:themeColor="text1"/>
          </w:rPr>
          <w:t xml:space="preserve"> </w:t>
        </w:r>
        <w:r w:rsidRPr="00C97E63">
          <w:rPr>
            <w:rStyle w:val="aff1"/>
            <w:rFonts w:hint="eastAsia"/>
            <w:noProof/>
            <w:color w:val="000000" w:themeColor="text1"/>
          </w:rPr>
          <w:t>场地调查</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_Toc224894461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6</w:t>
        </w:r>
        <w:r w:rsidRPr="00C97E63">
          <w:rPr>
            <w:rFonts w:hint="eastAsia"/>
            <w:noProof/>
            <w:webHidden/>
            <w:color w:val="000000" w:themeColor="text1"/>
          </w:rPr>
          <w:fldChar w:fldCharType="end"/>
        </w:r>
      </w:hyperlink>
    </w:p>
    <w:p w14:paraId="1942DDF3"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62" w:history="1">
        <w:r w:rsidRPr="00C97E63">
          <w:rPr>
            <w:rStyle w:val="aff1"/>
            <w:rFonts w:hint="eastAsia"/>
            <w:b/>
            <w:noProof/>
            <w:color w:val="000000" w:themeColor="text1"/>
          </w:rPr>
          <w:t>4.3</w:t>
        </w:r>
        <w:r w:rsidRPr="00C97E63">
          <w:rPr>
            <w:rStyle w:val="aff1"/>
            <w:rFonts w:hint="eastAsia"/>
            <w:noProof/>
            <w:color w:val="000000" w:themeColor="text1"/>
          </w:rPr>
          <w:t xml:space="preserve"> </w:t>
        </w:r>
        <w:r w:rsidRPr="00C97E63">
          <w:rPr>
            <w:rStyle w:val="aff1"/>
            <w:rFonts w:hint="eastAsia"/>
            <w:noProof/>
            <w:color w:val="000000" w:themeColor="text1"/>
          </w:rPr>
          <w:t>浅层地热能勘查</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_Toc224894462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7</w:t>
        </w:r>
        <w:r w:rsidRPr="00C97E63">
          <w:rPr>
            <w:rFonts w:hint="eastAsia"/>
            <w:noProof/>
            <w:webHidden/>
            <w:color w:val="000000" w:themeColor="text1"/>
          </w:rPr>
          <w:fldChar w:fldCharType="end"/>
        </w:r>
      </w:hyperlink>
    </w:p>
    <w:p w14:paraId="354964A8"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63" w:history="1">
        <w:r w:rsidRPr="00C97E63">
          <w:rPr>
            <w:rStyle w:val="aff1"/>
            <w:rFonts w:hint="eastAsia"/>
            <w:b/>
            <w:noProof/>
            <w:color w:val="000000" w:themeColor="text1"/>
          </w:rPr>
          <w:t>5</w:t>
        </w:r>
        <w:r w:rsidRPr="00C97E63">
          <w:rPr>
            <w:rStyle w:val="aff1"/>
            <w:rFonts w:hint="eastAsia"/>
            <w:noProof/>
            <w:color w:val="000000" w:themeColor="text1"/>
          </w:rPr>
          <w:t xml:space="preserve"> 系统设计</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_Toc224894463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8</w:t>
        </w:r>
        <w:r w:rsidRPr="00C97E63">
          <w:rPr>
            <w:rFonts w:hint="eastAsia"/>
            <w:noProof/>
            <w:webHidden/>
            <w:color w:val="000000" w:themeColor="text1"/>
          </w:rPr>
          <w:fldChar w:fldCharType="end"/>
        </w:r>
      </w:hyperlink>
    </w:p>
    <w:p w14:paraId="5BA74F68"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64" w:history="1">
        <w:r w:rsidRPr="00C97E63">
          <w:rPr>
            <w:rStyle w:val="aff1"/>
            <w:rFonts w:hint="eastAsia"/>
            <w:b/>
            <w:noProof/>
            <w:color w:val="000000" w:themeColor="text1"/>
          </w:rPr>
          <w:t>5.1</w:t>
        </w:r>
        <w:r w:rsidRPr="00C97E63">
          <w:rPr>
            <w:rStyle w:val="aff1"/>
            <w:rFonts w:hint="eastAsia"/>
            <w:noProof/>
            <w:color w:val="000000" w:themeColor="text1"/>
          </w:rPr>
          <w:t xml:space="preserve"> </w:t>
        </w:r>
        <w:r w:rsidRPr="00C97E63">
          <w:rPr>
            <w:rStyle w:val="aff1"/>
            <w:rFonts w:hint="eastAsia"/>
            <w:noProof/>
            <w:color w:val="000000" w:themeColor="text1"/>
          </w:rPr>
          <w:t>一般规定</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_Toc224894464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8</w:t>
        </w:r>
        <w:r w:rsidRPr="00C97E63">
          <w:rPr>
            <w:rFonts w:hint="eastAsia"/>
            <w:noProof/>
            <w:webHidden/>
            <w:color w:val="000000" w:themeColor="text1"/>
          </w:rPr>
          <w:fldChar w:fldCharType="end"/>
        </w:r>
      </w:hyperlink>
    </w:p>
    <w:p w14:paraId="3C9E2279"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65" w:history="1">
        <w:r w:rsidRPr="00C97E63">
          <w:rPr>
            <w:rStyle w:val="aff1"/>
            <w:rFonts w:hint="eastAsia"/>
            <w:b/>
            <w:noProof/>
            <w:color w:val="000000" w:themeColor="text1"/>
          </w:rPr>
          <w:t>5.2</w:t>
        </w:r>
        <w:r w:rsidRPr="00C97E63">
          <w:rPr>
            <w:rStyle w:val="aff1"/>
            <w:rFonts w:hint="eastAsia"/>
            <w:noProof/>
            <w:color w:val="000000" w:themeColor="text1"/>
          </w:rPr>
          <w:t xml:space="preserve"> </w:t>
        </w:r>
        <w:r w:rsidRPr="00C97E63">
          <w:rPr>
            <w:rStyle w:val="aff1"/>
            <w:rFonts w:hint="eastAsia"/>
            <w:noProof/>
            <w:color w:val="000000" w:themeColor="text1"/>
          </w:rPr>
          <w:t>地埋管管材与传热介质</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_Toc224894465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10</w:t>
        </w:r>
        <w:r w:rsidRPr="00C97E63">
          <w:rPr>
            <w:rFonts w:hint="eastAsia"/>
            <w:noProof/>
            <w:webHidden/>
            <w:color w:val="000000" w:themeColor="text1"/>
          </w:rPr>
          <w:fldChar w:fldCharType="end"/>
        </w:r>
      </w:hyperlink>
    </w:p>
    <w:p w14:paraId="199D3FB2"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66" w:history="1">
        <w:r w:rsidRPr="00C97E63">
          <w:rPr>
            <w:rStyle w:val="aff1"/>
            <w:rFonts w:hint="eastAsia"/>
            <w:b/>
            <w:noProof/>
            <w:color w:val="000000" w:themeColor="text1"/>
          </w:rPr>
          <w:t>5.3</w:t>
        </w:r>
        <w:r w:rsidRPr="00C97E63">
          <w:rPr>
            <w:rStyle w:val="aff1"/>
            <w:rFonts w:hint="eastAsia"/>
            <w:noProof/>
            <w:color w:val="000000" w:themeColor="text1"/>
          </w:rPr>
          <w:t xml:space="preserve"> </w:t>
        </w:r>
        <w:r w:rsidRPr="00C97E63">
          <w:rPr>
            <w:rStyle w:val="aff1"/>
            <w:rFonts w:hint="eastAsia"/>
            <w:noProof/>
            <w:color w:val="000000" w:themeColor="text1"/>
          </w:rPr>
          <w:t>地埋管换热系统设计</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_Toc224894466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10</w:t>
        </w:r>
        <w:r w:rsidRPr="00C97E63">
          <w:rPr>
            <w:rFonts w:hint="eastAsia"/>
            <w:noProof/>
            <w:webHidden/>
            <w:color w:val="000000" w:themeColor="text1"/>
          </w:rPr>
          <w:fldChar w:fldCharType="end"/>
        </w:r>
      </w:hyperlink>
    </w:p>
    <w:p w14:paraId="40A14AEF"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67" w:history="1">
        <w:r w:rsidRPr="00C97E63">
          <w:rPr>
            <w:rStyle w:val="aff1"/>
            <w:rFonts w:hint="eastAsia"/>
            <w:b/>
            <w:noProof/>
            <w:color w:val="000000" w:themeColor="text1"/>
          </w:rPr>
          <w:t>5.4</w:t>
        </w:r>
        <w:r w:rsidRPr="00C97E63">
          <w:rPr>
            <w:rStyle w:val="aff1"/>
            <w:rFonts w:hint="eastAsia"/>
            <w:noProof/>
            <w:color w:val="000000" w:themeColor="text1"/>
          </w:rPr>
          <w:t xml:space="preserve"> </w:t>
        </w:r>
        <w:r w:rsidRPr="00C97E63">
          <w:rPr>
            <w:rStyle w:val="aff1"/>
            <w:rFonts w:hint="eastAsia"/>
            <w:noProof/>
            <w:color w:val="000000" w:themeColor="text1"/>
          </w:rPr>
          <w:t>输配及建（构）筑物内系统设计</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_Toc224894467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15</w:t>
        </w:r>
        <w:r w:rsidRPr="00C97E63">
          <w:rPr>
            <w:rFonts w:hint="eastAsia"/>
            <w:noProof/>
            <w:webHidden/>
            <w:color w:val="000000" w:themeColor="text1"/>
          </w:rPr>
          <w:fldChar w:fldCharType="end"/>
        </w:r>
      </w:hyperlink>
    </w:p>
    <w:p w14:paraId="06C4804E"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68" w:history="1">
        <w:r w:rsidRPr="00C97E63">
          <w:rPr>
            <w:rStyle w:val="aff1"/>
            <w:rFonts w:hint="eastAsia"/>
            <w:b/>
            <w:noProof/>
            <w:color w:val="000000" w:themeColor="text1"/>
          </w:rPr>
          <w:t>6</w:t>
        </w:r>
        <w:r w:rsidRPr="00C97E63">
          <w:rPr>
            <w:rStyle w:val="aff1"/>
            <w:rFonts w:hint="eastAsia"/>
            <w:noProof/>
            <w:color w:val="000000" w:themeColor="text1"/>
          </w:rPr>
          <w:t xml:space="preserve"> 施工安装</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_Toc224894468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16</w:t>
        </w:r>
        <w:r w:rsidRPr="00C97E63">
          <w:rPr>
            <w:rFonts w:hint="eastAsia"/>
            <w:noProof/>
            <w:webHidden/>
            <w:color w:val="000000" w:themeColor="text1"/>
          </w:rPr>
          <w:fldChar w:fldCharType="end"/>
        </w:r>
      </w:hyperlink>
    </w:p>
    <w:p w14:paraId="3B7ADCC5"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69" w:history="1">
        <w:r w:rsidRPr="00C97E63">
          <w:rPr>
            <w:rStyle w:val="aff1"/>
            <w:rFonts w:hint="eastAsia"/>
            <w:b/>
            <w:noProof/>
            <w:color w:val="000000" w:themeColor="text1"/>
          </w:rPr>
          <w:t>6.1</w:t>
        </w:r>
        <w:r w:rsidRPr="00C97E63">
          <w:rPr>
            <w:rStyle w:val="aff1"/>
            <w:rFonts w:hint="eastAsia"/>
            <w:noProof/>
            <w:color w:val="000000" w:themeColor="text1"/>
          </w:rPr>
          <w:t xml:space="preserve"> </w:t>
        </w:r>
        <w:r w:rsidRPr="00C97E63">
          <w:rPr>
            <w:rStyle w:val="aff1"/>
            <w:rFonts w:hint="eastAsia"/>
            <w:noProof/>
            <w:color w:val="000000" w:themeColor="text1"/>
          </w:rPr>
          <w:t>一般规定</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_Toc224894469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16</w:t>
        </w:r>
        <w:r w:rsidRPr="00C97E63">
          <w:rPr>
            <w:rFonts w:hint="eastAsia"/>
            <w:noProof/>
            <w:webHidden/>
            <w:color w:val="000000" w:themeColor="text1"/>
          </w:rPr>
          <w:fldChar w:fldCharType="end"/>
        </w:r>
      </w:hyperlink>
    </w:p>
    <w:p w14:paraId="73744063"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70" w:history="1">
        <w:r w:rsidRPr="00C97E63">
          <w:rPr>
            <w:rStyle w:val="aff1"/>
            <w:rFonts w:hint="eastAsia"/>
            <w:b/>
            <w:noProof/>
            <w:color w:val="000000" w:themeColor="text1"/>
          </w:rPr>
          <w:t>6.2</w:t>
        </w:r>
        <w:r w:rsidRPr="00C97E63">
          <w:rPr>
            <w:rStyle w:val="aff1"/>
            <w:rFonts w:hint="eastAsia"/>
            <w:noProof/>
            <w:color w:val="000000" w:themeColor="text1"/>
          </w:rPr>
          <w:t xml:space="preserve"> </w:t>
        </w:r>
        <w:r w:rsidRPr="00C97E63">
          <w:rPr>
            <w:rStyle w:val="aff1"/>
            <w:rFonts w:hint="eastAsia"/>
            <w:noProof/>
            <w:color w:val="000000" w:themeColor="text1"/>
          </w:rPr>
          <w:t>地埋管换热系统施工</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_Toc224894470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16</w:t>
        </w:r>
        <w:r w:rsidRPr="00C97E63">
          <w:rPr>
            <w:rFonts w:hint="eastAsia"/>
            <w:noProof/>
            <w:webHidden/>
            <w:color w:val="000000" w:themeColor="text1"/>
          </w:rPr>
          <w:fldChar w:fldCharType="end"/>
        </w:r>
      </w:hyperlink>
    </w:p>
    <w:p w14:paraId="4DD71977"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71" w:history="1">
        <w:r w:rsidRPr="00C97E63">
          <w:rPr>
            <w:rStyle w:val="aff1"/>
            <w:rFonts w:hint="eastAsia"/>
            <w:b/>
            <w:noProof/>
            <w:color w:val="000000" w:themeColor="text1"/>
          </w:rPr>
          <w:t>6.3</w:t>
        </w:r>
        <w:r w:rsidRPr="00C97E63">
          <w:rPr>
            <w:rStyle w:val="aff1"/>
            <w:rFonts w:hint="eastAsia"/>
            <w:noProof/>
            <w:color w:val="000000" w:themeColor="text1"/>
          </w:rPr>
          <w:t xml:space="preserve"> </w:t>
        </w:r>
        <w:r w:rsidRPr="00C97E63">
          <w:rPr>
            <w:rStyle w:val="aff1"/>
            <w:rFonts w:hint="eastAsia"/>
            <w:noProof/>
            <w:color w:val="000000" w:themeColor="text1"/>
          </w:rPr>
          <w:t>输配及建（构）筑物内系统施工</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_Toc224894471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19</w:t>
        </w:r>
        <w:r w:rsidRPr="00C97E63">
          <w:rPr>
            <w:rFonts w:hint="eastAsia"/>
            <w:noProof/>
            <w:webHidden/>
            <w:color w:val="000000" w:themeColor="text1"/>
          </w:rPr>
          <w:fldChar w:fldCharType="end"/>
        </w:r>
      </w:hyperlink>
    </w:p>
    <w:p w14:paraId="4FF8BBAD"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72" w:history="1">
        <w:r w:rsidRPr="00C97E63">
          <w:rPr>
            <w:rStyle w:val="aff1"/>
            <w:rFonts w:hint="eastAsia"/>
            <w:b/>
            <w:noProof/>
            <w:color w:val="000000" w:themeColor="text1"/>
          </w:rPr>
          <w:t>7</w:t>
        </w:r>
        <w:r w:rsidRPr="00C97E63">
          <w:rPr>
            <w:rStyle w:val="aff1"/>
            <w:rFonts w:hint="eastAsia"/>
            <w:noProof/>
            <w:color w:val="000000" w:themeColor="text1"/>
          </w:rPr>
          <w:t xml:space="preserve"> 调试与验收</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_Toc224894472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21</w:t>
        </w:r>
        <w:r w:rsidRPr="00C97E63">
          <w:rPr>
            <w:rFonts w:hint="eastAsia"/>
            <w:noProof/>
            <w:webHidden/>
            <w:color w:val="000000" w:themeColor="text1"/>
          </w:rPr>
          <w:fldChar w:fldCharType="end"/>
        </w:r>
      </w:hyperlink>
    </w:p>
    <w:p w14:paraId="1444C6B3"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73" w:history="1">
        <w:r w:rsidRPr="00C97E63">
          <w:rPr>
            <w:rStyle w:val="aff1"/>
            <w:rFonts w:hint="eastAsia"/>
            <w:b/>
            <w:noProof/>
            <w:color w:val="000000" w:themeColor="text1"/>
          </w:rPr>
          <w:t>7.1</w:t>
        </w:r>
        <w:r w:rsidRPr="00C97E63">
          <w:rPr>
            <w:rStyle w:val="aff1"/>
            <w:rFonts w:hint="eastAsia"/>
            <w:noProof/>
            <w:color w:val="000000" w:themeColor="text1"/>
          </w:rPr>
          <w:t xml:space="preserve"> </w:t>
        </w:r>
        <w:r w:rsidRPr="00C97E63">
          <w:rPr>
            <w:rStyle w:val="aff1"/>
            <w:rFonts w:hint="eastAsia"/>
            <w:noProof/>
            <w:color w:val="000000" w:themeColor="text1"/>
          </w:rPr>
          <w:t>一般规定</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_Toc224894473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21</w:t>
        </w:r>
        <w:r w:rsidRPr="00C97E63">
          <w:rPr>
            <w:rFonts w:hint="eastAsia"/>
            <w:noProof/>
            <w:webHidden/>
            <w:color w:val="000000" w:themeColor="text1"/>
          </w:rPr>
          <w:fldChar w:fldCharType="end"/>
        </w:r>
      </w:hyperlink>
    </w:p>
    <w:p w14:paraId="2D877541"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74" w:history="1">
        <w:r w:rsidRPr="00C97E63">
          <w:rPr>
            <w:rStyle w:val="aff1"/>
            <w:rFonts w:hint="eastAsia"/>
            <w:b/>
            <w:noProof/>
            <w:color w:val="000000" w:themeColor="text1"/>
          </w:rPr>
          <w:t>7.2</w:t>
        </w:r>
        <w:r w:rsidRPr="00C97E63">
          <w:rPr>
            <w:rStyle w:val="aff1"/>
            <w:rFonts w:hint="eastAsia"/>
            <w:noProof/>
            <w:color w:val="000000" w:themeColor="text1"/>
          </w:rPr>
          <w:t xml:space="preserve"> </w:t>
        </w:r>
        <w:r w:rsidRPr="00C97E63">
          <w:rPr>
            <w:rStyle w:val="aff1"/>
            <w:rFonts w:hint="eastAsia"/>
            <w:noProof/>
            <w:color w:val="000000" w:themeColor="text1"/>
          </w:rPr>
          <w:t>调试</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_Toc224894474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21</w:t>
        </w:r>
        <w:r w:rsidRPr="00C97E63">
          <w:rPr>
            <w:rFonts w:hint="eastAsia"/>
            <w:noProof/>
            <w:webHidden/>
            <w:color w:val="000000" w:themeColor="text1"/>
          </w:rPr>
          <w:fldChar w:fldCharType="end"/>
        </w:r>
      </w:hyperlink>
    </w:p>
    <w:p w14:paraId="40AA093E"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75" w:history="1">
        <w:r w:rsidRPr="00C97E63">
          <w:rPr>
            <w:rStyle w:val="aff1"/>
            <w:rFonts w:hint="eastAsia"/>
            <w:b/>
            <w:noProof/>
            <w:color w:val="000000" w:themeColor="text1"/>
          </w:rPr>
          <w:t>7.3</w:t>
        </w:r>
        <w:r w:rsidRPr="00C97E63">
          <w:rPr>
            <w:rStyle w:val="aff1"/>
            <w:rFonts w:hint="eastAsia"/>
            <w:noProof/>
            <w:color w:val="000000" w:themeColor="text1"/>
          </w:rPr>
          <w:t xml:space="preserve"> </w:t>
        </w:r>
        <w:r w:rsidRPr="00C97E63">
          <w:rPr>
            <w:rStyle w:val="aff1"/>
            <w:rFonts w:hint="eastAsia"/>
            <w:noProof/>
            <w:color w:val="000000" w:themeColor="text1"/>
          </w:rPr>
          <w:t>验收</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_Toc224894475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22</w:t>
        </w:r>
        <w:r w:rsidRPr="00C97E63">
          <w:rPr>
            <w:rFonts w:hint="eastAsia"/>
            <w:noProof/>
            <w:webHidden/>
            <w:color w:val="000000" w:themeColor="text1"/>
          </w:rPr>
          <w:fldChar w:fldCharType="end"/>
        </w:r>
      </w:hyperlink>
    </w:p>
    <w:p w14:paraId="56316611"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76" w:history="1">
        <w:r w:rsidRPr="00C97E63">
          <w:rPr>
            <w:rStyle w:val="aff1"/>
            <w:rFonts w:hint="eastAsia"/>
            <w:b/>
            <w:noProof/>
            <w:color w:val="000000" w:themeColor="text1"/>
          </w:rPr>
          <w:t>8</w:t>
        </w:r>
        <w:r w:rsidRPr="00C97E63">
          <w:rPr>
            <w:rStyle w:val="aff1"/>
            <w:rFonts w:hint="eastAsia"/>
            <w:noProof/>
            <w:color w:val="000000" w:themeColor="text1"/>
          </w:rPr>
          <w:t xml:space="preserve"> 监测与控制</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_Toc224894476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23</w:t>
        </w:r>
        <w:r w:rsidRPr="00C97E63">
          <w:rPr>
            <w:rFonts w:hint="eastAsia"/>
            <w:noProof/>
            <w:webHidden/>
            <w:color w:val="000000" w:themeColor="text1"/>
          </w:rPr>
          <w:fldChar w:fldCharType="end"/>
        </w:r>
      </w:hyperlink>
    </w:p>
    <w:p w14:paraId="40256C26"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77" w:history="1">
        <w:r w:rsidRPr="00C97E63">
          <w:rPr>
            <w:rStyle w:val="aff1"/>
            <w:rFonts w:hint="eastAsia"/>
            <w:b/>
            <w:noProof/>
            <w:color w:val="000000" w:themeColor="text1"/>
          </w:rPr>
          <w:t>8.1</w:t>
        </w:r>
        <w:r w:rsidRPr="00C97E63">
          <w:rPr>
            <w:rStyle w:val="aff1"/>
            <w:rFonts w:hint="eastAsia"/>
            <w:noProof/>
            <w:color w:val="000000" w:themeColor="text1"/>
          </w:rPr>
          <w:t xml:space="preserve"> </w:t>
        </w:r>
        <w:r w:rsidRPr="00C97E63">
          <w:rPr>
            <w:rStyle w:val="aff1"/>
            <w:rFonts w:hint="eastAsia"/>
            <w:noProof/>
            <w:color w:val="000000" w:themeColor="text1"/>
          </w:rPr>
          <w:t>一般规定</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_Toc224894477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23</w:t>
        </w:r>
        <w:r w:rsidRPr="00C97E63">
          <w:rPr>
            <w:rFonts w:hint="eastAsia"/>
            <w:noProof/>
            <w:webHidden/>
            <w:color w:val="000000" w:themeColor="text1"/>
          </w:rPr>
          <w:fldChar w:fldCharType="end"/>
        </w:r>
      </w:hyperlink>
    </w:p>
    <w:p w14:paraId="76B2BCB3"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78" w:history="1">
        <w:r w:rsidRPr="00C97E63">
          <w:rPr>
            <w:rStyle w:val="aff1"/>
            <w:rFonts w:hint="eastAsia"/>
            <w:b/>
            <w:noProof/>
            <w:color w:val="000000" w:themeColor="text1"/>
          </w:rPr>
          <w:t>8.2</w:t>
        </w:r>
        <w:r w:rsidRPr="00C97E63">
          <w:rPr>
            <w:rStyle w:val="aff1"/>
            <w:rFonts w:hint="eastAsia"/>
            <w:noProof/>
            <w:color w:val="000000" w:themeColor="text1"/>
          </w:rPr>
          <w:t xml:space="preserve"> </w:t>
        </w:r>
        <w:r w:rsidRPr="00C97E63">
          <w:rPr>
            <w:rStyle w:val="aff1"/>
            <w:rFonts w:hint="eastAsia"/>
            <w:noProof/>
            <w:color w:val="000000" w:themeColor="text1"/>
          </w:rPr>
          <w:t>监测内容</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_Toc224894478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23</w:t>
        </w:r>
        <w:r w:rsidRPr="00C97E63">
          <w:rPr>
            <w:rFonts w:hint="eastAsia"/>
            <w:noProof/>
            <w:webHidden/>
            <w:color w:val="000000" w:themeColor="text1"/>
          </w:rPr>
          <w:fldChar w:fldCharType="end"/>
        </w:r>
      </w:hyperlink>
    </w:p>
    <w:p w14:paraId="41FE297F" w14:textId="77777777" w:rsidR="00C97E63" w:rsidRPr="00C97E63" w:rsidRDefault="00C97E63">
      <w:pPr>
        <w:pStyle w:val="TOC2"/>
        <w:rPr>
          <w:rFonts w:asciiTheme="minorHAnsi" w:eastAsiaTheme="minorEastAsia" w:hAnsiTheme="minorHAnsi" w:cstheme="minorBidi" w:hint="eastAsia"/>
          <w:noProof/>
          <w:color w:val="000000" w:themeColor="text1"/>
          <w:kern w:val="2"/>
          <w:sz w:val="22"/>
          <w:szCs w:val="24"/>
          <w14:ligatures w14:val="standardContextual"/>
        </w:rPr>
      </w:pPr>
      <w:hyperlink w:anchor="_Toc224894479" w:history="1">
        <w:r w:rsidRPr="00C97E63">
          <w:rPr>
            <w:rStyle w:val="aff1"/>
            <w:rFonts w:hint="eastAsia"/>
            <w:b/>
            <w:noProof/>
            <w:color w:val="000000" w:themeColor="text1"/>
          </w:rPr>
          <w:t>8.3</w:t>
        </w:r>
        <w:r w:rsidRPr="00C97E63">
          <w:rPr>
            <w:rStyle w:val="aff1"/>
            <w:rFonts w:hint="eastAsia"/>
            <w:noProof/>
            <w:color w:val="000000" w:themeColor="text1"/>
          </w:rPr>
          <w:t xml:space="preserve"> </w:t>
        </w:r>
        <w:r w:rsidRPr="00C97E63">
          <w:rPr>
            <w:rStyle w:val="aff1"/>
            <w:rFonts w:hint="eastAsia"/>
            <w:noProof/>
            <w:color w:val="000000" w:themeColor="text1"/>
          </w:rPr>
          <w:t>智能化控制</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_Toc224894479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noProof/>
            <w:webHidden/>
            <w:color w:val="000000" w:themeColor="text1"/>
          </w:rPr>
          <w:t>24</w:t>
        </w:r>
        <w:r w:rsidRPr="00C97E63">
          <w:rPr>
            <w:rFonts w:hint="eastAsia"/>
            <w:noProof/>
            <w:webHidden/>
            <w:color w:val="000000" w:themeColor="text1"/>
          </w:rPr>
          <w:fldChar w:fldCharType="end"/>
        </w:r>
      </w:hyperlink>
    </w:p>
    <w:p w14:paraId="4E8ABA63" w14:textId="77777777" w:rsidR="00C97E63" w:rsidRPr="000F28BF"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80" w:history="1">
        <w:r w:rsidRPr="000F28BF">
          <w:rPr>
            <w:rStyle w:val="aff1"/>
            <w:rFonts w:hint="eastAsia"/>
            <w:noProof/>
            <w:color w:val="000000" w:themeColor="text1"/>
          </w:rPr>
          <w:t>用词说明</w:t>
        </w:r>
        <w:r w:rsidRPr="000F28BF">
          <w:rPr>
            <w:rFonts w:hint="eastAsia"/>
            <w:noProof/>
            <w:webHidden/>
            <w:color w:val="000000" w:themeColor="text1"/>
          </w:rPr>
          <w:tab/>
        </w:r>
        <w:r w:rsidRPr="000F28BF">
          <w:rPr>
            <w:rFonts w:hint="eastAsia"/>
            <w:noProof/>
            <w:webHidden/>
            <w:color w:val="000000" w:themeColor="text1"/>
          </w:rPr>
          <w:fldChar w:fldCharType="begin"/>
        </w:r>
        <w:r w:rsidRPr="000F28BF">
          <w:rPr>
            <w:rFonts w:hint="eastAsia"/>
            <w:noProof/>
            <w:webHidden/>
            <w:color w:val="000000" w:themeColor="text1"/>
          </w:rPr>
          <w:instrText xml:space="preserve"> </w:instrText>
        </w:r>
        <w:r w:rsidRPr="000F28BF">
          <w:rPr>
            <w:noProof/>
            <w:webHidden/>
            <w:color w:val="000000" w:themeColor="text1"/>
          </w:rPr>
          <w:instrText>PAGEREF _Toc224894480 \h</w:instrText>
        </w:r>
        <w:r w:rsidRPr="000F28BF">
          <w:rPr>
            <w:rFonts w:hint="eastAsia"/>
            <w:noProof/>
            <w:webHidden/>
            <w:color w:val="000000" w:themeColor="text1"/>
          </w:rPr>
          <w:instrText xml:space="preserve"> </w:instrText>
        </w:r>
        <w:r w:rsidRPr="000F28BF">
          <w:rPr>
            <w:rFonts w:hint="eastAsia"/>
            <w:noProof/>
            <w:webHidden/>
            <w:color w:val="000000" w:themeColor="text1"/>
          </w:rPr>
        </w:r>
        <w:r w:rsidRPr="000F28BF">
          <w:rPr>
            <w:rFonts w:hint="eastAsia"/>
            <w:noProof/>
            <w:webHidden/>
            <w:color w:val="000000" w:themeColor="text1"/>
          </w:rPr>
          <w:fldChar w:fldCharType="separate"/>
        </w:r>
        <w:r w:rsidRPr="000F28BF">
          <w:rPr>
            <w:rFonts w:hint="eastAsia"/>
            <w:noProof/>
            <w:webHidden/>
            <w:color w:val="000000" w:themeColor="text1"/>
          </w:rPr>
          <w:t>25</w:t>
        </w:r>
        <w:r w:rsidRPr="000F28BF">
          <w:rPr>
            <w:rFonts w:hint="eastAsia"/>
            <w:noProof/>
            <w:webHidden/>
            <w:color w:val="000000" w:themeColor="text1"/>
          </w:rPr>
          <w:fldChar w:fldCharType="end"/>
        </w:r>
      </w:hyperlink>
    </w:p>
    <w:p w14:paraId="3B1D4C38"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81" w:history="1">
        <w:r w:rsidRPr="00C97E63">
          <w:rPr>
            <w:rStyle w:val="aff1"/>
            <w:rFonts w:hint="eastAsia"/>
            <w:noProof/>
            <w:color w:val="000000" w:themeColor="text1"/>
          </w:rPr>
          <w:t>引用标准名录</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_Toc224894481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26</w:t>
        </w:r>
        <w:r w:rsidRPr="00C97E63">
          <w:rPr>
            <w:rFonts w:hint="eastAsia"/>
            <w:noProof/>
            <w:webHidden/>
            <w:color w:val="000000" w:themeColor="text1"/>
          </w:rPr>
          <w:fldChar w:fldCharType="end"/>
        </w:r>
      </w:hyperlink>
    </w:p>
    <w:p w14:paraId="6E01DB87"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82" w:history="1">
        <w:r w:rsidRPr="00C97E63">
          <w:rPr>
            <w:rStyle w:val="aff1"/>
            <w:rFonts w:hint="eastAsia"/>
            <w:noProof/>
            <w:color w:val="000000" w:themeColor="text1"/>
            <w:lang w:bidi="ar"/>
          </w:rPr>
          <w:t>附 录 A 持力层埋管地源热泵勘查报告</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_Toc224894482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27</w:t>
        </w:r>
        <w:r w:rsidRPr="00C97E63">
          <w:rPr>
            <w:rFonts w:hint="eastAsia"/>
            <w:noProof/>
            <w:webHidden/>
            <w:color w:val="000000" w:themeColor="text1"/>
          </w:rPr>
          <w:fldChar w:fldCharType="end"/>
        </w:r>
      </w:hyperlink>
    </w:p>
    <w:p w14:paraId="584FCC6B" w14:textId="77777777" w:rsidR="00C97E63" w:rsidRPr="00C97E63"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83" w:history="1">
        <w:r w:rsidRPr="00C97E63">
          <w:rPr>
            <w:rStyle w:val="aff1"/>
            <w:rFonts w:hint="eastAsia"/>
            <w:noProof/>
            <w:color w:val="000000" w:themeColor="text1"/>
            <w:lang w:bidi="ar"/>
          </w:rPr>
          <w:t>附 录 B 地埋管外径及壁厚</w:t>
        </w:r>
        <w:r w:rsidRPr="00C97E63">
          <w:rPr>
            <w:rFonts w:hint="eastAsia"/>
            <w:noProof/>
            <w:webHidden/>
            <w:color w:val="000000" w:themeColor="text1"/>
          </w:rPr>
          <w:tab/>
        </w:r>
        <w:r w:rsidRPr="00C97E63">
          <w:rPr>
            <w:rFonts w:hint="eastAsia"/>
            <w:noProof/>
            <w:webHidden/>
            <w:color w:val="000000" w:themeColor="text1"/>
          </w:rPr>
          <w:fldChar w:fldCharType="begin"/>
        </w:r>
        <w:r w:rsidRPr="00C97E63">
          <w:rPr>
            <w:rFonts w:hint="eastAsia"/>
            <w:noProof/>
            <w:webHidden/>
            <w:color w:val="000000" w:themeColor="text1"/>
          </w:rPr>
          <w:instrText xml:space="preserve"> </w:instrText>
        </w:r>
        <w:r w:rsidRPr="00C97E63">
          <w:rPr>
            <w:noProof/>
            <w:webHidden/>
            <w:color w:val="000000" w:themeColor="text1"/>
          </w:rPr>
          <w:instrText>PAGEREF _Toc224894483 \h</w:instrText>
        </w:r>
        <w:r w:rsidRPr="00C97E63">
          <w:rPr>
            <w:rFonts w:hint="eastAsia"/>
            <w:noProof/>
            <w:webHidden/>
            <w:color w:val="000000" w:themeColor="text1"/>
          </w:rPr>
          <w:instrText xml:space="preserve"> </w:instrText>
        </w:r>
        <w:r w:rsidRPr="00C97E63">
          <w:rPr>
            <w:rFonts w:hint="eastAsia"/>
            <w:noProof/>
            <w:webHidden/>
            <w:color w:val="000000" w:themeColor="text1"/>
          </w:rPr>
        </w:r>
        <w:r w:rsidRPr="00C97E63">
          <w:rPr>
            <w:rFonts w:hint="eastAsia"/>
            <w:noProof/>
            <w:webHidden/>
            <w:color w:val="000000" w:themeColor="text1"/>
          </w:rPr>
          <w:fldChar w:fldCharType="separate"/>
        </w:r>
        <w:r w:rsidRPr="00C97E63">
          <w:rPr>
            <w:rFonts w:hint="eastAsia"/>
            <w:noProof/>
            <w:webHidden/>
            <w:color w:val="000000" w:themeColor="text1"/>
          </w:rPr>
          <w:t>28</w:t>
        </w:r>
        <w:r w:rsidRPr="00C97E63">
          <w:rPr>
            <w:rFonts w:hint="eastAsia"/>
            <w:noProof/>
            <w:webHidden/>
            <w:color w:val="000000" w:themeColor="text1"/>
          </w:rPr>
          <w:fldChar w:fldCharType="end"/>
        </w:r>
      </w:hyperlink>
    </w:p>
    <w:p w14:paraId="086200D0" w14:textId="77777777" w:rsidR="00C97E63" w:rsidRPr="000F28BF" w:rsidRDefault="00C97E63">
      <w:pPr>
        <w:pStyle w:val="TOC1"/>
        <w:rPr>
          <w:rFonts w:asciiTheme="minorHAnsi" w:eastAsiaTheme="minorEastAsia" w:hAnsiTheme="minorHAnsi" w:cstheme="minorBidi" w:hint="eastAsia"/>
          <w:noProof/>
          <w:color w:val="000000" w:themeColor="text1"/>
          <w:kern w:val="2"/>
          <w:sz w:val="22"/>
          <w:szCs w:val="24"/>
          <w14:ligatures w14:val="standardContextual"/>
        </w:rPr>
      </w:pPr>
      <w:hyperlink w:anchor="_Toc224894484" w:history="1">
        <w:r w:rsidRPr="000F28BF">
          <w:rPr>
            <w:rStyle w:val="aff1"/>
            <w:rFonts w:hint="eastAsia"/>
            <w:noProof/>
            <w:color w:val="000000" w:themeColor="text1"/>
          </w:rPr>
          <w:t>附：条文说明</w:t>
        </w:r>
        <w:r w:rsidRPr="000F28BF">
          <w:rPr>
            <w:rFonts w:hint="eastAsia"/>
            <w:noProof/>
            <w:webHidden/>
            <w:color w:val="000000" w:themeColor="text1"/>
          </w:rPr>
          <w:tab/>
        </w:r>
        <w:r w:rsidRPr="000F28BF">
          <w:rPr>
            <w:rFonts w:hint="eastAsia"/>
            <w:noProof/>
            <w:webHidden/>
            <w:color w:val="000000" w:themeColor="text1"/>
          </w:rPr>
          <w:fldChar w:fldCharType="begin"/>
        </w:r>
        <w:r w:rsidRPr="000F28BF">
          <w:rPr>
            <w:rFonts w:hint="eastAsia"/>
            <w:noProof/>
            <w:webHidden/>
            <w:color w:val="000000" w:themeColor="text1"/>
          </w:rPr>
          <w:instrText xml:space="preserve"> </w:instrText>
        </w:r>
        <w:r w:rsidRPr="000F28BF">
          <w:rPr>
            <w:noProof/>
            <w:webHidden/>
            <w:color w:val="000000" w:themeColor="text1"/>
          </w:rPr>
          <w:instrText>PAGEREF _Toc224894484 \h</w:instrText>
        </w:r>
        <w:r w:rsidRPr="000F28BF">
          <w:rPr>
            <w:rFonts w:hint="eastAsia"/>
            <w:noProof/>
            <w:webHidden/>
            <w:color w:val="000000" w:themeColor="text1"/>
          </w:rPr>
          <w:instrText xml:space="preserve"> </w:instrText>
        </w:r>
        <w:r w:rsidRPr="000F28BF">
          <w:rPr>
            <w:rFonts w:hint="eastAsia"/>
            <w:noProof/>
            <w:webHidden/>
            <w:color w:val="000000" w:themeColor="text1"/>
          </w:rPr>
        </w:r>
        <w:r w:rsidRPr="000F28BF">
          <w:rPr>
            <w:rFonts w:hint="eastAsia"/>
            <w:noProof/>
            <w:webHidden/>
            <w:color w:val="000000" w:themeColor="text1"/>
          </w:rPr>
          <w:fldChar w:fldCharType="separate"/>
        </w:r>
        <w:r w:rsidRPr="000F28BF">
          <w:rPr>
            <w:rFonts w:hint="eastAsia"/>
            <w:noProof/>
            <w:webHidden/>
            <w:color w:val="000000" w:themeColor="text1"/>
          </w:rPr>
          <w:t>29</w:t>
        </w:r>
        <w:r w:rsidRPr="000F28BF">
          <w:rPr>
            <w:rFonts w:hint="eastAsia"/>
            <w:noProof/>
            <w:webHidden/>
            <w:color w:val="000000" w:themeColor="text1"/>
          </w:rPr>
          <w:fldChar w:fldCharType="end"/>
        </w:r>
      </w:hyperlink>
    </w:p>
    <w:p w14:paraId="32C5DA2B" w14:textId="77777777" w:rsidR="0006525E" w:rsidRDefault="00000000">
      <w:pPr>
        <w:spacing w:line="360" w:lineRule="auto"/>
        <w:rPr>
          <w:rFonts w:ascii="宋体" w:hAnsi="宋体" w:hint="eastAsia"/>
          <w:color w:val="auto"/>
        </w:rPr>
      </w:pPr>
      <w:r w:rsidRPr="00C97E63">
        <w:rPr>
          <w:rFonts w:ascii="宋体" w:hAnsi="宋体"/>
          <w:color w:val="000000" w:themeColor="text1"/>
        </w:rPr>
        <w:fldChar w:fldCharType="end"/>
      </w:r>
    </w:p>
    <w:p w14:paraId="6B4F7CB5" w14:textId="77777777" w:rsidR="0006525E" w:rsidRDefault="00000000">
      <w:pPr>
        <w:spacing w:line="360" w:lineRule="auto"/>
        <w:rPr>
          <w:rFonts w:ascii="宋体" w:hAnsi="宋体" w:hint="eastAsia"/>
          <w:color w:val="auto"/>
        </w:rPr>
      </w:pPr>
      <w:r>
        <w:rPr>
          <w:rFonts w:ascii="宋体" w:hAnsi="宋体" w:hint="eastAsia"/>
          <w:color w:val="auto"/>
        </w:rPr>
        <w:br w:type="page"/>
      </w:r>
    </w:p>
    <w:p w14:paraId="63702AD5" w14:textId="77777777" w:rsidR="0006525E" w:rsidRDefault="00000000">
      <w:pPr>
        <w:pStyle w:val="Default"/>
        <w:spacing w:after="240" w:line="360" w:lineRule="auto"/>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C</w:t>
      </w:r>
      <w:r>
        <w:rPr>
          <w:rFonts w:ascii="黑体" w:eastAsia="黑体" w:hAnsi="黑体" w:cs="Times New Roman"/>
          <w:bCs/>
          <w:color w:val="auto"/>
          <w:sz w:val="36"/>
          <w:szCs w:val="32"/>
        </w:rPr>
        <w:t>ontents</w:t>
      </w:r>
    </w:p>
    <w:p w14:paraId="6128099D" w14:textId="06FE66B6" w:rsidR="0006525E" w:rsidRDefault="00000000">
      <w:pPr>
        <w:pStyle w:val="TOC1"/>
        <w:rPr>
          <w:rFonts w:ascii="Times New Roman" w:eastAsiaTheme="minorEastAsia" w:hAnsi="Times New Roman"/>
          <w:noProof/>
          <w:color w:val="000000" w:themeColor="text1"/>
          <w:kern w:val="2"/>
          <w:sz w:val="22"/>
          <w:szCs w:val="24"/>
          <w14:ligatures w14:val="standardContextual"/>
        </w:rPr>
      </w:pPr>
      <w:r>
        <w:rPr>
          <w:rFonts w:ascii="仿宋_GB2312" w:eastAsia="仿宋_GB2312"/>
          <w:color w:val="000000" w:themeColor="text1"/>
        </w:rPr>
        <w:fldChar w:fldCharType="begin"/>
      </w:r>
      <w:r>
        <w:rPr>
          <w:rFonts w:ascii="仿宋_GB2312" w:eastAsia="仿宋_GB2312"/>
          <w:color w:val="000000" w:themeColor="text1"/>
        </w:rPr>
        <w:instrText xml:space="preserve"> TOC \o "1-2" \h \z \u </w:instrText>
      </w:r>
      <w:r>
        <w:rPr>
          <w:rFonts w:ascii="仿宋_GB2312" w:eastAsia="仿宋_GB2312"/>
          <w:color w:val="000000" w:themeColor="text1"/>
        </w:rPr>
        <w:fldChar w:fldCharType="separate"/>
      </w:r>
      <w:hyperlink w:anchor="_Toc218776483" w:history="1">
        <w:r w:rsidR="0006525E">
          <w:rPr>
            <w:rStyle w:val="aff1"/>
            <w:rFonts w:ascii="Times New Roman" w:hAnsi="Times New Roman"/>
            <w:noProof/>
            <w:color w:val="000000" w:themeColor="text1"/>
          </w:rPr>
          <w:t>1 General provisions</w:t>
        </w:r>
        <w:r w:rsidR="0006525E">
          <w:rPr>
            <w:rFonts w:ascii="Times New Roman" w:hAnsi="Times New Roman"/>
            <w:noProof/>
            <w:color w:val="000000" w:themeColor="text1"/>
          </w:rPr>
          <w:tab/>
        </w:r>
        <w:r w:rsidR="0006525E">
          <w:rPr>
            <w:rFonts w:ascii="Times New Roman" w:hAnsi="Times New Roman"/>
            <w:noProof/>
            <w:color w:val="000000" w:themeColor="text1"/>
          </w:rPr>
          <w:fldChar w:fldCharType="begin"/>
        </w:r>
        <w:r w:rsidR="0006525E">
          <w:rPr>
            <w:rFonts w:ascii="Times New Roman" w:hAnsi="Times New Roman"/>
            <w:noProof/>
            <w:color w:val="000000" w:themeColor="text1"/>
          </w:rPr>
          <w:instrText xml:space="preserve"> PAGEREF _Toc218776483 \h </w:instrText>
        </w:r>
        <w:r w:rsidR="0006525E">
          <w:rPr>
            <w:rFonts w:ascii="Times New Roman" w:hAnsi="Times New Roman"/>
            <w:noProof/>
            <w:color w:val="000000" w:themeColor="text1"/>
          </w:rPr>
        </w:r>
        <w:r w:rsidR="0006525E">
          <w:rPr>
            <w:rFonts w:ascii="Times New Roman" w:hAnsi="Times New Roman"/>
            <w:noProof/>
            <w:color w:val="000000" w:themeColor="text1"/>
          </w:rPr>
          <w:fldChar w:fldCharType="separate"/>
        </w:r>
        <w:r w:rsidR="00271F00">
          <w:rPr>
            <w:rFonts w:ascii="Times New Roman" w:hAnsi="Times New Roman"/>
            <w:noProof/>
            <w:color w:val="000000" w:themeColor="text1"/>
          </w:rPr>
          <w:t>1</w:t>
        </w:r>
        <w:r w:rsidR="0006525E">
          <w:rPr>
            <w:rFonts w:ascii="Times New Roman" w:hAnsi="Times New Roman"/>
            <w:noProof/>
            <w:color w:val="000000" w:themeColor="text1"/>
          </w:rPr>
          <w:fldChar w:fldCharType="end"/>
        </w:r>
      </w:hyperlink>
    </w:p>
    <w:p w14:paraId="5805BCE0" w14:textId="33FA7030" w:rsidR="0006525E" w:rsidRDefault="0006525E">
      <w:pPr>
        <w:pStyle w:val="TOC1"/>
        <w:rPr>
          <w:rFonts w:ascii="Times New Roman" w:eastAsiaTheme="minorEastAsia" w:hAnsi="Times New Roman"/>
          <w:noProof/>
          <w:color w:val="000000" w:themeColor="text1"/>
          <w:kern w:val="2"/>
          <w:sz w:val="22"/>
          <w:szCs w:val="24"/>
          <w14:ligatures w14:val="standardContextual"/>
        </w:rPr>
      </w:pPr>
      <w:hyperlink w:anchor="_Toc218776484" w:history="1">
        <w:r>
          <w:rPr>
            <w:rStyle w:val="aff1"/>
            <w:rFonts w:ascii="Times New Roman" w:hAnsi="Times New Roman"/>
            <w:noProof/>
            <w:color w:val="000000" w:themeColor="text1"/>
          </w:rPr>
          <w:t xml:space="preserve">2 </w:t>
        </w:r>
        <w:r>
          <w:rPr>
            <w:rStyle w:val="aff1"/>
            <w:rFonts w:ascii="Times New Roman" w:hAnsi="Times New Roman" w:hint="eastAsia"/>
            <w:noProof/>
            <w:color w:val="000000" w:themeColor="text1"/>
          </w:rPr>
          <w:t>Terms</w:t>
        </w:r>
        <w:r>
          <w:rPr>
            <w:rFonts w:ascii="Times New Roman" w:hAnsi="Times New Roman"/>
            <w:noProof/>
            <w:color w:val="000000" w:themeColor="text1"/>
          </w:rPr>
          <w:tab/>
        </w:r>
        <w:r>
          <w:rPr>
            <w:rFonts w:ascii="Times New Roman" w:hAnsi="Times New Roman"/>
            <w:noProof/>
            <w:color w:val="000000" w:themeColor="text1"/>
          </w:rPr>
          <w:fldChar w:fldCharType="begin"/>
        </w:r>
        <w:r>
          <w:rPr>
            <w:rFonts w:ascii="Times New Roman" w:hAnsi="Times New Roman"/>
            <w:noProof/>
            <w:color w:val="000000" w:themeColor="text1"/>
          </w:rPr>
          <w:instrText xml:space="preserve"> PAGEREF _Toc218776484 \h </w:instrText>
        </w:r>
        <w:r>
          <w:rPr>
            <w:rFonts w:ascii="Times New Roman" w:hAnsi="Times New Roman"/>
            <w:noProof/>
            <w:color w:val="000000" w:themeColor="text1"/>
          </w:rPr>
        </w:r>
        <w:r>
          <w:rPr>
            <w:rFonts w:ascii="Times New Roman" w:hAnsi="Times New Roman"/>
            <w:noProof/>
            <w:color w:val="000000" w:themeColor="text1"/>
          </w:rPr>
          <w:fldChar w:fldCharType="separate"/>
        </w:r>
        <w:r w:rsidR="00271F00">
          <w:rPr>
            <w:rFonts w:ascii="Times New Roman" w:hAnsi="Times New Roman"/>
            <w:noProof/>
            <w:color w:val="000000" w:themeColor="text1"/>
          </w:rPr>
          <w:t>3</w:t>
        </w:r>
        <w:r>
          <w:rPr>
            <w:rFonts w:ascii="Times New Roman" w:hAnsi="Times New Roman"/>
            <w:noProof/>
            <w:color w:val="000000" w:themeColor="text1"/>
          </w:rPr>
          <w:fldChar w:fldCharType="end"/>
        </w:r>
      </w:hyperlink>
    </w:p>
    <w:p w14:paraId="6F2BCC57" w14:textId="568AB443" w:rsidR="0006525E" w:rsidRDefault="0006525E">
      <w:pPr>
        <w:pStyle w:val="TOC1"/>
        <w:rPr>
          <w:rFonts w:ascii="Times New Roman" w:eastAsiaTheme="minorEastAsia" w:hAnsi="Times New Roman"/>
          <w:noProof/>
          <w:color w:val="000000" w:themeColor="text1"/>
          <w:kern w:val="2"/>
          <w:sz w:val="22"/>
          <w:szCs w:val="24"/>
          <w14:ligatures w14:val="standardContextual"/>
        </w:rPr>
      </w:pPr>
      <w:hyperlink w:anchor="_Toc218776485" w:history="1">
        <w:r>
          <w:rPr>
            <w:rStyle w:val="aff1"/>
            <w:rFonts w:ascii="Times New Roman" w:hAnsi="Times New Roman"/>
            <w:noProof/>
            <w:color w:val="000000" w:themeColor="text1"/>
          </w:rPr>
          <w:t xml:space="preserve">3 </w:t>
        </w:r>
        <w:r>
          <w:rPr>
            <w:rStyle w:val="aff1"/>
            <w:rFonts w:ascii="Times New Roman" w:hAnsi="Times New Roman" w:hint="eastAsia"/>
            <w:noProof/>
            <w:color w:val="000000" w:themeColor="text1"/>
          </w:rPr>
          <w:t>Basic requirements</w:t>
        </w:r>
        <w:r>
          <w:rPr>
            <w:rFonts w:ascii="Times New Roman" w:hAnsi="Times New Roman"/>
            <w:noProof/>
            <w:color w:val="000000" w:themeColor="text1"/>
          </w:rPr>
          <w:tab/>
        </w:r>
        <w:r>
          <w:rPr>
            <w:rFonts w:ascii="Times New Roman" w:hAnsi="Times New Roman"/>
            <w:noProof/>
            <w:color w:val="000000" w:themeColor="text1"/>
          </w:rPr>
          <w:fldChar w:fldCharType="begin"/>
        </w:r>
        <w:r>
          <w:rPr>
            <w:rFonts w:ascii="Times New Roman" w:hAnsi="Times New Roman"/>
            <w:noProof/>
            <w:color w:val="000000" w:themeColor="text1"/>
          </w:rPr>
          <w:instrText xml:space="preserve"> PAGEREF _Toc218776485 \h </w:instrText>
        </w:r>
        <w:r>
          <w:rPr>
            <w:rFonts w:ascii="Times New Roman" w:hAnsi="Times New Roman"/>
            <w:noProof/>
            <w:color w:val="000000" w:themeColor="text1"/>
          </w:rPr>
        </w:r>
        <w:r>
          <w:rPr>
            <w:rFonts w:ascii="Times New Roman" w:hAnsi="Times New Roman"/>
            <w:noProof/>
            <w:color w:val="000000" w:themeColor="text1"/>
          </w:rPr>
          <w:fldChar w:fldCharType="separate"/>
        </w:r>
        <w:r w:rsidR="00271F00">
          <w:rPr>
            <w:rFonts w:ascii="Times New Roman" w:hAnsi="Times New Roman"/>
            <w:noProof/>
            <w:color w:val="000000" w:themeColor="text1"/>
          </w:rPr>
          <w:t>4</w:t>
        </w:r>
        <w:r>
          <w:rPr>
            <w:rFonts w:ascii="Times New Roman" w:hAnsi="Times New Roman"/>
            <w:noProof/>
            <w:color w:val="000000" w:themeColor="text1"/>
          </w:rPr>
          <w:fldChar w:fldCharType="end"/>
        </w:r>
      </w:hyperlink>
    </w:p>
    <w:p w14:paraId="7E4B262E" w14:textId="65666B3A" w:rsidR="0006525E" w:rsidRDefault="0006525E">
      <w:pPr>
        <w:pStyle w:val="TOC1"/>
        <w:rPr>
          <w:rFonts w:ascii="Times New Roman" w:eastAsiaTheme="minorEastAsia" w:hAnsi="Times New Roman"/>
          <w:noProof/>
          <w:color w:val="000000" w:themeColor="text1"/>
          <w:kern w:val="2"/>
          <w:sz w:val="22"/>
          <w:szCs w:val="24"/>
          <w14:ligatures w14:val="standardContextual"/>
        </w:rPr>
      </w:pPr>
      <w:hyperlink w:anchor="_Toc218776486" w:history="1">
        <w:r>
          <w:rPr>
            <w:rStyle w:val="aff1"/>
            <w:rFonts w:ascii="Times New Roman" w:hAnsi="Times New Roman"/>
            <w:noProof/>
            <w:color w:val="000000" w:themeColor="text1"/>
          </w:rPr>
          <w:t xml:space="preserve">4 </w:t>
        </w:r>
        <w:r>
          <w:rPr>
            <w:rStyle w:val="aff1"/>
            <w:rFonts w:ascii="Times New Roman" w:hAnsi="Times New Roman" w:hint="eastAsia"/>
            <w:noProof/>
            <w:color w:val="000000" w:themeColor="text1"/>
          </w:rPr>
          <w:t>Engineering investigation and survey</w:t>
        </w:r>
        <w:r>
          <w:rPr>
            <w:rFonts w:ascii="Times New Roman" w:hAnsi="Times New Roman"/>
            <w:noProof/>
            <w:color w:val="000000" w:themeColor="text1"/>
          </w:rPr>
          <w:tab/>
        </w:r>
        <w:r>
          <w:rPr>
            <w:rFonts w:ascii="Times New Roman" w:hAnsi="Times New Roman"/>
            <w:noProof/>
            <w:color w:val="000000" w:themeColor="text1"/>
          </w:rPr>
          <w:fldChar w:fldCharType="begin"/>
        </w:r>
        <w:r>
          <w:rPr>
            <w:rFonts w:ascii="Times New Roman" w:hAnsi="Times New Roman"/>
            <w:noProof/>
            <w:color w:val="000000" w:themeColor="text1"/>
          </w:rPr>
          <w:instrText xml:space="preserve"> PAGEREF _Toc218776486 \h </w:instrText>
        </w:r>
        <w:r>
          <w:rPr>
            <w:rFonts w:ascii="Times New Roman" w:hAnsi="Times New Roman"/>
            <w:noProof/>
            <w:color w:val="000000" w:themeColor="text1"/>
          </w:rPr>
        </w:r>
        <w:r>
          <w:rPr>
            <w:rFonts w:ascii="Times New Roman" w:hAnsi="Times New Roman"/>
            <w:noProof/>
            <w:color w:val="000000" w:themeColor="text1"/>
          </w:rPr>
          <w:fldChar w:fldCharType="separate"/>
        </w:r>
        <w:r w:rsidR="00271F00">
          <w:rPr>
            <w:rFonts w:ascii="Times New Roman" w:hAnsi="Times New Roman"/>
            <w:noProof/>
            <w:color w:val="000000" w:themeColor="text1"/>
          </w:rPr>
          <w:t>6</w:t>
        </w:r>
        <w:r>
          <w:rPr>
            <w:rFonts w:ascii="Times New Roman" w:hAnsi="Times New Roman"/>
            <w:noProof/>
            <w:color w:val="000000" w:themeColor="text1"/>
          </w:rPr>
          <w:fldChar w:fldCharType="end"/>
        </w:r>
      </w:hyperlink>
    </w:p>
    <w:p w14:paraId="2404A73A" w14:textId="1B44766D" w:rsidR="0006525E" w:rsidRDefault="0006525E">
      <w:pPr>
        <w:pStyle w:val="TOC2"/>
        <w:rPr>
          <w:rFonts w:eastAsiaTheme="minorEastAsia"/>
          <w:noProof/>
          <w:color w:val="000000" w:themeColor="text1"/>
          <w:kern w:val="2"/>
          <w:sz w:val="22"/>
          <w:szCs w:val="24"/>
          <w14:ligatures w14:val="standardContextual"/>
        </w:rPr>
      </w:pPr>
      <w:hyperlink w:anchor="_Toc218776487" w:history="1">
        <w:r>
          <w:rPr>
            <w:rStyle w:val="aff1"/>
            <w:noProof/>
            <w:color w:val="000000" w:themeColor="text1"/>
          </w:rPr>
          <w:t xml:space="preserve">4.1 </w:t>
        </w:r>
        <w:r>
          <w:rPr>
            <w:rStyle w:val="aff1"/>
            <w:rFonts w:hint="eastAsia"/>
            <w:noProof/>
            <w:color w:val="000000" w:themeColor="text1"/>
          </w:rPr>
          <w:t>General requirements</w:t>
        </w:r>
        <w:r>
          <w:rPr>
            <w:noProof/>
            <w:color w:val="000000" w:themeColor="text1"/>
          </w:rPr>
          <w:tab/>
        </w:r>
        <w:r>
          <w:rPr>
            <w:noProof/>
            <w:color w:val="000000" w:themeColor="text1"/>
          </w:rPr>
          <w:fldChar w:fldCharType="begin"/>
        </w:r>
        <w:r>
          <w:rPr>
            <w:noProof/>
            <w:color w:val="000000" w:themeColor="text1"/>
          </w:rPr>
          <w:instrText xml:space="preserve"> PAGEREF _Toc218776487 \h </w:instrText>
        </w:r>
        <w:r>
          <w:rPr>
            <w:noProof/>
            <w:color w:val="000000" w:themeColor="text1"/>
          </w:rPr>
        </w:r>
        <w:r>
          <w:rPr>
            <w:noProof/>
            <w:color w:val="000000" w:themeColor="text1"/>
          </w:rPr>
          <w:fldChar w:fldCharType="separate"/>
        </w:r>
        <w:r w:rsidR="00271F00">
          <w:rPr>
            <w:noProof/>
            <w:color w:val="000000" w:themeColor="text1"/>
          </w:rPr>
          <w:t>6</w:t>
        </w:r>
        <w:r>
          <w:rPr>
            <w:noProof/>
            <w:color w:val="000000" w:themeColor="text1"/>
          </w:rPr>
          <w:fldChar w:fldCharType="end"/>
        </w:r>
      </w:hyperlink>
    </w:p>
    <w:p w14:paraId="619020ED" w14:textId="20A4E8D6" w:rsidR="0006525E" w:rsidRDefault="0006525E">
      <w:pPr>
        <w:pStyle w:val="TOC2"/>
        <w:rPr>
          <w:rFonts w:eastAsiaTheme="minorEastAsia"/>
          <w:noProof/>
          <w:color w:val="000000" w:themeColor="text1"/>
          <w:kern w:val="2"/>
          <w:sz w:val="22"/>
          <w:szCs w:val="24"/>
          <w14:ligatures w14:val="standardContextual"/>
        </w:rPr>
      </w:pPr>
      <w:hyperlink w:anchor="_Toc218776488" w:history="1">
        <w:r>
          <w:rPr>
            <w:rStyle w:val="aff1"/>
            <w:noProof/>
            <w:color w:val="000000" w:themeColor="text1"/>
          </w:rPr>
          <w:t xml:space="preserve">4.2 </w:t>
        </w:r>
        <w:r>
          <w:rPr>
            <w:rStyle w:val="aff1"/>
            <w:rFonts w:hint="eastAsia"/>
            <w:noProof/>
            <w:color w:val="000000" w:themeColor="text1"/>
          </w:rPr>
          <w:t>Site survey</w:t>
        </w:r>
        <w:r>
          <w:rPr>
            <w:noProof/>
            <w:color w:val="000000" w:themeColor="text1"/>
          </w:rPr>
          <w:tab/>
        </w:r>
        <w:r>
          <w:rPr>
            <w:noProof/>
            <w:color w:val="000000" w:themeColor="text1"/>
          </w:rPr>
          <w:fldChar w:fldCharType="begin"/>
        </w:r>
        <w:r>
          <w:rPr>
            <w:noProof/>
            <w:color w:val="000000" w:themeColor="text1"/>
          </w:rPr>
          <w:instrText xml:space="preserve"> PAGEREF _Toc218776488 \h </w:instrText>
        </w:r>
        <w:r>
          <w:rPr>
            <w:noProof/>
            <w:color w:val="000000" w:themeColor="text1"/>
          </w:rPr>
        </w:r>
        <w:r>
          <w:rPr>
            <w:noProof/>
            <w:color w:val="000000" w:themeColor="text1"/>
          </w:rPr>
          <w:fldChar w:fldCharType="separate"/>
        </w:r>
        <w:r w:rsidR="00271F00">
          <w:rPr>
            <w:noProof/>
            <w:color w:val="000000" w:themeColor="text1"/>
          </w:rPr>
          <w:t>6</w:t>
        </w:r>
        <w:r>
          <w:rPr>
            <w:noProof/>
            <w:color w:val="000000" w:themeColor="text1"/>
          </w:rPr>
          <w:fldChar w:fldCharType="end"/>
        </w:r>
      </w:hyperlink>
    </w:p>
    <w:p w14:paraId="714C2186" w14:textId="0479ACFF" w:rsidR="0006525E" w:rsidRDefault="0006525E">
      <w:pPr>
        <w:pStyle w:val="TOC2"/>
        <w:rPr>
          <w:rFonts w:eastAsiaTheme="minorEastAsia"/>
          <w:noProof/>
          <w:color w:val="000000" w:themeColor="text1"/>
          <w:kern w:val="2"/>
          <w:sz w:val="22"/>
          <w:szCs w:val="24"/>
          <w14:ligatures w14:val="standardContextual"/>
        </w:rPr>
      </w:pPr>
      <w:hyperlink w:anchor="_Toc218776489" w:history="1">
        <w:r>
          <w:rPr>
            <w:rStyle w:val="aff1"/>
            <w:noProof/>
            <w:color w:val="000000" w:themeColor="text1"/>
          </w:rPr>
          <w:t xml:space="preserve">4.3 </w:t>
        </w:r>
        <w:r>
          <w:rPr>
            <w:rStyle w:val="aff1"/>
            <w:rFonts w:hint="eastAsia"/>
            <w:noProof/>
            <w:color w:val="000000" w:themeColor="text1"/>
          </w:rPr>
          <w:t>Shallow geothermal energy survey</w:t>
        </w:r>
        <w:r>
          <w:rPr>
            <w:noProof/>
            <w:color w:val="000000" w:themeColor="text1"/>
          </w:rPr>
          <w:tab/>
        </w:r>
        <w:r>
          <w:rPr>
            <w:noProof/>
            <w:color w:val="000000" w:themeColor="text1"/>
          </w:rPr>
          <w:fldChar w:fldCharType="begin"/>
        </w:r>
        <w:r>
          <w:rPr>
            <w:noProof/>
            <w:color w:val="000000" w:themeColor="text1"/>
          </w:rPr>
          <w:instrText xml:space="preserve"> PAGEREF _Toc218776489 \h </w:instrText>
        </w:r>
        <w:r>
          <w:rPr>
            <w:noProof/>
            <w:color w:val="000000" w:themeColor="text1"/>
          </w:rPr>
        </w:r>
        <w:r>
          <w:rPr>
            <w:noProof/>
            <w:color w:val="000000" w:themeColor="text1"/>
          </w:rPr>
          <w:fldChar w:fldCharType="separate"/>
        </w:r>
        <w:r w:rsidR="00271F00">
          <w:rPr>
            <w:noProof/>
            <w:color w:val="000000" w:themeColor="text1"/>
          </w:rPr>
          <w:t>7</w:t>
        </w:r>
        <w:r>
          <w:rPr>
            <w:noProof/>
            <w:color w:val="000000" w:themeColor="text1"/>
          </w:rPr>
          <w:fldChar w:fldCharType="end"/>
        </w:r>
      </w:hyperlink>
    </w:p>
    <w:p w14:paraId="10AF146F" w14:textId="07D280FE" w:rsidR="0006525E" w:rsidRDefault="0006525E">
      <w:pPr>
        <w:pStyle w:val="TOC1"/>
        <w:rPr>
          <w:rFonts w:ascii="Times New Roman" w:eastAsiaTheme="minorEastAsia" w:hAnsi="Times New Roman"/>
          <w:noProof/>
          <w:color w:val="000000" w:themeColor="text1"/>
          <w:kern w:val="2"/>
          <w:sz w:val="22"/>
          <w:szCs w:val="24"/>
          <w14:ligatures w14:val="standardContextual"/>
        </w:rPr>
      </w:pPr>
      <w:hyperlink w:anchor="_Toc218776490" w:history="1">
        <w:r>
          <w:rPr>
            <w:rStyle w:val="aff1"/>
            <w:rFonts w:ascii="Times New Roman" w:hAnsi="Times New Roman"/>
            <w:noProof/>
            <w:color w:val="000000" w:themeColor="text1"/>
          </w:rPr>
          <w:t xml:space="preserve">5 </w:t>
        </w:r>
        <w:r>
          <w:rPr>
            <w:rStyle w:val="aff1"/>
            <w:rFonts w:ascii="Times New Roman" w:hAnsi="Times New Roman" w:hint="eastAsia"/>
            <w:noProof/>
            <w:color w:val="000000" w:themeColor="text1"/>
          </w:rPr>
          <w:t>System design</w:t>
        </w:r>
        <w:r>
          <w:rPr>
            <w:rFonts w:ascii="Times New Roman" w:hAnsi="Times New Roman"/>
            <w:noProof/>
            <w:color w:val="000000" w:themeColor="text1"/>
          </w:rPr>
          <w:tab/>
        </w:r>
        <w:r>
          <w:rPr>
            <w:rFonts w:ascii="Times New Roman" w:hAnsi="Times New Roman"/>
            <w:noProof/>
            <w:color w:val="000000" w:themeColor="text1"/>
          </w:rPr>
          <w:fldChar w:fldCharType="begin"/>
        </w:r>
        <w:r>
          <w:rPr>
            <w:rFonts w:ascii="Times New Roman" w:hAnsi="Times New Roman"/>
            <w:noProof/>
            <w:color w:val="000000" w:themeColor="text1"/>
          </w:rPr>
          <w:instrText xml:space="preserve"> PAGEREF _Toc218776490 \h </w:instrText>
        </w:r>
        <w:r>
          <w:rPr>
            <w:rFonts w:ascii="Times New Roman" w:hAnsi="Times New Roman"/>
            <w:noProof/>
            <w:color w:val="000000" w:themeColor="text1"/>
          </w:rPr>
        </w:r>
        <w:r>
          <w:rPr>
            <w:rFonts w:ascii="Times New Roman" w:hAnsi="Times New Roman"/>
            <w:noProof/>
            <w:color w:val="000000" w:themeColor="text1"/>
          </w:rPr>
          <w:fldChar w:fldCharType="separate"/>
        </w:r>
        <w:r w:rsidR="00271F00">
          <w:rPr>
            <w:rFonts w:ascii="Times New Roman" w:hAnsi="Times New Roman"/>
            <w:noProof/>
            <w:color w:val="000000" w:themeColor="text1"/>
          </w:rPr>
          <w:t>8</w:t>
        </w:r>
        <w:r>
          <w:rPr>
            <w:rFonts w:ascii="Times New Roman" w:hAnsi="Times New Roman"/>
            <w:noProof/>
            <w:color w:val="000000" w:themeColor="text1"/>
          </w:rPr>
          <w:fldChar w:fldCharType="end"/>
        </w:r>
      </w:hyperlink>
    </w:p>
    <w:p w14:paraId="27AF9874" w14:textId="55D02D18" w:rsidR="0006525E" w:rsidRDefault="0006525E">
      <w:pPr>
        <w:pStyle w:val="TOC2"/>
        <w:rPr>
          <w:rFonts w:eastAsiaTheme="minorEastAsia"/>
          <w:noProof/>
          <w:color w:val="000000" w:themeColor="text1"/>
          <w:kern w:val="2"/>
          <w:sz w:val="22"/>
          <w:szCs w:val="24"/>
          <w14:ligatures w14:val="standardContextual"/>
        </w:rPr>
      </w:pPr>
      <w:hyperlink w:anchor="_Toc218776491" w:history="1">
        <w:r>
          <w:rPr>
            <w:rStyle w:val="aff1"/>
            <w:noProof/>
            <w:color w:val="000000" w:themeColor="text1"/>
          </w:rPr>
          <w:t xml:space="preserve">5.1 </w:t>
        </w:r>
        <w:r>
          <w:rPr>
            <w:rStyle w:val="aff1"/>
            <w:rFonts w:hint="eastAsia"/>
            <w:noProof/>
            <w:color w:val="000000" w:themeColor="text1"/>
          </w:rPr>
          <w:t>General requirements</w:t>
        </w:r>
        <w:r>
          <w:rPr>
            <w:noProof/>
            <w:color w:val="000000" w:themeColor="text1"/>
          </w:rPr>
          <w:tab/>
        </w:r>
        <w:r>
          <w:rPr>
            <w:noProof/>
            <w:color w:val="000000" w:themeColor="text1"/>
          </w:rPr>
          <w:fldChar w:fldCharType="begin"/>
        </w:r>
        <w:r>
          <w:rPr>
            <w:noProof/>
            <w:color w:val="000000" w:themeColor="text1"/>
          </w:rPr>
          <w:instrText xml:space="preserve"> PAGEREF _Toc218776491 \h </w:instrText>
        </w:r>
        <w:r>
          <w:rPr>
            <w:noProof/>
            <w:color w:val="000000" w:themeColor="text1"/>
          </w:rPr>
        </w:r>
        <w:r>
          <w:rPr>
            <w:noProof/>
            <w:color w:val="000000" w:themeColor="text1"/>
          </w:rPr>
          <w:fldChar w:fldCharType="separate"/>
        </w:r>
        <w:r w:rsidR="00271F00">
          <w:rPr>
            <w:noProof/>
            <w:color w:val="000000" w:themeColor="text1"/>
          </w:rPr>
          <w:t>8</w:t>
        </w:r>
        <w:r>
          <w:rPr>
            <w:noProof/>
            <w:color w:val="000000" w:themeColor="text1"/>
          </w:rPr>
          <w:fldChar w:fldCharType="end"/>
        </w:r>
      </w:hyperlink>
    </w:p>
    <w:p w14:paraId="1678617A" w14:textId="75031BE2" w:rsidR="0006525E" w:rsidRDefault="0006525E">
      <w:pPr>
        <w:pStyle w:val="TOC2"/>
        <w:rPr>
          <w:rFonts w:eastAsiaTheme="minorEastAsia"/>
          <w:noProof/>
          <w:color w:val="000000" w:themeColor="text1"/>
          <w:kern w:val="2"/>
          <w:sz w:val="22"/>
          <w:szCs w:val="24"/>
          <w14:ligatures w14:val="standardContextual"/>
        </w:rPr>
      </w:pPr>
      <w:hyperlink w:anchor="_Toc218776492" w:history="1">
        <w:r>
          <w:rPr>
            <w:rStyle w:val="aff1"/>
            <w:noProof/>
            <w:color w:val="000000" w:themeColor="text1"/>
          </w:rPr>
          <w:t xml:space="preserve">5.2 </w:t>
        </w:r>
        <w:bookmarkStart w:id="2" w:name="OLE_LINK29"/>
        <w:r>
          <w:rPr>
            <w:rStyle w:val="aff1"/>
            <w:rFonts w:hint="eastAsia"/>
            <w:noProof/>
            <w:color w:val="000000" w:themeColor="text1"/>
          </w:rPr>
          <w:t>Borehole exchanger</w:t>
        </w:r>
        <w:bookmarkEnd w:id="2"/>
        <w:r>
          <w:rPr>
            <w:rStyle w:val="aff1"/>
            <w:rFonts w:hint="eastAsia"/>
            <w:noProof/>
            <w:color w:val="000000" w:themeColor="text1"/>
          </w:rPr>
          <w:t xml:space="preserve"> pipe</w:t>
        </w:r>
        <w:r w:rsidR="00CF49EC">
          <w:rPr>
            <w:rStyle w:val="aff1"/>
            <w:rFonts w:hint="eastAsia"/>
            <w:noProof/>
            <w:color w:val="000000" w:themeColor="text1"/>
          </w:rPr>
          <w:t>s</w:t>
        </w:r>
        <w:r>
          <w:rPr>
            <w:rStyle w:val="aff1"/>
            <w:rFonts w:hint="eastAsia"/>
            <w:noProof/>
            <w:color w:val="000000" w:themeColor="text1"/>
          </w:rPr>
          <w:t xml:space="preserve"> and heat transfer medium</w:t>
        </w:r>
        <w:r>
          <w:rPr>
            <w:noProof/>
            <w:color w:val="000000" w:themeColor="text1"/>
          </w:rPr>
          <w:tab/>
        </w:r>
        <w:r>
          <w:rPr>
            <w:noProof/>
            <w:color w:val="000000" w:themeColor="text1"/>
          </w:rPr>
          <w:fldChar w:fldCharType="begin"/>
        </w:r>
        <w:r>
          <w:rPr>
            <w:noProof/>
            <w:color w:val="000000" w:themeColor="text1"/>
          </w:rPr>
          <w:instrText xml:space="preserve"> PAGEREF _Toc218776492 \h </w:instrText>
        </w:r>
        <w:r>
          <w:rPr>
            <w:noProof/>
            <w:color w:val="000000" w:themeColor="text1"/>
          </w:rPr>
        </w:r>
        <w:r>
          <w:rPr>
            <w:noProof/>
            <w:color w:val="000000" w:themeColor="text1"/>
          </w:rPr>
          <w:fldChar w:fldCharType="separate"/>
        </w:r>
        <w:r w:rsidR="00271F00">
          <w:rPr>
            <w:noProof/>
            <w:color w:val="000000" w:themeColor="text1"/>
          </w:rPr>
          <w:t>10</w:t>
        </w:r>
        <w:r>
          <w:rPr>
            <w:noProof/>
            <w:color w:val="000000" w:themeColor="text1"/>
          </w:rPr>
          <w:fldChar w:fldCharType="end"/>
        </w:r>
      </w:hyperlink>
    </w:p>
    <w:p w14:paraId="234035CD" w14:textId="4C95C611" w:rsidR="0006525E" w:rsidRDefault="0006525E">
      <w:pPr>
        <w:pStyle w:val="TOC2"/>
        <w:rPr>
          <w:rFonts w:eastAsiaTheme="minorEastAsia"/>
          <w:noProof/>
          <w:color w:val="000000" w:themeColor="text1"/>
          <w:kern w:val="2"/>
          <w:sz w:val="22"/>
          <w:szCs w:val="24"/>
          <w14:ligatures w14:val="standardContextual"/>
        </w:rPr>
      </w:pPr>
      <w:hyperlink w:anchor="_Toc218776493" w:history="1">
        <w:r>
          <w:rPr>
            <w:rStyle w:val="aff1"/>
            <w:noProof/>
            <w:color w:val="000000" w:themeColor="text1"/>
          </w:rPr>
          <w:t xml:space="preserve">5.3 </w:t>
        </w:r>
        <w:bookmarkStart w:id="3" w:name="OLE_LINK27"/>
        <w:r>
          <w:rPr>
            <w:rStyle w:val="aff1"/>
            <w:rFonts w:hint="eastAsia"/>
            <w:noProof/>
            <w:color w:val="000000" w:themeColor="text1"/>
          </w:rPr>
          <w:t>Ground heat exchanger system</w:t>
        </w:r>
        <w:bookmarkEnd w:id="3"/>
        <w:r>
          <w:rPr>
            <w:rStyle w:val="aff1"/>
            <w:rFonts w:hint="eastAsia"/>
            <w:noProof/>
            <w:color w:val="000000" w:themeColor="text1"/>
          </w:rPr>
          <w:t xml:space="preserve"> design</w:t>
        </w:r>
        <w:r>
          <w:rPr>
            <w:noProof/>
            <w:color w:val="000000" w:themeColor="text1"/>
          </w:rPr>
          <w:tab/>
        </w:r>
        <w:r>
          <w:rPr>
            <w:noProof/>
            <w:color w:val="000000" w:themeColor="text1"/>
          </w:rPr>
          <w:fldChar w:fldCharType="begin"/>
        </w:r>
        <w:r>
          <w:rPr>
            <w:noProof/>
            <w:color w:val="000000" w:themeColor="text1"/>
          </w:rPr>
          <w:instrText xml:space="preserve"> PAGEREF _Toc218776493 \h </w:instrText>
        </w:r>
        <w:r>
          <w:rPr>
            <w:noProof/>
            <w:color w:val="000000" w:themeColor="text1"/>
          </w:rPr>
        </w:r>
        <w:r>
          <w:rPr>
            <w:noProof/>
            <w:color w:val="000000" w:themeColor="text1"/>
          </w:rPr>
          <w:fldChar w:fldCharType="separate"/>
        </w:r>
        <w:r w:rsidR="00271F00">
          <w:rPr>
            <w:noProof/>
            <w:color w:val="000000" w:themeColor="text1"/>
          </w:rPr>
          <w:t>10</w:t>
        </w:r>
        <w:r>
          <w:rPr>
            <w:noProof/>
            <w:color w:val="000000" w:themeColor="text1"/>
          </w:rPr>
          <w:fldChar w:fldCharType="end"/>
        </w:r>
      </w:hyperlink>
    </w:p>
    <w:p w14:paraId="715CC0F4" w14:textId="03A6BBB3" w:rsidR="0006525E" w:rsidRDefault="0006525E">
      <w:pPr>
        <w:pStyle w:val="TOC2"/>
        <w:rPr>
          <w:rFonts w:eastAsiaTheme="minorEastAsia"/>
          <w:noProof/>
          <w:color w:val="000000" w:themeColor="text1"/>
          <w:kern w:val="2"/>
          <w:sz w:val="22"/>
          <w:szCs w:val="24"/>
          <w14:ligatures w14:val="standardContextual"/>
        </w:rPr>
      </w:pPr>
      <w:hyperlink w:anchor="_Toc218776494" w:history="1">
        <w:r>
          <w:rPr>
            <w:rStyle w:val="aff1"/>
            <w:noProof/>
            <w:color w:val="000000" w:themeColor="text1"/>
          </w:rPr>
          <w:t>5.4</w:t>
        </w:r>
        <w:r>
          <w:rPr>
            <w:rStyle w:val="aff1"/>
            <w:rFonts w:hint="eastAsia"/>
            <w:noProof/>
            <w:color w:val="000000" w:themeColor="text1"/>
          </w:rPr>
          <w:t xml:space="preserve"> Distribution and building-side system design</w:t>
        </w:r>
        <w:r>
          <w:rPr>
            <w:noProof/>
            <w:color w:val="000000" w:themeColor="text1"/>
          </w:rPr>
          <w:tab/>
        </w:r>
        <w:r>
          <w:rPr>
            <w:noProof/>
            <w:color w:val="000000" w:themeColor="text1"/>
          </w:rPr>
          <w:fldChar w:fldCharType="begin"/>
        </w:r>
        <w:r>
          <w:rPr>
            <w:noProof/>
            <w:color w:val="000000" w:themeColor="text1"/>
          </w:rPr>
          <w:instrText xml:space="preserve"> PAGEREF _Toc218776494 \h </w:instrText>
        </w:r>
        <w:r>
          <w:rPr>
            <w:noProof/>
            <w:color w:val="000000" w:themeColor="text1"/>
          </w:rPr>
        </w:r>
        <w:r>
          <w:rPr>
            <w:noProof/>
            <w:color w:val="000000" w:themeColor="text1"/>
          </w:rPr>
          <w:fldChar w:fldCharType="separate"/>
        </w:r>
        <w:r w:rsidR="00271F00">
          <w:rPr>
            <w:noProof/>
            <w:color w:val="000000" w:themeColor="text1"/>
          </w:rPr>
          <w:t>15</w:t>
        </w:r>
        <w:r>
          <w:rPr>
            <w:noProof/>
            <w:color w:val="000000" w:themeColor="text1"/>
          </w:rPr>
          <w:fldChar w:fldCharType="end"/>
        </w:r>
      </w:hyperlink>
    </w:p>
    <w:p w14:paraId="0E63356C" w14:textId="22103EFA" w:rsidR="0006525E" w:rsidRDefault="0006525E">
      <w:pPr>
        <w:pStyle w:val="TOC1"/>
        <w:rPr>
          <w:rFonts w:ascii="Times New Roman" w:eastAsiaTheme="minorEastAsia" w:hAnsi="Times New Roman"/>
          <w:noProof/>
          <w:color w:val="000000" w:themeColor="text1"/>
          <w:kern w:val="2"/>
          <w:sz w:val="22"/>
          <w:szCs w:val="24"/>
          <w14:ligatures w14:val="standardContextual"/>
        </w:rPr>
      </w:pPr>
      <w:hyperlink w:anchor="_Toc218776495" w:history="1">
        <w:r>
          <w:rPr>
            <w:rStyle w:val="aff1"/>
            <w:rFonts w:ascii="Times New Roman" w:hAnsi="Times New Roman"/>
            <w:noProof/>
            <w:color w:val="000000" w:themeColor="text1"/>
          </w:rPr>
          <w:t xml:space="preserve">6 </w:t>
        </w:r>
        <w:r>
          <w:rPr>
            <w:rStyle w:val="aff1"/>
            <w:rFonts w:ascii="Times New Roman" w:hAnsi="Times New Roman" w:hint="eastAsia"/>
            <w:noProof/>
            <w:color w:val="000000" w:themeColor="text1"/>
          </w:rPr>
          <w:t>Construction and installation</w:t>
        </w:r>
        <w:r>
          <w:rPr>
            <w:rFonts w:ascii="Times New Roman" w:hAnsi="Times New Roman"/>
            <w:noProof/>
            <w:color w:val="000000" w:themeColor="text1"/>
          </w:rPr>
          <w:tab/>
        </w:r>
        <w:r>
          <w:rPr>
            <w:rFonts w:ascii="Times New Roman" w:hAnsi="Times New Roman"/>
            <w:noProof/>
            <w:color w:val="000000" w:themeColor="text1"/>
          </w:rPr>
          <w:fldChar w:fldCharType="begin"/>
        </w:r>
        <w:r>
          <w:rPr>
            <w:rFonts w:ascii="Times New Roman" w:hAnsi="Times New Roman"/>
            <w:noProof/>
            <w:color w:val="000000" w:themeColor="text1"/>
          </w:rPr>
          <w:instrText xml:space="preserve"> PAGEREF _Toc218776495 \h </w:instrText>
        </w:r>
        <w:r>
          <w:rPr>
            <w:rFonts w:ascii="Times New Roman" w:hAnsi="Times New Roman"/>
            <w:noProof/>
            <w:color w:val="000000" w:themeColor="text1"/>
          </w:rPr>
        </w:r>
        <w:r>
          <w:rPr>
            <w:rFonts w:ascii="Times New Roman" w:hAnsi="Times New Roman"/>
            <w:noProof/>
            <w:color w:val="000000" w:themeColor="text1"/>
          </w:rPr>
          <w:fldChar w:fldCharType="separate"/>
        </w:r>
        <w:r w:rsidR="00271F00">
          <w:rPr>
            <w:rFonts w:ascii="Times New Roman" w:hAnsi="Times New Roman"/>
            <w:noProof/>
            <w:color w:val="000000" w:themeColor="text1"/>
          </w:rPr>
          <w:t>16</w:t>
        </w:r>
        <w:r>
          <w:rPr>
            <w:rFonts w:ascii="Times New Roman" w:hAnsi="Times New Roman"/>
            <w:noProof/>
            <w:color w:val="000000" w:themeColor="text1"/>
          </w:rPr>
          <w:fldChar w:fldCharType="end"/>
        </w:r>
      </w:hyperlink>
    </w:p>
    <w:p w14:paraId="0F052F8D" w14:textId="5F4709EA" w:rsidR="0006525E" w:rsidRDefault="0006525E">
      <w:pPr>
        <w:pStyle w:val="TOC2"/>
        <w:rPr>
          <w:rFonts w:eastAsiaTheme="minorEastAsia"/>
          <w:noProof/>
          <w:color w:val="000000" w:themeColor="text1"/>
          <w:kern w:val="2"/>
          <w:sz w:val="22"/>
          <w:szCs w:val="24"/>
          <w14:ligatures w14:val="standardContextual"/>
        </w:rPr>
      </w:pPr>
      <w:hyperlink w:anchor="_Toc218776496" w:history="1">
        <w:r>
          <w:rPr>
            <w:rStyle w:val="aff1"/>
            <w:noProof/>
            <w:color w:val="000000" w:themeColor="text1"/>
          </w:rPr>
          <w:t xml:space="preserve">6.1 </w:t>
        </w:r>
        <w:r>
          <w:rPr>
            <w:rStyle w:val="aff1"/>
            <w:rFonts w:hint="eastAsia"/>
            <w:noProof/>
            <w:color w:val="000000" w:themeColor="text1"/>
          </w:rPr>
          <w:t>General requirements</w:t>
        </w:r>
        <w:r>
          <w:rPr>
            <w:noProof/>
            <w:color w:val="000000" w:themeColor="text1"/>
          </w:rPr>
          <w:tab/>
        </w:r>
        <w:r>
          <w:rPr>
            <w:noProof/>
            <w:color w:val="000000" w:themeColor="text1"/>
          </w:rPr>
          <w:fldChar w:fldCharType="begin"/>
        </w:r>
        <w:r>
          <w:rPr>
            <w:noProof/>
            <w:color w:val="000000" w:themeColor="text1"/>
          </w:rPr>
          <w:instrText xml:space="preserve"> PAGEREF _Toc218776496 \h </w:instrText>
        </w:r>
        <w:r>
          <w:rPr>
            <w:noProof/>
            <w:color w:val="000000" w:themeColor="text1"/>
          </w:rPr>
        </w:r>
        <w:r>
          <w:rPr>
            <w:noProof/>
            <w:color w:val="000000" w:themeColor="text1"/>
          </w:rPr>
          <w:fldChar w:fldCharType="separate"/>
        </w:r>
        <w:r w:rsidR="00271F00">
          <w:rPr>
            <w:noProof/>
            <w:color w:val="000000" w:themeColor="text1"/>
          </w:rPr>
          <w:t>16</w:t>
        </w:r>
        <w:r>
          <w:rPr>
            <w:noProof/>
            <w:color w:val="000000" w:themeColor="text1"/>
          </w:rPr>
          <w:fldChar w:fldCharType="end"/>
        </w:r>
      </w:hyperlink>
    </w:p>
    <w:p w14:paraId="54FDFA5B" w14:textId="6648203D" w:rsidR="0006525E" w:rsidRDefault="0006525E">
      <w:pPr>
        <w:pStyle w:val="TOC2"/>
        <w:rPr>
          <w:rFonts w:eastAsiaTheme="minorEastAsia"/>
          <w:noProof/>
          <w:color w:val="000000" w:themeColor="text1"/>
          <w:kern w:val="2"/>
          <w:sz w:val="22"/>
          <w:szCs w:val="24"/>
          <w14:ligatures w14:val="standardContextual"/>
        </w:rPr>
      </w:pPr>
      <w:hyperlink w:anchor="_Toc218776497" w:history="1">
        <w:r>
          <w:rPr>
            <w:rStyle w:val="aff1"/>
            <w:noProof/>
            <w:color w:val="000000" w:themeColor="text1"/>
          </w:rPr>
          <w:t xml:space="preserve">6.2 </w:t>
        </w:r>
        <w:r>
          <w:rPr>
            <w:rStyle w:val="aff1"/>
            <w:rFonts w:hint="eastAsia"/>
            <w:noProof/>
            <w:color w:val="000000" w:themeColor="text1"/>
          </w:rPr>
          <w:t>Construction of g</w:t>
        </w:r>
        <w:r>
          <w:rPr>
            <w:rStyle w:val="aff1"/>
            <w:noProof/>
            <w:color w:val="000000" w:themeColor="text1"/>
          </w:rPr>
          <w:t>round</w:t>
        </w:r>
        <w:r>
          <w:rPr>
            <w:rStyle w:val="aff1"/>
            <w:rFonts w:hint="eastAsia"/>
            <w:noProof/>
            <w:color w:val="000000" w:themeColor="text1"/>
          </w:rPr>
          <w:t xml:space="preserve"> </w:t>
        </w:r>
        <w:r>
          <w:rPr>
            <w:rStyle w:val="aff1"/>
            <w:noProof/>
            <w:color w:val="000000" w:themeColor="text1"/>
          </w:rPr>
          <w:t>heat</w:t>
        </w:r>
        <w:r>
          <w:rPr>
            <w:rStyle w:val="aff1"/>
            <w:rFonts w:hint="eastAsia"/>
            <w:noProof/>
            <w:color w:val="000000" w:themeColor="text1"/>
          </w:rPr>
          <w:t xml:space="preserve"> </w:t>
        </w:r>
        <w:r>
          <w:rPr>
            <w:rStyle w:val="aff1"/>
            <w:noProof/>
            <w:color w:val="000000" w:themeColor="text1"/>
          </w:rPr>
          <w:t>exchanger</w:t>
        </w:r>
        <w:r>
          <w:rPr>
            <w:rStyle w:val="aff1"/>
            <w:rFonts w:hint="eastAsia"/>
            <w:noProof/>
            <w:color w:val="000000" w:themeColor="text1"/>
          </w:rPr>
          <w:t xml:space="preserve"> </w:t>
        </w:r>
        <w:r>
          <w:rPr>
            <w:rStyle w:val="aff1"/>
            <w:noProof/>
            <w:color w:val="000000" w:themeColor="text1"/>
          </w:rPr>
          <w:t>system</w:t>
        </w:r>
        <w:r>
          <w:rPr>
            <w:noProof/>
            <w:color w:val="000000" w:themeColor="text1"/>
          </w:rPr>
          <w:tab/>
        </w:r>
        <w:r>
          <w:rPr>
            <w:noProof/>
            <w:color w:val="000000" w:themeColor="text1"/>
          </w:rPr>
          <w:fldChar w:fldCharType="begin"/>
        </w:r>
        <w:r>
          <w:rPr>
            <w:noProof/>
            <w:color w:val="000000" w:themeColor="text1"/>
          </w:rPr>
          <w:instrText xml:space="preserve"> PAGEREF _Toc218776497 \h </w:instrText>
        </w:r>
        <w:r>
          <w:rPr>
            <w:noProof/>
            <w:color w:val="000000" w:themeColor="text1"/>
          </w:rPr>
        </w:r>
        <w:r>
          <w:rPr>
            <w:noProof/>
            <w:color w:val="000000" w:themeColor="text1"/>
          </w:rPr>
          <w:fldChar w:fldCharType="separate"/>
        </w:r>
        <w:r w:rsidR="00271F00">
          <w:rPr>
            <w:noProof/>
            <w:color w:val="000000" w:themeColor="text1"/>
          </w:rPr>
          <w:t>16</w:t>
        </w:r>
        <w:r>
          <w:rPr>
            <w:noProof/>
            <w:color w:val="000000" w:themeColor="text1"/>
          </w:rPr>
          <w:fldChar w:fldCharType="end"/>
        </w:r>
      </w:hyperlink>
    </w:p>
    <w:p w14:paraId="2E7A4F80" w14:textId="0BFFE2EE" w:rsidR="0006525E" w:rsidRDefault="0006525E">
      <w:pPr>
        <w:pStyle w:val="TOC2"/>
        <w:rPr>
          <w:rFonts w:eastAsiaTheme="minorEastAsia"/>
          <w:noProof/>
          <w:color w:val="000000" w:themeColor="text1"/>
          <w:kern w:val="2"/>
          <w:sz w:val="22"/>
          <w:szCs w:val="24"/>
          <w14:ligatures w14:val="standardContextual"/>
        </w:rPr>
      </w:pPr>
      <w:hyperlink w:anchor="_Toc218776498" w:history="1">
        <w:r>
          <w:rPr>
            <w:rStyle w:val="aff1"/>
            <w:noProof/>
            <w:color w:val="000000" w:themeColor="text1"/>
          </w:rPr>
          <w:t xml:space="preserve">6.3 </w:t>
        </w:r>
        <w:r>
          <w:rPr>
            <w:rStyle w:val="aff1"/>
            <w:rFonts w:hint="eastAsia"/>
            <w:noProof/>
            <w:color w:val="000000" w:themeColor="text1"/>
          </w:rPr>
          <w:t>Construction of d</w:t>
        </w:r>
        <w:r>
          <w:rPr>
            <w:rStyle w:val="aff1"/>
            <w:noProof/>
            <w:color w:val="000000" w:themeColor="text1"/>
          </w:rPr>
          <w:t>istribution</w:t>
        </w:r>
        <w:r>
          <w:rPr>
            <w:rStyle w:val="aff1"/>
            <w:rFonts w:hint="eastAsia"/>
            <w:noProof/>
            <w:color w:val="000000" w:themeColor="text1"/>
          </w:rPr>
          <w:t xml:space="preserve"> </w:t>
        </w:r>
        <w:r>
          <w:rPr>
            <w:rStyle w:val="aff1"/>
            <w:noProof/>
            <w:color w:val="000000" w:themeColor="text1"/>
          </w:rPr>
          <w:t>and</w:t>
        </w:r>
        <w:r>
          <w:rPr>
            <w:rStyle w:val="aff1"/>
            <w:rFonts w:hint="eastAsia"/>
            <w:noProof/>
            <w:color w:val="000000" w:themeColor="text1"/>
          </w:rPr>
          <w:t xml:space="preserve"> </w:t>
        </w:r>
        <w:r>
          <w:rPr>
            <w:rStyle w:val="aff1"/>
            <w:noProof/>
            <w:color w:val="000000" w:themeColor="text1"/>
          </w:rPr>
          <w:t>building</w:t>
        </w:r>
        <w:r>
          <w:rPr>
            <w:rStyle w:val="aff1"/>
            <w:rFonts w:hint="eastAsia"/>
            <w:noProof/>
            <w:color w:val="000000" w:themeColor="text1"/>
          </w:rPr>
          <w:t xml:space="preserve">-side </w:t>
        </w:r>
        <w:r>
          <w:rPr>
            <w:rStyle w:val="aff1"/>
            <w:noProof/>
            <w:color w:val="000000" w:themeColor="text1"/>
          </w:rPr>
          <w:t>system</w:t>
        </w:r>
        <w:r>
          <w:rPr>
            <w:noProof/>
            <w:color w:val="000000" w:themeColor="text1"/>
          </w:rPr>
          <w:tab/>
        </w:r>
        <w:r>
          <w:rPr>
            <w:noProof/>
            <w:color w:val="000000" w:themeColor="text1"/>
          </w:rPr>
          <w:fldChar w:fldCharType="begin"/>
        </w:r>
        <w:r>
          <w:rPr>
            <w:noProof/>
            <w:color w:val="000000" w:themeColor="text1"/>
          </w:rPr>
          <w:instrText xml:space="preserve"> PAGEREF _Toc218776498 \h </w:instrText>
        </w:r>
        <w:r>
          <w:rPr>
            <w:noProof/>
            <w:color w:val="000000" w:themeColor="text1"/>
          </w:rPr>
        </w:r>
        <w:r>
          <w:rPr>
            <w:noProof/>
            <w:color w:val="000000" w:themeColor="text1"/>
          </w:rPr>
          <w:fldChar w:fldCharType="separate"/>
        </w:r>
        <w:r w:rsidR="00271F00">
          <w:rPr>
            <w:noProof/>
            <w:color w:val="000000" w:themeColor="text1"/>
          </w:rPr>
          <w:t>19</w:t>
        </w:r>
        <w:r>
          <w:rPr>
            <w:noProof/>
            <w:color w:val="000000" w:themeColor="text1"/>
          </w:rPr>
          <w:fldChar w:fldCharType="end"/>
        </w:r>
      </w:hyperlink>
    </w:p>
    <w:p w14:paraId="25489E32" w14:textId="53FCDAA0" w:rsidR="0006525E" w:rsidRDefault="0006525E">
      <w:pPr>
        <w:pStyle w:val="TOC1"/>
        <w:rPr>
          <w:rFonts w:ascii="Times New Roman" w:eastAsiaTheme="minorEastAsia" w:hAnsi="Times New Roman"/>
          <w:noProof/>
          <w:color w:val="000000" w:themeColor="text1"/>
          <w:kern w:val="2"/>
          <w:sz w:val="22"/>
          <w:szCs w:val="24"/>
          <w14:ligatures w14:val="standardContextual"/>
        </w:rPr>
      </w:pPr>
      <w:hyperlink w:anchor="_Toc218776499" w:history="1">
        <w:r>
          <w:rPr>
            <w:rStyle w:val="aff1"/>
            <w:rFonts w:ascii="Times New Roman" w:hAnsi="Times New Roman" w:hint="eastAsia"/>
            <w:noProof/>
          </w:rPr>
          <w:t xml:space="preserve">7 </w:t>
        </w:r>
        <w:r>
          <w:rPr>
            <w:rStyle w:val="aff1"/>
            <w:rFonts w:ascii="Times New Roman" w:hAnsi="Times New Roman"/>
            <w:noProof/>
          </w:rPr>
          <w:t xml:space="preserve">Commissioning and </w:t>
        </w:r>
        <w:r>
          <w:rPr>
            <w:rStyle w:val="aff1"/>
            <w:rFonts w:ascii="Times New Roman" w:hAnsi="Times New Roman" w:hint="eastAsia"/>
            <w:noProof/>
          </w:rPr>
          <w:t>a</w:t>
        </w:r>
        <w:r>
          <w:rPr>
            <w:rStyle w:val="aff1"/>
            <w:rFonts w:ascii="Times New Roman" w:hAnsi="Times New Roman"/>
            <w:noProof/>
          </w:rPr>
          <w:t>cceptance</w:t>
        </w:r>
        <w:r>
          <w:rPr>
            <w:rStyle w:val="aff1"/>
            <w:rFonts w:ascii="Times New Roman" w:hAnsi="Times New Roman" w:hint="eastAsia"/>
            <w:noProof/>
          </w:rPr>
          <w:tab/>
        </w:r>
        <w:r>
          <w:rPr>
            <w:rStyle w:val="aff1"/>
            <w:rFonts w:ascii="Times New Roman" w:hAnsi="Times New Roman" w:hint="eastAsia"/>
            <w:noProof/>
          </w:rPr>
          <w:fldChar w:fldCharType="begin"/>
        </w:r>
        <w:r>
          <w:rPr>
            <w:rStyle w:val="aff1"/>
            <w:rFonts w:ascii="Times New Roman" w:hAnsi="Times New Roman" w:hint="eastAsia"/>
            <w:noProof/>
          </w:rPr>
          <w:instrText xml:space="preserve"> </w:instrText>
        </w:r>
        <w:r>
          <w:rPr>
            <w:rStyle w:val="aff1"/>
            <w:rFonts w:ascii="Times New Roman" w:hAnsi="Times New Roman"/>
            <w:noProof/>
          </w:rPr>
          <w:instrText>PAGEREF _Toc218776499 \h</w:instrText>
        </w:r>
        <w:r>
          <w:rPr>
            <w:rStyle w:val="aff1"/>
            <w:rFonts w:ascii="Times New Roman" w:hAnsi="Times New Roman" w:hint="eastAsia"/>
            <w:noProof/>
          </w:rPr>
          <w:instrText xml:space="preserve"> </w:instrText>
        </w:r>
        <w:r>
          <w:rPr>
            <w:rStyle w:val="aff1"/>
            <w:rFonts w:ascii="Times New Roman" w:hAnsi="Times New Roman" w:hint="eastAsia"/>
            <w:noProof/>
          </w:rPr>
        </w:r>
        <w:r>
          <w:rPr>
            <w:rStyle w:val="aff1"/>
            <w:rFonts w:ascii="Times New Roman" w:hAnsi="Times New Roman" w:hint="eastAsia"/>
            <w:noProof/>
          </w:rPr>
          <w:fldChar w:fldCharType="separate"/>
        </w:r>
        <w:r w:rsidR="00271F00">
          <w:rPr>
            <w:rStyle w:val="aff1"/>
            <w:rFonts w:ascii="Times New Roman" w:hAnsi="Times New Roman"/>
            <w:noProof/>
          </w:rPr>
          <w:t>21</w:t>
        </w:r>
        <w:r>
          <w:rPr>
            <w:rStyle w:val="aff1"/>
            <w:rFonts w:ascii="Times New Roman" w:hAnsi="Times New Roman" w:hint="eastAsia"/>
            <w:noProof/>
          </w:rPr>
          <w:fldChar w:fldCharType="end"/>
        </w:r>
      </w:hyperlink>
    </w:p>
    <w:p w14:paraId="6DE99C95" w14:textId="50631F2D" w:rsidR="0006525E" w:rsidRDefault="0006525E">
      <w:pPr>
        <w:pStyle w:val="TOC2"/>
        <w:rPr>
          <w:rFonts w:eastAsiaTheme="minorEastAsia"/>
          <w:noProof/>
          <w:color w:val="000000" w:themeColor="text1"/>
          <w:kern w:val="2"/>
          <w:sz w:val="22"/>
          <w:szCs w:val="24"/>
          <w14:ligatures w14:val="standardContextual"/>
        </w:rPr>
      </w:pPr>
      <w:hyperlink w:anchor="_Toc218776500" w:history="1">
        <w:r>
          <w:rPr>
            <w:rStyle w:val="aff1"/>
            <w:noProof/>
            <w:color w:val="000000" w:themeColor="text1"/>
          </w:rPr>
          <w:t xml:space="preserve">7.1 </w:t>
        </w:r>
        <w:r>
          <w:rPr>
            <w:rStyle w:val="aff1"/>
            <w:rFonts w:hint="eastAsia"/>
            <w:noProof/>
            <w:color w:val="000000" w:themeColor="text1"/>
          </w:rPr>
          <w:t>G</w:t>
        </w:r>
        <w:r>
          <w:rPr>
            <w:rStyle w:val="aff1"/>
            <w:noProof/>
            <w:color w:val="000000" w:themeColor="text1"/>
          </w:rPr>
          <w:t>eneral</w:t>
        </w:r>
        <w:r>
          <w:rPr>
            <w:rStyle w:val="aff1"/>
            <w:rFonts w:hint="eastAsia"/>
            <w:noProof/>
            <w:color w:val="000000" w:themeColor="text1"/>
          </w:rPr>
          <w:t xml:space="preserve"> </w:t>
        </w:r>
        <w:r>
          <w:rPr>
            <w:rStyle w:val="aff1"/>
            <w:noProof/>
            <w:color w:val="000000" w:themeColor="text1"/>
          </w:rPr>
          <w:t>requirements</w:t>
        </w:r>
        <w:r>
          <w:rPr>
            <w:noProof/>
            <w:color w:val="000000" w:themeColor="text1"/>
          </w:rPr>
          <w:tab/>
        </w:r>
        <w:r>
          <w:rPr>
            <w:noProof/>
            <w:color w:val="000000" w:themeColor="text1"/>
          </w:rPr>
          <w:fldChar w:fldCharType="begin"/>
        </w:r>
        <w:r>
          <w:rPr>
            <w:noProof/>
            <w:color w:val="000000" w:themeColor="text1"/>
          </w:rPr>
          <w:instrText xml:space="preserve"> PAGEREF _Toc218776500 \h </w:instrText>
        </w:r>
        <w:r>
          <w:rPr>
            <w:noProof/>
            <w:color w:val="000000" w:themeColor="text1"/>
          </w:rPr>
        </w:r>
        <w:r>
          <w:rPr>
            <w:noProof/>
            <w:color w:val="000000" w:themeColor="text1"/>
          </w:rPr>
          <w:fldChar w:fldCharType="separate"/>
        </w:r>
        <w:r w:rsidR="00271F00">
          <w:rPr>
            <w:noProof/>
            <w:color w:val="000000" w:themeColor="text1"/>
          </w:rPr>
          <w:t>21</w:t>
        </w:r>
        <w:r>
          <w:rPr>
            <w:noProof/>
            <w:color w:val="000000" w:themeColor="text1"/>
          </w:rPr>
          <w:fldChar w:fldCharType="end"/>
        </w:r>
      </w:hyperlink>
    </w:p>
    <w:p w14:paraId="3628F7B7" w14:textId="0C511897" w:rsidR="0006525E" w:rsidRDefault="0006525E">
      <w:pPr>
        <w:pStyle w:val="TOC2"/>
        <w:rPr>
          <w:rFonts w:eastAsiaTheme="minorEastAsia"/>
          <w:noProof/>
          <w:color w:val="000000" w:themeColor="text1"/>
          <w:kern w:val="2"/>
          <w:sz w:val="22"/>
          <w:szCs w:val="24"/>
          <w14:ligatures w14:val="standardContextual"/>
        </w:rPr>
      </w:pPr>
      <w:hyperlink w:anchor="_Toc218776501" w:history="1">
        <w:r>
          <w:rPr>
            <w:rStyle w:val="aff1"/>
            <w:noProof/>
            <w:color w:val="000000" w:themeColor="text1"/>
          </w:rPr>
          <w:t>7.2 Commissioning</w:t>
        </w:r>
        <w:r>
          <w:rPr>
            <w:noProof/>
            <w:color w:val="000000" w:themeColor="text1"/>
          </w:rPr>
          <w:tab/>
        </w:r>
        <w:r>
          <w:rPr>
            <w:noProof/>
            <w:color w:val="000000" w:themeColor="text1"/>
          </w:rPr>
          <w:fldChar w:fldCharType="begin"/>
        </w:r>
        <w:r>
          <w:rPr>
            <w:noProof/>
            <w:color w:val="000000" w:themeColor="text1"/>
          </w:rPr>
          <w:instrText xml:space="preserve"> PAGEREF _Toc218776501 \h </w:instrText>
        </w:r>
        <w:r>
          <w:rPr>
            <w:noProof/>
            <w:color w:val="000000" w:themeColor="text1"/>
          </w:rPr>
        </w:r>
        <w:r>
          <w:rPr>
            <w:noProof/>
            <w:color w:val="000000" w:themeColor="text1"/>
          </w:rPr>
          <w:fldChar w:fldCharType="separate"/>
        </w:r>
        <w:r w:rsidR="00271F00">
          <w:rPr>
            <w:noProof/>
            <w:color w:val="000000" w:themeColor="text1"/>
          </w:rPr>
          <w:t>21</w:t>
        </w:r>
        <w:r>
          <w:rPr>
            <w:noProof/>
            <w:color w:val="000000" w:themeColor="text1"/>
          </w:rPr>
          <w:fldChar w:fldCharType="end"/>
        </w:r>
      </w:hyperlink>
    </w:p>
    <w:p w14:paraId="5CB3FD6C" w14:textId="08B27E80" w:rsidR="0006525E" w:rsidRDefault="0006525E">
      <w:pPr>
        <w:pStyle w:val="TOC2"/>
        <w:rPr>
          <w:rFonts w:eastAsiaTheme="minorEastAsia"/>
          <w:noProof/>
          <w:color w:val="000000" w:themeColor="text1"/>
          <w:kern w:val="2"/>
          <w:sz w:val="22"/>
          <w:szCs w:val="24"/>
          <w14:ligatures w14:val="standardContextual"/>
        </w:rPr>
      </w:pPr>
      <w:hyperlink w:anchor="_Toc218776502" w:history="1">
        <w:r>
          <w:rPr>
            <w:rStyle w:val="aff1"/>
            <w:noProof/>
            <w:color w:val="000000" w:themeColor="text1"/>
          </w:rPr>
          <w:t>7.3 Acceptance</w:t>
        </w:r>
        <w:r>
          <w:rPr>
            <w:noProof/>
            <w:color w:val="000000" w:themeColor="text1"/>
          </w:rPr>
          <w:tab/>
        </w:r>
        <w:r>
          <w:rPr>
            <w:noProof/>
            <w:color w:val="000000" w:themeColor="text1"/>
          </w:rPr>
          <w:fldChar w:fldCharType="begin"/>
        </w:r>
        <w:r>
          <w:rPr>
            <w:noProof/>
            <w:color w:val="000000" w:themeColor="text1"/>
          </w:rPr>
          <w:instrText xml:space="preserve"> PAGEREF _Toc218776502 \h </w:instrText>
        </w:r>
        <w:r>
          <w:rPr>
            <w:noProof/>
            <w:color w:val="000000" w:themeColor="text1"/>
          </w:rPr>
        </w:r>
        <w:r>
          <w:rPr>
            <w:noProof/>
            <w:color w:val="000000" w:themeColor="text1"/>
          </w:rPr>
          <w:fldChar w:fldCharType="separate"/>
        </w:r>
        <w:r w:rsidR="00271F00">
          <w:rPr>
            <w:noProof/>
            <w:color w:val="000000" w:themeColor="text1"/>
          </w:rPr>
          <w:t>22</w:t>
        </w:r>
        <w:r>
          <w:rPr>
            <w:noProof/>
            <w:color w:val="000000" w:themeColor="text1"/>
          </w:rPr>
          <w:fldChar w:fldCharType="end"/>
        </w:r>
      </w:hyperlink>
    </w:p>
    <w:p w14:paraId="000DFF31" w14:textId="521A6A28" w:rsidR="0006525E" w:rsidRDefault="0006525E">
      <w:pPr>
        <w:pStyle w:val="TOC1"/>
        <w:rPr>
          <w:rFonts w:ascii="Times New Roman" w:eastAsiaTheme="minorEastAsia" w:hAnsi="Times New Roman"/>
          <w:noProof/>
          <w:color w:val="000000" w:themeColor="text1"/>
          <w:kern w:val="2"/>
          <w:sz w:val="22"/>
          <w:szCs w:val="24"/>
          <w14:ligatures w14:val="standardContextual"/>
        </w:rPr>
      </w:pPr>
      <w:hyperlink w:anchor="_Toc218776503" w:history="1">
        <w:r>
          <w:rPr>
            <w:rStyle w:val="aff1"/>
            <w:rFonts w:ascii="Times New Roman" w:hAnsi="Times New Roman" w:hint="eastAsia"/>
            <w:noProof/>
          </w:rPr>
          <w:t xml:space="preserve">8 </w:t>
        </w:r>
        <w:bookmarkStart w:id="4" w:name="OLE_LINK28"/>
        <w:r>
          <w:rPr>
            <w:rStyle w:val="aff1"/>
            <w:rFonts w:ascii="Times New Roman" w:hAnsi="Times New Roman"/>
            <w:noProof/>
          </w:rPr>
          <w:t>Monitoring</w:t>
        </w:r>
        <w:bookmarkEnd w:id="4"/>
        <w:r>
          <w:rPr>
            <w:rStyle w:val="aff1"/>
            <w:rFonts w:ascii="Times New Roman" w:hAnsi="Times New Roman"/>
            <w:noProof/>
          </w:rPr>
          <w:t xml:space="preserve"> and </w:t>
        </w:r>
        <w:r>
          <w:rPr>
            <w:rStyle w:val="aff1"/>
            <w:rFonts w:ascii="Times New Roman" w:hAnsi="Times New Roman" w:hint="eastAsia"/>
            <w:noProof/>
          </w:rPr>
          <w:t>c</w:t>
        </w:r>
        <w:r>
          <w:rPr>
            <w:rStyle w:val="aff1"/>
            <w:rFonts w:ascii="Times New Roman" w:hAnsi="Times New Roman"/>
            <w:noProof/>
          </w:rPr>
          <w:t>ontrol</w:t>
        </w:r>
        <w:r>
          <w:rPr>
            <w:rStyle w:val="aff1"/>
            <w:rFonts w:ascii="Times New Roman" w:hAnsi="Times New Roman" w:hint="eastAsia"/>
            <w:noProof/>
          </w:rPr>
          <w:tab/>
        </w:r>
        <w:r>
          <w:rPr>
            <w:rStyle w:val="aff1"/>
            <w:rFonts w:ascii="Times New Roman" w:hAnsi="Times New Roman" w:hint="eastAsia"/>
            <w:noProof/>
          </w:rPr>
          <w:fldChar w:fldCharType="begin"/>
        </w:r>
        <w:r>
          <w:rPr>
            <w:rStyle w:val="aff1"/>
            <w:rFonts w:ascii="Times New Roman" w:hAnsi="Times New Roman" w:hint="eastAsia"/>
            <w:noProof/>
          </w:rPr>
          <w:instrText xml:space="preserve"> </w:instrText>
        </w:r>
        <w:r>
          <w:rPr>
            <w:rStyle w:val="aff1"/>
            <w:rFonts w:ascii="Times New Roman" w:hAnsi="Times New Roman"/>
            <w:noProof/>
          </w:rPr>
          <w:instrText>PAGEREF _Toc218776503 \h</w:instrText>
        </w:r>
        <w:r>
          <w:rPr>
            <w:rStyle w:val="aff1"/>
            <w:rFonts w:ascii="Times New Roman" w:hAnsi="Times New Roman" w:hint="eastAsia"/>
            <w:noProof/>
          </w:rPr>
          <w:instrText xml:space="preserve"> </w:instrText>
        </w:r>
        <w:r>
          <w:rPr>
            <w:rStyle w:val="aff1"/>
            <w:rFonts w:ascii="Times New Roman" w:hAnsi="Times New Roman" w:hint="eastAsia"/>
            <w:noProof/>
          </w:rPr>
        </w:r>
        <w:r>
          <w:rPr>
            <w:rStyle w:val="aff1"/>
            <w:rFonts w:ascii="Times New Roman" w:hAnsi="Times New Roman" w:hint="eastAsia"/>
            <w:noProof/>
          </w:rPr>
          <w:fldChar w:fldCharType="separate"/>
        </w:r>
        <w:r w:rsidR="00271F00">
          <w:rPr>
            <w:rStyle w:val="aff1"/>
            <w:rFonts w:ascii="Times New Roman" w:hAnsi="Times New Roman"/>
            <w:noProof/>
          </w:rPr>
          <w:t>23</w:t>
        </w:r>
        <w:r>
          <w:rPr>
            <w:rStyle w:val="aff1"/>
            <w:rFonts w:ascii="Times New Roman" w:hAnsi="Times New Roman" w:hint="eastAsia"/>
            <w:noProof/>
          </w:rPr>
          <w:fldChar w:fldCharType="end"/>
        </w:r>
      </w:hyperlink>
    </w:p>
    <w:p w14:paraId="34039DF1" w14:textId="550A0873" w:rsidR="0006525E" w:rsidRDefault="0006525E">
      <w:pPr>
        <w:pStyle w:val="TOC2"/>
        <w:rPr>
          <w:rFonts w:eastAsiaTheme="minorEastAsia"/>
          <w:noProof/>
          <w:color w:val="000000" w:themeColor="text1"/>
          <w:kern w:val="2"/>
          <w:sz w:val="22"/>
          <w:szCs w:val="24"/>
          <w14:ligatures w14:val="standardContextual"/>
        </w:rPr>
      </w:pPr>
      <w:hyperlink w:anchor="_Toc218776504" w:history="1">
        <w:r>
          <w:rPr>
            <w:rStyle w:val="aff1"/>
            <w:noProof/>
            <w:color w:val="000000" w:themeColor="text1"/>
          </w:rPr>
          <w:t xml:space="preserve">8.1 </w:t>
        </w:r>
        <w:r>
          <w:rPr>
            <w:rStyle w:val="aff1"/>
            <w:rFonts w:hint="eastAsia"/>
            <w:noProof/>
            <w:color w:val="000000" w:themeColor="text1"/>
          </w:rPr>
          <w:t>G</w:t>
        </w:r>
        <w:r>
          <w:rPr>
            <w:rStyle w:val="aff1"/>
            <w:noProof/>
            <w:color w:val="000000" w:themeColor="text1"/>
          </w:rPr>
          <w:t>eneral</w:t>
        </w:r>
        <w:r>
          <w:rPr>
            <w:rStyle w:val="aff1"/>
            <w:rFonts w:hint="eastAsia"/>
            <w:noProof/>
            <w:color w:val="000000" w:themeColor="text1"/>
          </w:rPr>
          <w:t xml:space="preserve"> </w:t>
        </w:r>
        <w:r>
          <w:rPr>
            <w:rStyle w:val="aff1"/>
            <w:noProof/>
            <w:color w:val="000000" w:themeColor="text1"/>
          </w:rPr>
          <w:t>requirements</w:t>
        </w:r>
        <w:r>
          <w:rPr>
            <w:noProof/>
            <w:color w:val="000000" w:themeColor="text1"/>
          </w:rPr>
          <w:tab/>
        </w:r>
        <w:r>
          <w:rPr>
            <w:noProof/>
            <w:color w:val="000000" w:themeColor="text1"/>
          </w:rPr>
          <w:fldChar w:fldCharType="begin"/>
        </w:r>
        <w:r>
          <w:rPr>
            <w:noProof/>
            <w:color w:val="000000" w:themeColor="text1"/>
          </w:rPr>
          <w:instrText xml:space="preserve"> PAGEREF _Toc218776504 \h </w:instrText>
        </w:r>
        <w:r>
          <w:rPr>
            <w:noProof/>
            <w:color w:val="000000" w:themeColor="text1"/>
          </w:rPr>
        </w:r>
        <w:r>
          <w:rPr>
            <w:noProof/>
            <w:color w:val="000000" w:themeColor="text1"/>
          </w:rPr>
          <w:fldChar w:fldCharType="separate"/>
        </w:r>
        <w:r w:rsidR="00271F00">
          <w:rPr>
            <w:noProof/>
            <w:color w:val="000000" w:themeColor="text1"/>
          </w:rPr>
          <w:t>23</w:t>
        </w:r>
        <w:r>
          <w:rPr>
            <w:noProof/>
            <w:color w:val="000000" w:themeColor="text1"/>
          </w:rPr>
          <w:fldChar w:fldCharType="end"/>
        </w:r>
      </w:hyperlink>
    </w:p>
    <w:p w14:paraId="09CF07AA" w14:textId="5D45EBE3" w:rsidR="0006525E" w:rsidRDefault="0006525E">
      <w:pPr>
        <w:pStyle w:val="TOC2"/>
        <w:rPr>
          <w:rFonts w:eastAsiaTheme="minorEastAsia"/>
          <w:noProof/>
          <w:color w:val="000000" w:themeColor="text1"/>
          <w:kern w:val="2"/>
          <w:sz w:val="22"/>
          <w:szCs w:val="24"/>
          <w14:ligatures w14:val="standardContextual"/>
        </w:rPr>
      </w:pPr>
      <w:hyperlink w:anchor="_Toc218776505" w:history="1">
        <w:r>
          <w:rPr>
            <w:rStyle w:val="aff1"/>
            <w:noProof/>
            <w:color w:val="000000" w:themeColor="text1"/>
          </w:rPr>
          <w:t>8.2 Monitoring</w:t>
        </w:r>
        <w:r>
          <w:rPr>
            <w:rStyle w:val="aff1"/>
            <w:rFonts w:hint="eastAsia"/>
            <w:noProof/>
            <w:color w:val="000000" w:themeColor="text1"/>
          </w:rPr>
          <w:t xml:space="preserve"> items</w:t>
        </w:r>
        <w:r>
          <w:rPr>
            <w:noProof/>
            <w:color w:val="000000" w:themeColor="text1"/>
          </w:rPr>
          <w:tab/>
        </w:r>
        <w:r>
          <w:rPr>
            <w:noProof/>
            <w:color w:val="000000" w:themeColor="text1"/>
          </w:rPr>
          <w:fldChar w:fldCharType="begin"/>
        </w:r>
        <w:r>
          <w:rPr>
            <w:noProof/>
            <w:color w:val="000000" w:themeColor="text1"/>
          </w:rPr>
          <w:instrText xml:space="preserve"> PAGEREF _Toc218776505 \h </w:instrText>
        </w:r>
        <w:r>
          <w:rPr>
            <w:noProof/>
            <w:color w:val="000000" w:themeColor="text1"/>
          </w:rPr>
        </w:r>
        <w:r>
          <w:rPr>
            <w:noProof/>
            <w:color w:val="000000" w:themeColor="text1"/>
          </w:rPr>
          <w:fldChar w:fldCharType="separate"/>
        </w:r>
        <w:r w:rsidR="00271F00">
          <w:rPr>
            <w:noProof/>
            <w:color w:val="000000" w:themeColor="text1"/>
          </w:rPr>
          <w:t>23</w:t>
        </w:r>
        <w:r>
          <w:rPr>
            <w:noProof/>
            <w:color w:val="000000" w:themeColor="text1"/>
          </w:rPr>
          <w:fldChar w:fldCharType="end"/>
        </w:r>
      </w:hyperlink>
    </w:p>
    <w:p w14:paraId="6665AF17" w14:textId="1E7BFE9B" w:rsidR="0006525E" w:rsidRDefault="0006525E">
      <w:pPr>
        <w:pStyle w:val="TOC2"/>
        <w:rPr>
          <w:rFonts w:eastAsiaTheme="minorEastAsia"/>
          <w:noProof/>
          <w:color w:val="000000" w:themeColor="text1"/>
          <w:kern w:val="2"/>
          <w:sz w:val="22"/>
          <w:szCs w:val="24"/>
          <w14:ligatures w14:val="standardContextual"/>
        </w:rPr>
      </w:pPr>
      <w:hyperlink w:anchor="_Toc218776506" w:history="1">
        <w:r>
          <w:rPr>
            <w:rStyle w:val="aff1"/>
            <w:noProof/>
            <w:color w:val="000000" w:themeColor="text1"/>
          </w:rPr>
          <w:t xml:space="preserve">8.3 </w:t>
        </w:r>
        <w:r>
          <w:rPr>
            <w:rStyle w:val="aff1"/>
            <w:rFonts w:hint="eastAsia"/>
            <w:noProof/>
            <w:color w:val="000000" w:themeColor="text1"/>
          </w:rPr>
          <w:t>Intelligent control</w:t>
        </w:r>
        <w:r>
          <w:rPr>
            <w:noProof/>
            <w:color w:val="000000" w:themeColor="text1"/>
          </w:rPr>
          <w:tab/>
        </w:r>
        <w:r>
          <w:rPr>
            <w:noProof/>
            <w:color w:val="000000" w:themeColor="text1"/>
          </w:rPr>
          <w:fldChar w:fldCharType="begin"/>
        </w:r>
        <w:r>
          <w:rPr>
            <w:noProof/>
            <w:color w:val="000000" w:themeColor="text1"/>
          </w:rPr>
          <w:instrText xml:space="preserve"> PAGEREF _Toc218776506 \h </w:instrText>
        </w:r>
        <w:r>
          <w:rPr>
            <w:noProof/>
            <w:color w:val="000000" w:themeColor="text1"/>
          </w:rPr>
        </w:r>
        <w:r>
          <w:rPr>
            <w:noProof/>
            <w:color w:val="000000" w:themeColor="text1"/>
          </w:rPr>
          <w:fldChar w:fldCharType="separate"/>
        </w:r>
        <w:r w:rsidR="00271F00">
          <w:rPr>
            <w:noProof/>
            <w:color w:val="000000" w:themeColor="text1"/>
          </w:rPr>
          <w:t>24</w:t>
        </w:r>
        <w:r>
          <w:rPr>
            <w:noProof/>
            <w:color w:val="000000" w:themeColor="text1"/>
          </w:rPr>
          <w:fldChar w:fldCharType="end"/>
        </w:r>
      </w:hyperlink>
    </w:p>
    <w:p w14:paraId="65FAF73F" w14:textId="481C145A" w:rsidR="0006525E" w:rsidRDefault="00000000">
      <w:pPr>
        <w:pStyle w:val="TOC1"/>
        <w:rPr>
          <w:rFonts w:ascii="Times New Roman" w:eastAsiaTheme="minorEastAsia" w:hAnsi="Times New Roman"/>
          <w:noProof/>
          <w:color w:val="000000" w:themeColor="text1"/>
          <w:kern w:val="2"/>
          <w:sz w:val="22"/>
          <w:szCs w:val="24"/>
          <w14:ligatures w14:val="standardContextual"/>
        </w:rPr>
      </w:pPr>
      <w:r>
        <w:rPr>
          <w:rStyle w:val="aff1"/>
          <w:rFonts w:ascii="Times New Roman" w:hAnsi="Times New Roman" w:hint="eastAsia"/>
          <w:noProof/>
          <w:color w:val="000000" w:themeColor="text1"/>
        </w:rPr>
        <w:t>Explanation of wording</w:t>
      </w:r>
      <w:hyperlink w:anchor="_Toc218776507" w:history="1">
        <w:r w:rsidR="0006525E">
          <w:rPr>
            <w:rFonts w:ascii="Times New Roman" w:hAnsi="Times New Roman"/>
            <w:noProof/>
            <w:color w:val="000000" w:themeColor="text1"/>
          </w:rPr>
          <w:tab/>
        </w:r>
        <w:r w:rsidR="0006525E">
          <w:rPr>
            <w:rFonts w:ascii="Times New Roman" w:hAnsi="Times New Roman"/>
            <w:noProof/>
            <w:color w:val="000000" w:themeColor="text1"/>
          </w:rPr>
          <w:fldChar w:fldCharType="begin"/>
        </w:r>
        <w:r w:rsidR="0006525E">
          <w:rPr>
            <w:rFonts w:ascii="Times New Roman" w:hAnsi="Times New Roman"/>
            <w:noProof/>
            <w:color w:val="000000" w:themeColor="text1"/>
          </w:rPr>
          <w:instrText xml:space="preserve"> PAGEREF _Toc218776507 \h </w:instrText>
        </w:r>
        <w:r w:rsidR="0006525E">
          <w:rPr>
            <w:rFonts w:ascii="Times New Roman" w:hAnsi="Times New Roman"/>
            <w:noProof/>
            <w:color w:val="000000" w:themeColor="text1"/>
          </w:rPr>
        </w:r>
        <w:r w:rsidR="0006525E">
          <w:rPr>
            <w:rFonts w:ascii="Times New Roman" w:hAnsi="Times New Roman"/>
            <w:noProof/>
            <w:color w:val="000000" w:themeColor="text1"/>
          </w:rPr>
          <w:fldChar w:fldCharType="separate"/>
        </w:r>
        <w:r w:rsidR="00271F00">
          <w:rPr>
            <w:rFonts w:ascii="Times New Roman" w:hAnsi="Times New Roman"/>
            <w:noProof/>
            <w:color w:val="000000" w:themeColor="text1"/>
          </w:rPr>
          <w:t>25</w:t>
        </w:r>
        <w:r w:rsidR="0006525E">
          <w:rPr>
            <w:rFonts w:ascii="Times New Roman" w:hAnsi="Times New Roman"/>
            <w:noProof/>
            <w:color w:val="000000" w:themeColor="text1"/>
          </w:rPr>
          <w:fldChar w:fldCharType="end"/>
        </w:r>
      </w:hyperlink>
    </w:p>
    <w:p w14:paraId="67EC0952" w14:textId="1BE51C85" w:rsidR="0006525E" w:rsidRDefault="00000000">
      <w:pPr>
        <w:pStyle w:val="TOC1"/>
        <w:rPr>
          <w:rFonts w:ascii="Times New Roman" w:eastAsiaTheme="minorEastAsia" w:hAnsi="Times New Roman"/>
          <w:noProof/>
          <w:color w:val="000000" w:themeColor="text1"/>
          <w:kern w:val="2"/>
          <w:sz w:val="22"/>
          <w:szCs w:val="24"/>
          <w14:ligatures w14:val="standardContextual"/>
        </w:rPr>
      </w:pPr>
      <w:r>
        <w:rPr>
          <w:rStyle w:val="aff1"/>
          <w:rFonts w:ascii="Times New Roman" w:hAnsi="Times New Roman" w:hint="eastAsia"/>
          <w:noProof/>
          <w:color w:val="000000" w:themeColor="text1"/>
        </w:rPr>
        <w:t>List of quoted standards</w:t>
      </w:r>
      <w:hyperlink w:anchor="_Toc218776508" w:history="1">
        <w:r w:rsidR="0006525E">
          <w:rPr>
            <w:rFonts w:ascii="Times New Roman" w:hAnsi="Times New Roman"/>
            <w:noProof/>
            <w:color w:val="000000" w:themeColor="text1"/>
          </w:rPr>
          <w:tab/>
        </w:r>
        <w:r w:rsidR="0006525E">
          <w:rPr>
            <w:rFonts w:ascii="Times New Roman" w:hAnsi="Times New Roman"/>
            <w:noProof/>
            <w:color w:val="000000" w:themeColor="text1"/>
          </w:rPr>
          <w:fldChar w:fldCharType="begin"/>
        </w:r>
        <w:r w:rsidR="0006525E">
          <w:rPr>
            <w:rFonts w:ascii="Times New Roman" w:hAnsi="Times New Roman"/>
            <w:noProof/>
            <w:color w:val="000000" w:themeColor="text1"/>
          </w:rPr>
          <w:instrText xml:space="preserve"> PAGEREF _Toc218776508 \h </w:instrText>
        </w:r>
        <w:r w:rsidR="0006525E">
          <w:rPr>
            <w:rFonts w:ascii="Times New Roman" w:hAnsi="Times New Roman"/>
            <w:noProof/>
            <w:color w:val="000000" w:themeColor="text1"/>
          </w:rPr>
        </w:r>
        <w:r w:rsidR="0006525E">
          <w:rPr>
            <w:rFonts w:ascii="Times New Roman" w:hAnsi="Times New Roman"/>
            <w:noProof/>
            <w:color w:val="000000" w:themeColor="text1"/>
          </w:rPr>
          <w:fldChar w:fldCharType="separate"/>
        </w:r>
        <w:r w:rsidR="00271F00">
          <w:rPr>
            <w:rFonts w:ascii="Times New Roman" w:hAnsi="Times New Roman"/>
            <w:noProof/>
            <w:color w:val="000000" w:themeColor="text1"/>
          </w:rPr>
          <w:t>26</w:t>
        </w:r>
        <w:r w:rsidR="0006525E">
          <w:rPr>
            <w:rFonts w:ascii="Times New Roman" w:hAnsi="Times New Roman"/>
            <w:noProof/>
            <w:color w:val="000000" w:themeColor="text1"/>
          </w:rPr>
          <w:fldChar w:fldCharType="end"/>
        </w:r>
      </w:hyperlink>
    </w:p>
    <w:p w14:paraId="652E7C08" w14:textId="6648F41A" w:rsidR="0006525E" w:rsidRDefault="0006525E">
      <w:pPr>
        <w:pStyle w:val="TOC1"/>
        <w:rPr>
          <w:rFonts w:ascii="Times New Roman" w:eastAsiaTheme="minorEastAsia" w:hAnsi="Times New Roman"/>
          <w:noProof/>
          <w:color w:val="000000" w:themeColor="text1"/>
          <w:kern w:val="2"/>
          <w:sz w:val="22"/>
          <w:szCs w:val="24"/>
          <w14:ligatures w14:val="standardContextual"/>
        </w:rPr>
      </w:pPr>
      <w:hyperlink w:anchor="_Toc218776509" w:history="1">
        <w:r>
          <w:rPr>
            <w:rStyle w:val="aff1"/>
            <w:rFonts w:ascii="Times New Roman" w:hAnsi="Times New Roman" w:hint="eastAsia"/>
            <w:noProof/>
            <w:lang w:bidi="ar"/>
          </w:rPr>
          <w:t>A</w:t>
        </w:r>
        <w:r>
          <w:rPr>
            <w:rStyle w:val="aff1"/>
            <w:rFonts w:ascii="Times New Roman" w:hAnsi="Times New Roman"/>
            <w:noProof/>
            <w:lang w:bidi="ar"/>
          </w:rPr>
          <w:t>ppendix</w:t>
        </w:r>
        <w:r>
          <w:rPr>
            <w:rStyle w:val="aff1"/>
            <w:rFonts w:ascii="Times New Roman" w:hAnsi="Times New Roman" w:hint="eastAsia"/>
            <w:noProof/>
            <w:lang w:bidi="ar"/>
          </w:rPr>
          <w:t xml:space="preserve"> A </w:t>
        </w:r>
        <w:r>
          <w:rPr>
            <w:rStyle w:val="aff1"/>
            <w:rFonts w:ascii="Times New Roman" w:hAnsi="Times New Roman"/>
            <w:noProof/>
            <w:lang w:bidi="ar"/>
          </w:rPr>
          <w:t xml:space="preserve">Contents of the </w:t>
        </w:r>
        <w:r>
          <w:rPr>
            <w:rStyle w:val="aff1"/>
            <w:rFonts w:ascii="Times New Roman" w:hAnsi="Times New Roman" w:hint="eastAsia"/>
            <w:noProof/>
            <w:lang w:bidi="ar"/>
          </w:rPr>
          <w:t>g</w:t>
        </w:r>
        <w:r>
          <w:rPr>
            <w:rStyle w:val="aff1"/>
            <w:rFonts w:ascii="Times New Roman" w:hAnsi="Times New Roman"/>
            <w:noProof/>
            <w:lang w:bidi="ar"/>
          </w:rPr>
          <w:t xml:space="preserve">eotechnical </w:t>
        </w:r>
        <w:r>
          <w:rPr>
            <w:rStyle w:val="aff1"/>
            <w:rFonts w:ascii="Times New Roman" w:hAnsi="Times New Roman" w:hint="eastAsia"/>
            <w:noProof/>
            <w:lang w:bidi="ar"/>
          </w:rPr>
          <w:t>i</w:t>
        </w:r>
        <w:r>
          <w:rPr>
            <w:rStyle w:val="aff1"/>
            <w:rFonts w:ascii="Times New Roman" w:hAnsi="Times New Roman"/>
            <w:noProof/>
            <w:lang w:bidi="ar"/>
          </w:rPr>
          <w:t xml:space="preserve">nvestigation </w:t>
        </w:r>
        <w:r>
          <w:rPr>
            <w:rStyle w:val="aff1"/>
            <w:rFonts w:ascii="Times New Roman" w:hAnsi="Times New Roman" w:hint="eastAsia"/>
            <w:noProof/>
            <w:lang w:bidi="ar"/>
          </w:rPr>
          <w:t>r</w:t>
        </w:r>
        <w:r>
          <w:rPr>
            <w:rStyle w:val="aff1"/>
            <w:rFonts w:ascii="Times New Roman" w:hAnsi="Times New Roman"/>
            <w:noProof/>
            <w:lang w:bidi="ar"/>
          </w:rPr>
          <w:t>eport</w:t>
        </w:r>
        <w:r>
          <w:rPr>
            <w:rStyle w:val="aff1"/>
            <w:rFonts w:ascii="Times New Roman" w:hAnsi="Times New Roman" w:hint="eastAsia"/>
            <w:noProof/>
          </w:rPr>
          <w:tab/>
        </w:r>
        <w:r>
          <w:rPr>
            <w:rStyle w:val="aff1"/>
            <w:rFonts w:ascii="Times New Roman" w:hAnsi="Times New Roman" w:hint="eastAsia"/>
            <w:noProof/>
          </w:rPr>
          <w:fldChar w:fldCharType="begin"/>
        </w:r>
        <w:r>
          <w:rPr>
            <w:rStyle w:val="aff1"/>
            <w:rFonts w:ascii="Times New Roman" w:hAnsi="Times New Roman" w:hint="eastAsia"/>
            <w:noProof/>
          </w:rPr>
          <w:instrText xml:space="preserve"> </w:instrText>
        </w:r>
        <w:r>
          <w:rPr>
            <w:rStyle w:val="aff1"/>
            <w:rFonts w:ascii="Times New Roman" w:hAnsi="Times New Roman"/>
            <w:noProof/>
          </w:rPr>
          <w:instrText>PAGEREF _Toc218776509 \h</w:instrText>
        </w:r>
        <w:r>
          <w:rPr>
            <w:rStyle w:val="aff1"/>
            <w:rFonts w:ascii="Times New Roman" w:hAnsi="Times New Roman" w:hint="eastAsia"/>
            <w:noProof/>
          </w:rPr>
          <w:instrText xml:space="preserve"> </w:instrText>
        </w:r>
        <w:r>
          <w:rPr>
            <w:rStyle w:val="aff1"/>
            <w:rFonts w:ascii="Times New Roman" w:hAnsi="Times New Roman" w:hint="eastAsia"/>
            <w:noProof/>
          </w:rPr>
        </w:r>
        <w:r>
          <w:rPr>
            <w:rStyle w:val="aff1"/>
            <w:rFonts w:ascii="Times New Roman" w:hAnsi="Times New Roman" w:hint="eastAsia"/>
            <w:noProof/>
          </w:rPr>
          <w:fldChar w:fldCharType="separate"/>
        </w:r>
        <w:r w:rsidR="00271F00">
          <w:rPr>
            <w:rStyle w:val="aff1"/>
            <w:rFonts w:ascii="Times New Roman" w:hAnsi="Times New Roman"/>
            <w:noProof/>
          </w:rPr>
          <w:t>27</w:t>
        </w:r>
        <w:r>
          <w:rPr>
            <w:rStyle w:val="aff1"/>
            <w:rFonts w:ascii="Times New Roman" w:hAnsi="Times New Roman" w:hint="eastAsia"/>
            <w:noProof/>
          </w:rPr>
          <w:fldChar w:fldCharType="end"/>
        </w:r>
      </w:hyperlink>
    </w:p>
    <w:p w14:paraId="435938AA" w14:textId="41BFC657" w:rsidR="0006525E" w:rsidRDefault="0006525E">
      <w:pPr>
        <w:pStyle w:val="TOC1"/>
        <w:rPr>
          <w:rFonts w:ascii="Times New Roman" w:eastAsiaTheme="minorEastAsia" w:hAnsi="Times New Roman"/>
          <w:noProof/>
          <w:color w:val="000000" w:themeColor="text1"/>
          <w:kern w:val="2"/>
          <w:sz w:val="22"/>
          <w:szCs w:val="24"/>
          <w14:ligatures w14:val="standardContextual"/>
        </w:rPr>
      </w:pPr>
      <w:hyperlink w:anchor="_Toc218776510" w:history="1">
        <w:r>
          <w:rPr>
            <w:rStyle w:val="aff1"/>
            <w:rFonts w:ascii="Times New Roman" w:hAnsi="Times New Roman" w:hint="eastAsia"/>
            <w:noProof/>
            <w:color w:val="000000" w:themeColor="text1"/>
            <w:lang w:bidi="ar"/>
          </w:rPr>
          <w:t>Appendix</w:t>
        </w:r>
        <w:r>
          <w:rPr>
            <w:rStyle w:val="aff1"/>
            <w:rFonts w:ascii="Times New Roman" w:hAnsi="Times New Roman"/>
            <w:noProof/>
            <w:color w:val="000000" w:themeColor="text1"/>
            <w:lang w:bidi="ar"/>
          </w:rPr>
          <w:t xml:space="preserve"> B</w:t>
        </w:r>
        <w:r>
          <w:rPr>
            <w:rStyle w:val="aff1"/>
            <w:rFonts w:ascii="Times New Roman" w:hAnsi="Times New Roman" w:hint="eastAsia"/>
            <w:noProof/>
            <w:color w:val="000000" w:themeColor="text1"/>
            <w:lang w:bidi="ar"/>
          </w:rPr>
          <w:t xml:space="preserve"> B</w:t>
        </w:r>
        <w:r>
          <w:rPr>
            <w:rStyle w:val="aff1"/>
            <w:rFonts w:ascii="Times New Roman" w:hAnsi="Times New Roman"/>
            <w:noProof/>
            <w:color w:val="000000" w:themeColor="text1"/>
            <w:lang w:bidi="ar"/>
          </w:rPr>
          <w:t>orehole</w:t>
        </w:r>
        <w:r>
          <w:rPr>
            <w:rStyle w:val="aff1"/>
            <w:rFonts w:ascii="Times New Roman" w:hAnsi="Times New Roman" w:hint="eastAsia"/>
            <w:noProof/>
            <w:color w:val="000000" w:themeColor="text1"/>
            <w:lang w:bidi="ar"/>
          </w:rPr>
          <w:t xml:space="preserve"> </w:t>
        </w:r>
        <w:r>
          <w:rPr>
            <w:rStyle w:val="aff1"/>
            <w:rFonts w:ascii="Times New Roman" w:hAnsi="Times New Roman"/>
            <w:noProof/>
            <w:color w:val="000000" w:themeColor="text1"/>
            <w:lang w:bidi="ar"/>
          </w:rPr>
          <w:t>exchanger</w:t>
        </w:r>
        <w:r>
          <w:rPr>
            <w:rStyle w:val="aff1"/>
            <w:rFonts w:ascii="Times New Roman" w:hAnsi="Times New Roman" w:hint="eastAsia"/>
            <w:noProof/>
            <w:color w:val="000000" w:themeColor="text1"/>
            <w:lang w:bidi="ar"/>
          </w:rPr>
          <w:t>s outside diameter</w:t>
        </w:r>
        <w:r w:rsidR="00271F00">
          <w:rPr>
            <w:rStyle w:val="aff1"/>
            <w:rFonts w:ascii="Times New Roman" w:hAnsi="Times New Roman" w:hint="eastAsia"/>
            <w:noProof/>
            <w:color w:val="000000" w:themeColor="text1"/>
            <w:lang w:bidi="ar"/>
          </w:rPr>
          <w:t>s</w:t>
        </w:r>
        <w:r>
          <w:rPr>
            <w:rStyle w:val="aff1"/>
            <w:rFonts w:ascii="Times New Roman" w:hAnsi="Times New Roman" w:hint="eastAsia"/>
            <w:noProof/>
            <w:color w:val="000000" w:themeColor="text1"/>
            <w:lang w:bidi="ar"/>
          </w:rPr>
          <w:t xml:space="preserve"> and wall thickness</w:t>
        </w:r>
        <w:r>
          <w:rPr>
            <w:rFonts w:ascii="Times New Roman" w:hAnsi="Times New Roman"/>
            <w:noProof/>
            <w:color w:val="000000" w:themeColor="text1"/>
          </w:rPr>
          <w:tab/>
        </w:r>
        <w:r>
          <w:rPr>
            <w:rFonts w:ascii="Times New Roman" w:hAnsi="Times New Roman"/>
            <w:noProof/>
            <w:color w:val="000000" w:themeColor="text1"/>
          </w:rPr>
          <w:fldChar w:fldCharType="begin"/>
        </w:r>
        <w:r>
          <w:rPr>
            <w:rFonts w:ascii="Times New Roman" w:hAnsi="Times New Roman"/>
            <w:noProof/>
            <w:color w:val="000000" w:themeColor="text1"/>
          </w:rPr>
          <w:instrText xml:space="preserve"> PAGEREF _Toc218776510 \h </w:instrText>
        </w:r>
        <w:r>
          <w:rPr>
            <w:rFonts w:ascii="Times New Roman" w:hAnsi="Times New Roman"/>
            <w:noProof/>
            <w:color w:val="000000" w:themeColor="text1"/>
          </w:rPr>
        </w:r>
        <w:r>
          <w:rPr>
            <w:rFonts w:ascii="Times New Roman" w:hAnsi="Times New Roman"/>
            <w:noProof/>
            <w:color w:val="000000" w:themeColor="text1"/>
          </w:rPr>
          <w:fldChar w:fldCharType="separate"/>
        </w:r>
        <w:r w:rsidR="00271F00">
          <w:rPr>
            <w:rFonts w:ascii="Times New Roman" w:hAnsi="Times New Roman"/>
            <w:noProof/>
            <w:color w:val="000000" w:themeColor="text1"/>
          </w:rPr>
          <w:t>28</w:t>
        </w:r>
        <w:r>
          <w:rPr>
            <w:rFonts w:ascii="Times New Roman" w:hAnsi="Times New Roman"/>
            <w:noProof/>
            <w:color w:val="000000" w:themeColor="text1"/>
          </w:rPr>
          <w:fldChar w:fldCharType="end"/>
        </w:r>
      </w:hyperlink>
    </w:p>
    <w:p w14:paraId="50DFB1F7" w14:textId="77777777" w:rsidR="0006525E" w:rsidRDefault="00000000">
      <w:pPr>
        <w:spacing w:line="360" w:lineRule="auto"/>
        <w:rPr>
          <w:rFonts w:ascii="仿宋_GB2312" w:eastAsia="仿宋_GB2312"/>
          <w:b/>
          <w:bCs/>
          <w:color w:val="auto"/>
        </w:rPr>
      </w:pPr>
      <w:r>
        <w:rPr>
          <w:rFonts w:ascii="仿宋_GB2312" w:eastAsia="仿宋_GB2312"/>
          <w:color w:val="000000" w:themeColor="text1"/>
        </w:rPr>
        <w:fldChar w:fldCharType="end"/>
      </w:r>
    </w:p>
    <w:p w14:paraId="30BB3343" w14:textId="77777777" w:rsidR="0006525E" w:rsidRDefault="0006525E">
      <w:pPr>
        <w:spacing w:line="360" w:lineRule="auto"/>
        <w:ind w:firstLineChars="100" w:firstLine="241"/>
        <w:rPr>
          <w:rFonts w:ascii="仿宋_GB2312" w:eastAsia="仿宋_GB2312"/>
          <w:b/>
          <w:bCs/>
          <w:color w:val="auto"/>
          <w:sz w:val="24"/>
        </w:rPr>
        <w:sectPr w:rsidR="0006525E">
          <w:footerReference w:type="default" r:id="rId19"/>
          <w:pgSz w:w="11906" w:h="16838"/>
          <w:pgMar w:top="1440" w:right="1800" w:bottom="1440" w:left="1800" w:header="851" w:footer="992" w:gutter="0"/>
          <w:pgNumType w:start="1"/>
          <w:cols w:space="425"/>
          <w:docGrid w:type="lines" w:linePitch="312"/>
        </w:sectPr>
      </w:pPr>
    </w:p>
    <w:p w14:paraId="18AA65B6" w14:textId="77777777" w:rsidR="0006525E" w:rsidRDefault="0006525E">
      <w:pPr>
        <w:spacing w:after="240" w:line="360" w:lineRule="auto"/>
        <w:jc w:val="center"/>
        <w:outlineLvl w:val="0"/>
        <w:rPr>
          <w:rFonts w:ascii="黑体" w:eastAsia="黑体" w:hAnsi="黑体" w:hint="eastAsia"/>
          <w:bCs/>
          <w:color w:val="auto"/>
          <w:sz w:val="36"/>
          <w:szCs w:val="32"/>
        </w:rPr>
        <w:sectPr w:rsidR="0006525E">
          <w:footerReference w:type="default" r:id="rId20"/>
          <w:type w:val="continuous"/>
          <w:pgSz w:w="11906" w:h="16838"/>
          <w:pgMar w:top="1440" w:right="1800" w:bottom="1440" w:left="1800" w:header="851" w:footer="992" w:gutter="0"/>
          <w:pgNumType w:start="1"/>
          <w:cols w:space="425"/>
          <w:docGrid w:type="lines" w:linePitch="312"/>
        </w:sectPr>
      </w:pPr>
      <w:bookmarkStart w:id="5" w:name="_Toc74137289"/>
    </w:p>
    <w:p w14:paraId="5C0CBED2" w14:textId="77777777" w:rsidR="0006525E" w:rsidRDefault="00000000">
      <w:pPr>
        <w:pStyle w:val="-"/>
      </w:pPr>
      <w:bookmarkStart w:id="6" w:name="_Toc218776483"/>
      <w:bookmarkStart w:id="7" w:name="_Toc224894231"/>
      <w:bookmarkStart w:id="8" w:name="_Toc224894456"/>
      <w:bookmarkEnd w:id="5"/>
      <w:r>
        <w:rPr>
          <w:rFonts w:hint="eastAsia"/>
        </w:rPr>
        <w:lastRenderedPageBreak/>
        <w:t>总则</w:t>
      </w:r>
      <w:bookmarkEnd w:id="6"/>
      <w:bookmarkEnd w:id="7"/>
      <w:bookmarkEnd w:id="8"/>
    </w:p>
    <w:p w14:paraId="700177F8" w14:textId="77777777" w:rsidR="0006525E" w:rsidRDefault="00000000">
      <w:pPr>
        <w:pStyle w:val="-1"/>
      </w:pPr>
      <w:r>
        <w:rPr>
          <w:rFonts w:hint="eastAsia"/>
        </w:rPr>
        <w:t>为贯彻国家有关节约能源、保护环境的法律法规和方针政策，规范持力层埋管地源热泵系统工程的应用，做到技术先进、安全适用、经济合理、确保质量，制定本规程。</w:t>
      </w:r>
    </w:p>
    <w:p w14:paraId="036464B3" w14:textId="0A505C4E" w:rsidR="0006525E" w:rsidRDefault="00000000">
      <w:pPr>
        <w:pStyle w:val="-4"/>
        <w:ind w:firstLine="480"/>
      </w:pPr>
      <w:r>
        <w:rPr>
          <w:szCs w:val="22"/>
        </w:rPr>
        <w:t>【条文说明】</w:t>
      </w:r>
      <w:r>
        <w:rPr>
          <w:rFonts w:hint="eastAsia"/>
        </w:rPr>
        <w:t>随着国家“双碳”战略的深入实施，浅层地热能作为一种清洁可再生能源，在建筑供暖</w:t>
      </w:r>
      <w:r>
        <w:rPr>
          <w:rFonts w:hint="eastAsia"/>
        </w:rPr>
        <w:t>/</w:t>
      </w:r>
      <w:r>
        <w:rPr>
          <w:rFonts w:hint="eastAsia"/>
        </w:rPr>
        <w:t>制冷领域的应用日益广泛。然而随着城市化进程加快和建筑密度增大，可用于布置地埋管的室外空地日益稀缺，严重制约了地源热泵系统在城市中心区的应用。利用建（构）筑</w:t>
      </w:r>
      <w:proofErr w:type="gramStart"/>
      <w:r>
        <w:rPr>
          <w:rFonts w:hint="eastAsia"/>
        </w:rPr>
        <w:t>物基础</w:t>
      </w:r>
      <w:proofErr w:type="gramEnd"/>
      <w:r>
        <w:rPr>
          <w:rFonts w:hint="eastAsia"/>
        </w:rPr>
        <w:t>下方的持力层空间设置地埋管换热器，是解决这一“用地矛盾”、提升可再生能源利用率的有效途径。</w:t>
      </w:r>
    </w:p>
    <w:p w14:paraId="3D77E764" w14:textId="77777777" w:rsidR="0006525E" w:rsidRDefault="00000000">
      <w:pPr>
        <w:pStyle w:val="-4"/>
        <w:ind w:firstLine="480"/>
      </w:pPr>
      <w:r>
        <w:rPr>
          <w:rFonts w:hint="eastAsia"/>
        </w:rPr>
        <w:t>该技术属于暖通空调与岩土工程的交叉领域，技术复杂且敏感。工程实践表明，若缺乏科学指导，埋管施工可能扰动地基土层，长期运行引起的热</w:t>
      </w:r>
      <w:r>
        <w:rPr>
          <w:rFonts w:hint="eastAsia"/>
        </w:rPr>
        <w:t>-</w:t>
      </w:r>
      <w:r>
        <w:rPr>
          <w:rFonts w:hint="eastAsia"/>
        </w:rPr>
        <w:t>力耦合效应可能影响地基承载力和结构安全。由于目前尚无专门针对该技术的工程建设标准，导致工程实践中存在勘察针对性不强、设计依据不足、施工质量难以控制、缺乏有效监测手段等问题。</w:t>
      </w:r>
    </w:p>
    <w:p w14:paraId="3BF4C24B" w14:textId="77777777" w:rsidR="0006525E" w:rsidRDefault="00000000">
      <w:pPr>
        <w:pStyle w:val="-4"/>
        <w:ind w:firstLine="480"/>
      </w:pPr>
      <w:r>
        <w:rPr>
          <w:rFonts w:hint="eastAsia"/>
        </w:rPr>
        <w:t>为规范持力层埋管地源热泵系统的工程应用，在确保地基基础安全和系统高效运行的前提下，做到技术先进、经济合理，推动行业技术进步，制定本规程</w:t>
      </w:r>
      <w:r>
        <w:t>。</w:t>
      </w:r>
    </w:p>
    <w:p w14:paraId="37CE7E5B" w14:textId="0011BD2C" w:rsidR="0006525E" w:rsidRDefault="00000000">
      <w:pPr>
        <w:pStyle w:val="-1"/>
      </w:pPr>
      <w:r>
        <w:rPr>
          <w:rFonts w:hint="eastAsia"/>
        </w:rPr>
        <w:t>本规程规定了持力层埋管地源热泵系统工程的基本规定、工程</w:t>
      </w:r>
      <w:r w:rsidR="000F28BF">
        <w:rPr>
          <w:rFonts w:hint="eastAsia"/>
        </w:rPr>
        <w:t>调查与勘查</w:t>
      </w:r>
      <w:r>
        <w:rPr>
          <w:rFonts w:hint="eastAsia"/>
        </w:rPr>
        <w:t>、系统设计、施工安装、调试与验收、监测与控制等技术要求，适用于持力层埋管地源热泵系统工程的建设、运行和管理。</w:t>
      </w:r>
    </w:p>
    <w:p w14:paraId="07D22B00" w14:textId="5ADC2DCA" w:rsidR="0006525E" w:rsidRDefault="00000000">
      <w:pPr>
        <w:pStyle w:val="-4"/>
        <w:ind w:firstLine="480"/>
      </w:pPr>
      <w:r>
        <w:t>【条文说明】本条规定了本规程的主要技术内容及适用范围</w:t>
      </w:r>
      <w:r>
        <w:rPr>
          <w:rFonts w:hint="eastAsia"/>
        </w:rPr>
        <w:t>，明确了本规程的应用领域和适用场景</w:t>
      </w:r>
      <w:r>
        <w:t>。持力层埋管地源热泵系统将地埋管换热器布置于建（构）筑</w:t>
      </w:r>
      <w:proofErr w:type="gramStart"/>
      <w:r>
        <w:t>物基础</w:t>
      </w:r>
      <w:proofErr w:type="gramEnd"/>
      <w:r>
        <w:t>下方持力层内，较常规</w:t>
      </w:r>
      <w:r>
        <w:rPr>
          <w:rFonts w:hint="eastAsia"/>
        </w:rPr>
        <w:t>地</w:t>
      </w:r>
      <w:r>
        <w:t>埋管具有节约</w:t>
      </w:r>
      <w:r>
        <w:rPr>
          <w:rFonts w:hint="eastAsia"/>
        </w:rPr>
        <w:t>地下空间</w:t>
      </w:r>
      <w:r>
        <w:t>资源的优势，但同时涉及地基基础安全约束、施工组织受限及隐蔽工程不可维修等特点。故本规程覆盖工程</w:t>
      </w:r>
      <w:r w:rsidR="000F28BF">
        <w:rPr>
          <w:rFonts w:hint="eastAsia"/>
        </w:rPr>
        <w:t>调查与勘查</w:t>
      </w:r>
      <w:r>
        <w:t>、</w:t>
      </w:r>
      <w:r w:rsidR="000F28BF">
        <w:rPr>
          <w:rFonts w:hint="eastAsia"/>
        </w:rPr>
        <w:t>系统</w:t>
      </w:r>
      <w:r>
        <w:t>设计、施工安装、调试</w:t>
      </w:r>
      <w:r w:rsidR="000F28BF">
        <w:rPr>
          <w:rFonts w:hint="eastAsia"/>
        </w:rPr>
        <w:t>与</w:t>
      </w:r>
      <w:r>
        <w:t>验收以及监测与控制等环节的技术要求，用于指导工程建设、运行和管理，在满足地基承载与变形控制要求的前提下实现系统安全可靠与节能高效运行。</w:t>
      </w:r>
    </w:p>
    <w:p w14:paraId="24C84C7C" w14:textId="701CD267" w:rsidR="0006525E" w:rsidRDefault="00000000">
      <w:pPr>
        <w:pStyle w:val="-1"/>
      </w:pPr>
      <w:r>
        <w:rPr>
          <w:rFonts w:hint="eastAsia"/>
        </w:rPr>
        <w:t>持力层埋管地源热泵</w:t>
      </w:r>
      <w:r>
        <w:t>系统的工程</w:t>
      </w:r>
      <w:r w:rsidR="000F28BF">
        <w:rPr>
          <w:rFonts w:hint="eastAsia"/>
        </w:rPr>
        <w:t>调查与勘查</w:t>
      </w:r>
      <w:r>
        <w:t>、</w:t>
      </w:r>
      <w:r>
        <w:rPr>
          <w:rFonts w:hint="eastAsia"/>
        </w:rPr>
        <w:t>系统设计、</w:t>
      </w:r>
      <w:r>
        <w:t>施工安装、调试与验收及</w:t>
      </w:r>
      <w:r>
        <w:rPr>
          <w:rFonts w:hint="eastAsia"/>
        </w:rPr>
        <w:t>监测与控制</w:t>
      </w:r>
      <w:r>
        <w:t>除应符合本规程的规定外，尚应符合现行国家及地方有关</w:t>
      </w:r>
      <w:r>
        <w:lastRenderedPageBreak/>
        <w:t>标准及现行中国工程建设标准化协会有关标准的规定。</w:t>
      </w:r>
    </w:p>
    <w:p w14:paraId="332AEE57" w14:textId="77777777" w:rsidR="0006525E" w:rsidRDefault="00000000">
      <w:pPr>
        <w:pStyle w:val="-4"/>
        <w:ind w:firstLine="480"/>
      </w:pPr>
      <w:r>
        <w:t>【条文说明】根据国家主管部门有关编制和修订工程建设标准、规范等的统一规定，已有的相关国家和行业标准、规范等明确规定的内容，除确有必要明确说明的部分外，本规程均不再另设条文。本条文的目的是强调在执行本规程的同时，还应注意贯彻执行</w:t>
      </w:r>
      <w:r>
        <w:rPr>
          <w:rFonts w:hint="eastAsia"/>
        </w:rPr>
        <w:t>现行</w:t>
      </w:r>
      <w:r>
        <w:t>相关标准、规范等的有关规定。</w:t>
      </w:r>
    </w:p>
    <w:p w14:paraId="1106496A" w14:textId="39A7791C" w:rsidR="0006525E" w:rsidRDefault="00000000">
      <w:pPr>
        <w:pStyle w:val="-4"/>
        <w:ind w:firstLine="480"/>
        <w:rPr>
          <w:rFonts w:ascii="宋体" w:hAnsi="宋体" w:hint="eastAsia"/>
          <w:color w:val="auto"/>
        </w:rPr>
      </w:pPr>
      <w:r>
        <w:rPr>
          <w:rFonts w:hint="eastAsia"/>
        </w:rPr>
        <w:t>持力层埋管地源热泵系统现行</w:t>
      </w:r>
      <w:r>
        <w:t>相关的</w:t>
      </w:r>
      <w:r>
        <w:rPr>
          <w:rFonts w:hint="eastAsia"/>
        </w:rPr>
        <w:t>国家</w:t>
      </w:r>
      <w:r>
        <w:t>标准主要包括：《建筑节能</w:t>
      </w:r>
      <w:r>
        <w:rPr>
          <w:rFonts w:hint="eastAsia"/>
        </w:rPr>
        <w:t>与</w:t>
      </w:r>
      <w:r>
        <w:t>可再生能源利用通用规范》</w:t>
      </w:r>
      <w:r>
        <w:t>GB 55015</w:t>
      </w:r>
      <w:r>
        <w:t>、《</w:t>
      </w:r>
      <w:r>
        <w:rPr>
          <w:rFonts w:hint="eastAsia"/>
        </w:rPr>
        <w:t>地源热泵系统工程技术规范</w:t>
      </w:r>
      <w:r>
        <w:t>》</w:t>
      </w:r>
      <w:r>
        <w:t>GB 50</w:t>
      </w:r>
      <w:r>
        <w:rPr>
          <w:rFonts w:hint="eastAsia"/>
        </w:rPr>
        <w:t>366</w:t>
      </w:r>
      <w:r>
        <w:t>等。</w:t>
      </w:r>
    </w:p>
    <w:p w14:paraId="393B17C3" w14:textId="77777777" w:rsidR="0006525E" w:rsidRDefault="0006525E">
      <w:pPr>
        <w:spacing w:line="360" w:lineRule="auto"/>
        <w:rPr>
          <w:rFonts w:ascii="宋体" w:hAnsi="宋体" w:hint="eastAsia"/>
          <w:color w:val="auto"/>
          <w:sz w:val="24"/>
        </w:rPr>
        <w:sectPr w:rsidR="0006525E">
          <w:pgSz w:w="11906" w:h="16838"/>
          <w:pgMar w:top="1440" w:right="1800" w:bottom="1440" w:left="1800" w:header="851" w:footer="992" w:gutter="0"/>
          <w:pgNumType w:start="1"/>
          <w:cols w:space="425"/>
          <w:docGrid w:type="lines" w:linePitch="312"/>
        </w:sectPr>
      </w:pPr>
    </w:p>
    <w:p w14:paraId="2B0B6CC8" w14:textId="77777777" w:rsidR="0006525E" w:rsidRDefault="00000000">
      <w:pPr>
        <w:pStyle w:val="-"/>
      </w:pPr>
      <w:bookmarkStart w:id="9" w:name="_Toc218776484"/>
      <w:bookmarkStart w:id="10" w:name="_Toc224894232"/>
      <w:bookmarkStart w:id="11" w:name="_Toc224894457"/>
      <w:bookmarkStart w:id="12" w:name="_Toc74137290"/>
      <w:r>
        <w:rPr>
          <w:rFonts w:hint="eastAsia"/>
        </w:rPr>
        <w:lastRenderedPageBreak/>
        <w:t>术语</w:t>
      </w:r>
      <w:bookmarkEnd w:id="9"/>
      <w:bookmarkEnd w:id="10"/>
      <w:bookmarkEnd w:id="11"/>
    </w:p>
    <w:p w14:paraId="7058FF6F" w14:textId="77777777" w:rsidR="0006525E" w:rsidRDefault="00000000">
      <w:pPr>
        <w:pStyle w:val="-1"/>
      </w:pPr>
      <w:r>
        <w:rPr>
          <w:rFonts w:hint="eastAsia"/>
        </w:rPr>
        <w:t>持力层</w:t>
      </w:r>
      <w:r>
        <w:t xml:space="preserve"> </w:t>
      </w:r>
      <w:r>
        <w:rPr>
          <w:rFonts w:hint="eastAsia"/>
        </w:rPr>
        <w:t>bearing stratum</w:t>
      </w:r>
    </w:p>
    <w:p w14:paraId="214C29CE" w14:textId="77777777" w:rsidR="0006525E" w:rsidRDefault="00000000">
      <w:pPr>
        <w:pStyle w:val="-5"/>
        <w:ind w:firstLine="480"/>
      </w:pPr>
      <w:r>
        <w:rPr>
          <w:rFonts w:hint="eastAsia"/>
        </w:rPr>
        <w:t>直接承受基础荷载的，具有一定厚度的地基土层</w:t>
      </w:r>
      <w:r>
        <w:t>。</w:t>
      </w:r>
    </w:p>
    <w:p w14:paraId="01EC8DA5" w14:textId="77777777" w:rsidR="0006525E" w:rsidRDefault="00000000">
      <w:pPr>
        <w:pStyle w:val="-1"/>
      </w:pPr>
      <w:r>
        <w:rPr>
          <w:rFonts w:hint="eastAsia"/>
        </w:rPr>
        <w:t>持力层埋管地源热泵系统</w:t>
      </w:r>
      <w:r>
        <w:t xml:space="preserve"> ground-coupled heat pump system with borehole exchangers in bearing stratum</w:t>
      </w:r>
    </w:p>
    <w:p w14:paraId="6B02A331" w14:textId="77777777" w:rsidR="0006525E" w:rsidRDefault="00000000">
      <w:pPr>
        <w:pStyle w:val="-5"/>
        <w:ind w:firstLine="480"/>
      </w:pPr>
      <w:r>
        <w:rPr>
          <w:rFonts w:hint="eastAsia"/>
        </w:rPr>
        <w:t>地埋管换热器布设在建（构）筑</w:t>
      </w:r>
      <w:proofErr w:type="gramStart"/>
      <w:r>
        <w:rPr>
          <w:rFonts w:hint="eastAsia"/>
        </w:rPr>
        <w:t>物基础</w:t>
      </w:r>
      <w:proofErr w:type="gramEnd"/>
      <w:r>
        <w:rPr>
          <w:rFonts w:hint="eastAsia"/>
        </w:rPr>
        <w:t>下方持力层内的地源热泵系统</w:t>
      </w:r>
      <w:r>
        <w:t>。</w:t>
      </w:r>
    </w:p>
    <w:p w14:paraId="5F3B8E1B" w14:textId="77777777" w:rsidR="0006525E" w:rsidRDefault="00000000">
      <w:pPr>
        <w:pStyle w:val="-4"/>
        <w:ind w:firstLine="480"/>
      </w:pPr>
      <w:r>
        <w:t>【条文说明】</w:t>
      </w:r>
      <w:r>
        <w:rPr>
          <w:rFonts w:hint="eastAsia"/>
        </w:rPr>
        <w:t>与常规地埋管不同，本系统将换热器设置在建（构）筑</w:t>
      </w:r>
      <w:proofErr w:type="gramStart"/>
      <w:r>
        <w:rPr>
          <w:rFonts w:hint="eastAsia"/>
        </w:rPr>
        <w:t>物基础</w:t>
      </w:r>
      <w:proofErr w:type="gramEnd"/>
      <w:r>
        <w:rPr>
          <w:rFonts w:hint="eastAsia"/>
        </w:rPr>
        <w:t>下方的持力层内。这里的“基础”包括但不限于筏形基础、独立基础、条形基础以及带有防水板的桩基承台等形式。</w:t>
      </w:r>
    </w:p>
    <w:p w14:paraId="0AC78398" w14:textId="77777777" w:rsidR="0006525E" w:rsidRDefault="00000000">
      <w:pPr>
        <w:pStyle w:val="-1"/>
      </w:pPr>
      <w:r>
        <w:rPr>
          <w:rFonts w:hint="eastAsia"/>
        </w:rPr>
        <w:t>试验孔</w:t>
      </w:r>
      <w:r>
        <w:t xml:space="preserve"> </w:t>
      </w:r>
      <w:r>
        <w:rPr>
          <w:rFonts w:hint="eastAsia"/>
        </w:rPr>
        <w:t>testing borehole</w:t>
      </w:r>
    </w:p>
    <w:p w14:paraId="23101345" w14:textId="77777777" w:rsidR="0006525E" w:rsidRDefault="00000000">
      <w:pPr>
        <w:pStyle w:val="-5"/>
        <w:ind w:firstLine="480"/>
      </w:pPr>
      <w:r>
        <w:rPr>
          <w:rFonts w:hint="eastAsia"/>
        </w:rPr>
        <w:t>用于探明地下地层的岩性、地质构造、地层年代，获取地层样品（岩屑、土样等），同时开展岩土热响应试验的孔，由竖直地埋管换热器、回填材料和试验流体组成</w:t>
      </w:r>
      <w:r>
        <w:t>。</w:t>
      </w:r>
    </w:p>
    <w:p w14:paraId="3AC0089F" w14:textId="77777777" w:rsidR="0006525E" w:rsidRDefault="00000000">
      <w:pPr>
        <w:pStyle w:val="-4"/>
        <w:ind w:firstLine="480"/>
      </w:pPr>
      <w:r>
        <w:t>【条文说明】</w:t>
      </w:r>
      <w:r>
        <w:rPr>
          <w:rFonts w:hint="eastAsia"/>
        </w:rPr>
        <w:t>本条术语来源：</w:t>
      </w:r>
      <w:r>
        <w:rPr>
          <w:rFonts w:hint="eastAsia"/>
        </w:rPr>
        <w:t>GB 50366-2005</w:t>
      </w:r>
      <w:r>
        <w:rPr>
          <w:rFonts w:hint="eastAsia"/>
        </w:rPr>
        <w:t>（</w:t>
      </w:r>
      <w:r>
        <w:rPr>
          <w:rFonts w:hint="eastAsia"/>
        </w:rPr>
        <w:t>2009</w:t>
      </w:r>
      <w:r>
        <w:rPr>
          <w:rFonts w:hint="eastAsia"/>
        </w:rPr>
        <w:t>年版），</w:t>
      </w:r>
      <w:r>
        <w:rPr>
          <w:rFonts w:hint="eastAsia"/>
        </w:rPr>
        <w:t>2.0.28</w:t>
      </w:r>
      <w:r>
        <w:rPr>
          <w:rFonts w:hint="eastAsia"/>
        </w:rPr>
        <w:t>，有修改，不同于国标中测试孔仅用于岩土热响应试验，本规程中试验</w:t>
      </w:r>
      <w:proofErr w:type="gramStart"/>
      <w:r>
        <w:rPr>
          <w:rFonts w:hint="eastAsia"/>
        </w:rPr>
        <w:t>孔还是</w:t>
      </w:r>
      <w:proofErr w:type="gramEnd"/>
      <w:r>
        <w:rPr>
          <w:rFonts w:hint="eastAsia"/>
        </w:rPr>
        <w:t>获得地层岩性，了解地质情况的窗口，因此在功能上进行了完善，同时名称对应试验，修改为试验孔。</w:t>
      </w:r>
    </w:p>
    <w:p w14:paraId="74178B55" w14:textId="77777777" w:rsidR="0006525E" w:rsidRDefault="00000000">
      <w:pPr>
        <w:pStyle w:val="-1"/>
      </w:pPr>
      <w:r>
        <w:rPr>
          <w:rFonts w:hint="eastAsia"/>
        </w:rPr>
        <w:t>水平集管</w:t>
      </w:r>
      <w:r>
        <w:rPr>
          <w:rFonts w:hint="eastAsia"/>
        </w:rPr>
        <w:t xml:space="preserve"> </w:t>
      </w:r>
      <w:r>
        <w:t>horizontal circuit heade</w:t>
      </w:r>
      <w:r>
        <w:rPr>
          <w:rFonts w:hint="eastAsia"/>
        </w:rPr>
        <w:t>r</w:t>
      </w:r>
    </w:p>
    <w:p w14:paraId="46493856" w14:textId="77777777" w:rsidR="0006525E" w:rsidRDefault="00000000">
      <w:pPr>
        <w:pStyle w:val="-5"/>
        <w:ind w:firstLine="480"/>
      </w:pPr>
      <w:r>
        <w:rPr>
          <w:rFonts w:hint="eastAsia"/>
        </w:rPr>
        <w:t>连接各竖直地埋管换热孔的集合管，包含各分组内的水平支管及连接各分组的水平干管，通常用来保证各并联环路流量相等。</w:t>
      </w:r>
    </w:p>
    <w:p w14:paraId="020309D9" w14:textId="77777777" w:rsidR="0006525E" w:rsidRDefault="0006525E">
      <w:pPr>
        <w:tabs>
          <w:tab w:val="left" w:pos="3708"/>
          <w:tab w:val="center" w:pos="4153"/>
        </w:tabs>
        <w:spacing w:after="240" w:line="360" w:lineRule="auto"/>
        <w:jc w:val="left"/>
        <w:outlineLvl w:val="0"/>
        <w:rPr>
          <w:rFonts w:ascii="黑体" w:eastAsia="黑体" w:hAnsi="黑体" w:hint="eastAsia"/>
          <w:bCs/>
          <w:color w:val="auto"/>
          <w:sz w:val="36"/>
          <w:szCs w:val="32"/>
        </w:rPr>
        <w:sectPr w:rsidR="0006525E">
          <w:pgSz w:w="11906" w:h="16838"/>
          <w:pgMar w:top="1440" w:right="1800" w:bottom="1440" w:left="1800" w:header="851" w:footer="992" w:gutter="0"/>
          <w:cols w:space="425"/>
          <w:docGrid w:type="lines" w:linePitch="312"/>
        </w:sectPr>
      </w:pPr>
    </w:p>
    <w:p w14:paraId="499D6BB3" w14:textId="77777777" w:rsidR="0006525E" w:rsidRDefault="00000000">
      <w:pPr>
        <w:pStyle w:val="-"/>
      </w:pPr>
      <w:bookmarkStart w:id="13" w:name="_Toc218776485"/>
      <w:bookmarkStart w:id="14" w:name="_Toc224894233"/>
      <w:bookmarkStart w:id="15" w:name="_Toc224894458"/>
      <w:bookmarkEnd w:id="12"/>
      <w:r>
        <w:rPr>
          <w:rFonts w:hint="eastAsia"/>
        </w:rPr>
        <w:lastRenderedPageBreak/>
        <w:t>基本规定</w:t>
      </w:r>
      <w:bookmarkEnd w:id="13"/>
      <w:bookmarkEnd w:id="14"/>
      <w:bookmarkEnd w:id="15"/>
    </w:p>
    <w:p w14:paraId="37398FC4" w14:textId="77777777" w:rsidR="0006525E" w:rsidRDefault="00000000">
      <w:pPr>
        <w:pStyle w:val="-1"/>
        <w:numPr>
          <w:ilvl w:val="2"/>
          <w:numId w:val="5"/>
        </w:numPr>
      </w:pPr>
      <w:r>
        <w:rPr>
          <w:rFonts w:hint="eastAsia"/>
        </w:rPr>
        <w:t>持力层埋管地源热泵系统工程应与城市基础设施及地下空间相协调，符合其间距要求。</w:t>
      </w:r>
    </w:p>
    <w:p w14:paraId="364D2599" w14:textId="77777777" w:rsidR="0006525E" w:rsidRDefault="00000000">
      <w:pPr>
        <w:pStyle w:val="-4"/>
        <w:ind w:firstLine="480"/>
      </w:pPr>
      <w:r>
        <w:t>【条文说明】本条规定了持力层埋管工程与城市基础设施及地下空间的协调要求。</w:t>
      </w:r>
      <w:r>
        <w:rPr>
          <w:rFonts w:hint="eastAsia"/>
        </w:rPr>
        <w:t>项目的实施要有可利用的地下空间，因此满足城市基础设施和地下空间要求是大前提，必须要在满足相关规定后开展。</w:t>
      </w:r>
    </w:p>
    <w:p w14:paraId="48A83ECA" w14:textId="77777777" w:rsidR="0006525E" w:rsidRDefault="00000000">
      <w:pPr>
        <w:pStyle w:val="-1"/>
      </w:pPr>
      <w:r>
        <w:rPr>
          <w:rFonts w:hint="eastAsia"/>
        </w:rPr>
        <w:t>持力层埋管地源热泵系统应根据岩土体条件、地基与基础特征、负荷需求，经技术经济比较后确定系统规模。</w:t>
      </w:r>
    </w:p>
    <w:p w14:paraId="797DADE9" w14:textId="77777777" w:rsidR="0006525E" w:rsidRDefault="00000000">
      <w:pPr>
        <w:pStyle w:val="-1"/>
        <w:ind w:left="2" w:hangingChars="1" w:hanging="2"/>
      </w:pPr>
      <w:r>
        <w:rPr>
          <w:rFonts w:hint="eastAsia"/>
        </w:rPr>
        <w:t>持力层埋管地源热泵系统建设应符合安全可靠、节能低碳、经济高效的要求</w:t>
      </w:r>
      <w:r>
        <w:t>。</w:t>
      </w:r>
    </w:p>
    <w:p w14:paraId="6585BE60" w14:textId="77777777" w:rsidR="0006525E" w:rsidRDefault="00000000">
      <w:pPr>
        <w:pStyle w:val="-1"/>
        <w:ind w:left="2" w:hangingChars="1" w:hanging="2"/>
      </w:pPr>
      <w:bookmarkStart w:id="16" w:name="OLE_LINK16"/>
      <w:r>
        <w:rPr>
          <w:rFonts w:hint="eastAsia"/>
        </w:rPr>
        <w:t>基础范围内存在以下情况时，</w:t>
      </w:r>
      <w:bookmarkStart w:id="17" w:name="OLE_LINK17"/>
      <w:r>
        <w:rPr>
          <w:rFonts w:hint="eastAsia"/>
        </w:rPr>
        <w:t>不宜布置地埋管换热器，宜通过专项论证确定钻孔及实施方案。</w:t>
      </w:r>
    </w:p>
    <w:bookmarkEnd w:id="17"/>
    <w:p w14:paraId="56E55718" w14:textId="77777777" w:rsidR="0006525E" w:rsidRDefault="00000000">
      <w:pPr>
        <w:pStyle w:val="-2"/>
        <w:ind w:leftChars="-1" w:left="-2" w:firstLineChars="178" w:firstLine="427"/>
      </w:pPr>
      <w:r>
        <w:rPr>
          <w:rFonts w:hint="eastAsia"/>
        </w:rPr>
        <w:t>地质灾害评估明确存在地质灾害隐患；</w:t>
      </w:r>
    </w:p>
    <w:p w14:paraId="374B14FA" w14:textId="77777777" w:rsidR="0006525E" w:rsidRDefault="00000000">
      <w:pPr>
        <w:pStyle w:val="-2"/>
        <w:ind w:leftChars="-1" w:left="-2" w:firstLineChars="178" w:firstLine="427"/>
      </w:pPr>
      <w:r>
        <w:rPr>
          <w:rFonts w:hint="eastAsia"/>
        </w:rPr>
        <w:t>场地存在可液化砂土；</w:t>
      </w:r>
    </w:p>
    <w:p w14:paraId="56708BD1" w14:textId="77777777" w:rsidR="0006525E" w:rsidRDefault="00000000">
      <w:pPr>
        <w:pStyle w:val="-2"/>
        <w:ind w:leftChars="-1" w:left="-2" w:firstLineChars="178" w:firstLine="427"/>
      </w:pPr>
      <w:r>
        <w:rPr>
          <w:rFonts w:hint="eastAsia"/>
        </w:rPr>
        <w:t>钻孔深度范围内存在碳酸盐岩地层；</w:t>
      </w:r>
    </w:p>
    <w:p w14:paraId="36B0B854" w14:textId="77777777" w:rsidR="0006525E" w:rsidRDefault="00000000">
      <w:pPr>
        <w:pStyle w:val="-2"/>
        <w:ind w:leftChars="-1" w:left="-2" w:firstLineChars="178" w:firstLine="427"/>
      </w:pPr>
      <w:r>
        <w:rPr>
          <w:rFonts w:hint="eastAsia"/>
        </w:rPr>
        <w:t>其他复杂地质情况。</w:t>
      </w:r>
    </w:p>
    <w:p w14:paraId="349C3B78" w14:textId="5DB8A7A7" w:rsidR="0006525E" w:rsidRDefault="00000000">
      <w:pPr>
        <w:pStyle w:val="-4"/>
        <w:ind w:firstLine="480"/>
      </w:pPr>
      <w:r>
        <w:t>【条文说明】</w:t>
      </w:r>
      <w:r>
        <w:rPr>
          <w:rFonts w:hint="eastAsia"/>
        </w:rPr>
        <w:t>本条规定了持力层埋管地源热泵系统技术的使用限制。</w:t>
      </w:r>
      <w:r>
        <w:t>与常规室外地埋管不同，本技术将换热器设置在建（构）筑</w:t>
      </w:r>
      <w:proofErr w:type="gramStart"/>
      <w:r>
        <w:t>物基础</w:t>
      </w:r>
      <w:proofErr w:type="gramEnd"/>
      <w:r>
        <w:t>正下方的持力层内，一旦因钻孔或运行导致地质问题，将直接威胁主体结构安全且难以补救。因此</w:t>
      </w:r>
      <w:r>
        <w:rPr>
          <w:rFonts w:hint="eastAsia"/>
        </w:rPr>
        <w:t>考虑</w:t>
      </w:r>
      <w:r>
        <w:t>规避以下风险：</w:t>
      </w:r>
    </w:p>
    <w:p w14:paraId="68A232F9" w14:textId="1C00CE07" w:rsidR="0006525E" w:rsidRDefault="00000000">
      <w:pPr>
        <w:pStyle w:val="-4"/>
        <w:ind w:firstLine="480"/>
      </w:pPr>
      <w:r>
        <w:rPr>
          <w:rFonts w:hint="eastAsia"/>
        </w:rPr>
        <w:t>可液化砂土：</w:t>
      </w:r>
      <w:r>
        <w:t>地震工况下可液化砂土强度与刚度显著降低，可能加剧基础</w:t>
      </w:r>
      <w:proofErr w:type="gramStart"/>
      <w:r>
        <w:t>震陷与地基</w:t>
      </w:r>
      <w:proofErr w:type="gramEnd"/>
      <w:r>
        <w:t>侧向变形，使埋管承受附加拉</w:t>
      </w:r>
      <w:proofErr w:type="gramStart"/>
      <w:r>
        <w:t>剪作用</w:t>
      </w:r>
      <w:proofErr w:type="gramEnd"/>
      <w:r>
        <w:t>并增加损伤、渗漏风险。</w:t>
      </w:r>
    </w:p>
    <w:p w14:paraId="318A6621" w14:textId="77777777" w:rsidR="0006525E" w:rsidRDefault="00000000">
      <w:pPr>
        <w:pStyle w:val="-4"/>
        <w:ind w:firstLine="480"/>
      </w:pPr>
      <w:r>
        <w:rPr>
          <w:rFonts w:hint="eastAsia"/>
        </w:rPr>
        <w:t>碳酸盐岩地层：该地层</w:t>
      </w:r>
      <w:r>
        <w:t>钻孔</w:t>
      </w:r>
      <w:r>
        <w:rPr>
          <w:rFonts w:hint="eastAsia"/>
        </w:rPr>
        <w:t>可能</w:t>
      </w:r>
      <w:r>
        <w:t>导致塌孔、卡钻或沟通地下暗河，造成地基土流失，引发基础塌陷或不均匀沉降。</w:t>
      </w:r>
    </w:p>
    <w:p w14:paraId="257CDA81" w14:textId="77777777" w:rsidR="0006525E" w:rsidRDefault="00000000">
      <w:pPr>
        <w:pStyle w:val="-1"/>
        <w:rPr>
          <w:color w:val="auto"/>
        </w:rPr>
      </w:pPr>
      <w:r>
        <w:rPr>
          <w:rFonts w:hint="eastAsia"/>
          <w:color w:val="auto"/>
        </w:rPr>
        <w:t>建（构）筑物范围内持力层存在密集的基桩、复合地基竖向增强体等情况时，不宜布设持力层埋管地源热泵系统。</w:t>
      </w:r>
    </w:p>
    <w:p w14:paraId="41D74A86" w14:textId="77777777" w:rsidR="0006525E" w:rsidRDefault="00000000">
      <w:pPr>
        <w:pStyle w:val="-4"/>
        <w:ind w:firstLine="480"/>
        <w:rPr>
          <w:color w:val="auto"/>
        </w:rPr>
      </w:pPr>
      <w:r>
        <w:rPr>
          <w:rFonts w:hint="eastAsia"/>
          <w:color w:val="auto"/>
        </w:rPr>
        <w:t>【条文说明】本条规定了持力层埋管地源热泵系统技术的使用限制。基桩、复合地基竖向增强体密集区域：该区域布孔易于基桩冲突，改变桩</w:t>
      </w:r>
      <w:r>
        <w:rPr>
          <w:rFonts w:hint="eastAsia"/>
          <w:color w:val="auto"/>
        </w:rPr>
        <w:t>-</w:t>
      </w:r>
      <w:r>
        <w:rPr>
          <w:rFonts w:hint="eastAsia"/>
          <w:color w:val="auto"/>
        </w:rPr>
        <w:t>土相互作用及应力分配，从而增加承载力与沉降控制的不确定性。</w:t>
      </w:r>
    </w:p>
    <w:bookmarkEnd w:id="16"/>
    <w:p w14:paraId="7B52D157" w14:textId="77777777" w:rsidR="0006525E" w:rsidRDefault="00000000">
      <w:pPr>
        <w:pStyle w:val="-1"/>
      </w:pPr>
      <w:r>
        <w:rPr>
          <w:rFonts w:hint="eastAsia"/>
        </w:rPr>
        <w:lastRenderedPageBreak/>
        <w:t>对工程存在影响的承压含水层，宜通过专项论证确定钻孔及实施方案</w:t>
      </w:r>
      <w:r>
        <w:t>。</w:t>
      </w:r>
    </w:p>
    <w:p w14:paraId="3335EE91" w14:textId="77777777" w:rsidR="0006525E" w:rsidRDefault="00000000">
      <w:pPr>
        <w:pStyle w:val="-4"/>
        <w:ind w:firstLine="480"/>
        <w:rPr>
          <w:rFonts w:ascii="宋体" w:hAnsi="宋体" w:hint="eastAsia"/>
          <w:color w:val="auto"/>
        </w:rPr>
      </w:pPr>
      <w:r>
        <w:t>【条文说明】</w:t>
      </w:r>
      <w:r>
        <w:rPr>
          <w:rFonts w:hint="eastAsia"/>
        </w:rPr>
        <w:t>本条</w:t>
      </w:r>
      <w:r>
        <w:t>规定了承压含水层条件下钻孔施工的风险控制要求</w:t>
      </w:r>
      <w:r>
        <w:rPr>
          <w:rFonts w:hint="eastAsia"/>
        </w:rPr>
        <w:t>。</w:t>
      </w:r>
      <w:r>
        <w:t>在承压含水层中钻孔若未采取可靠的</w:t>
      </w:r>
      <w:r>
        <w:rPr>
          <w:rFonts w:hint="eastAsia"/>
        </w:rPr>
        <w:t>地下水控制</w:t>
      </w:r>
      <w:r>
        <w:t>措施，可能导致承压水沿钻孔涌出，危及地基安全。因此，涉及承压水层时，</w:t>
      </w:r>
      <w:r>
        <w:rPr>
          <w:rFonts w:hint="eastAsia"/>
        </w:rPr>
        <w:t>宜</w:t>
      </w:r>
      <w:r>
        <w:t>进行专项论证</w:t>
      </w:r>
      <w:r>
        <w:rPr>
          <w:rFonts w:hint="eastAsia"/>
        </w:rPr>
        <w:t>确定钻孔及实施</w:t>
      </w:r>
      <w:r>
        <w:t>方案</w:t>
      </w:r>
      <w:r>
        <w:rPr>
          <w:rFonts w:hint="eastAsia"/>
        </w:rPr>
        <w:t>。</w:t>
      </w:r>
    </w:p>
    <w:p w14:paraId="370E032C" w14:textId="77777777" w:rsidR="0006525E" w:rsidRDefault="0006525E">
      <w:pPr>
        <w:spacing w:line="360" w:lineRule="auto"/>
        <w:rPr>
          <w:rFonts w:ascii="宋体" w:hAnsi="宋体" w:hint="eastAsia"/>
          <w:color w:val="auto"/>
          <w:sz w:val="24"/>
        </w:rPr>
        <w:sectPr w:rsidR="0006525E">
          <w:pgSz w:w="11906" w:h="16838"/>
          <w:pgMar w:top="1440" w:right="1800" w:bottom="1440" w:left="1800" w:header="851" w:footer="992" w:gutter="0"/>
          <w:cols w:space="425"/>
          <w:docGrid w:type="lines" w:linePitch="312"/>
        </w:sectPr>
      </w:pPr>
    </w:p>
    <w:p w14:paraId="2F9C884D" w14:textId="77777777" w:rsidR="0006525E" w:rsidRDefault="00000000">
      <w:pPr>
        <w:pStyle w:val="-"/>
      </w:pPr>
      <w:bookmarkStart w:id="18" w:name="_Toc218776486"/>
      <w:bookmarkStart w:id="19" w:name="_Toc224894234"/>
      <w:bookmarkStart w:id="20" w:name="_Toc224894459"/>
      <w:r>
        <w:rPr>
          <w:rFonts w:hint="eastAsia"/>
        </w:rPr>
        <w:lastRenderedPageBreak/>
        <w:t>工程调查与勘查</w:t>
      </w:r>
      <w:bookmarkEnd w:id="18"/>
      <w:bookmarkEnd w:id="19"/>
      <w:bookmarkEnd w:id="20"/>
    </w:p>
    <w:p w14:paraId="2325B93B" w14:textId="77777777" w:rsidR="0006525E" w:rsidRDefault="00000000">
      <w:pPr>
        <w:pStyle w:val="-0"/>
        <w:numPr>
          <w:ilvl w:val="1"/>
          <w:numId w:val="6"/>
        </w:numPr>
      </w:pPr>
      <w:bookmarkStart w:id="21" w:name="_Toc218776487"/>
      <w:bookmarkStart w:id="22" w:name="_Toc224894235"/>
      <w:bookmarkStart w:id="23" w:name="_Toc224894460"/>
      <w:r>
        <w:rPr>
          <w:rFonts w:hint="eastAsia"/>
        </w:rPr>
        <w:t>一般规定</w:t>
      </w:r>
      <w:bookmarkEnd w:id="21"/>
      <w:bookmarkEnd w:id="22"/>
      <w:bookmarkEnd w:id="23"/>
    </w:p>
    <w:p w14:paraId="793FDC4E" w14:textId="77777777" w:rsidR="0006525E" w:rsidRDefault="00000000">
      <w:pPr>
        <w:pStyle w:val="-1"/>
      </w:pPr>
      <w:r>
        <w:rPr>
          <w:rFonts w:hint="eastAsia"/>
        </w:rPr>
        <w:t>持力层埋管地源热泵系统工程设计前，必须进行工程场地状况调查和浅层地热能勘查</w:t>
      </w:r>
      <w:r>
        <w:t>。</w:t>
      </w:r>
    </w:p>
    <w:p w14:paraId="21F38E4E" w14:textId="77777777" w:rsidR="0006525E" w:rsidRDefault="00000000">
      <w:pPr>
        <w:pStyle w:val="-4"/>
        <w:ind w:firstLine="480"/>
      </w:pPr>
      <w:r>
        <w:t>【条文说明】本条规定了持力层埋管系统开展设计的</w:t>
      </w:r>
      <w:r>
        <w:rPr>
          <w:rFonts w:hint="eastAsia"/>
        </w:rPr>
        <w:t>调查和勘查</w:t>
      </w:r>
      <w:r>
        <w:t>要求。持力层埋管位于建（构）筑</w:t>
      </w:r>
      <w:proofErr w:type="gramStart"/>
      <w:r>
        <w:t>物基础</w:t>
      </w:r>
      <w:proofErr w:type="gramEnd"/>
      <w:r>
        <w:t>受力体系范围内，其地质条件、地下构筑物及浅层地热能参数直接影响布管可行性、换热性能以及地基承载与变形控制。设计前应完成工程场地状况调查和浅层地热能勘查，为系统方案比选、参数取值与安全性校核提供依据</w:t>
      </w:r>
      <w:r>
        <w:rPr>
          <w:rFonts w:hint="eastAsia"/>
        </w:rPr>
        <w:t>。</w:t>
      </w:r>
    </w:p>
    <w:p w14:paraId="17A70474" w14:textId="77777777" w:rsidR="0006525E" w:rsidRDefault="00000000">
      <w:pPr>
        <w:pStyle w:val="-1"/>
      </w:pPr>
      <w:r>
        <w:rPr>
          <w:rFonts w:hint="eastAsia"/>
        </w:rPr>
        <w:t>应根据建设场地、地质条件、项目规模确定相应的勘查方法</w:t>
      </w:r>
      <w:r>
        <w:t>。</w:t>
      </w:r>
    </w:p>
    <w:p w14:paraId="7D629FDE" w14:textId="77777777" w:rsidR="0006525E" w:rsidRDefault="00000000">
      <w:pPr>
        <w:pStyle w:val="-1"/>
      </w:pPr>
      <w:r>
        <w:rPr>
          <w:rFonts w:hint="eastAsia"/>
        </w:rPr>
        <w:t>对已具备水文地质资料或附近有同类项目应用的地区，应通过调查获取区域地质和水文地质资料</w:t>
      </w:r>
      <w:r>
        <w:t>。</w:t>
      </w:r>
    </w:p>
    <w:p w14:paraId="4B9BFDA9" w14:textId="77777777" w:rsidR="0006525E" w:rsidRDefault="00000000">
      <w:pPr>
        <w:pStyle w:val="-1"/>
        <w:rPr>
          <w:color w:val="auto"/>
        </w:rPr>
      </w:pPr>
      <w:r>
        <w:rPr>
          <w:rFonts w:hint="eastAsia"/>
        </w:rPr>
        <w:t>应根据工程调查进行持力层埋管地源热泵系统工程应用条件评估，并编制勘查报告，勘查报告内容应符合附录</w:t>
      </w:r>
      <w:r>
        <w:rPr>
          <w:rFonts w:hint="eastAsia"/>
        </w:rPr>
        <w:t>A</w:t>
      </w:r>
      <w:r>
        <w:rPr>
          <w:rFonts w:hint="eastAsia"/>
        </w:rPr>
        <w:t>的规定。</w:t>
      </w:r>
    </w:p>
    <w:p w14:paraId="3A5F1988" w14:textId="77777777" w:rsidR="0006525E" w:rsidRDefault="00000000">
      <w:pPr>
        <w:pStyle w:val="-0"/>
      </w:pPr>
      <w:bookmarkStart w:id="24" w:name="_Toc218776488"/>
      <w:bookmarkStart w:id="25" w:name="_Toc224894236"/>
      <w:bookmarkStart w:id="26" w:name="_Toc224894461"/>
      <w:r>
        <w:rPr>
          <w:rFonts w:hint="eastAsia"/>
        </w:rPr>
        <w:t>场地调查</w:t>
      </w:r>
      <w:bookmarkEnd w:id="24"/>
      <w:bookmarkEnd w:id="25"/>
      <w:bookmarkEnd w:id="26"/>
    </w:p>
    <w:p w14:paraId="6D6347C7" w14:textId="77777777" w:rsidR="0006525E" w:rsidRDefault="00000000">
      <w:pPr>
        <w:pStyle w:val="-1"/>
      </w:pPr>
      <w:r>
        <w:rPr>
          <w:rFonts w:hint="eastAsia"/>
        </w:rPr>
        <w:t>工程场地状况调查应至少包括以下内容：</w:t>
      </w:r>
    </w:p>
    <w:p w14:paraId="14C5812D" w14:textId="77777777" w:rsidR="0006525E" w:rsidRDefault="00000000">
      <w:pPr>
        <w:pStyle w:val="-2"/>
        <w:ind w:firstLine="480"/>
      </w:pPr>
      <w:r>
        <w:rPr>
          <w:rFonts w:hint="eastAsia"/>
        </w:rPr>
        <w:t>场地规划面积、形状及坡度；</w:t>
      </w:r>
    </w:p>
    <w:p w14:paraId="77F953C4" w14:textId="77777777" w:rsidR="0006525E" w:rsidRDefault="00000000">
      <w:pPr>
        <w:pStyle w:val="-2"/>
        <w:ind w:firstLine="480"/>
      </w:pPr>
      <w:r>
        <w:rPr>
          <w:rFonts w:hint="eastAsia"/>
        </w:rPr>
        <w:t>场地内已有建（构）筑物和规划建（构）筑物的占地面积及其分布；</w:t>
      </w:r>
    </w:p>
    <w:p w14:paraId="330F7DCA" w14:textId="77777777" w:rsidR="0006525E" w:rsidRDefault="00000000">
      <w:pPr>
        <w:pStyle w:val="-2"/>
        <w:ind w:firstLine="480"/>
      </w:pPr>
      <w:r>
        <w:rPr>
          <w:rFonts w:hint="eastAsia"/>
        </w:rPr>
        <w:t>场地内树木植被、池塘、排水沟及架空输电线、电信电缆的分布；</w:t>
      </w:r>
    </w:p>
    <w:p w14:paraId="74598453" w14:textId="77777777" w:rsidR="0006525E" w:rsidRDefault="00000000">
      <w:pPr>
        <w:pStyle w:val="-2"/>
        <w:ind w:firstLine="480"/>
      </w:pPr>
      <w:r>
        <w:rPr>
          <w:rFonts w:hint="eastAsia"/>
        </w:rPr>
        <w:t>场地内已有的、计划修建的地下管线、地下构筑物和地下障碍物的分布及其埋深；</w:t>
      </w:r>
    </w:p>
    <w:p w14:paraId="29364B1B" w14:textId="77777777" w:rsidR="0006525E" w:rsidRDefault="00000000">
      <w:pPr>
        <w:pStyle w:val="-2"/>
        <w:ind w:firstLine="480"/>
      </w:pPr>
      <w:r>
        <w:rPr>
          <w:rFonts w:hint="eastAsia"/>
        </w:rPr>
        <w:t>场地内已有水井的位置。</w:t>
      </w:r>
    </w:p>
    <w:p w14:paraId="22EC1477" w14:textId="77777777" w:rsidR="0006525E" w:rsidRDefault="00000000">
      <w:pPr>
        <w:pStyle w:val="-4"/>
        <w:ind w:firstLine="480"/>
      </w:pPr>
      <w:r>
        <w:t>【条文说明】</w:t>
      </w:r>
      <w:r>
        <w:rPr>
          <w:rFonts w:hint="eastAsia"/>
        </w:rPr>
        <w:t>场地调查用于地源热泵系统工程方案的比选，确认可用于地埋管换热器以及相应管线的范围，同时场地应满足施工机械和工具的操作需求。</w:t>
      </w:r>
    </w:p>
    <w:p w14:paraId="55D9E1E9" w14:textId="77777777" w:rsidR="0006525E" w:rsidRDefault="00000000">
      <w:pPr>
        <w:pStyle w:val="-1"/>
      </w:pPr>
      <w:r>
        <w:rPr>
          <w:rFonts w:hint="eastAsia"/>
        </w:rPr>
        <w:t>持力层钻孔敷设区域调查应包括以下内容：</w:t>
      </w:r>
    </w:p>
    <w:p w14:paraId="22BC88D4" w14:textId="77777777" w:rsidR="0006525E" w:rsidRDefault="00000000">
      <w:pPr>
        <w:pStyle w:val="-2"/>
        <w:ind w:firstLine="480"/>
      </w:pPr>
      <w:r>
        <w:rPr>
          <w:rFonts w:hint="eastAsia"/>
        </w:rPr>
        <w:t>岩土工程勘察报告；</w:t>
      </w:r>
    </w:p>
    <w:p w14:paraId="35D9F70C" w14:textId="77777777" w:rsidR="0006525E" w:rsidRDefault="00000000">
      <w:pPr>
        <w:pStyle w:val="-2"/>
        <w:ind w:firstLine="480"/>
      </w:pPr>
      <w:r>
        <w:rPr>
          <w:rFonts w:hint="eastAsia"/>
        </w:rPr>
        <w:t>工程建设红线范围，建（构）筑</w:t>
      </w:r>
      <w:proofErr w:type="gramStart"/>
      <w:r>
        <w:rPr>
          <w:rFonts w:hint="eastAsia"/>
        </w:rPr>
        <w:t>物基础</w:t>
      </w:r>
      <w:proofErr w:type="gramEnd"/>
      <w:r>
        <w:rPr>
          <w:rFonts w:hint="eastAsia"/>
        </w:rPr>
        <w:t>范围、类型、埋深，地基承载力及变形要求，地基与基础设计方案等；</w:t>
      </w:r>
    </w:p>
    <w:p w14:paraId="05E74C86" w14:textId="77777777" w:rsidR="0006525E" w:rsidRDefault="00000000">
      <w:pPr>
        <w:pStyle w:val="-2"/>
        <w:ind w:firstLine="480"/>
      </w:pPr>
      <w:r>
        <w:rPr>
          <w:rFonts w:hint="eastAsia"/>
        </w:rPr>
        <w:lastRenderedPageBreak/>
        <w:t>地基与基础施工方案、基坑支护设计方案、地下水控制方案。</w:t>
      </w:r>
    </w:p>
    <w:p w14:paraId="156F56E5" w14:textId="77777777" w:rsidR="0006525E" w:rsidRDefault="00000000">
      <w:pPr>
        <w:pStyle w:val="-4"/>
        <w:ind w:firstLine="480"/>
        <w:rPr>
          <w:rFonts w:ascii="宋体" w:hAnsi="宋体" w:hint="eastAsia"/>
          <w:color w:val="auto"/>
        </w:rPr>
      </w:pPr>
      <w:r>
        <w:t>【条文说明】</w:t>
      </w:r>
      <w:r>
        <w:rPr>
          <w:rFonts w:hint="eastAsia"/>
        </w:rPr>
        <w:t>本条规定了持力层钻孔敷设区域的调查内容要求。持力层埋管位于基础受力体系范围内，长期运行引起的温度场变化可能对地基变形控制产生影响，故应明确建（构）</w:t>
      </w:r>
      <w:proofErr w:type="gramStart"/>
      <w:r>
        <w:rPr>
          <w:rFonts w:hint="eastAsia"/>
        </w:rPr>
        <w:t>筑物红线</w:t>
      </w:r>
      <w:proofErr w:type="gramEnd"/>
      <w:r>
        <w:rPr>
          <w:rFonts w:hint="eastAsia"/>
        </w:rPr>
        <w:t>、基础范围与类型、承载力及变形要求等作为约束条件。收集地基与基础施工、基坑支护设计及地下水控制等方案，可用于识别工程桩等地下设施及施工工况限制，便于孔位避让与施工组织协调，降低对新建上部结构与地下水控制效果的不利影响。</w:t>
      </w:r>
    </w:p>
    <w:p w14:paraId="6B655B17" w14:textId="77777777" w:rsidR="0006525E" w:rsidRDefault="00000000">
      <w:pPr>
        <w:pStyle w:val="-0"/>
      </w:pPr>
      <w:bookmarkStart w:id="27" w:name="_Toc218776489"/>
      <w:bookmarkStart w:id="28" w:name="_Toc224894237"/>
      <w:bookmarkStart w:id="29" w:name="_Toc224894462"/>
      <w:r>
        <w:rPr>
          <w:rFonts w:hint="eastAsia"/>
        </w:rPr>
        <w:t>浅层地热能勘查</w:t>
      </w:r>
      <w:bookmarkEnd w:id="27"/>
      <w:bookmarkEnd w:id="28"/>
      <w:bookmarkEnd w:id="29"/>
    </w:p>
    <w:p w14:paraId="2A6481A2" w14:textId="77777777" w:rsidR="0006525E" w:rsidRDefault="00000000">
      <w:pPr>
        <w:pStyle w:val="-1"/>
      </w:pPr>
      <w:r>
        <w:rPr>
          <w:rFonts w:hint="eastAsia"/>
        </w:rPr>
        <w:t>持力层埋管地源热泵系统浅层地热能勘查应包括以下内容：</w:t>
      </w:r>
    </w:p>
    <w:p w14:paraId="6CCDFC7D" w14:textId="77777777" w:rsidR="0006525E" w:rsidRDefault="00000000">
      <w:pPr>
        <w:pStyle w:val="-2"/>
        <w:ind w:firstLine="480"/>
      </w:pPr>
      <w:r>
        <w:rPr>
          <w:rFonts w:hint="eastAsia"/>
        </w:rPr>
        <w:t>持力层的岩性、地质构造、地层年代，地下水位、地下水径流情况，</w:t>
      </w:r>
      <w:proofErr w:type="gramStart"/>
      <w:r>
        <w:rPr>
          <w:rFonts w:hint="eastAsia"/>
        </w:rPr>
        <w:t>地温场</w:t>
      </w:r>
      <w:proofErr w:type="gramEnd"/>
      <w:r>
        <w:rPr>
          <w:rFonts w:hint="eastAsia"/>
        </w:rPr>
        <w:t>分布特性及冻土层厚度；</w:t>
      </w:r>
    </w:p>
    <w:p w14:paraId="355C430B" w14:textId="77777777" w:rsidR="0006525E" w:rsidRDefault="00000000">
      <w:pPr>
        <w:pStyle w:val="-2"/>
        <w:ind w:firstLine="480"/>
      </w:pPr>
      <w:r>
        <w:rPr>
          <w:rFonts w:hint="eastAsia"/>
        </w:rPr>
        <w:t>岩土体初始温度、岩土综合热物性参数、岩土体换热能力</w:t>
      </w:r>
      <w:r>
        <w:t>。</w:t>
      </w:r>
    </w:p>
    <w:p w14:paraId="2F84CBBF" w14:textId="77777777" w:rsidR="0006525E" w:rsidRDefault="00000000">
      <w:pPr>
        <w:pStyle w:val="-1"/>
      </w:pPr>
      <w:r>
        <w:rPr>
          <w:rFonts w:hint="eastAsia"/>
        </w:rPr>
        <w:t>持力层埋管地源热泵系统应进行岩土热响应试验，试验应符合</w:t>
      </w:r>
      <w:r>
        <w:t>中国工程建设标准化协会</w:t>
      </w:r>
      <w:r>
        <w:rPr>
          <w:rFonts w:hint="eastAsia"/>
        </w:rPr>
        <w:t>现行标准《地埋管地源热泵岩土热响应试验技术规程》</w:t>
      </w:r>
      <w:r>
        <w:rPr>
          <w:rFonts w:hint="eastAsia"/>
        </w:rPr>
        <w:t>T/CECS 730</w:t>
      </w:r>
      <w:r>
        <w:rPr>
          <w:rFonts w:hint="eastAsia"/>
        </w:rPr>
        <w:t>的规定</w:t>
      </w:r>
      <w:r>
        <w:t>。</w:t>
      </w:r>
    </w:p>
    <w:p w14:paraId="1489348F" w14:textId="77777777" w:rsidR="0006525E" w:rsidRDefault="00000000">
      <w:pPr>
        <w:pStyle w:val="-4"/>
        <w:ind w:firstLine="480"/>
      </w:pPr>
      <w:r>
        <w:t>【条文说明】</w:t>
      </w:r>
      <w:r>
        <w:rPr>
          <w:rFonts w:hint="eastAsia"/>
        </w:rPr>
        <w:t>本条规定了岩土热响应试验要求。岩土热响应试验</w:t>
      </w:r>
      <w:r>
        <w:rPr>
          <w:rFonts w:ascii="Segoe UI Emoji" w:hAnsi="Segoe UI Emoji" w:cs="Segoe UI Emoji" w:hint="eastAsia"/>
        </w:rPr>
        <w:t>孔</w:t>
      </w:r>
      <w:r>
        <w:rPr>
          <w:rFonts w:hint="eastAsia"/>
        </w:rPr>
        <w:t>应覆盖拟建地埋管换热器的有效换热段长度，试验孔深度适当加深</w:t>
      </w:r>
      <w:proofErr w:type="gramStart"/>
      <w:r>
        <w:rPr>
          <w:rFonts w:hint="eastAsia"/>
        </w:rPr>
        <w:t>可为孔底沉渣</w:t>
      </w:r>
      <w:proofErr w:type="gramEnd"/>
      <w:r>
        <w:rPr>
          <w:rFonts w:hint="eastAsia"/>
        </w:rPr>
        <w:t>等预留余量，避免有效换热段长度不足影响试验结果代表性。</w:t>
      </w:r>
    </w:p>
    <w:p w14:paraId="6EB20114" w14:textId="77777777" w:rsidR="0006525E" w:rsidRDefault="00000000">
      <w:pPr>
        <w:pStyle w:val="-1"/>
      </w:pPr>
      <w:r>
        <w:rPr>
          <w:rFonts w:hint="eastAsia"/>
        </w:rPr>
        <w:t>持力层埋管地源热泵系统浅层地热能勘查工作应符合行业现行标准《浅层地热能开发工程勘查评价规范》</w:t>
      </w:r>
      <w:r>
        <w:rPr>
          <w:rFonts w:hint="eastAsia"/>
        </w:rPr>
        <w:t>NB/T 10265</w:t>
      </w:r>
      <w:r>
        <w:rPr>
          <w:rFonts w:hint="eastAsia"/>
        </w:rPr>
        <w:t>的规定</w:t>
      </w:r>
      <w:r>
        <w:t>。</w:t>
      </w:r>
    </w:p>
    <w:p w14:paraId="3DE03FC5" w14:textId="77777777" w:rsidR="0006525E" w:rsidRDefault="00000000">
      <w:pPr>
        <w:pStyle w:val="-1"/>
        <w:rPr>
          <w:rFonts w:ascii="宋体" w:hAnsi="宋体" w:hint="eastAsia"/>
          <w:color w:val="auto"/>
        </w:rPr>
      </w:pPr>
      <w:r>
        <w:rPr>
          <w:rFonts w:hint="eastAsia"/>
        </w:rPr>
        <w:t>对于布孔区域和钻孔深度范围内存在碳酸盐岩地层，应采用综合地质勘查，并增加试验孔数量，查明基岩及风化壳埋深。</w:t>
      </w:r>
    </w:p>
    <w:p w14:paraId="5EFB4ACC" w14:textId="77777777" w:rsidR="0006525E" w:rsidRDefault="00000000">
      <w:pPr>
        <w:pStyle w:val="-4"/>
        <w:ind w:firstLine="480"/>
        <w:rPr>
          <w:rFonts w:ascii="宋体" w:hAnsi="宋体" w:hint="eastAsia"/>
          <w:color w:val="auto"/>
        </w:rPr>
      </w:pPr>
      <w:r>
        <w:t>【条文说明】</w:t>
      </w:r>
      <w:r>
        <w:rPr>
          <w:rFonts w:hint="eastAsia"/>
        </w:rPr>
        <w:t>本</w:t>
      </w:r>
      <w:r>
        <w:t>条规定了在布孔区域或钻孔深度范围内存在碳酸盐岩地层时的勘查加强要求。碳酸盐岩岩溶发育具有不均匀性和隐蔽性，基岩面与风化壳厚度起伏变化大，单一或稀疏钻探资料代表性不足，易导致基岩及风化壳埋深判断偏差，从而增加塌孔、漏失等成孔风险并影响换热孔深度与工程可实施性。故要求采用综合地质勘查并适当增加试验孔数量，以查明基岩及风化壳埋深与变化规律，为</w:t>
      </w:r>
      <w:proofErr w:type="gramStart"/>
      <w:r>
        <w:t>孔深控制</w:t>
      </w:r>
      <w:proofErr w:type="gramEnd"/>
      <w:r>
        <w:t>与成孔工艺措施提供依据</w:t>
      </w:r>
      <w:r>
        <w:rPr>
          <w:rFonts w:hint="eastAsia"/>
        </w:rPr>
        <w:t>。</w:t>
      </w:r>
    </w:p>
    <w:p w14:paraId="697152F7" w14:textId="77777777" w:rsidR="0006525E" w:rsidRDefault="0006525E">
      <w:pPr>
        <w:spacing w:line="360" w:lineRule="auto"/>
        <w:rPr>
          <w:rFonts w:ascii="宋体" w:hAnsi="宋体" w:hint="eastAsia"/>
          <w:color w:val="auto"/>
          <w:sz w:val="24"/>
        </w:rPr>
        <w:sectPr w:rsidR="0006525E">
          <w:pgSz w:w="11906" w:h="16838"/>
          <w:pgMar w:top="1440" w:right="1800" w:bottom="1440" w:left="1800" w:header="851" w:footer="992" w:gutter="0"/>
          <w:cols w:space="425"/>
          <w:docGrid w:type="lines" w:linePitch="312"/>
        </w:sectPr>
      </w:pPr>
    </w:p>
    <w:p w14:paraId="3B88CC49" w14:textId="77777777" w:rsidR="0006525E" w:rsidRDefault="00000000">
      <w:pPr>
        <w:pStyle w:val="-"/>
      </w:pPr>
      <w:bookmarkStart w:id="30" w:name="_Toc218776490"/>
      <w:bookmarkStart w:id="31" w:name="_Toc224894238"/>
      <w:bookmarkStart w:id="32" w:name="_Toc224894463"/>
      <w:r>
        <w:rPr>
          <w:rFonts w:hint="eastAsia"/>
        </w:rPr>
        <w:lastRenderedPageBreak/>
        <w:t>系统设计</w:t>
      </w:r>
      <w:bookmarkEnd w:id="30"/>
      <w:bookmarkEnd w:id="31"/>
      <w:bookmarkEnd w:id="32"/>
    </w:p>
    <w:p w14:paraId="0A11DE58" w14:textId="77777777" w:rsidR="0006525E" w:rsidRDefault="00000000">
      <w:pPr>
        <w:pStyle w:val="-0"/>
        <w:numPr>
          <w:ilvl w:val="1"/>
          <w:numId w:val="7"/>
        </w:numPr>
      </w:pPr>
      <w:bookmarkStart w:id="33" w:name="_Toc218776491"/>
      <w:bookmarkStart w:id="34" w:name="_Toc224894239"/>
      <w:bookmarkStart w:id="35" w:name="_Toc224894464"/>
      <w:r>
        <w:rPr>
          <w:rFonts w:hint="eastAsia"/>
        </w:rPr>
        <w:t>一般规定</w:t>
      </w:r>
      <w:bookmarkEnd w:id="33"/>
      <w:bookmarkEnd w:id="34"/>
      <w:bookmarkEnd w:id="35"/>
    </w:p>
    <w:p w14:paraId="6A8B96EE" w14:textId="77777777" w:rsidR="0006525E" w:rsidRDefault="00000000">
      <w:pPr>
        <w:pStyle w:val="-1"/>
      </w:pPr>
      <w:r>
        <w:rPr>
          <w:rFonts w:hint="eastAsia"/>
        </w:rPr>
        <w:t>持力层埋管地源热泵系统设计前，应根据工程勘查结果评估地埋管换热系统实施的可行性及经济性，确定系统方案和换热系统形式</w:t>
      </w:r>
      <w:r>
        <w:t>。</w:t>
      </w:r>
    </w:p>
    <w:p w14:paraId="082A14D0" w14:textId="77777777" w:rsidR="0006525E" w:rsidRDefault="00000000">
      <w:pPr>
        <w:pStyle w:val="-1"/>
      </w:pPr>
      <w:r>
        <w:rPr>
          <w:rFonts w:hint="eastAsia"/>
        </w:rPr>
        <w:t>持力层埋管地源热泵系统</w:t>
      </w:r>
      <w:r>
        <w:t>设计应满足建筑对于地基承载力、</w:t>
      </w:r>
      <w:r>
        <w:rPr>
          <w:rFonts w:hint="eastAsia"/>
        </w:rPr>
        <w:t>变形及稳定性</w:t>
      </w:r>
      <w:r>
        <w:t>的要求</w:t>
      </w:r>
      <w:r>
        <w:rPr>
          <w:rFonts w:hint="eastAsia"/>
        </w:rPr>
        <w:t>，保障</w:t>
      </w:r>
      <w:r>
        <w:t>竖直地埋管和水平集管的长期安全稳定运行。</w:t>
      </w:r>
    </w:p>
    <w:p w14:paraId="516D15B3" w14:textId="77777777" w:rsidR="0006525E" w:rsidRDefault="00000000">
      <w:pPr>
        <w:pStyle w:val="-4"/>
        <w:ind w:firstLine="480"/>
      </w:pPr>
      <w:r>
        <w:t>【条文说明】</w:t>
      </w:r>
      <w:r>
        <w:rPr>
          <w:rFonts w:hint="eastAsia"/>
        </w:rPr>
        <w:t>本条规定了持力层埋管地源热泵系统的设计基本原则。与常规建（构）筑物外场地埋管不同，持力层埋管位于建（构）筑</w:t>
      </w:r>
      <w:proofErr w:type="gramStart"/>
      <w:r>
        <w:rPr>
          <w:rFonts w:hint="eastAsia"/>
        </w:rPr>
        <w:t>物基础</w:t>
      </w:r>
      <w:proofErr w:type="gramEnd"/>
      <w:r>
        <w:rPr>
          <w:rFonts w:hint="eastAsia"/>
        </w:rPr>
        <w:t>受力体系范围内，设计除满足换热性能外，还应将地基承载力、变形与稳定性作为约束条件统筹校核。应控制钻孔施工、回填及长期冷热循环对地基土强度与变形的不利影响，使基础沉降、差异沉降及整体倾斜满足建筑设计允许值，确保竖直地埋管及水平集管的长期安全稳定运行。</w:t>
      </w:r>
    </w:p>
    <w:p w14:paraId="60E65F53" w14:textId="77777777" w:rsidR="0006525E" w:rsidRDefault="00000000">
      <w:pPr>
        <w:pStyle w:val="-1"/>
      </w:pPr>
      <w:bookmarkStart w:id="36" w:name="OLE_LINK13"/>
      <w:r>
        <w:rPr>
          <w:rFonts w:hint="eastAsia"/>
        </w:rPr>
        <w:t>采用天然地基时，地埋管宜优先布置在纯地下室和荷载较小的超补偿地基裙房区域内</w:t>
      </w:r>
      <w:r>
        <w:t>。</w:t>
      </w:r>
    </w:p>
    <w:p w14:paraId="00E3D131" w14:textId="77777777" w:rsidR="0006525E" w:rsidRDefault="00000000">
      <w:pPr>
        <w:pStyle w:val="-4"/>
        <w:ind w:firstLine="480"/>
      </w:pPr>
      <w:r>
        <w:t>【条文说明】</w:t>
      </w:r>
      <w:r>
        <w:rPr>
          <w:rFonts w:hint="eastAsia"/>
        </w:rPr>
        <w:t>5.1.3~5.1.5</w:t>
      </w:r>
      <w:r>
        <w:rPr>
          <w:rFonts w:hint="eastAsia"/>
        </w:rPr>
        <w:t>条针对不同基础形式给出具体的布管策略</w:t>
      </w:r>
      <w:r>
        <w:t>。采用天然地基时，上部荷载直接由地基土承担，钻孔回填扰动及运行期温度变化对高</w:t>
      </w:r>
      <w:r>
        <w:rPr>
          <w:rFonts w:hint="eastAsia"/>
        </w:rPr>
        <w:t>荷载</w:t>
      </w:r>
      <w:r>
        <w:t>区的沉降控制更为不利，故地埋管宜优先布置在纯地下室及荷载较小的</w:t>
      </w:r>
      <w:r>
        <w:rPr>
          <w:rFonts w:hint="eastAsia"/>
        </w:rPr>
        <w:t>超</w:t>
      </w:r>
      <w:r>
        <w:t>补偿地基裙房等区域，以降低对地基承载与变形的不利影响。</w:t>
      </w:r>
    </w:p>
    <w:p w14:paraId="3EDCF6B4" w14:textId="77777777" w:rsidR="0006525E" w:rsidRDefault="00000000">
      <w:pPr>
        <w:pStyle w:val="-1"/>
      </w:pPr>
      <w:bookmarkStart w:id="37" w:name="OLE_LINK12"/>
      <w:bookmarkEnd w:id="36"/>
      <w:r>
        <w:rPr>
          <w:rFonts w:hint="eastAsia"/>
        </w:rPr>
        <w:t>采用独立基础加防水板时，竖直和水平管应埋设在防水板范围内</w:t>
      </w:r>
      <w:r>
        <w:t>。</w:t>
      </w:r>
    </w:p>
    <w:p w14:paraId="3DF1302F" w14:textId="77777777" w:rsidR="0006525E" w:rsidRDefault="00000000">
      <w:pPr>
        <w:pStyle w:val="-4"/>
        <w:ind w:firstLine="480"/>
      </w:pPr>
      <w:r>
        <w:t>【条文说明】</w:t>
      </w:r>
      <w:r>
        <w:rPr>
          <w:rFonts w:hint="eastAsia"/>
        </w:rPr>
        <w:t>在此类基础形式中，建筑竖向荷载主要通过独立基础传递，基础周边存在荷载扩散影响区；将竖直与水平埋管布置在防水板范围内，有利于避开独立基础及其受力影响区，减少对基础承载与变形的不利影响，并便于与防水构造协同实施及成品保护。</w:t>
      </w:r>
    </w:p>
    <w:p w14:paraId="68D24361" w14:textId="77777777" w:rsidR="0006525E" w:rsidRDefault="00000000">
      <w:pPr>
        <w:pStyle w:val="-1"/>
      </w:pPr>
      <w:bookmarkStart w:id="38" w:name="OLE_LINK11"/>
      <w:bookmarkEnd w:id="37"/>
      <w:r>
        <w:rPr>
          <w:rFonts w:hint="eastAsia"/>
        </w:rPr>
        <w:t>采用平板式</w:t>
      </w:r>
      <w:proofErr w:type="gramStart"/>
      <w:r>
        <w:rPr>
          <w:rFonts w:hint="eastAsia"/>
        </w:rPr>
        <w:t>或梁板式筏板基础</w:t>
      </w:r>
      <w:proofErr w:type="gramEnd"/>
      <w:r>
        <w:rPr>
          <w:rFonts w:hint="eastAsia"/>
        </w:rPr>
        <w:t>时，竖直和水平管应埋设在柱脚荷载扩散范围以外</w:t>
      </w:r>
      <w:r>
        <w:t>。</w:t>
      </w:r>
    </w:p>
    <w:p w14:paraId="656FC4F1" w14:textId="77777777" w:rsidR="0006525E" w:rsidRDefault="00000000">
      <w:pPr>
        <w:pStyle w:val="-4"/>
        <w:ind w:firstLine="480"/>
      </w:pPr>
      <w:r>
        <w:t>【条文说明】</w:t>
      </w:r>
      <w:r>
        <w:rPr>
          <w:rFonts w:hint="eastAsia"/>
        </w:rPr>
        <w:t>对于平板式</w:t>
      </w:r>
      <w:proofErr w:type="gramStart"/>
      <w:r>
        <w:rPr>
          <w:rFonts w:hint="eastAsia"/>
        </w:rPr>
        <w:t>或梁板式筏板</w:t>
      </w:r>
      <w:proofErr w:type="gramEnd"/>
      <w:r>
        <w:rPr>
          <w:rFonts w:hint="eastAsia"/>
        </w:rPr>
        <w:t>基础，柱脚及墙脚周边</w:t>
      </w:r>
      <w:r>
        <w:rPr>
          <w:rFonts w:hint="eastAsia"/>
        </w:rPr>
        <w:t>2.5</w:t>
      </w:r>
      <w:r>
        <w:rPr>
          <w:rFonts w:hint="eastAsia"/>
        </w:rPr>
        <w:t>倍板厚区域内为下地基</w:t>
      </w:r>
      <w:proofErr w:type="gramStart"/>
      <w:r>
        <w:rPr>
          <w:rFonts w:hint="eastAsia"/>
        </w:rPr>
        <w:t>土基础</w:t>
      </w:r>
      <w:proofErr w:type="gramEnd"/>
      <w:r>
        <w:rPr>
          <w:rFonts w:hint="eastAsia"/>
        </w:rPr>
        <w:t>主要受力区域；在该影响范围内布设钻孔或管线会削弱地基土的承载力，增加不均匀沉降风险。</w:t>
      </w:r>
    </w:p>
    <w:p w14:paraId="0BE33030" w14:textId="77777777" w:rsidR="0006525E" w:rsidRDefault="00000000">
      <w:pPr>
        <w:pStyle w:val="-1"/>
      </w:pPr>
      <w:bookmarkStart w:id="39" w:name="OLE_LINK6"/>
      <w:bookmarkEnd w:id="38"/>
      <w:r>
        <w:lastRenderedPageBreak/>
        <w:t>对于地下水位高于水平沟槽开挖深度时，</w:t>
      </w:r>
      <w:r>
        <w:rPr>
          <w:rFonts w:hint="eastAsia"/>
        </w:rPr>
        <w:t>应明确地下水控制</w:t>
      </w:r>
      <w:r>
        <w:t>或止水方案</w:t>
      </w:r>
      <w:r>
        <w:rPr>
          <w:rFonts w:hint="eastAsia"/>
        </w:rPr>
        <w:t>。</w:t>
      </w:r>
    </w:p>
    <w:p w14:paraId="25BC64BA" w14:textId="77777777" w:rsidR="0006525E" w:rsidRDefault="00000000">
      <w:pPr>
        <w:pStyle w:val="-4"/>
        <w:ind w:firstLine="480"/>
      </w:pPr>
      <w:r>
        <w:t>【条文说明】</w:t>
      </w:r>
      <w:r>
        <w:rPr>
          <w:rFonts w:hint="eastAsia"/>
        </w:rPr>
        <w:t>当地下水位高于沟槽开挖深度时，易引发一系列工程风险：一是沟槽边坡</w:t>
      </w:r>
      <w:proofErr w:type="gramStart"/>
      <w:r>
        <w:rPr>
          <w:rFonts w:hint="eastAsia"/>
        </w:rPr>
        <w:t>土体因含水量</w:t>
      </w:r>
      <w:proofErr w:type="gramEnd"/>
      <w:r>
        <w:rPr>
          <w:rFonts w:hint="eastAsia"/>
        </w:rPr>
        <w:t>过高，抗剪强度降低，易发生坍塌、滑坡，严重时可能导致沟槽整体失稳，威胁施工人员及机械设备安全；二是地下水持续涌入沟槽，会造成坑底积水，无法实现干槽作业，还可能扰动槽底原状土体，降低地基承载力，进而影响后续沟槽回填及管线铺设等工序的施工质量。因此本条规定了地下水位高于水平沟槽开挖深度时，必须明确地下水控制或止水方案的核心要求，可与基坑支护工作协同，其目的是防范地下水对沟槽开挖施工安全、工程质量及周边环境造成不利影响，保障施工顺利实施。</w:t>
      </w:r>
    </w:p>
    <w:bookmarkEnd w:id="39"/>
    <w:p w14:paraId="4770EB64" w14:textId="77777777" w:rsidR="0006525E" w:rsidRDefault="00000000">
      <w:pPr>
        <w:pStyle w:val="-1"/>
      </w:pPr>
      <w:r>
        <w:t>竖直和水平</w:t>
      </w:r>
      <w:r>
        <w:rPr>
          <w:rFonts w:hint="eastAsia"/>
        </w:rPr>
        <w:t>集</w:t>
      </w:r>
      <w:r>
        <w:t>管应避让</w:t>
      </w:r>
      <w:r>
        <w:rPr>
          <w:rFonts w:hint="eastAsia"/>
        </w:rPr>
        <w:t>核心筒、</w:t>
      </w:r>
      <w:r>
        <w:t>电梯井、集水坑、</w:t>
      </w:r>
      <w:r>
        <w:rPr>
          <w:rFonts w:hint="eastAsia"/>
        </w:rPr>
        <w:t>地下</w:t>
      </w:r>
      <w:r>
        <w:t>柱墩等</w:t>
      </w:r>
      <w:r>
        <w:rPr>
          <w:rFonts w:hint="eastAsia"/>
        </w:rPr>
        <w:t>地下</w:t>
      </w:r>
      <w:r>
        <w:t>结构</w:t>
      </w:r>
      <w:r>
        <w:rPr>
          <w:rFonts w:hint="eastAsia"/>
        </w:rPr>
        <w:t>。竖直管应</w:t>
      </w:r>
      <w:r>
        <w:t>避让沉降</w:t>
      </w:r>
      <w:r>
        <w:rPr>
          <w:rFonts w:hint="eastAsia"/>
        </w:rPr>
        <w:t>后浇带、</w:t>
      </w:r>
      <w:r>
        <w:t>伸缩缝、变形缝等区域</w:t>
      </w:r>
      <w:r>
        <w:rPr>
          <w:rFonts w:hint="eastAsia"/>
        </w:rPr>
        <w:t>。水平集管应</w:t>
      </w:r>
      <w:r>
        <w:t>避让沉降</w:t>
      </w:r>
      <w:r>
        <w:rPr>
          <w:rFonts w:hint="eastAsia"/>
        </w:rPr>
        <w:t>后浇带、变形缝，宜避让伸缩缝等区域，如必须穿越上述区域时，应通过专项论证确定实施方案。</w:t>
      </w:r>
    </w:p>
    <w:p w14:paraId="52034188" w14:textId="77777777" w:rsidR="0006525E" w:rsidRDefault="00000000">
      <w:pPr>
        <w:pStyle w:val="-4"/>
        <w:ind w:firstLine="480"/>
      </w:pPr>
      <w:r>
        <w:t>【条文说明】</w:t>
      </w:r>
      <w:r>
        <w:rPr>
          <w:rFonts w:hint="eastAsia"/>
        </w:rPr>
        <w:t>本条规定了竖直与水平埋管具体的避让要求。核心筒、电梯井、集水坑及各类地下构件属于结构受力与构造复杂区域，为了避免因地埋管钻孔和水平集</w:t>
      </w:r>
      <w:proofErr w:type="gramStart"/>
      <w:r>
        <w:rPr>
          <w:rFonts w:hint="eastAsia"/>
        </w:rPr>
        <w:t>管导致</w:t>
      </w:r>
      <w:proofErr w:type="gramEnd"/>
      <w:r>
        <w:rPr>
          <w:rFonts w:hint="eastAsia"/>
        </w:rPr>
        <w:t>的建（构）筑</w:t>
      </w:r>
      <w:proofErr w:type="gramStart"/>
      <w:r>
        <w:rPr>
          <w:rFonts w:hint="eastAsia"/>
        </w:rPr>
        <w:t>物基础</w:t>
      </w:r>
      <w:proofErr w:type="gramEnd"/>
      <w:r>
        <w:rPr>
          <w:rFonts w:hint="eastAsia"/>
        </w:rPr>
        <w:t>不均匀沉降，故应避让。沉降</w:t>
      </w:r>
      <w:proofErr w:type="gramStart"/>
      <w:r>
        <w:rPr>
          <w:rFonts w:hint="eastAsia"/>
        </w:rPr>
        <w:t>后浇带为</w:t>
      </w:r>
      <w:proofErr w:type="gramEnd"/>
      <w:r>
        <w:rPr>
          <w:rFonts w:hint="eastAsia"/>
        </w:rPr>
        <w:t>阶段性断开以调整差异沉降，伸缩缝、变形缝为永久变形分隔构造；管线穿越上述区域易因上部结构的不均匀沉降使管线承受附加拉</w:t>
      </w:r>
      <w:proofErr w:type="gramStart"/>
      <w:r>
        <w:rPr>
          <w:rFonts w:hint="eastAsia"/>
        </w:rPr>
        <w:t>剪作用</w:t>
      </w:r>
      <w:proofErr w:type="gramEnd"/>
      <w:r>
        <w:rPr>
          <w:rFonts w:hint="eastAsia"/>
        </w:rPr>
        <w:t>而受损，因此原则上应予避让。确需穿越时，应通过专项论证确定实施方案，保证上部结构与管线安全。</w:t>
      </w:r>
    </w:p>
    <w:p w14:paraId="61F5CEF4" w14:textId="77777777" w:rsidR="0006525E" w:rsidRDefault="00000000">
      <w:pPr>
        <w:pStyle w:val="-1"/>
      </w:pPr>
      <w:r>
        <w:rPr>
          <w:rFonts w:hint="eastAsia"/>
        </w:rPr>
        <w:t>设计前应</w:t>
      </w:r>
      <w:proofErr w:type="gramStart"/>
      <w:r>
        <w:rPr>
          <w:rFonts w:hint="eastAsia"/>
        </w:rPr>
        <w:t>明确待</w:t>
      </w:r>
      <w:proofErr w:type="gramEnd"/>
      <w:r>
        <w:rPr>
          <w:rFonts w:hint="eastAsia"/>
        </w:rPr>
        <w:t>埋管区域的基桩、复合地基竖向增强体等基础设计资料，</w:t>
      </w:r>
      <w:proofErr w:type="gramStart"/>
      <w:r>
        <w:rPr>
          <w:rFonts w:hint="eastAsia"/>
        </w:rPr>
        <w:t>宜明确</w:t>
      </w:r>
      <w:proofErr w:type="gramEnd"/>
      <w:r>
        <w:rPr>
          <w:rFonts w:hint="eastAsia"/>
        </w:rPr>
        <w:t>支撑立柱桩、塔吊桩基、基坑支护、锚杆、地连墙等施工设计信息，明确钻孔所需的设备位置，宜与场地临建相结合，预留未来埋管空间及埋管区域进出重型设备的车道位置。</w:t>
      </w:r>
    </w:p>
    <w:p w14:paraId="2E114A99" w14:textId="77777777" w:rsidR="0006525E" w:rsidRDefault="00000000">
      <w:pPr>
        <w:pStyle w:val="-4"/>
        <w:ind w:firstLine="480"/>
      </w:pPr>
      <w:r>
        <w:t>【条文说明】</w:t>
      </w:r>
      <w:r>
        <w:rPr>
          <w:rFonts w:hint="eastAsia"/>
        </w:rPr>
        <w:t>本条规定设计阶段的协同性。持力层埋管区域通常密布着工程桩、抗浮锚杆、地基处理的竖向增强体以及塔吊基础等地下设施。设计时必须防止钻孔施工破坏既有的地下结构构件。</w:t>
      </w:r>
    </w:p>
    <w:p w14:paraId="68678EE5" w14:textId="77777777" w:rsidR="0006525E" w:rsidRDefault="00000000">
      <w:pPr>
        <w:pStyle w:val="-4"/>
        <w:ind w:firstLine="480"/>
      </w:pPr>
      <w:r>
        <w:rPr>
          <w:rFonts w:hint="eastAsia"/>
        </w:rPr>
        <w:t>持力层埋管通常是在基坑内部作业，面临基坑支撑、土方坡道等限制。设计文件宜利用场地临建布局，预留出重型钻机移动的通道及换热管材的堆放与</w:t>
      </w:r>
      <w:r>
        <w:rPr>
          <w:rFonts w:hint="eastAsia"/>
        </w:rPr>
        <w:lastRenderedPageBreak/>
        <w:t>组装场地，避免因布孔过密或动线规划不合理导致施工机械无法进场作业。</w:t>
      </w:r>
    </w:p>
    <w:p w14:paraId="67E1D3AF" w14:textId="77777777" w:rsidR="0006525E" w:rsidRDefault="00000000">
      <w:pPr>
        <w:pStyle w:val="-1"/>
      </w:pPr>
      <w:r>
        <w:rPr>
          <w:rFonts w:hint="eastAsia"/>
        </w:rPr>
        <w:t>地源热泵系统宜采用不与住宅楼共用基础的独立机房，应做好机电设备及管路减振降噪，确保建（构）筑物内、外部噪声符合国家现行标准《建筑环境通用规范》</w:t>
      </w:r>
      <w:r>
        <w:t>GB 55016</w:t>
      </w:r>
      <w:r>
        <w:rPr>
          <w:rFonts w:hint="eastAsia"/>
        </w:rPr>
        <w:t>及《住宅项目规范》</w:t>
      </w:r>
      <w:r>
        <w:t>GB</w:t>
      </w:r>
      <w:r>
        <w:rPr>
          <w:rFonts w:hint="eastAsia"/>
        </w:rPr>
        <w:t xml:space="preserve"> </w:t>
      </w:r>
      <w:r>
        <w:t>55038</w:t>
      </w:r>
      <w:r>
        <w:rPr>
          <w:rFonts w:hint="eastAsia"/>
        </w:rPr>
        <w:t>的相关规定。</w:t>
      </w:r>
    </w:p>
    <w:p w14:paraId="5D82E160" w14:textId="77777777" w:rsidR="0006525E" w:rsidRDefault="00000000">
      <w:pPr>
        <w:pStyle w:val="-4"/>
        <w:ind w:firstLine="480"/>
        <w:rPr>
          <w:color w:val="auto"/>
        </w:rPr>
      </w:pPr>
      <w:r>
        <w:t>【条文说明】</w:t>
      </w:r>
      <w:r>
        <w:rPr>
          <w:rFonts w:hint="eastAsia"/>
        </w:rPr>
        <w:t>本条规定了机房设置的声学与振动控制要求。地源热泵机组运行伴有振动和噪声，若机房与住宅楼共用建（构）筑物基础，设备的振动可能通过结构传递</w:t>
      </w:r>
      <w:proofErr w:type="gramStart"/>
      <w:r>
        <w:rPr>
          <w:rFonts w:hint="eastAsia"/>
        </w:rPr>
        <w:t>至上部</w:t>
      </w:r>
      <w:proofErr w:type="gramEnd"/>
      <w:r>
        <w:rPr>
          <w:rFonts w:hint="eastAsia"/>
        </w:rPr>
        <w:t>房间。因此本条建议优先采用不与住宅楼共用建（构）筑</w:t>
      </w:r>
      <w:proofErr w:type="gramStart"/>
      <w:r>
        <w:rPr>
          <w:rFonts w:hint="eastAsia"/>
        </w:rPr>
        <w:t>物基础</w:t>
      </w:r>
      <w:proofErr w:type="gramEnd"/>
      <w:r>
        <w:rPr>
          <w:rFonts w:hint="eastAsia"/>
        </w:rPr>
        <w:t>的独立机房；</w:t>
      </w:r>
      <w:r>
        <w:t>同时应通过降噪</w:t>
      </w:r>
      <w:r>
        <w:rPr>
          <w:rFonts w:hint="eastAsia"/>
        </w:rPr>
        <w:t>措施</w:t>
      </w:r>
      <w:r>
        <w:t>设计，确保建（构）筑物内</w:t>
      </w:r>
      <w:r>
        <w:rPr>
          <w:rFonts w:hint="eastAsia"/>
        </w:rPr>
        <w:t>、外</w:t>
      </w:r>
      <w:r>
        <w:t>部噪声符合</w:t>
      </w:r>
      <w:r>
        <w:rPr>
          <w:rFonts w:hint="eastAsia"/>
        </w:rPr>
        <w:t>《建筑环境通用规范》</w:t>
      </w:r>
      <w:r>
        <w:t>GB 55016</w:t>
      </w:r>
      <w:r>
        <w:rPr>
          <w:rFonts w:hint="eastAsia"/>
        </w:rPr>
        <w:t>和《住宅项目规范》</w:t>
      </w:r>
      <w:r>
        <w:t>GB 55038</w:t>
      </w:r>
      <w:r>
        <w:t>对设备噪声的规定</w:t>
      </w:r>
      <w:r>
        <w:rPr>
          <w:rFonts w:hint="eastAsia"/>
          <w:color w:val="auto"/>
        </w:rPr>
        <w:t>。</w:t>
      </w:r>
    </w:p>
    <w:p w14:paraId="010D02EF" w14:textId="77777777" w:rsidR="0006525E" w:rsidRDefault="00000000">
      <w:pPr>
        <w:pStyle w:val="-0"/>
      </w:pPr>
      <w:bookmarkStart w:id="40" w:name="_Toc218776492"/>
      <w:bookmarkStart w:id="41" w:name="_Toc224894240"/>
      <w:bookmarkStart w:id="42" w:name="_Toc224894465"/>
      <w:r>
        <w:rPr>
          <w:rFonts w:hint="eastAsia"/>
        </w:rPr>
        <w:t>地埋管管材与传热介质</w:t>
      </w:r>
      <w:bookmarkEnd w:id="40"/>
      <w:bookmarkEnd w:id="41"/>
      <w:bookmarkEnd w:id="42"/>
    </w:p>
    <w:p w14:paraId="6B36433E" w14:textId="77777777" w:rsidR="0006525E" w:rsidRDefault="00000000">
      <w:pPr>
        <w:pStyle w:val="-1"/>
      </w:pPr>
      <w:r>
        <w:rPr>
          <w:rFonts w:hint="eastAsia"/>
        </w:rPr>
        <w:t>持力层埋管管材及管件应符合设计要求，具有质量检验报告和生产厂的合格证。</w:t>
      </w:r>
    </w:p>
    <w:p w14:paraId="1BBE991D" w14:textId="77777777" w:rsidR="0006525E" w:rsidRDefault="00000000">
      <w:pPr>
        <w:pStyle w:val="-1"/>
      </w:pPr>
      <w:r>
        <w:rPr>
          <w:rFonts w:hint="eastAsia"/>
        </w:rPr>
        <w:t>持力层埋管管材及管件应符合下列规定：</w:t>
      </w:r>
    </w:p>
    <w:p w14:paraId="7A04A8A6" w14:textId="77777777" w:rsidR="0006525E" w:rsidRDefault="00000000">
      <w:pPr>
        <w:pStyle w:val="-2"/>
        <w:ind w:firstLine="480"/>
      </w:pPr>
      <w:r>
        <w:rPr>
          <w:rFonts w:hint="eastAsia"/>
        </w:rPr>
        <w:t>地埋管应采用化学稳定性好、耐腐蚀、导热系数大、流动阻力小的聚乙烯管材及管件，应采用聚乙烯管</w:t>
      </w:r>
      <w:r>
        <w:rPr>
          <w:rFonts w:hint="eastAsia"/>
        </w:rPr>
        <w:t>PE100</w:t>
      </w:r>
      <w:r>
        <w:rPr>
          <w:rFonts w:hint="eastAsia"/>
        </w:rPr>
        <w:t>或综合性能更优的管材。管件与管材应为相同材料；</w:t>
      </w:r>
    </w:p>
    <w:p w14:paraId="1FC6F493" w14:textId="77777777" w:rsidR="0006525E" w:rsidRDefault="00000000">
      <w:pPr>
        <w:pStyle w:val="-2"/>
        <w:ind w:firstLine="480"/>
      </w:pPr>
      <w:r>
        <w:rPr>
          <w:rFonts w:hint="eastAsia"/>
        </w:rPr>
        <w:t>地埋管质量应符合国家现行标准中的各项规定，管材的公称压力及使用温度应满足设计要求。管材的公称压力不应小于</w:t>
      </w:r>
      <w:r>
        <w:rPr>
          <w:rFonts w:hint="eastAsia"/>
        </w:rPr>
        <w:t>1.6 MPa</w:t>
      </w:r>
      <w:r>
        <w:rPr>
          <w:rFonts w:hint="eastAsia"/>
        </w:rPr>
        <w:t>。地埋管外径及壁厚应按附录</w:t>
      </w:r>
      <w:r>
        <w:rPr>
          <w:rFonts w:hint="eastAsia"/>
        </w:rPr>
        <w:t>B</w:t>
      </w:r>
      <w:r>
        <w:rPr>
          <w:rFonts w:hint="eastAsia"/>
        </w:rPr>
        <w:t>的规定选用</w:t>
      </w:r>
      <w:r>
        <w:t>。</w:t>
      </w:r>
    </w:p>
    <w:p w14:paraId="2EA16014" w14:textId="21CA10A0" w:rsidR="0006525E" w:rsidRDefault="00000000">
      <w:pPr>
        <w:pStyle w:val="-4"/>
        <w:ind w:firstLine="480"/>
      </w:pPr>
      <w:bookmarkStart w:id="43" w:name="OLE_LINK23"/>
      <w:r>
        <w:t>【条文说明】</w:t>
      </w:r>
      <w:r>
        <w:rPr>
          <w:rFonts w:hint="eastAsia"/>
        </w:rPr>
        <w:t>本</w:t>
      </w:r>
      <w:bookmarkEnd w:id="43"/>
      <w:r>
        <w:rPr>
          <w:rFonts w:hint="eastAsia"/>
        </w:rPr>
        <w:t>条规定了管材选型的标准。考虑到持力层埋管位于建（构）筑物下面，属于永久性隐蔽工程，全寿命周期内不具备可维修性。同时基础下方的土压力和由于建筑沉降产生的附加应力环境更为复杂。因此本规程相较于国家标准</w:t>
      </w:r>
      <w:r>
        <w:rPr>
          <w:rFonts w:hint="eastAsia"/>
        </w:rPr>
        <w:t>GB 50366-2005</w:t>
      </w:r>
      <w:r>
        <w:rPr>
          <w:rFonts w:hint="eastAsia"/>
        </w:rPr>
        <w:t>（</w:t>
      </w:r>
      <w:r>
        <w:rPr>
          <w:rFonts w:hint="eastAsia"/>
        </w:rPr>
        <w:t>2009</w:t>
      </w:r>
      <w:r w:rsidR="00271F00">
        <w:rPr>
          <w:rFonts w:hint="eastAsia"/>
        </w:rPr>
        <w:t>年</w:t>
      </w:r>
      <w:r>
        <w:rPr>
          <w:rFonts w:hint="eastAsia"/>
        </w:rPr>
        <w:t>版）要求采用高等级的</w:t>
      </w:r>
      <w:r>
        <w:rPr>
          <w:rFonts w:hint="eastAsia"/>
        </w:rPr>
        <w:t>PE100</w:t>
      </w:r>
      <w:r>
        <w:rPr>
          <w:rFonts w:hint="eastAsia"/>
        </w:rPr>
        <w:t>管材，并将公称压力下限提升至</w:t>
      </w:r>
      <w:r>
        <w:rPr>
          <w:rFonts w:hint="eastAsia"/>
        </w:rPr>
        <w:t>1.6 MPa</w:t>
      </w:r>
      <w:r>
        <w:rPr>
          <w:rFonts w:hint="eastAsia"/>
        </w:rPr>
        <w:t>，以最大程度保证管材的机械强度和长期可靠性。</w:t>
      </w:r>
    </w:p>
    <w:p w14:paraId="7FEFAD56" w14:textId="77777777" w:rsidR="0006525E" w:rsidRDefault="00000000">
      <w:pPr>
        <w:pStyle w:val="-1"/>
        <w:rPr>
          <w:color w:val="auto"/>
        </w:rPr>
      </w:pPr>
      <w:r>
        <w:rPr>
          <w:rFonts w:hint="eastAsia"/>
        </w:rPr>
        <w:t>持力层埋管地源热泵系统传热介质</w:t>
      </w:r>
      <w:bookmarkStart w:id="44" w:name="OLE_LINK1"/>
      <w:r>
        <w:rPr>
          <w:rFonts w:hint="eastAsia"/>
        </w:rPr>
        <w:t>应符合</w:t>
      </w:r>
      <w:r>
        <w:rPr>
          <w:rFonts w:hint="eastAsia"/>
        </w:rPr>
        <w:t>GB 50366</w:t>
      </w:r>
      <w:r>
        <w:rPr>
          <w:rFonts w:hint="eastAsia"/>
        </w:rPr>
        <w:t>的规定</w:t>
      </w:r>
      <w:bookmarkEnd w:id="44"/>
      <w:r>
        <w:rPr>
          <w:rFonts w:hint="eastAsia"/>
          <w:color w:val="auto"/>
        </w:rPr>
        <w:t>。</w:t>
      </w:r>
    </w:p>
    <w:p w14:paraId="28D9C6C9" w14:textId="77777777" w:rsidR="0006525E" w:rsidRDefault="00000000">
      <w:pPr>
        <w:pStyle w:val="-0"/>
      </w:pPr>
      <w:bookmarkStart w:id="45" w:name="_Toc218776493"/>
      <w:bookmarkStart w:id="46" w:name="_Toc224894241"/>
      <w:bookmarkStart w:id="47" w:name="_Toc224894466"/>
      <w:r>
        <w:rPr>
          <w:rFonts w:hint="eastAsia"/>
        </w:rPr>
        <w:t>地埋管换热系统设计</w:t>
      </w:r>
      <w:bookmarkEnd w:id="45"/>
      <w:bookmarkEnd w:id="46"/>
      <w:bookmarkEnd w:id="47"/>
    </w:p>
    <w:p w14:paraId="45ABE150" w14:textId="77777777" w:rsidR="0006525E" w:rsidRDefault="00000000">
      <w:pPr>
        <w:pStyle w:val="-1"/>
      </w:pPr>
      <w:r>
        <w:rPr>
          <w:rFonts w:hint="eastAsia"/>
        </w:rPr>
        <w:t>根据勘查结果，</w:t>
      </w:r>
      <w:bookmarkStart w:id="48" w:name="_Hlk210982661"/>
      <w:r>
        <w:rPr>
          <w:rFonts w:hint="eastAsia"/>
        </w:rPr>
        <w:t>地埋管钻孔设计深度应高于碳酸盐岩及风化壳层顶部，高度不小于</w:t>
      </w:r>
      <w:r>
        <w:rPr>
          <w:rFonts w:hint="eastAsia"/>
        </w:rPr>
        <w:t>10 m</w:t>
      </w:r>
      <w:bookmarkEnd w:id="48"/>
      <w:r>
        <w:t>。</w:t>
      </w:r>
    </w:p>
    <w:p w14:paraId="6DEFA129" w14:textId="1696EBD8" w:rsidR="0006525E" w:rsidRDefault="00000000">
      <w:pPr>
        <w:pStyle w:val="-4"/>
        <w:ind w:firstLine="480"/>
      </w:pPr>
      <w:r>
        <w:lastRenderedPageBreak/>
        <w:t>【条文说明】</w:t>
      </w:r>
      <w:r>
        <w:rPr>
          <w:rFonts w:hint="eastAsia"/>
        </w:rPr>
        <w:t>本条规定了涉及到碳酸盐岩及风化壳的钻孔深度限制。碳酸盐岩地层往往伴随着岩溶发育，其顶板厚度和稳定性难以精确探明。若钻孔直接穿透风化壳进入岩层，极易击穿溶洞顶板，导致泥浆漏失、地基土塌陷，严重威胁上部基础安全。因此本条强制规定必须保留</w:t>
      </w:r>
      <w:r>
        <w:rPr>
          <w:rFonts w:hint="eastAsia"/>
        </w:rPr>
        <w:t>10 m</w:t>
      </w:r>
      <w:r>
        <w:rPr>
          <w:rFonts w:hint="eastAsia"/>
        </w:rPr>
        <w:t>的安全厚度作为保护层，严禁超深钻进。</w:t>
      </w:r>
    </w:p>
    <w:p w14:paraId="1D069FB4" w14:textId="77777777" w:rsidR="0006525E" w:rsidRDefault="00000000">
      <w:pPr>
        <w:pStyle w:val="-1"/>
      </w:pPr>
      <w:r>
        <w:rPr>
          <w:rFonts w:hint="eastAsia"/>
        </w:rPr>
        <w:t>地</w:t>
      </w:r>
      <w:bookmarkStart w:id="49" w:name="_Hlk210982691"/>
      <w:r>
        <w:rPr>
          <w:rFonts w:hint="eastAsia"/>
        </w:rPr>
        <w:t>埋管布设应减少对地基基础影响，在桩基、抗浮锚杆、抗拔桩设计深度及荷载影响范围内，对地埋管回填段和周边岩土体进行注浆补强，失水后进行人工补填</w:t>
      </w:r>
      <w:bookmarkEnd w:id="49"/>
      <w:r>
        <w:rPr>
          <w:rFonts w:hint="eastAsia"/>
        </w:rPr>
        <w:t>。</w:t>
      </w:r>
    </w:p>
    <w:p w14:paraId="22296EF8" w14:textId="36E28B05" w:rsidR="0006525E" w:rsidRDefault="00000000">
      <w:pPr>
        <w:pStyle w:val="-4"/>
        <w:ind w:firstLine="480"/>
        <w:rPr>
          <w:color w:val="auto"/>
        </w:rPr>
      </w:pPr>
      <w:r>
        <w:t>【条文说明】</w:t>
      </w:r>
      <w:r>
        <w:rPr>
          <w:rFonts w:hint="eastAsia"/>
        </w:rPr>
        <w:t>本条规定旨在降低地埋管钻孔与回填对地基基础承载与变形的不利影响。当地埋管布设位于桩基、抗浮锚杆或抗拔桩的设计深度及其荷载影响范围内，钻孔施工与回填过程会对局部岩土体产生扰动；若仅依靠常规导热回填材料填充，可能因密实度不足或漏浆等原因形成弱化带或空隙，从而引起桩侧摩阻力衰减、抗拔性能降低或附加沉降等风险。为此本规程规定在上述影响范围内应对地埋管回填段及周边岩土</w:t>
      </w:r>
      <w:proofErr w:type="gramStart"/>
      <w:r>
        <w:rPr>
          <w:rFonts w:hint="eastAsia"/>
        </w:rPr>
        <w:t>体采取</w:t>
      </w:r>
      <w:proofErr w:type="gramEnd"/>
      <w:r>
        <w:rPr>
          <w:rFonts w:hint="eastAsia"/>
        </w:rPr>
        <w:t>压力注浆等补强措施，使回填体与周围岩</w:t>
      </w:r>
      <w:proofErr w:type="gramStart"/>
      <w:r>
        <w:rPr>
          <w:rFonts w:hint="eastAsia"/>
        </w:rPr>
        <w:t>土形成</w:t>
      </w:r>
      <w:proofErr w:type="gramEnd"/>
      <w:r>
        <w:rPr>
          <w:rFonts w:hint="eastAsia"/>
        </w:rPr>
        <w:t>连续整体，满足地基承载力与沉降控制要求。回填材料出现失水、收缩或漏失后，应及时进行人工补填，消除空洞并保证回填密实连续</w:t>
      </w:r>
      <w:r>
        <w:t>。</w:t>
      </w:r>
    </w:p>
    <w:p w14:paraId="2A92EAE0"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竖直地埋管钻孔宜布置于桩基或抗浮锚杆之间，且竖直</w:t>
      </w:r>
      <w:proofErr w:type="gramStart"/>
      <w:r>
        <w:rPr>
          <w:rStyle w:val="30"/>
          <w:rFonts w:ascii="Times New Roman" w:hAnsi="Times New Roman" w:hint="eastAsia"/>
          <w:b w:val="0"/>
          <w:bCs w:val="0"/>
          <w:szCs w:val="28"/>
        </w:rPr>
        <w:t>地埋孔间距</w:t>
      </w:r>
      <w:proofErr w:type="gramEnd"/>
      <w:r>
        <w:rPr>
          <w:rStyle w:val="30"/>
          <w:rFonts w:ascii="Times New Roman" w:hAnsi="Times New Roman" w:hint="eastAsia"/>
          <w:b w:val="0"/>
          <w:bCs w:val="0"/>
          <w:szCs w:val="28"/>
        </w:rPr>
        <w:t>应符合</w:t>
      </w:r>
      <w:r>
        <w:rPr>
          <w:rStyle w:val="30"/>
          <w:rFonts w:ascii="Times New Roman" w:hAnsi="Times New Roman" w:hint="eastAsia"/>
          <w:b w:val="0"/>
          <w:bCs w:val="0"/>
          <w:szCs w:val="28"/>
        </w:rPr>
        <w:t>GB 50366</w:t>
      </w:r>
      <w:r>
        <w:rPr>
          <w:rStyle w:val="30"/>
          <w:rFonts w:ascii="Times New Roman" w:hAnsi="Times New Roman" w:hint="eastAsia"/>
          <w:b w:val="0"/>
          <w:bCs w:val="0"/>
          <w:szCs w:val="28"/>
        </w:rPr>
        <w:t>规定。</w:t>
      </w:r>
    </w:p>
    <w:p w14:paraId="6149517D" w14:textId="77777777" w:rsidR="0006525E" w:rsidRDefault="00000000">
      <w:pPr>
        <w:pStyle w:val="-4"/>
        <w:ind w:firstLine="480"/>
      </w:pPr>
      <w:r>
        <w:rPr>
          <w:rStyle w:val="30"/>
          <w:rFonts w:ascii="Times New Roman" w:eastAsia="楷体" w:hAnsi="Times New Roman" w:hint="eastAsia"/>
          <w:b w:val="0"/>
          <w:bCs w:val="0"/>
          <w:szCs w:val="24"/>
        </w:rPr>
        <w:t>【条文说明】</w:t>
      </w:r>
      <w:r>
        <w:rPr>
          <w:rFonts w:hint="eastAsia"/>
        </w:rPr>
        <w:t>为确保</w:t>
      </w:r>
      <w:r>
        <w:t>基础安全和高效换热</w:t>
      </w:r>
      <w:r>
        <w:rPr>
          <w:rFonts w:hint="eastAsia"/>
        </w:rPr>
        <w:t>效率</w:t>
      </w:r>
      <w:r>
        <w:t>，竖直地埋管钻孔宜布置于桩基础或抗浮锚杆之间</w:t>
      </w:r>
      <w:r>
        <w:rPr>
          <w:rFonts w:hint="eastAsia"/>
        </w:rPr>
        <w:t>。</w:t>
      </w:r>
    </w:p>
    <w:p w14:paraId="54C81880" w14:textId="77777777" w:rsidR="0006525E" w:rsidRDefault="00000000">
      <w:pPr>
        <w:pStyle w:val="-1"/>
        <w:rPr>
          <w:rStyle w:val="30"/>
          <w:rFonts w:hint="eastAsia"/>
        </w:rPr>
      </w:pPr>
      <w:r>
        <w:rPr>
          <w:rFonts w:hint="eastAsia"/>
        </w:rPr>
        <w:t>地埋管与桩基及其他构筑物的间距</w:t>
      </w:r>
      <w:proofErr w:type="gramStart"/>
      <w:r>
        <w:rPr>
          <w:rFonts w:hint="eastAsia"/>
        </w:rPr>
        <w:t>宜符合</w:t>
      </w:r>
      <w:proofErr w:type="gramEnd"/>
      <w:r>
        <w:rPr>
          <w:rFonts w:hint="eastAsia"/>
        </w:rPr>
        <w:t>钻孔及成品保护的要求，与楼座及核心筒间距不小于基础厚度并满足荷载扩散范围要求。</w:t>
      </w:r>
    </w:p>
    <w:p w14:paraId="1B60DC84" w14:textId="77777777"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【条文说明】本条规定地埋管与桩基及其他构筑物的安全间距要求，目的在于满足钻孔与成品保护，并降低对基础受力与变形的不利影响。</w:t>
      </w:r>
      <w:proofErr w:type="gramStart"/>
      <w:r>
        <w:rPr>
          <w:rStyle w:val="30"/>
          <w:rFonts w:ascii="Times New Roman" w:eastAsia="楷体" w:hAnsi="Times New Roman" w:hint="eastAsia"/>
          <w:b w:val="0"/>
          <w:bCs w:val="0"/>
          <w:szCs w:val="24"/>
        </w:rPr>
        <w:t>对于楼</w:t>
      </w:r>
      <w:proofErr w:type="gramEnd"/>
      <w:r>
        <w:rPr>
          <w:rStyle w:val="30"/>
          <w:rFonts w:ascii="Times New Roman" w:eastAsia="楷体" w:hAnsi="Times New Roman" w:hint="eastAsia"/>
          <w:b w:val="0"/>
          <w:bCs w:val="0"/>
          <w:szCs w:val="24"/>
        </w:rPr>
        <w:t>座及核心筒等主要受力构件，其基础下应力水平较高，荷载</w:t>
      </w:r>
      <w:proofErr w:type="gramStart"/>
      <w:r>
        <w:rPr>
          <w:rStyle w:val="30"/>
          <w:rFonts w:ascii="Times New Roman" w:eastAsia="楷体" w:hAnsi="Times New Roman" w:hint="eastAsia"/>
          <w:b w:val="0"/>
          <w:bCs w:val="0"/>
          <w:szCs w:val="24"/>
        </w:rPr>
        <w:t>沿基础向下</w:t>
      </w:r>
      <w:proofErr w:type="gramEnd"/>
      <w:r>
        <w:rPr>
          <w:rStyle w:val="30"/>
          <w:rFonts w:ascii="Times New Roman" w:eastAsia="楷体" w:hAnsi="Times New Roman" w:hint="eastAsia"/>
          <w:b w:val="0"/>
          <w:bCs w:val="0"/>
          <w:szCs w:val="24"/>
        </w:rPr>
        <w:t>扩散形成影响范围；在该范围内布设钻孔及回填</w:t>
      </w:r>
      <w:proofErr w:type="gramStart"/>
      <w:r>
        <w:rPr>
          <w:rStyle w:val="30"/>
          <w:rFonts w:ascii="Times New Roman" w:eastAsia="楷体" w:hAnsi="Times New Roman" w:hint="eastAsia"/>
          <w:b w:val="0"/>
          <w:bCs w:val="0"/>
          <w:szCs w:val="24"/>
        </w:rPr>
        <w:t>段可能</w:t>
      </w:r>
      <w:proofErr w:type="gramEnd"/>
      <w:r>
        <w:rPr>
          <w:rStyle w:val="30"/>
          <w:rFonts w:ascii="Times New Roman" w:eastAsia="楷体" w:hAnsi="Times New Roman" w:hint="eastAsia"/>
          <w:b w:val="0"/>
          <w:bCs w:val="0"/>
          <w:szCs w:val="24"/>
        </w:rPr>
        <w:t>改变局部岩土体状态，增加差异变形风险。因此规定地埋管与楼座及核心筒的距离不应小于基础厚度，并应满足荷载扩散范围的控制要求。</w:t>
      </w:r>
    </w:p>
    <w:p w14:paraId="6DF86AA6" w14:textId="77777777"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地埋管运行会引起周围岩土温度变化并产生热胀冷缩效应，基于数值模拟</w:t>
      </w:r>
      <w:r>
        <w:rPr>
          <w:rStyle w:val="30"/>
          <w:rFonts w:ascii="Times New Roman" w:eastAsia="楷体" w:hAnsi="Times New Roman" w:hint="eastAsia"/>
          <w:b w:val="0"/>
          <w:bCs w:val="0"/>
          <w:szCs w:val="24"/>
        </w:rPr>
        <w:lastRenderedPageBreak/>
        <w:t>可见，钻孔周边在一定范围内温度梯度较为显著，可能对邻近结构产生附加变形影响。保持不小于基础厚度且避开荷载扩散影响范围的布置，可兼顾结构安全与运行期热</w:t>
      </w:r>
      <w:r>
        <w:rPr>
          <w:rStyle w:val="30"/>
          <w:rFonts w:ascii="Times New Roman" w:eastAsia="楷体" w:hAnsi="Times New Roman" w:hint="eastAsia"/>
          <w:b w:val="0"/>
          <w:bCs w:val="0"/>
          <w:szCs w:val="24"/>
        </w:rPr>
        <w:t>-</w:t>
      </w:r>
      <w:r>
        <w:rPr>
          <w:rStyle w:val="30"/>
          <w:rFonts w:ascii="Times New Roman" w:eastAsia="楷体" w:hAnsi="Times New Roman" w:hint="eastAsia"/>
          <w:b w:val="0"/>
          <w:bCs w:val="0"/>
          <w:szCs w:val="24"/>
        </w:rPr>
        <w:t>力耦合影响的控制。</w:t>
      </w:r>
    </w:p>
    <w:p w14:paraId="6E205312"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持力层埋管地源热泵系统动态负荷及吸、排热量计算应符合</w:t>
      </w:r>
      <w:r>
        <w:rPr>
          <w:rStyle w:val="30"/>
          <w:rFonts w:ascii="Times New Roman" w:hAnsi="Times New Roman" w:hint="eastAsia"/>
          <w:b w:val="0"/>
          <w:bCs w:val="0"/>
          <w:szCs w:val="28"/>
        </w:rPr>
        <w:t>GB 55015</w:t>
      </w:r>
      <w:r>
        <w:rPr>
          <w:rStyle w:val="30"/>
          <w:rFonts w:ascii="Times New Roman" w:hAnsi="Times New Roman" w:hint="eastAsia"/>
          <w:b w:val="0"/>
          <w:bCs w:val="0"/>
          <w:szCs w:val="28"/>
        </w:rPr>
        <w:t>的要求，地源热泵地埋管换热系统总吸热量宜与其总排热量相平衡。</w:t>
      </w:r>
    </w:p>
    <w:p w14:paraId="691FC19D" w14:textId="68DE0B46"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【条文说明】本条规定了持力层埋管地源热泵系统的动态负荷计算与</w:t>
      </w:r>
      <w:proofErr w:type="gramStart"/>
      <w:r>
        <w:rPr>
          <w:rStyle w:val="30"/>
          <w:rFonts w:ascii="Times New Roman" w:eastAsia="楷体" w:hAnsi="Times New Roman" w:hint="eastAsia"/>
          <w:b w:val="0"/>
          <w:bCs w:val="0"/>
          <w:szCs w:val="24"/>
        </w:rPr>
        <w:t>地源侧热平衡</w:t>
      </w:r>
      <w:proofErr w:type="gramEnd"/>
      <w:r>
        <w:rPr>
          <w:rStyle w:val="30"/>
          <w:rFonts w:ascii="Times New Roman" w:eastAsia="楷体" w:hAnsi="Times New Roman" w:hint="eastAsia"/>
          <w:b w:val="0"/>
          <w:bCs w:val="0"/>
          <w:szCs w:val="24"/>
        </w:rPr>
        <w:t>原则。若系统长期总吸热量与总排热量偏差较大，持力层温度将持续漂移，导致换热效率降低，并可能产生热胀冷缩及相关附加变形，对基础受力与沉降控制不利。因此设计应按</w:t>
      </w:r>
      <w:r>
        <w:rPr>
          <w:rStyle w:val="30"/>
          <w:rFonts w:ascii="Times New Roman" w:eastAsia="楷体" w:hAnsi="Times New Roman" w:hint="eastAsia"/>
          <w:b w:val="0"/>
          <w:bCs w:val="0"/>
          <w:szCs w:val="24"/>
        </w:rPr>
        <w:t>GB</w:t>
      </w:r>
      <w:r w:rsidR="006631FA">
        <w:rPr>
          <w:rStyle w:val="30"/>
          <w:rFonts w:ascii="Times New Roman" w:eastAsia="楷体" w:hAnsi="Times New Roman" w:hint="eastAsia"/>
          <w:b w:val="0"/>
          <w:bCs w:val="0"/>
          <w:szCs w:val="24"/>
        </w:rPr>
        <w:t xml:space="preserve"> </w:t>
      </w:r>
      <w:r>
        <w:rPr>
          <w:rStyle w:val="30"/>
          <w:rFonts w:ascii="Times New Roman" w:eastAsia="楷体" w:hAnsi="Times New Roman" w:hint="eastAsia"/>
          <w:b w:val="0"/>
          <w:bCs w:val="0"/>
          <w:szCs w:val="24"/>
        </w:rPr>
        <w:t>55015</w:t>
      </w:r>
      <w:r>
        <w:rPr>
          <w:rStyle w:val="30"/>
          <w:rFonts w:ascii="Times New Roman" w:eastAsia="楷体" w:hAnsi="Times New Roman" w:hint="eastAsia"/>
          <w:b w:val="0"/>
          <w:bCs w:val="0"/>
          <w:szCs w:val="24"/>
        </w:rPr>
        <w:t>进行全年动态负荷及吸、排热量计算，计算周期不应小于</w:t>
      </w:r>
      <w:r>
        <w:rPr>
          <w:rStyle w:val="30"/>
          <w:rFonts w:ascii="Times New Roman" w:eastAsia="楷体" w:hAnsi="Times New Roman" w:hint="eastAsia"/>
          <w:b w:val="0"/>
          <w:bCs w:val="0"/>
          <w:szCs w:val="24"/>
        </w:rPr>
        <w:t>1</w:t>
      </w:r>
      <w:r>
        <w:rPr>
          <w:rStyle w:val="30"/>
          <w:rFonts w:ascii="Times New Roman" w:eastAsia="楷体" w:hAnsi="Times New Roman" w:hint="eastAsia"/>
          <w:b w:val="0"/>
          <w:bCs w:val="0"/>
          <w:szCs w:val="24"/>
        </w:rPr>
        <w:t>年；对规模较大的系统宜进一步开展多年</w:t>
      </w:r>
      <w:proofErr w:type="gramStart"/>
      <w:r>
        <w:rPr>
          <w:rStyle w:val="30"/>
          <w:rFonts w:ascii="Times New Roman" w:eastAsia="楷体" w:hAnsi="Times New Roman" w:hint="eastAsia"/>
          <w:b w:val="0"/>
          <w:bCs w:val="0"/>
          <w:szCs w:val="24"/>
        </w:rPr>
        <w:t>地源侧热平衡</w:t>
      </w:r>
      <w:proofErr w:type="gramEnd"/>
      <w:r>
        <w:rPr>
          <w:rStyle w:val="30"/>
          <w:rFonts w:ascii="Times New Roman" w:eastAsia="楷体" w:hAnsi="Times New Roman" w:hint="eastAsia"/>
          <w:b w:val="0"/>
          <w:bCs w:val="0"/>
          <w:szCs w:val="24"/>
        </w:rPr>
        <w:t>校核</w:t>
      </w:r>
      <w:r>
        <w:rPr>
          <w:rStyle w:val="30"/>
          <w:rFonts w:ascii="Times New Roman" w:eastAsia="楷体" w:hAnsi="Times New Roman" w:hint="eastAsia"/>
          <w:b w:val="0"/>
          <w:bCs w:val="0"/>
          <w:szCs w:val="24"/>
        </w:rPr>
        <w:t>/</w:t>
      </w:r>
      <w:r>
        <w:rPr>
          <w:rStyle w:val="30"/>
          <w:rFonts w:ascii="Times New Roman" w:eastAsia="楷体" w:hAnsi="Times New Roman" w:hint="eastAsia"/>
          <w:b w:val="0"/>
          <w:bCs w:val="0"/>
          <w:szCs w:val="24"/>
        </w:rPr>
        <w:t>模拟，控制系统长期运行风险。</w:t>
      </w:r>
    </w:p>
    <w:p w14:paraId="0253896B"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地埋管换热器设计计算宜根据现场岩土综合热物性参数，采用专业软件进行计算。地埋管换热器进、出口温度应符合</w:t>
      </w:r>
      <w:r>
        <w:rPr>
          <w:rStyle w:val="30"/>
          <w:rFonts w:ascii="Times New Roman" w:hAnsi="Times New Roman" w:hint="eastAsia"/>
          <w:b w:val="0"/>
          <w:bCs w:val="0"/>
          <w:szCs w:val="28"/>
        </w:rPr>
        <w:t>GB 50366</w:t>
      </w:r>
      <w:r>
        <w:rPr>
          <w:rStyle w:val="30"/>
          <w:rFonts w:ascii="Times New Roman" w:hAnsi="Times New Roman" w:hint="eastAsia"/>
          <w:b w:val="0"/>
          <w:bCs w:val="0"/>
          <w:szCs w:val="28"/>
        </w:rPr>
        <w:t>相关规定。</w:t>
      </w:r>
    </w:p>
    <w:p w14:paraId="59CB7821"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地埋管换热器管内流体应保持紊流流态，水平集管不应</w:t>
      </w:r>
      <w:proofErr w:type="gramStart"/>
      <w:r>
        <w:rPr>
          <w:rStyle w:val="30"/>
          <w:rFonts w:ascii="Times New Roman" w:hAnsi="Times New Roman" w:hint="eastAsia"/>
          <w:b w:val="0"/>
          <w:bCs w:val="0"/>
          <w:szCs w:val="28"/>
        </w:rPr>
        <w:t>倒坡集气</w:t>
      </w:r>
      <w:proofErr w:type="gramEnd"/>
      <w:r>
        <w:rPr>
          <w:rStyle w:val="30"/>
          <w:rFonts w:ascii="Times New Roman" w:hAnsi="Times New Roman" w:hint="eastAsia"/>
          <w:b w:val="0"/>
          <w:bCs w:val="0"/>
          <w:szCs w:val="28"/>
        </w:rPr>
        <w:t>。</w:t>
      </w:r>
    </w:p>
    <w:p w14:paraId="6DCC74E9"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采用地下能源结构和竖直地埋管的复合地下换热系统时，应保证各类换热器间的水力不平衡率不大于</w:t>
      </w:r>
      <w:r>
        <w:rPr>
          <w:rStyle w:val="30"/>
          <w:rFonts w:ascii="Times New Roman" w:hAnsi="Times New Roman" w:hint="eastAsia"/>
          <w:b w:val="0"/>
          <w:bCs w:val="0"/>
          <w:szCs w:val="28"/>
        </w:rPr>
        <w:t>15%</w:t>
      </w:r>
      <w:r>
        <w:rPr>
          <w:rStyle w:val="30"/>
          <w:rFonts w:ascii="Times New Roman" w:hAnsi="Times New Roman" w:hint="eastAsia"/>
          <w:b w:val="0"/>
          <w:bCs w:val="0"/>
          <w:szCs w:val="28"/>
        </w:rPr>
        <w:t>。</w:t>
      </w:r>
    </w:p>
    <w:p w14:paraId="57AE0734" w14:textId="3C0986E4"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【条文说明】本条规定针对复合地下换热系统的水力平衡要求。地下能源结构与竖直地埋管并联运行时，各类换热器回路长度与沿程</w:t>
      </w:r>
      <w:r>
        <w:rPr>
          <w:rStyle w:val="30"/>
          <w:rFonts w:ascii="Times New Roman" w:eastAsia="楷体" w:hAnsi="Times New Roman" w:hint="eastAsia"/>
          <w:b w:val="0"/>
          <w:bCs w:val="0"/>
          <w:szCs w:val="24"/>
        </w:rPr>
        <w:t>/</w:t>
      </w:r>
      <w:r>
        <w:rPr>
          <w:rStyle w:val="30"/>
          <w:rFonts w:ascii="Times New Roman" w:eastAsia="楷体" w:hAnsi="Times New Roman" w:hint="eastAsia"/>
          <w:b w:val="0"/>
          <w:bCs w:val="0"/>
          <w:szCs w:val="24"/>
        </w:rPr>
        <w:t>局部阻力差异较大</w:t>
      </w:r>
      <w:r w:rsidR="001A048C">
        <w:rPr>
          <w:rStyle w:val="30"/>
          <w:rFonts w:ascii="Times New Roman" w:eastAsia="楷体" w:hAnsi="Times New Roman" w:hint="eastAsia"/>
          <w:b w:val="0"/>
          <w:bCs w:val="0"/>
          <w:szCs w:val="24"/>
        </w:rPr>
        <w:t>；</w:t>
      </w:r>
      <w:r>
        <w:rPr>
          <w:rStyle w:val="30"/>
          <w:rFonts w:ascii="Times New Roman" w:eastAsia="楷体" w:hAnsi="Times New Roman" w:hint="eastAsia"/>
          <w:b w:val="0"/>
          <w:bCs w:val="0"/>
          <w:szCs w:val="24"/>
        </w:rPr>
        <w:t>若缺乏水力平衡计算与调节措施，流量易向阻力较小的回路集中，造成回路间流量偏配，使部分换热器流量不足、换热能力不能满足设计要求，影响系统运行稳定性与能效。为保证各类换热器的流量分配与设计相符并便于调试运行，规定各类换热器间的水力不平衡率不应大于</w:t>
      </w:r>
      <w:r>
        <w:rPr>
          <w:rStyle w:val="30"/>
          <w:rFonts w:ascii="Times New Roman" w:eastAsia="楷体" w:hAnsi="Times New Roman" w:hint="eastAsia"/>
          <w:b w:val="0"/>
          <w:bCs w:val="0"/>
          <w:szCs w:val="24"/>
        </w:rPr>
        <w:t>15%</w:t>
      </w:r>
      <w:r>
        <w:rPr>
          <w:rStyle w:val="30"/>
          <w:rFonts w:ascii="Times New Roman" w:eastAsia="楷体" w:hAnsi="Times New Roman" w:hint="eastAsia"/>
          <w:b w:val="0"/>
          <w:bCs w:val="0"/>
          <w:szCs w:val="24"/>
        </w:rPr>
        <w:t>。</w:t>
      </w:r>
    </w:p>
    <w:p w14:paraId="4A5739C5"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持力层竖直地埋管换热系统应采用分区布置，各分区内应保证沉降量基本相同，并宜采用分区调节变流量设计。</w:t>
      </w:r>
    </w:p>
    <w:p w14:paraId="0F501947" w14:textId="77777777"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【条文说明】本条规定旨在降低地埋管受基础差异沉降破坏的风险。建（构）筑物不同结构单元或荷载分区沉降特征不同，管路跨越变形缝、</w:t>
      </w:r>
      <w:proofErr w:type="gramStart"/>
      <w:r>
        <w:rPr>
          <w:rStyle w:val="30"/>
          <w:rFonts w:ascii="Times New Roman" w:eastAsia="楷体" w:hAnsi="Times New Roman" w:hint="eastAsia"/>
          <w:b w:val="0"/>
          <w:bCs w:val="0"/>
          <w:szCs w:val="24"/>
        </w:rPr>
        <w:t>后浇带或</w:t>
      </w:r>
      <w:proofErr w:type="gramEnd"/>
      <w:r>
        <w:rPr>
          <w:rStyle w:val="30"/>
          <w:rFonts w:ascii="Times New Roman" w:eastAsia="楷体" w:hAnsi="Times New Roman" w:hint="eastAsia"/>
          <w:b w:val="0"/>
          <w:bCs w:val="0"/>
          <w:szCs w:val="24"/>
        </w:rPr>
        <w:t>显著差异沉降区域时，易</w:t>
      </w:r>
      <w:proofErr w:type="gramStart"/>
      <w:r>
        <w:rPr>
          <w:rStyle w:val="30"/>
          <w:rFonts w:ascii="Times New Roman" w:eastAsia="楷体" w:hAnsi="Times New Roman" w:hint="eastAsia"/>
          <w:b w:val="0"/>
          <w:bCs w:val="0"/>
          <w:szCs w:val="24"/>
        </w:rPr>
        <w:t>因相对</w:t>
      </w:r>
      <w:proofErr w:type="gramEnd"/>
      <w:r>
        <w:rPr>
          <w:rStyle w:val="30"/>
          <w:rFonts w:ascii="Times New Roman" w:eastAsia="楷体" w:hAnsi="Times New Roman" w:hint="eastAsia"/>
          <w:b w:val="0"/>
          <w:bCs w:val="0"/>
          <w:szCs w:val="24"/>
        </w:rPr>
        <w:t>位移产生附加应力并引发管道或接头渗漏。故系统宜按结构沉降分区进行分区布置，使各分区内管路与基础变形相容并避免跨区刚性连通。对于荷载集度变化较大的复杂工程，必要时可采用地基</w:t>
      </w:r>
      <w:r>
        <w:rPr>
          <w:rStyle w:val="30"/>
          <w:rFonts w:ascii="Times New Roman" w:eastAsia="楷体" w:hAnsi="Times New Roman" w:hint="eastAsia"/>
          <w:b w:val="0"/>
          <w:bCs w:val="0"/>
          <w:szCs w:val="24"/>
        </w:rPr>
        <w:t>-</w:t>
      </w:r>
      <w:r>
        <w:rPr>
          <w:rStyle w:val="30"/>
          <w:rFonts w:ascii="Times New Roman" w:eastAsia="楷体" w:hAnsi="Times New Roman" w:hint="eastAsia"/>
          <w:b w:val="0"/>
          <w:bCs w:val="0"/>
          <w:szCs w:val="24"/>
        </w:rPr>
        <w:t>基础</w:t>
      </w:r>
      <w:r>
        <w:rPr>
          <w:rStyle w:val="30"/>
          <w:rFonts w:ascii="Times New Roman" w:eastAsia="楷体" w:hAnsi="Times New Roman" w:hint="eastAsia"/>
          <w:b w:val="0"/>
          <w:bCs w:val="0"/>
          <w:szCs w:val="24"/>
        </w:rPr>
        <w:lastRenderedPageBreak/>
        <w:t>-</w:t>
      </w:r>
      <w:r>
        <w:rPr>
          <w:rStyle w:val="30"/>
          <w:rFonts w:ascii="Times New Roman" w:eastAsia="楷体" w:hAnsi="Times New Roman" w:hint="eastAsia"/>
          <w:b w:val="0"/>
          <w:bCs w:val="0"/>
          <w:szCs w:val="24"/>
        </w:rPr>
        <w:t>上部结构协同计算分析，并进行专项论证确定分区。采用分区调节变流量设计，可依据各分区冷热负荷独立调配流量，减少水力偏差，提升系统能效与运行维护便利性。</w:t>
      </w:r>
    </w:p>
    <w:p w14:paraId="0EE6830D"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每组供、回水集管连接的竖直地埋管孔数量不宜超过</w:t>
      </w:r>
      <w:r>
        <w:rPr>
          <w:rStyle w:val="30"/>
          <w:rFonts w:ascii="Times New Roman" w:hAnsi="Times New Roman" w:hint="eastAsia"/>
          <w:b w:val="0"/>
          <w:bCs w:val="0"/>
          <w:szCs w:val="28"/>
        </w:rPr>
        <w:t>6</w:t>
      </w:r>
      <w:r>
        <w:rPr>
          <w:rStyle w:val="30"/>
          <w:rFonts w:ascii="Times New Roman" w:hAnsi="Times New Roman" w:hint="eastAsia"/>
          <w:b w:val="0"/>
          <w:bCs w:val="0"/>
          <w:szCs w:val="28"/>
        </w:rPr>
        <w:t>个，环路集管和环路支管宜采用同程布置，集管与分、集水器之间应设置关断阀。</w:t>
      </w:r>
    </w:p>
    <w:p w14:paraId="3C3E3D6C" w14:textId="77777777" w:rsidR="0006525E" w:rsidRDefault="00000000">
      <w:pPr>
        <w:pStyle w:val="-4"/>
        <w:ind w:firstLine="480"/>
        <w:rPr>
          <w:rStyle w:val="30"/>
          <w:rFonts w:ascii="Times New Roman" w:hAnsi="Times New Roman"/>
          <w:b w:val="0"/>
          <w:bCs w:val="0"/>
          <w:kern w:val="0"/>
          <w:szCs w:val="28"/>
        </w:rPr>
      </w:pPr>
      <w:r>
        <w:rPr>
          <w:rStyle w:val="30"/>
          <w:rFonts w:ascii="Times New Roman" w:eastAsia="楷体" w:hAnsi="Times New Roman" w:hint="eastAsia"/>
          <w:b w:val="0"/>
          <w:bCs w:val="0"/>
          <w:szCs w:val="24"/>
        </w:rPr>
        <w:t>【条文说明】</w:t>
      </w:r>
      <w:r>
        <w:t>本条规定了集管连接的分组规模、管路布置及关断控制要求。</w:t>
      </w:r>
      <w:r>
        <w:rPr>
          <w:rStyle w:val="30"/>
          <w:rFonts w:ascii="Times New Roman" w:eastAsia="楷体" w:hAnsi="Times New Roman" w:hint="eastAsia"/>
          <w:b w:val="0"/>
          <w:bCs w:val="0"/>
          <w:szCs w:val="24"/>
        </w:rPr>
        <w:t>采用集管连接时，充分考虑多孔并联安全性、共用集管的经济性和集管数量对基础扰动性三方面因素，兼顾目前市场上普遍使用的</w:t>
      </w:r>
      <w:r>
        <w:rPr>
          <w:rStyle w:val="30"/>
          <w:rFonts w:ascii="Times New Roman" w:eastAsia="楷体" w:hAnsi="Times New Roman" w:hint="eastAsia"/>
          <w:b w:val="0"/>
          <w:bCs w:val="0"/>
          <w:szCs w:val="24"/>
        </w:rPr>
        <w:t>PE</w:t>
      </w:r>
      <w:r>
        <w:rPr>
          <w:rStyle w:val="30"/>
          <w:rFonts w:ascii="Times New Roman" w:eastAsia="楷体" w:hAnsi="Times New Roman" w:hint="eastAsia"/>
          <w:b w:val="0"/>
          <w:bCs w:val="0"/>
          <w:szCs w:val="24"/>
        </w:rPr>
        <w:t>管件情况，规定每组供、回水集管连接的竖直地埋管孔数量不宜超过</w:t>
      </w:r>
      <w:r>
        <w:rPr>
          <w:rStyle w:val="30"/>
          <w:rFonts w:ascii="Times New Roman" w:eastAsia="楷体" w:hAnsi="Times New Roman" w:hint="eastAsia"/>
          <w:b w:val="0"/>
          <w:bCs w:val="0"/>
          <w:szCs w:val="24"/>
        </w:rPr>
        <w:t>6</w:t>
      </w:r>
      <w:r>
        <w:rPr>
          <w:rStyle w:val="30"/>
          <w:rFonts w:ascii="Times New Roman" w:eastAsia="楷体" w:hAnsi="Times New Roman" w:hint="eastAsia"/>
          <w:b w:val="0"/>
          <w:bCs w:val="0"/>
          <w:szCs w:val="24"/>
        </w:rPr>
        <w:t>个。同时考虑水力平衡特性及安全性，规定环路集管和环路支管宜采用同程布置，集管与分、集水器之间应设置关断阀。</w:t>
      </w:r>
    </w:p>
    <w:p w14:paraId="3AC73ED0" w14:textId="2083A2A3"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环路集管和支管供、回水管的间距不应小于</w:t>
      </w:r>
      <w:r>
        <w:rPr>
          <w:rStyle w:val="30"/>
          <w:rFonts w:ascii="Times New Roman" w:hAnsi="Times New Roman" w:hint="eastAsia"/>
          <w:b w:val="0"/>
          <w:bCs w:val="0"/>
          <w:szCs w:val="28"/>
        </w:rPr>
        <w:t>0.6 m</w:t>
      </w:r>
      <w:r>
        <w:rPr>
          <w:rStyle w:val="30"/>
          <w:rFonts w:ascii="Times New Roman" w:hAnsi="Times New Roman" w:hint="eastAsia"/>
          <w:b w:val="0"/>
          <w:bCs w:val="0"/>
          <w:szCs w:val="28"/>
        </w:rPr>
        <w:t>，深度应在冻土层以下不小于</w:t>
      </w:r>
      <w:r>
        <w:rPr>
          <w:rStyle w:val="30"/>
          <w:rFonts w:ascii="Times New Roman" w:hAnsi="Times New Roman" w:hint="eastAsia"/>
          <w:b w:val="0"/>
          <w:bCs w:val="0"/>
          <w:szCs w:val="28"/>
        </w:rPr>
        <w:t>0.6 m</w:t>
      </w:r>
      <w:r>
        <w:rPr>
          <w:rStyle w:val="30"/>
          <w:rFonts w:ascii="Times New Roman" w:hAnsi="Times New Roman" w:hint="eastAsia"/>
          <w:b w:val="0"/>
          <w:bCs w:val="0"/>
          <w:szCs w:val="28"/>
        </w:rPr>
        <w:t>，且距地面不宜小于</w:t>
      </w:r>
      <w:r>
        <w:rPr>
          <w:rStyle w:val="30"/>
          <w:rFonts w:ascii="Times New Roman" w:hAnsi="Times New Roman" w:hint="eastAsia"/>
          <w:b w:val="0"/>
          <w:bCs w:val="0"/>
          <w:szCs w:val="28"/>
        </w:rPr>
        <w:t>1.5 m</w:t>
      </w:r>
      <w:r>
        <w:rPr>
          <w:rStyle w:val="30"/>
          <w:rFonts w:ascii="Times New Roman" w:hAnsi="Times New Roman" w:hint="eastAsia"/>
          <w:b w:val="0"/>
          <w:bCs w:val="0"/>
          <w:szCs w:val="28"/>
        </w:rPr>
        <w:t>，建（构）筑</w:t>
      </w:r>
      <w:proofErr w:type="gramStart"/>
      <w:r>
        <w:rPr>
          <w:rStyle w:val="30"/>
          <w:rFonts w:ascii="Times New Roman" w:hAnsi="Times New Roman" w:hint="eastAsia"/>
          <w:b w:val="0"/>
          <w:bCs w:val="0"/>
          <w:szCs w:val="28"/>
        </w:rPr>
        <w:t>物基础</w:t>
      </w:r>
      <w:proofErr w:type="gramEnd"/>
      <w:r>
        <w:rPr>
          <w:rStyle w:val="30"/>
          <w:rFonts w:ascii="Times New Roman" w:hAnsi="Times New Roman" w:hint="eastAsia"/>
          <w:b w:val="0"/>
          <w:bCs w:val="0"/>
          <w:szCs w:val="28"/>
        </w:rPr>
        <w:t>下埋管时，管顶距建（构）筑</w:t>
      </w:r>
      <w:proofErr w:type="gramStart"/>
      <w:r>
        <w:rPr>
          <w:rStyle w:val="30"/>
          <w:rFonts w:ascii="Times New Roman" w:hAnsi="Times New Roman" w:hint="eastAsia"/>
          <w:b w:val="0"/>
          <w:bCs w:val="0"/>
          <w:szCs w:val="28"/>
        </w:rPr>
        <w:t>物基础</w:t>
      </w:r>
      <w:proofErr w:type="gramEnd"/>
      <w:r>
        <w:rPr>
          <w:rStyle w:val="30"/>
          <w:rFonts w:ascii="Times New Roman" w:hAnsi="Times New Roman" w:hint="eastAsia"/>
          <w:b w:val="0"/>
          <w:bCs w:val="0"/>
          <w:szCs w:val="28"/>
        </w:rPr>
        <w:t>底面不宜小于</w:t>
      </w:r>
      <w:r>
        <w:rPr>
          <w:rStyle w:val="30"/>
          <w:rFonts w:ascii="Times New Roman" w:hAnsi="Times New Roman" w:hint="eastAsia"/>
          <w:b w:val="0"/>
          <w:bCs w:val="0"/>
          <w:szCs w:val="28"/>
        </w:rPr>
        <w:t>0.5 m</w:t>
      </w:r>
      <w:r>
        <w:rPr>
          <w:rStyle w:val="30"/>
          <w:rFonts w:ascii="Times New Roman" w:hAnsi="Times New Roman" w:hint="eastAsia"/>
          <w:b w:val="0"/>
          <w:bCs w:val="0"/>
          <w:szCs w:val="28"/>
        </w:rPr>
        <w:t>。</w:t>
      </w:r>
    </w:p>
    <w:p w14:paraId="08C17E98" w14:textId="77777777"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【条文说明】本条规定环路集管与支管的敷设间距及埋深控制要求，目的在于降低供回水相互热干扰、避免冻胀冻损，并满足结构安全与施工保护需要。</w:t>
      </w:r>
    </w:p>
    <w:p w14:paraId="02223635"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应根据地质勘查结果中地层分布情况及岩土</w:t>
      </w:r>
      <w:proofErr w:type="gramStart"/>
      <w:r>
        <w:rPr>
          <w:rStyle w:val="30"/>
          <w:rFonts w:ascii="Times New Roman" w:hAnsi="Times New Roman" w:hint="eastAsia"/>
          <w:b w:val="0"/>
          <w:bCs w:val="0"/>
          <w:szCs w:val="28"/>
        </w:rPr>
        <w:t>体特征</w:t>
      </w:r>
      <w:proofErr w:type="gramEnd"/>
      <w:r>
        <w:rPr>
          <w:rStyle w:val="30"/>
          <w:rFonts w:ascii="Times New Roman" w:hAnsi="Times New Roman" w:hint="eastAsia"/>
          <w:b w:val="0"/>
          <w:bCs w:val="0"/>
          <w:szCs w:val="28"/>
        </w:rPr>
        <w:t>确定回填材料，竖直地埋管换热器回填材料的导热系数不宜低于钻孔外岩土体的导热系数；水平集管回填密实度应达到地基承载力要求，并应符合</w:t>
      </w:r>
      <w:r>
        <w:rPr>
          <w:rStyle w:val="30"/>
          <w:rFonts w:ascii="Times New Roman" w:hAnsi="Times New Roman" w:hint="eastAsia"/>
          <w:b w:val="0"/>
          <w:bCs w:val="0"/>
          <w:szCs w:val="28"/>
        </w:rPr>
        <w:t>GB 50202</w:t>
      </w:r>
      <w:r>
        <w:rPr>
          <w:rStyle w:val="30"/>
          <w:rFonts w:ascii="Times New Roman" w:hAnsi="Times New Roman" w:hint="eastAsia"/>
          <w:b w:val="0"/>
          <w:bCs w:val="0"/>
          <w:szCs w:val="28"/>
        </w:rPr>
        <w:t>相关规定。</w:t>
      </w:r>
    </w:p>
    <w:p w14:paraId="75865070" w14:textId="77777777"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规定强调地埋管回填材料选用与回填施工质量控制。竖直地埋管换热器回填材料的导热性能对系统换热能力具有决定性影响，若回填材料导热系数低于孔外岩土体，易导致换热量下降并影响机组运行效率，因此规定其导热系数不宜低于钻孔外岩土体的导热系数，且应结合地层分布与岩土特性合理确定材料类型。水平集管沟槽回填密实度直接关系地基承载能力与沉降控制，回填不密实可能引起局部压缩变形甚至空隙，造成不均匀沉降风险，故要求回填密实度满足地基承载力设计要求，并按</w:t>
      </w:r>
      <w:r>
        <w:rPr>
          <w:rStyle w:val="30"/>
          <w:rFonts w:ascii="Times New Roman" w:eastAsia="楷体" w:hAnsi="Times New Roman" w:hint="eastAsia"/>
          <w:b w:val="0"/>
          <w:bCs w:val="0"/>
          <w:szCs w:val="24"/>
        </w:rPr>
        <w:t>GB 50202</w:t>
      </w:r>
      <w:r>
        <w:rPr>
          <w:rStyle w:val="30"/>
          <w:rFonts w:ascii="Times New Roman" w:eastAsia="楷体" w:hAnsi="Times New Roman" w:hint="eastAsia"/>
          <w:b w:val="0"/>
          <w:bCs w:val="0"/>
          <w:szCs w:val="24"/>
        </w:rPr>
        <w:t>有关规定进行施工与验收。</w:t>
      </w:r>
    </w:p>
    <w:p w14:paraId="3CC8D9F1"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采用集管式连接时，同类别水平集管并排布设，相邻管外壁间净距不宜小于管直径，多层布</w:t>
      </w:r>
      <w:proofErr w:type="gramStart"/>
      <w:r>
        <w:rPr>
          <w:rStyle w:val="30"/>
          <w:rFonts w:ascii="Times New Roman" w:hAnsi="Times New Roman" w:hint="eastAsia"/>
          <w:b w:val="0"/>
          <w:bCs w:val="0"/>
          <w:szCs w:val="28"/>
        </w:rPr>
        <w:t>管注意</w:t>
      </w:r>
      <w:proofErr w:type="gramEnd"/>
      <w:r>
        <w:rPr>
          <w:rStyle w:val="30"/>
          <w:rFonts w:ascii="Times New Roman" w:hAnsi="Times New Roman" w:hint="eastAsia"/>
          <w:b w:val="0"/>
          <w:bCs w:val="0"/>
          <w:szCs w:val="28"/>
        </w:rPr>
        <w:t>保持层间距。</w:t>
      </w:r>
    </w:p>
    <w:p w14:paraId="005DC9B2" w14:textId="77777777" w:rsidR="0006525E" w:rsidRDefault="00000000">
      <w:pPr>
        <w:pStyle w:val="-4"/>
        <w:ind w:firstLine="480"/>
        <w:rPr>
          <w:rStyle w:val="30"/>
          <w:rFonts w:ascii="Times New Roman" w:hAnsi="Times New Roman"/>
          <w:b w:val="0"/>
          <w:bCs w:val="0"/>
          <w:kern w:val="0"/>
          <w:szCs w:val="28"/>
        </w:rPr>
      </w:pPr>
      <w:r>
        <w:rPr>
          <w:rStyle w:val="30"/>
          <w:rFonts w:ascii="Times New Roman" w:eastAsia="楷体" w:hAnsi="Times New Roman" w:hint="eastAsia"/>
          <w:b w:val="0"/>
          <w:bCs w:val="0"/>
          <w:szCs w:val="24"/>
        </w:rPr>
        <w:lastRenderedPageBreak/>
        <w:t>【条文说明】本条规定了</w:t>
      </w:r>
      <w:r>
        <w:t>集管式连接条件下水平集管并排及多层敷设的间距控制要求。</w:t>
      </w:r>
      <w:r>
        <w:rPr>
          <w:rStyle w:val="30"/>
          <w:rFonts w:ascii="Times New Roman" w:eastAsia="楷体" w:hAnsi="Times New Roman" w:hint="eastAsia"/>
          <w:b w:val="0"/>
          <w:bCs w:val="0"/>
          <w:szCs w:val="24"/>
        </w:rPr>
        <w:t>采用集管式连接时，要考虑持力层中力的向下传导，为避免在水平集管层形成集中的作用力，规定同类别水平集管并排布设相邻管外壁间净距不宜小于管直径，多层布</w:t>
      </w:r>
      <w:proofErr w:type="gramStart"/>
      <w:r>
        <w:rPr>
          <w:rStyle w:val="30"/>
          <w:rFonts w:ascii="Times New Roman" w:eastAsia="楷体" w:hAnsi="Times New Roman" w:hint="eastAsia"/>
          <w:b w:val="0"/>
          <w:bCs w:val="0"/>
          <w:szCs w:val="24"/>
        </w:rPr>
        <w:t>管注意</w:t>
      </w:r>
      <w:proofErr w:type="gramEnd"/>
      <w:r>
        <w:rPr>
          <w:rStyle w:val="30"/>
          <w:rFonts w:ascii="Times New Roman" w:eastAsia="楷体" w:hAnsi="Times New Roman" w:hint="eastAsia"/>
          <w:b w:val="0"/>
          <w:bCs w:val="0"/>
          <w:szCs w:val="24"/>
        </w:rPr>
        <w:t>保持层间距。</w:t>
      </w:r>
    </w:p>
    <w:p w14:paraId="290F6EA8"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持力层钻孔的水平集管引出基础位置，应加厚集</w:t>
      </w:r>
      <w:proofErr w:type="gramStart"/>
      <w:r>
        <w:rPr>
          <w:rStyle w:val="30"/>
          <w:rFonts w:ascii="Times New Roman" w:hAnsi="Times New Roman" w:hint="eastAsia"/>
          <w:b w:val="0"/>
          <w:bCs w:val="0"/>
          <w:szCs w:val="28"/>
        </w:rPr>
        <w:t>管下砂垫层</w:t>
      </w:r>
      <w:proofErr w:type="gramEnd"/>
      <w:r>
        <w:rPr>
          <w:rStyle w:val="30"/>
          <w:rFonts w:ascii="Times New Roman" w:hAnsi="Times New Roman" w:hint="eastAsia"/>
          <w:b w:val="0"/>
          <w:bCs w:val="0"/>
          <w:szCs w:val="28"/>
        </w:rPr>
        <w:t>，避免应力集中。</w:t>
      </w:r>
    </w:p>
    <w:p w14:paraId="5014F754" w14:textId="77777777"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【条文说明】本条规定了持力层钻孔水平集管在基础边缘引出部位的保护措施。由于建（构）筑物范围内</w:t>
      </w:r>
      <w:r>
        <w:rPr>
          <w:rStyle w:val="30"/>
          <w:rFonts w:ascii="Times New Roman" w:eastAsia="楷体" w:hAnsi="Times New Roman" w:hint="eastAsia"/>
          <w:b w:val="0"/>
          <w:bCs w:val="0"/>
          <w:szCs w:val="24"/>
        </w:rPr>
        <w:t>/</w:t>
      </w:r>
      <w:r>
        <w:rPr>
          <w:rStyle w:val="30"/>
          <w:rFonts w:ascii="Times New Roman" w:eastAsia="楷体" w:hAnsi="Times New Roman" w:hint="eastAsia"/>
          <w:b w:val="0"/>
          <w:bCs w:val="0"/>
          <w:szCs w:val="24"/>
        </w:rPr>
        <w:t>外侧土体沉降变形不一致，易产生相对位移并对管道形成附加约束与剪切作用，增加管道受损风险。加厚集</w:t>
      </w:r>
      <w:proofErr w:type="gramStart"/>
      <w:r>
        <w:rPr>
          <w:rStyle w:val="30"/>
          <w:rFonts w:ascii="Times New Roman" w:eastAsia="楷体" w:hAnsi="Times New Roman" w:hint="eastAsia"/>
          <w:b w:val="0"/>
          <w:bCs w:val="0"/>
          <w:szCs w:val="24"/>
        </w:rPr>
        <w:t>管下砂垫层</w:t>
      </w:r>
      <w:proofErr w:type="gramEnd"/>
      <w:r>
        <w:rPr>
          <w:rStyle w:val="30"/>
          <w:rFonts w:ascii="Times New Roman" w:eastAsia="楷体" w:hAnsi="Times New Roman" w:hint="eastAsia"/>
          <w:b w:val="0"/>
          <w:bCs w:val="0"/>
          <w:szCs w:val="24"/>
        </w:rPr>
        <w:t>可利用砂层的柔性变形与可压缩性协调差异位移，释放对管道的约束并提供变形缓冲空间，从而降低过渡段不利作用对管道的影响。</w:t>
      </w:r>
    </w:p>
    <w:p w14:paraId="4F6120A4"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水平埋管宜布置在同一结构单元内，应降低水平埋管对基础沉降的影响。</w:t>
      </w:r>
    </w:p>
    <w:p w14:paraId="5C2E0639" w14:textId="77777777"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【条文说明】本条旨在降低水平埋管受基础差异沉降影响的风险。建（构）筑物不同结构单元沉降特征可能不同；</w:t>
      </w:r>
      <w:proofErr w:type="gramStart"/>
      <w:r>
        <w:rPr>
          <w:rStyle w:val="30"/>
          <w:rFonts w:ascii="Times New Roman" w:eastAsia="楷体" w:hAnsi="Times New Roman" w:hint="eastAsia"/>
          <w:b w:val="0"/>
          <w:bCs w:val="0"/>
          <w:szCs w:val="24"/>
        </w:rPr>
        <w:t>若水平</w:t>
      </w:r>
      <w:proofErr w:type="gramEnd"/>
      <w:r>
        <w:rPr>
          <w:rStyle w:val="30"/>
          <w:rFonts w:ascii="Times New Roman" w:eastAsia="楷体" w:hAnsi="Times New Roman" w:hint="eastAsia"/>
          <w:b w:val="0"/>
          <w:bCs w:val="0"/>
          <w:szCs w:val="24"/>
        </w:rPr>
        <w:t>埋管跨越上述边界，</w:t>
      </w:r>
      <w:proofErr w:type="gramStart"/>
      <w:r>
        <w:rPr>
          <w:rStyle w:val="30"/>
          <w:rFonts w:ascii="Times New Roman" w:eastAsia="楷体" w:hAnsi="Times New Roman" w:hint="eastAsia"/>
          <w:b w:val="0"/>
          <w:bCs w:val="0"/>
          <w:szCs w:val="24"/>
        </w:rPr>
        <w:t>随基础</w:t>
      </w:r>
      <w:proofErr w:type="gramEnd"/>
      <w:r>
        <w:rPr>
          <w:rStyle w:val="30"/>
          <w:rFonts w:ascii="Times New Roman" w:eastAsia="楷体" w:hAnsi="Times New Roman" w:hint="eastAsia"/>
          <w:b w:val="0"/>
          <w:bCs w:val="0"/>
          <w:szCs w:val="24"/>
        </w:rPr>
        <w:t>相对位移易产生附加拉、剪应力，增加管道及接头损伤与渗漏风险。因此水平埋管宜在同一结构单元内布置，并通过措施降低对基础沉降的不利影响。</w:t>
      </w:r>
    </w:p>
    <w:p w14:paraId="6CB19FF5"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对于桩基承台基础，水平埋管位置应在承台之间防水板下铺设，且位置宜在两边承台中间，减少桩基承台应力对水平埋管的影响。</w:t>
      </w:r>
    </w:p>
    <w:p w14:paraId="75525F61" w14:textId="77777777"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规定桩基承台基础条件下水平埋管的布置原则。承台是竖向荷载向桩基传递的主要构件，其周边土体及结构附近应力水平较高，承台边缘存在应力集中与变形影响区；水平埋管若布置过近，易受压、</w:t>
      </w:r>
      <w:proofErr w:type="gramStart"/>
      <w:r>
        <w:rPr>
          <w:rStyle w:val="30"/>
          <w:rFonts w:ascii="Times New Roman" w:eastAsia="楷体" w:hAnsi="Times New Roman" w:hint="eastAsia"/>
          <w:b w:val="0"/>
          <w:bCs w:val="0"/>
          <w:szCs w:val="24"/>
        </w:rPr>
        <w:t>受剪或</w:t>
      </w:r>
      <w:proofErr w:type="gramEnd"/>
      <w:r>
        <w:rPr>
          <w:rStyle w:val="30"/>
          <w:rFonts w:ascii="Times New Roman" w:eastAsia="楷体" w:hAnsi="Times New Roman" w:hint="eastAsia"/>
          <w:b w:val="0"/>
          <w:bCs w:val="0"/>
          <w:szCs w:val="24"/>
        </w:rPr>
        <w:t>受施工扰动影响而产生损伤与渗漏风险。承台之间防水板下方区域受力相对均匀，布管条件较为有利，故规定水平埋管位置应在承台之间防水板下铺设且</w:t>
      </w:r>
      <w:proofErr w:type="gramStart"/>
      <w:r>
        <w:rPr>
          <w:rStyle w:val="30"/>
          <w:rFonts w:ascii="Times New Roman" w:eastAsia="楷体" w:hAnsi="Times New Roman" w:hint="eastAsia"/>
          <w:b w:val="0"/>
          <w:bCs w:val="0"/>
          <w:szCs w:val="24"/>
        </w:rPr>
        <w:t>宜设置</w:t>
      </w:r>
      <w:proofErr w:type="gramEnd"/>
      <w:r>
        <w:rPr>
          <w:rStyle w:val="30"/>
          <w:rFonts w:ascii="Times New Roman" w:eastAsia="楷体" w:hAnsi="Times New Roman" w:hint="eastAsia"/>
          <w:b w:val="0"/>
          <w:bCs w:val="0"/>
          <w:szCs w:val="24"/>
        </w:rPr>
        <w:t>于相邻承台之间以避开承台边缘的高应力影响范围，降低承台应力作用对管道的不利影响。</w:t>
      </w:r>
    </w:p>
    <w:p w14:paraId="7422034C" w14:textId="77777777" w:rsidR="0006525E" w:rsidRDefault="00000000">
      <w:pPr>
        <w:pStyle w:val="-1"/>
        <w:rPr>
          <w:rStyle w:val="30"/>
          <w:rFonts w:ascii="Times New Roman" w:hAnsi="Times New Roman"/>
          <w:b w:val="0"/>
          <w:bCs w:val="0"/>
          <w:szCs w:val="28"/>
        </w:rPr>
      </w:pPr>
      <w:r>
        <w:rPr>
          <w:rStyle w:val="30"/>
          <w:rFonts w:ascii="Times New Roman" w:hAnsi="Times New Roman" w:hint="eastAsia"/>
          <w:b w:val="0"/>
          <w:bCs w:val="0"/>
          <w:szCs w:val="28"/>
        </w:rPr>
        <w:t>对于复合地基，水平集管应在褥垫层以下铺设，且管沟回填土地基承载力应满足《复合地基技术规范》</w:t>
      </w:r>
      <w:r>
        <w:rPr>
          <w:rStyle w:val="30"/>
          <w:rFonts w:ascii="Times New Roman" w:hAnsi="Times New Roman" w:hint="eastAsia"/>
          <w:b w:val="0"/>
          <w:bCs w:val="0"/>
          <w:szCs w:val="28"/>
        </w:rPr>
        <w:t>GB/T 50783</w:t>
      </w:r>
      <w:r>
        <w:rPr>
          <w:rStyle w:val="30"/>
          <w:rFonts w:ascii="Times New Roman" w:hAnsi="Times New Roman" w:hint="eastAsia"/>
          <w:b w:val="0"/>
          <w:bCs w:val="0"/>
          <w:szCs w:val="28"/>
        </w:rPr>
        <w:t>中相关要求。</w:t>
      </w:r>
    </w:p>
    <w:p w14:paraId="57E56C93" w14:textId="77777777" w:rsidR="0006525E" w:rsidRDefault="00000000">
      <w:pPr>
        <w:pStyle w:val="-4"/>
        <w:ind w:firstLine="480"/>
        <w:rPr>
          <w:rStyle w:val="30"/>
          <w:rFonts w:ascii="Times New Roman" w:eastAsia="楷体" w:hAnsi="Times New Roman"/>
          <w:b w:val="0"/>
          <w:bCs w:val="0"/>
          <w:szCs w:val="24"/>
        </w:rPr>
      </w:pPr>
      <w:r>
        <w:rPr>
          <w:rStyle w:val="30"/>
          <w:rFonts w:ascii="Times New Roman" w:eastAsia="楷体" w:hAnsi="Times New Roman" w:hint="eastAsia"/>
          <w:b w:val="0"/>
          <w:bCs w:val="0"/>
          <w:szCs w:val="24"/>
        </w:rPr>
        <w:t>【条文说明】本条规定针对复合地基条件下水平集管的埋设位置与回填质量提出要求。复合地基通过褥垫</w:t>
      </w:r>
      <w:proofErr w:type="gramStart"/>
      <w:r>
        <w:rPr>
          <w:rStyle w:val="30"/>
          <w:rFonts w:ascii="Times New Roman" w:eastAsia="楷体" w:hAnsi="Times New Roman" w:hint="eastAsia"/>
          <w:b w:val="0"/>
          <w:bCs w:val="0"/>
          <w:szCs w:val="24"/>
        </w:rPr>
        <w:t>层实现桩</w:t>
      </w:r>
      <w:r>
        <w:rPr>
          <w:rStyle w:val="30"/>
          <w:rFonts w:ascii="Times New Roman" w:eastAsia="楷体" w:hAnsi="Times New Roman" w:hint="eastAsia"/>
          <w:b w:val="0"/>
          <w:bCs w:val="0"/>
          <w:szCs w:val="24"/>
        </w:rPr>
        <w:t>-</w:t>
      </w:r>
      <w:r>
        <w:rPr>
          <w:rStyle w:val="30"/>
          <w:rFonts w:ascii="Times New Roman" w:eastAsia="楷体" w:hAnsi="Times New Roman" w:hint="eastAsia"/>
          <w:b w:val="0"/>
          <w:bCs w:val="0"/>
          <w:szCs w:val="24"/>
        </w:rPr>
        <w:t>土共同</w:t>
      </w:r>
      <w:proofErr w:type="gramEnd"/>
      <w:r>
        <w:rPr>
          <w:rStyle w:val="30"/>
          <w:rFonts w:ascii="Times New Roman" w:eastAsia="楷体" w:hAnsi="Times New Roman" w:hint="eastAsia"/>
          <w:b w:val="0"/>
          <w:bCs w:val="0"/>
          <w:szCs w:val="24"/>
        </w:rPr>
        <w:t>工作与荷载协调分配；若在褥</w:t>
      </w:r>
      <w:r>
        <w:rPr>
          <w:rStyle w:val="30"/>
          <w:rFonts w:ascii="Times New Roman" w:eastAsia="楷体" w:hAnsi="Times New Roman" w:hint="eastAsia"/>
          <w:b w:val="0"/>
          <w:bCs w:val="0"/>
          <w:szCs w:val="24"/>
        </w:rPr>
        <w:lastRenderedPageBreak/>
        <w:t>垫层内开挖铺管，可能破坏褥垫层的连续性与均匀性，从而不利于承载与沉降控制。因此规定水平集管应布置在褥垫层以下。管沟开挖会扰动</w:t>
      </w:r>
      <w:proofErr w:type="gramStart"/>
      <w:r>
        <w:rPr>
          <w:rStyle w:val="30"/>
          <w:rFonts w:ascii="Times New Roman" w:eastAsia="楷体" w:hAnsi="Times New Roman" w:hint="eastAsia"/>
          <w:b w:val="0"/>
          <w:bCs w:val="0"/>
          <w:szCs w:val="24"/>
        </w:rPr>
        <w:t>桩间土</w:t>
      </w:r>
      <w:proofErr w:type="gramEnd"/>
      <w:r>
        <w:rPr>
          <w:rStyle w:val="30"/>
          <w:rFonts w:ascii="Times New Roman" w:eastAsia="楷体" w:hAnsi="Times New Roman" w:hint="eastAsia"/>
          <w:b w:val="0"/>
          <w:bCs w:val="0"/>
          <w:szCs w:val="24"/>
        </w:rPr>
        <w:t>结构，若回填土承载能力不足，易形成局部</w:t>
      </w:r>
      <w:proofErr w:type="gramStart"/>
      <w:r>
        <w:rPr>
          <w:rStyle w:val="30"/>
          <w:rFonts w:ascii="Times New Roman" w:eastAsia="楷体" w:hAnsi="Times New Roman" w:hint="eastAsia"/>
          <w:b w:val="0"/>
          <w:bCs w:val="0"/>
          <w:szCs w:val="24"/>
        </w:rPr>
        <w:t>软弱区</w:t>
      </w:r>
      <w:proofErr w:type="gramEnd"/>
      <w:r>
        <w:rPr>
          <w:rStyle w:val="30"/>
          <w:rFonts w:ascii="Times New Roman" w:eastAsia="楷体" w:hAnsi="Times New Roman" w:hint="eastAsia"/>
          <w:b w:val="0"/>
          <w:bCs w:val="0"/>
          <w:szCs w:val="24"/>
        </w:rPr>
        <w:t>并引起应力重分配，增加不均匀沉降风险，故要求管沟回填土地基承载力满足复合地基设计要求。</w:t>
      </w:r>
    </w:p>
    <w:p w14:paraId="178327E2" w14:textId="77777777" w:rsidR="0006525E" w:rsidRDefault="00000000">
      <w:pPr>
        <w:pStyle w:val="-1"/>
      </w:pPr>
      <w:r>
        <w:rPr>
          <w:rStyle w:val="30"/>
          <w:rFonts w:ascii="Times New Roman" w:hAnsi="Times New Roman" w:hint="eastAsia"/>
          <w:b w:val="0"/>
          <w:bCs w:val="0"/>
          <w:szCs w:val="28"/>
        </w:rPr>
        <w:t>水平集管出基础应根据基础类型设计适合的防护结构</w:t>
      </w:r>
      <w:r>
        <w:rPr>
          <w:rFonts w:hint="eastAsia"/>
        </w:rPr>
        <w:t>。</w:t>
      </w:r>
    </w:p>
    <w:p w14:paraId="1D9DD2D5" w14:textId="66F58351" w:rsidR="0006525E" w:rsidRDefault="00000000">
      <w:pPr>
        <w:pStyle w:val="-1"/>
        <w:numPr>
          <w:ilvl w:val="0"/>
          <w:numId w:val="0"/>
        </w:numPr>
        <w:ind w:firstLineChars="200" w:firstLine="480"/>
      </w:pPr>
      <w:r>
        <w:rPr>
          <w:rStyle w:val="30"/>
          <w:rFonts w:ascii="Times New Roman" w:eastAsia="楷体" w:hAnsi="Times New Roman" w:hint="eastAsia"/>
          <w:b w:val="0"/>
          <w:bCs w:val="0"/>
          <w:szCs w:val="24"/>
        </w:rPr>
        <w:t>【条文说明】本条规定针对水平集管引出后应采取的保护措施，水平集管引出基础</w:t>
      </w:r>
      <w:proofErr w:type="gramStart"/>
      <w:r>
        <w:rPr>
          <w:rStyle w:val="30"/>
          <w:rFonts w:ascii="Times New Roman" w:eastAsia="楷体" w:hAnsi="Times New Roman" w:hint="eastAsia"/>
          <w:b w:val="0"/>
          <w:bCs w:val="0"/>
          <w:szCs w:val="24"/>
        </w:rPr>
        <w:t>筏</w:t>
      </w:r>
      <w:proofErr w:type="gramEnd"/>
      <w:r>
        <w:rPr>
          <w:rStyle w:val="30"/>
          <w:rFonts w:ascii="Times New Roman" w:eastAsia="楷体" w:hAnsi="Times New Roman" w:hint="eastAsia"/>
          <w:b w:val="0"/>
          <w:bCs w:val="0"/>
          <w:szCs w:val="24"/>
        </w:rPr>
        <w:t>板后</w:t>
      </w:r>
      <w:r w:rsidR="001A2803">
        <w:rPr>
          <w:rStyle w:val="30"/>
          <w:rFonts w:ascii="Times New Roman" w:eastAsia="楷体" w:hAnsi="Times New Roman" w:hint="eastAsia"/>
          <w:b w:val="0"/>
          <w:bCs w:val="0"/>
          <w:szCs w:val="24"/>
        </w:rPr>
        <w:t>，</w:t>
      </w:r>
      <w:r>
        <w:rPr>
          <w:rStyle w:val="30"/>
          <w:rFonts w:ascii="Times New Roman" w:eastAsia="楷体" w:hAnsi="Times New Roman" w:hint="eastAsia"/>
          <w:b w:val="0"/>
          <w:bCs w:val="0"/>
          <w:szCs w:val="24"/>
        </w:rPr>
        <w:t>敷设需要防护结构进行保护其稳定性，需要考虑基础类型进行防护结构设计，在保障建筑功能安全的同时，保护好水平集管管束。</w:t>
      </w:r>
    </w:p>
    <w:p w14:paraId="4AAE0507" w14:textId="77777777" w:rsidR="0006525E" w:rsidRDefault="00000000">
      <w:pPr>
        <w:pStyle w:val="-0"/>
      </w:pPr>
      <w:bookmarkStart w:id="50" w:name="_Toc218776494"/>
      <w:bookmarkStart w:id="51" w:name="_Toc224894242"/>
      <w:bookmarkStart w:id="52" w:name="_Toc224894467"/>
      <w:r>
        <w:rPr>
          <w:rFonts w:hint="eastAsia"/>
        </w:rPr>
        <w:t>输配及建（构）筑物内系统设计</w:t>
      </w:r>
      <w:bookmarkEnd w:id="50"/>
      <w:bookmarkEnd w:id="51"/>
      <w:bookmarkEnd w:id="52"/>
    </w:p>
    <w:p w14:paraId="1103BA9B" w14:textId="77777777" w:rsidR="0006525E" w:rsidRDefault="00000000">
      <w:pPr>
        <w:pStyle w:val="-1"/>
      </w:pPr>
      <w:r>
        <w:rPr>
          <w:rFonts w:hint="eastAsia"/>
        </w:rPr>
        <w:t>输配系统、热泵系统、建（构）筑物室内系统及消防安全设计应符合</w:t>
      </w:r>
      <w:r>
        <w:rPr>
          <w:rFonts w:hint="eastAsia"/>
        </w:rPr>
        <w:t>GB 50366</w:t>
      </w:r>
      <w:r>
        <w:rPr>
          <w:rFonts w:hint="eastAsia"/>
        </w:rPr>
        <w:t>的规定。</w:t>
      </w:r>
    </w:p>
    <w:p w14:paraId="571A96B6" w14:textId="77777777" w:rsidR="0006525E" w:rsidRDefault="00000000">
      <w:pPr>
        <w:pStyle w:val="-1"/>
      </w:pPr>
      <w:r>
        <w:rPr>
          <w:rFonts w:hint="eastAsia"/>
        </w:rPr>
        <w:t>建（构）筑物室内系统应</w:t>
      </w:r>
      <w:proofErr w:type="gramStart"/>
      <w:r>
        <w:rPr>
          <w:rFonts w:hint="eastAsia"/>
        </w:rPr>
        <w:t>根据地源侧交换系统</w:t>
      </w:r>
      <w:proofErr w:type="gramEnd"/>
      <w:r>
        <w:rPr>
          <w:rFonts w:hint="eastAsia"/>
        </w:rPr>
        <w:t>特性、建（构）筑物的特点及使用功能确定地源热泵机组的设置方式及末端空调系统形式，宜选用高温供冷、低温供热末端装置。</w:t>
      </w:r>
    </w:p>
    <w:p w14:paraId="3214AC1E" w14:textId="77777777" w:rsidR="0006525E" w:rsidRDefault="00000000">
      <w:pPr>
        <w:pStyle w:val="-1"/>
      </w:pPr>
      <w:proofErr w:type="gramStart"/>
      <w:r>
        <w:rPr>
          <w:rFonts w:hint="eastAsia"/>
        </w:rPr>
        <w:t>当地源侧</w:t>
      </w:r>
      <w:proofErr w:type="gramEnd"/>
      <w:r>
        <w:rPr>
          <w:rFonts w:hint="eastAsia"/>
        </w:rPr>
        <w:t>交换系统的供冷季供水温度低于</w:t>
      </w:r>
      <w:r>
        <w:rPr>
          <w:rFonts w:hint="eastAsia"/>
        </w:rPr>
        <w:t xml:space="preserve">18 </w:t>
      </w:r>
      <w:r>
        <w:rPr>
          <w:rFonts w:hint="eastAsia"/>
        </w:rPr>
        <w:t>℃时，</w:t>
      </w:r>
      <w:proofErr w:type="gramStart"/>
      <w:r>
        <w:rPr>
          <w:rFonts w:hint="eastAsia"/>
        </w:rPr>
        <w:t>宜直接</w:t>
      </w:r>
      <w:proofErr w:type="gramEnd"/>
      <w:r>
        <w:rPr>
          <w:rFonts w:hint="eastAsia"/>
        </w:rPr>
        <w:t>利用其进行供冷预处理。</w:t>
      </w:r>
    </w:p>
    <w:p w14:paraId="5E1BD93B" w14:textId="77777777" w:rsidR="0006525E" w:rsidRDefault="00000000">
      <w:pPr>
        <w:pStyle w:val="-4"/>
        <w:ind w:firstLine="480"/>
      </w:pPr>
      <w:r>
        <w:t>【条文说明】</w:t>
      </w:r>
      <w:r>
        <w:rPr>
          <w:rFonts w:hint="eastAsia"/>
        </w:rPr>
        <w:t>本条规定鼓励供冷季低温</w:t>
      </w:r>
      <w:proofErr w:type="gramStart"/>
      <w:r>
        <w:rPr>
          <w:rFonts w:hint="eastAsia"/>
        </w:rPr>
        <w:t>地源侧水</w:t>
      </w:r>
      <w:proofErr w:type="gramEnd"/>
      <w:r>
        <w:rPr>
          <w:rFonts w:hint="eastAsia"/>
        </w:rPr>
        <w:t>用于供冷预处理。在过渡季或供冷初期，地埋管出水温度可能较低；当供水温度低于</w:t>
      </w:r>
      <w:r>
        <w:rPr>
          <w:rFonts w:hint="eastAsia"/>
        </w:rPr>
        <w:t xml:space="preserve">18 </w:t>
      </w:r>
      <w:r>
        <w:rPr>
          <w:rFonts w:hint="eastAsia"/>
        </w:rPr>
        <w:t>℃时，可通过换热器将地</w:t>
      </w:r>
      <w:proofErr w:type="gramStart"/>
      <w:r>
        <w:rPr>
          <w:rFonts w:hint="eastAsia"/>
        </w:rPr>
        <w:t>源侧冷</w:t>
      </w:r>
      <w:proofErr w:type="gramEnd"/>
      <w:r>
        <w:rPr>
          <w:rFonts w:hint="eastAsia"/>
        </w:rPr>
        <w:t>量直接用于末端侧预冷，减少或避免热泵主机运行。</w:t>
      </w:r>
    </w:p>
    <w:p w14:paraId="6D69A092" w14:textId="77777777" w:rsidR="0006525E" w:rsidRDefault="00000000">
      <w:pPr>
        <w:pStyle w:val="-1"/>
      </w:pPr>
      <w:r>
        <w:rPr>
          <w:rFonts w:hint="eastAsia"/>
        </w:rPr>
        <w:t>地源热泵系统设计时应避免地埋管换热系统和空调系统超压，应采用达到</w:t>
      </w:r>
      <w:r>
        <w:rPr>
          <w:rFonts w:hint="eastAsia"/>
        </w:rPr>
        <w:t>A</w:t>
      </w:r>
      <w:r>
        <w:rPr>
          <w:rFonts w:hint="eastAsia"/>
        </w:rPr>
        <w:t>级密封性的阀门作为季节切换阀。</w:t>
      </w:r>
    </w:p>
    <w:p w14:paraId="0841EFB6" w14:textId="77777777" w:rsidR="0006525E" w:rsidRDefault="00000000">
      <w:pPr>
        <w:pStyle w:val="-4"/>
        <w:ind w:firstLine="480"/>
        <w:rPr>
          <w:rFonts w:ascii="宋体" w:hAnsi="宋体" w:hint="eastAsia"/>
          <w:color w:val="auto"/>
        </w:rPr>
      </w:pPr>
      <w:r>
        <w:t>【条文说明】</w:t>
      </w:r>
      <w:r>
        <w:rPr>
          <w:rFonts w:hint="eastAsia"/>
        </w:rPr>
        <w:t>本条规定了系统的超压控制与季节切换阀的密封性能要求。持力层埋管系统静水压头较大，设计应校核</w:t>
      </w:r>
      <w:proofErr w:type="gramStart"/>
      <w:r>
        <w:rPr>
          <w:rFonts w:hint="eastAsia"/>
        </w:rPr>
        <w:t>地源侧与</w:t>
      </w:r>
      <w:proofErr w:type="gramEnd"/>
      <w:r>
        <w:rPr>
          <w:rFonts w:hint="eastAsia"/>
        </w:rPr>
        <w:t>空调末端侧的承压等级，避免超压。</w:t>
      </w:r>
      <w:r>
        <w:t>根据实际工程经验，由于阀门故障导致</w:t>
      </w:r>
      <w:proofErr w:type="gramStart"/>
      <w:r>
        <w:t>的源荷两</w:t>
      </w:r>
      <w:proofErr w:type="gramEnd"/>
      <w:r>
        <w:t>侧压力贯通，导致地埋管侧超压带来了不可挽回的损失，因此需要对阀门密封性进行规定，应采用达到</w:t>
      </w:r>
      <w:r>
        <w:t>A</w:t>
      </w:r>
      <w:r>
        <w:t>级密封性的阀门作为季节切换阀。</w:t>
      </w:r>
    </w:p>
    <w:p w14:paraId="6495D788" w14:textId="77777777" w:rsidR="0006525E" w:rsidRDefault="0006525E">
      <w:pPr>
        <w:spacing w:line="360" w:lineRule="auto"/>
        <w:rPr>
          <w:rFonts w:ascii="宋体" w:hAnsi="宋体" w:hint="eastAsia"/>
          <w:color w:val="auto"/>
          <w:sz w:val="24"/>
        </w:rPr>
        <w:sectPr w:rsidR="0006525E">
          <w:pgSz w:w="11906" w:h="16838"/>
          <w:pgMar w:top="1440" w:right="1800" w:bottom="1440" w:left="1800" w:header="851" w:footer="992" w:gutter="0"/>
          <w:cols w:space="425"/>
          <w:docGrid w:type="lines" w:linePitch="312"/>
        </w:sectPr>
      </w:pPr>
    </w:p>
    <w:p w14:paraId="637A6202" w14:textId="77777777" w:rsidR="0006525E" w:rsidRDefault="00000000">
      <w:pPr>
        <w:pStyle w:val="-"/>
      </w:pPr>
      <w:bookmarkStart w:id="53" w:name="_Toc218776495"/>
      <w:bookmarkStart w:id="54" w:name="_Toc224894243"/>
      <w:bookmarkStart w:id="55" w:name="_Toc224894468"/>
      <w:r>
        <w:rPr>
          <w:rFonts w:hint="eastAsia"/>
        </w:rPr>
        <w:lastRenderedPageBreak/>
        <w:t>施工安装</w:t>
      </w:r>
      <w:bookmarkEnd w:id="53"/>
      <w:bookmarkEnd w:id="54"/>
      <w:bookmarkEnd w:id="55"/>
    </w:p>
    <w:p w14:paraId="690ECC41" w14:textId="77777777" w:rsidR="0006525E" w:rsidRDefault="00000000">
      <w:pPr>
        <w:pStyle w:val="-0"/>
        <w:numPr>
          <w:ilvl w:val="1"/>
          <w:numId w:val="8"/>
        </w:numPr>
      </w:pPr>
      <w:bookmarkStart w:id="56" w:name="_Toc218776496"/>
      <w:bookmarkStart w:id="57" w:name="_Toc224894244"/>
      <w:bookmarkStart w:id="58" w:name="_Toc224894469"/>
      <w:r>
        <w:rPr>
          <w:rFonts w:hint="eastAsia"/>
        </w:rPr>
        <w:t>一般规定</w:t>
      </w:r>
      <w:bookmarkEnd w:id="56"/>
      <w:bookmarkEnd w:id="57"/>
      <w:bookmarkEnd w:id="58"/>
    </w:p>
    <w:p w14:paraId="77BEB82B" w14:textId="77777777" w:rsidR="0006525E" w:rsidRDefault="00000000">
      <w:pPr>
        <w:pStyle w:val="-1"/>
      </w:pPr>
      <w:r>
        <w:rPr>
          <w:rFonts w:hint="eastAsia"/>
        </w:rPr>
        <w:t>持力层埋管地源热泵系统施工前应具备埋管区域的勘查成果、设计文件和施工图纸，并完成施工组织设计</w:t>
      </w:r>
      <w:r>
        <w:t>。</w:t>
      </w:r>
    </w:p>
    <w:p w14:paraId="6AAC52AA" w14:textId="77777777" w:rsidR="0006525E" w:rsidRDefault="00000000">
      <w:pPr>
        <w:pStyle w:val="-1"/>
      </w:pPr>
      <w:r>
        <w:rPr>
          <w:rFonts w:hint="eastAsia"/>
        </w:rPr>
        <w:t>持力层埋管地源热泵系统选用的设备、部件、部品应具有产品出厂合格证，性能参数、规格、型号、数量、质量应满足设计文件要求，施工前应进行检验。注意施工过程中部件部品的存储保护，施工完成后作为隐蔽工程资料移交建设单位。</w:t>
      </w:r>
    </w:p>
    <w:p w14:paraId="6FEC2623" w14:textId="77777777" w:rsidR="0006525E" w:rsidRDefault="00000000">
      <w:pPr>
        <w:pStyle w:val="-1"/>
      </w:pPr>
      <w:r>
        <w:rPr>
          <w:rFonts w:hint="eastAsia"/>
        </w:rPr>
        <w:t>持力层埋管地源热泵系统施工时，不应损坏桩基、锚杆等地下结构及其他既有管线。</w:t>
      </w:r>
    </w:p>
    <w:p w14:paraId="517FF983" w14:textId="2963700C" w:rsidR="0006525E" w:rsidRDefault="00000000">
      <w:pPr>
        <w:pStyle w:val="-4"/>
        <w:ind w:firstLine="480"/>
      </w:pPr>
      <w:r>
        <w:t>【条文说明】</w:t>
      </w:r>
      <w:r>
        <w:rPr>
          <w:rFonts w:hint="eastAsia"/>
        </w:rPr>
        <w:t>本条规定了持力层埋管施工的成品保护与结构安全控制要求。持力层埋管多在基坑内实施，周边往往分布工程桩、抗浮锚杆、地基处理竖向增强体等重要地下结构；如钻孔或开挖损伤上述构件，将直接影响结构受力与施工安全。</w:t>
      </w:r>
      <w:proofErr w:type="gramStart"/>
      <w:r>
        <w:rPr>
          <w:rFonts w:hint="eastAsia"/>
        </w:rPr>
        <w:t>故施工</w:t>
      </w:r>
      <w:proofErr w:type="gramEnd"/>
      <w:r>
        <w:rPr>
          <w:rFonts w:hint="eastAsia"/>
        </w:rPr>
        <w:t>前应开展资料核对与现场复核，避免盲目钻进造成破坏。</w:t>
      </w:r>
    </w:p>
    <w:p w14:paraId="3593E68A" w14:textId="77777777" w:rsidR="0006525E" w:rsidRDefault="00000000">
      <w:pPr>
        <w:pStyle w:val="-1"/>
      </w:pPr>
      <w:r>
        <w:rPr>
          <w:rFonts w:hint="eastAsia"/>
        </w:rPr>
        <w:t>项目施工过程中应建立地埋管换热器的数据档案，包括定位坐标、实际深度、钻孔完成时间等，做好施工资料的编制、审核、存档等。</w:t>
      </w:r>
    </w:p>
    <w:p w14:paraId="06000EB5" w14:textId="77777777" w:rsidR="0006525E" w:rsidRDefault="00000000">
      <w:pPr>
        <w:pStyle w:val="-4"/>
        <w:ind w:firstLine="480"/>
        <w:rPr>
          <w:color w:val="auto"/>
        </w:rPr>
      </w:pPr>
      <w:r>
        <w:t>【条文说明】</w:t>
      </w:r>
      <w:r>
        <w:rPr>
          <w:rFonts w:hint="eastAsia"/>
        </w:rPr>
        <w:t>本条规定了地埋管换热器施工信息的记录与归档要求，确保工程资料可追溯。建立包含定位坐标、实际深度、成孔完成时间等信息的数据档案，并按程序完成资料编制、审核与存档，以支撑全寿命期管理并</w:t>
      </w:r>
      <w:proofErr w:type="gramStart"/>
      <w:r>
        <w:rPr>
          <w:rFonts w:hint="eastAsia"/>
        </w:rPr>
        <w:t>降低误挖误伤</w:t>
      </w:r>
      <w:proofErr w:type="gramEnd"/>
      <w:r>
        <w:rPr>
          <w:rFonts w:hint="eastAsia"/>
        </w:rPr>
        <w:t>风险</w:t>
      </w:r>
      <w:r>
        <w:rPr>
          <w:rFonts w:hint="eastAsia"/>
          <w:color w:val="auto"/>
        </w:rPr>
        <w:t>。</w:t>
      </w:r>
    </w:p>
    <w:p w14:paraId="4B40EFAC" w14:textId="77777777" w:rsidR="0006525E" w:rsidRDefault="00000000">
      <w:pPr>
        <w:pStyle w:val="-0"/>
      </w:pPr>
      <w:bookmarkStart w:id="59" w:name="_Toc218776497"/>
      <w:bookmarkStart w:id="60" w:name="_Toc224894245"/>
      <w:bookmarkStart w:id="61" w:name="_Toc224894470"/>
      <w:r>
        <w:rPr>
          <w:rFonts w:hint="eastAsia"/>
        </w:rPr>
        <w:t>地埋管换热系统施工</w:t>
      </w:r>
      <w:bookmarkEnd w:id="59"/>
      <w:bookmarkEnd w:id="60"/>
      <w:bookmarkEnd w:id="61"/>
    </w:p>
    <w:p w14:paraId="153782FD" w14:textId="77777777" w:rsidR="0006525E" w:rsidRDefault="00000000">
      <w:pPr>
        <w:pStyle w:val="-1"/>
        <w:rPr>
          <w:color w:val="auto"/>
          <w:szCs w:val="22"/>
        </w:rPr>
      </w:pPr>
      <w:r>
        <w:rPr>
          <w:rFonts w:hint="eastAsia"/>
        </w:rPr>
        <w:t>地埋管换热系统施工前应与有关专业协调衔接，明确工作界面，注意不同施工专业间的成品保护，确认施工机械安装位置，避免对地基土造成非必要扰动。</w:t>
      </w:r>
    </w:p>
    <w:p w14:paraId="0DA8CDCC" w14:textId="77777777" w:rsidR="0006525E" w:rsidRDefault="00000000">
      <w:pPr>
        <w:pStyle w:val="-4"/>
        <w:ind w:firstLine="480"/>
      </w:pPr>
      <w:r>
        <w:t>【条文说明】</w:t>
      </w:r>
      <w:r>
        <w:rPr>
          <w:rFonts w:hint="eastAsia"/>
        </w:rPr>
        <w:t>对于</w:t>
      </w:r>
      <w:proofErr w:type="gramStart"/>
      <w:r>
        <w:rPr>
          <w:rFonts w:hint="eastAsia"/>
        </w:rPr>
        <w:t>具有挤土效应</w:t>
      </w:r>
      <w:proofErr w:type="gramEnd"/>
      <w:r>
        <w:rPr>
          <w:rFonts w:hint="eastAsia"/>
        </w:rPr>
        <w:t>的地基处理和桩基，应先施工地基处理和桩基，再施工地埋管</w:t>
      </w:r>
      <w:r>
        <w:rPr>
          <w:rFonts w:hint="eastAsia"/>
          <w:color w:val="auto"/>
        </w:rPr>
        <w:t>。</w:t>
      </w:r>
    </w:p>
    <w:p w14:paraId="1FEBD331" w14:textId="77777777" w:rsidR="0006525E" w:rsidRDefault="00000000">
      <w:pPr>
        <w:pStyle w:val="-1"/>
      </w:pPr>
      <w:bookmarkStart w:id="62" w:name="OLE_LINK2"/>
      <w:r>
        <w:rPr>
          <w:rFonts w:hint="eastAsia"/>
        </w:rPr>
        <w:t>地埋管换热器施工前应进行测量放线，采用专业仪器进行钻孔定位，竖直埋管钻孔垂直度不应大于</w:t>
      </w:r>
      <w:r>
        <w:t>1%</w:t>
      </w:r>
      <w:r>
        <w:rPr>
          <w:rFonts w:hint="eastAsia"/>
        </w:rPr>
        <w:t>。地埋管换热系统施工期间应监控地下水位变化。</w:t>
      </w:r>
    </w:p>
    <w:p w14:paraId="3511CE9A" w14:textId="77777777" w:rsidR="0006525E" w:rsidRDefault="00000000">
      <w:pPr>
        <w:pStyle w:val="-4"/>
        <w:ind w:firstLine="480"/>
      </w:pPr>
      <w:r>
        <w:rPr>
          <w:rFonts w:hint="eastAsia"/>
        </w:rPr>
        <w:lastRenderedPageBreak/>
        <w:t>【条文说明】本条规定了地埋管钻孔定位、垂直度控制及施工期地下水位监测要求。持力层埋管区地下构件密集，深孔钻进时垂直度偏差会随深度累积放大，可能与桩基、锚杆等构件发生冲突并影响成孔与结构安全，故应采用专业仪器进行钻孔定位并控制钻孔垂直度不大于</w:t>
      </w:r>
      <w:r>
        <w:t>1%</w:t>
      </w:r>
      <w:r>
        <w:rPr>
          <w:rFonts w:hint="eastAsia"/>
        </w:rPr>
        <w:t>。施工期间地下水位变化可能引起孔内稳定性变化及回填、注浆效果波动，并对周边地基变形产生不利影响，故应对地下水位进行监测。</w:t>
      </w:r>
    </w:p>
    <w:p w14:paraId="072FAE95" w14:textId="77777777" w:rsidR="0006525E" w:rsidRDefault="00000000">
      <w:pPr>
        <w:pStyle w:val="-1"/>
        <w:rPr>
          <w:color w:val="auto"/>
        </w:rPr>
      </w:pPr>
      <w:bookmarkStart w:id="63" w:name="OLE_LINK3"/>
      <w:bookmarkStart w:id="64" w:name="OLE_LINK4"/>
      <w:bookmarkEnd w:id="62"/>
      <w:r>
        <w:rPr>
          <w:rFonts w:hint="eastAsia"/>
        </w:rPr>
        <w:t>地埋管管道连接应符合国家现行标准《建筑节能与可再生能源利用通用规范》</w:t>
      </w:r>
      <w:r>
        <w:t>GB 55015</w:t>
      </w:r>
      <w:r>
        <w:rPr>
          <w:rFonts w:hint="eastAsia"/>
        </w:rPr>
        <w:t>的要求，且竖直地埋管换热器使用成品换热器，应组对整根放入，不应现场拼接。</w:t>
      </w:r>
    </w:p>
    <w:p w14:paraId="4B494C4A" w14:textId="00644D29" w:rsidR="0006525E" w:rsidRDefault="00000000">
      <w:pPr>
        <w:pStyle w:val="-4"/>
        <w:ind w:firstLine="480"/>
      </w:pPr>
      <w:bookmarkStart w:id="65" w:name="OLE_LINK5"/>
      <w:r>
        <w:rPr>
          <w:rFonts w:hint="eastAsia"/>
        </w:rPr>
        <w:t>【条文说明】</w:t>
      </w:r>
      <w:bookmarkEnd w:id="63"/>
      <w:r>
        <w:rPr>
          <w:rFonts w:hint="eastAsia"/>
        </w:rPr>
        <w:t>本条</w:t>
      </w:r>
      <w:bookmarkEnd w:id="65"/>
      <w:r>
        <w:rPr>
          <w:rFonts w:hint="eastAsia"/>
        </w:rPr>
        <w:t>规定了地埋管连接质量控制及成品竖直换热器的安装要求。持力层埋管属于永久性隐蔽工程，地下段一旦渗漏</w:t>
      </w:r>
      <w:r w:rsidR="001A2803">
        <w:rPr>
          <w:rFonts w:hint="eastAsia"/>
        </w:rPr>
        <w:t>，</w:t>
      </w:r>
      <w:r>
        <w:rPr>
          <w:rFonts w:hint="eastAsia"/>
        </w:rPr>
        <w:t>检修困难且代价高，地下接头数量越多，渗漏风险越高。故竖直地埋管换热器采用成品换热器时应整根组对后下放，避免现场拼接导致地下增设接头，并按</w:t>
      </w:r>
      <w:r>
        <w:t>GB 55015</w:t>
      </w:r>
      <w:r>
        <w:rPr>
          <w:rFonts w:hint="eastAsia"/>
        </w:rPr>
        <w:t>要求控制连接工艺与质量，以提高系统长期密封可靠性。</w:t>
      </w:r>
    </w:p>
    <w:bookmarkEnd w:id="64"/>
    <w:p w14:paraId="56009BA2" w14:textId="77777777" w:rsidR="0006525E" w:rsidRDefault="00000000">
      <w:pPr>
        <w:pStyle w:val="-1"/>
        <w:rPr>
          <w:rFonts w:cstheme="minorBidi"/>
          <w:color w:val="auto"/>
          <w:szCs w:val="22"/>
        </w:rPr>
      </w:pPr>
      <w:r>
        <w:rPr>
          <w:rFonts w:hint="eastAsia"/>
        </w:rPr>
        <w:t>地埋管换热器的钻孔施工、换热器安装、钻孔回填、水平集管安装应符合</w:t>
      </w:r>
      <w:r>
        <w:t>GB 50366</w:t>
      </w:r>
      <w:r>
        <w:rPr>
          <w:rFonts w:hint="eastAsia"/>
        </w:rPr>
        <w:t>相关规定。</w:t>
      </w:r>
    </w:p>
    <w:p w14:paraId="705F6D24" w14:textId="77777777" w:rsidR="0006525E" w:rsidRDefault="00000000">
      <w:pPr>
        <w:pStyle w:val="-1"/>
        <w:rPr>
          <w:color w:val="auto"/>
        </w:rPr>
      </w:pPr>
      <w:r>
        <w:rPr>
          <w:rFonts w:hint="eastAsia"/>
        </w:rPr>
        <w:t>水平集管安装时水平沟边坡角度应进行控制，在满足要求前提下减少开挖量。</w:t>
      </w:r>
    </w:p>
    <w:p w14:paraId="17EAEF5F" w14:textId="77777777" w:rsidR="0006525E" w:rsidRDefault="00000000">
      <w:pPr>
        <w:pStyle w:val="-1"/>
        <w:rPr>
          <w:color w:val="auto"/>
          <w:szCs w:val="22"/>
        </w:rPr>
      </w:pPr>
      <w:r>
        <w:rPr>
          <w:rFonts w:hint="eastAsia"/>
        </w:rPr>
        <w:t>水平集</w:t>
      </w:r>
      <w:proofErr w:type="gramStart"/>
      <w:r>
        <w:rPr>
          <w:rFonts w:hint="eastAsia"/>
        </w:rPr>
        <w:t>管施工</w:t>
      </w:r>
      <w:proofErr w:type="gramEnd"/>
      <w:r>
        <w:rPr>
          <w:rFonts w:hint="eastAsia"/>
        </w:rPr>
        <w:t>应符合以下规定：</w:t>
      </w:r>
    </w:p>
    <w:p w14:paraId="2AEDDB91" w14:textId="77777777" w:rsidR="0006525E" w:rsidRDefault="00000000">
      <w:pPr>
        <w:pStyle w:val="-2"/>
        <w:ind w:left="0" w:firstLine="480"/>
      </w:pPr>
      <w:r>
        <w:rPr>
          <w:rFonts w:hint="eastAsia"/>
        </w:rPr>
        <w:t>水平地埋管集管管沟坐标、位置、沟底标高应符合图纸要求。沟底应平整，坡度应顺畅，不应有坚硬的物体、块石等。水平集管采用中粗砂回填保护，下垫层</w:t>
      </w:r>
      <w:r>
        <w:t>100 mm</w:t>
      </w:r>
      <w:r>
        <w:rPr>
          <w:rFonts w:hint="eastAsia"/>
        </w:rPr>
        <w:t>，管顶</w:t>
      </w:r>
      <w:r>
        <w:t>200 mm</w:t>
      </w:r>
      <w:r>
        <w:rPr>
          <w:rFonts w:hint="eastAsia"/>
        </w:rPr>
        <w:t>；保护层上部用级配砂石或原土回填；</w:t>
      </w:r>
    </w:p>
    <w:p w14:paraId="020D0B2B" w14:textId="77777777" w:rsidR="0006525E" w:rsidRDefault="00000000">
      <w:pPr>
        <w:pStyle w:val="-2"/>
        <w:ind w:left="0" w:firstLine="480"/>
      </w:pPr>
      <w:r>
        <w:rPr>
          <w:rFonts w:hint="eastAsia"/>
        </w:rPr>
        <w:t>管沟回填后宜采用人工加机械夯实，逐层均匀压实至设计标高，每层厚度不宜大于</w:t>
      </w:r>
      <w:r>
        <w:t>300 mm</w:t>
      </w:r>
      <w:r>
        <w:rPr>
          <w:rFonts w:hint="eastAsia"/>
        </w:rPr>
        <w:t>，回填土应与管道外壁紧密接触，且不应损伤管道。施工时应做好交叉工序成品保护；</w:t>
      </w:r>
    </w:p>
    <w:p w14:paraId="49721AA8" w14:textId="77777777" w:rsidR="0006525E" w:rsidRDefault="00000000">
      <w:pPr>
        <w:pStyle w:val="-2"/>
        <w:ind w:left="0" w:firstLine="480"/>
      </w:pPr>
      <w:r>
        <w:rPr>
          <w:rFonts w:hint="eastAsia"/>
        </w:rPr>
        <w:t>在满足铺设要求的情况下宜减少管沟的挖深，</w:t>
      </w:r>
      <w:proofErr w:type="gramStart"/>
      <w:r>
        <w:rPr>
          <w:rFonts w:hint="eastAsia"/>
        </w:rPr>
        <w:t>水平管宜分段</w:t>
      </w:r>
      <w:proofErr w:type="gramEnd"/>
      <w:r>
        <w:rPr>
          <w:rFonts w:hint="eastAsia"/>
        </w:rPr>
        <w:t>施工，减少同时开挖；</w:t>
      </w:r>
    </w:p>
    <w:p w14:paraId="3975750D" w14:textId="77777777" w:rsidR="0006525E" w:rsidRDefault="00000000">
      <w:pPr>
        <w:pStyle w:val="-2"/>
        <w:ind w:left="0" w:firstLine="480"/>
      </w:pPr>
      <w:r>
        <w:rPr>
          <w:rFonts w:hint="eastAsia"/>
        </w:rPr>
        <w:t>按所选用的施工机械、回填材料、场地条件进行回填现场试验，以确定施工参数和压实效果，确保压实系数达到设计要求；</w:t>
      </w:r>
    </w:p>
    <w:p w14:paraId="6A185248" w14:textId="77777777" w:rsidR="0006525E" w:rsidRDefault="00000000">
      <w:pPr>
        <w:pStyle w:val="-2"/>
        <w:ind w:left="0" w:firstLine="480"/>
      </w:pPr>
      <w:r>
        <w:rPr>
          <w:rFonts w:hint="eastAsia"/>
        </w:rPr>
        <w:lastRenderedPageBreak/>
        <w:t>施工完成后开展回填层承载力检验，满足设计承载力及变形要求后进行验收；</w:t>
      </w:r>
    </w:p>
    <w:p w14:paraId="421976D6" w14:textId="77777777" w:rsidR="0006525E" w:rsidRDefault="00000000">
      <w:pPr>
        <w:pStyle w:val="-2"/>
        <w:ind w:left="0" w:firstLine="480"/>
      </w:pPr>
      <w:r>
        <w:rPr>
          <w:rFonts w:hint="eastAsia"/>
        </w:rPr>
        <w:t>水平集管连接的环境应符合行业现行标准《埋地塑料给水管道工程技术规程》</w:t>
      </w:r>
      <w:r>
        <w:t>CJJ 101</w:t>
      </w:r>
      <w:r>
        <w:rPr>
          <w:rFonts w:hint="eastAsia"/>
        </w:rPr>
        <w:t>的相关规定，并采取必要的保温、防风及遮阳措施，保证焊口区域环境适宜。</w:t>
      </w:r>
    </w:p>
    <w:p w14:paraId="65F0D20C" w14:textId="77777777" w:rsidR="0006525E" w:rsidRDefault="00000000">
      <w:pPr>
        <w:pStyle w:val="-4"/>
        <w:ind w:firstLine="480"/>
      </w:pPr>
      <w:r>
        <w:rPr>
          <w:rFonts w:hint="eastAsia"/>
        </w:rPr>
        <w:t>【条文说明】本条规定了水平集</w:t>
      </w:r>
      <w:proofErr w:type="gramStart"/>
      <w:r>
        <w:rPr>
          <w:rFonts w:hint="eastAsia"/>
        </w:rPr>
        <w:t>管施工</w:t>
      </w:r>
      <w:proofErr w:type="gramEnd"/>
      <w:r>
        <w:rPr>
          <w:rFonts w:hint="eastAsia"/>
        </w:rPr>
        <w:t>的要求。沟底平整及分层压实的目的在于为管道提供均匀支承与缓冲保护，避免硬物挤压损伤，并降低回填不实引起的附加沉降风险。回填分层厚度控制在</w:t>
      </w:r>
      <w:r>
        <w:t>300 mm</w:t>
      </w:r>
      <w:r>
        <w:rPr>
          <w:rFonts w:hint="eastAsia"/>
        </w:rPr>
        <w:t>以内，以保证密实度均匀；通过现场试验确定回填与压实参数，并对回填层承载力进行检验验收，可确保其满足地基设计要求。焊接连接对环境敏感，按规定控制施工环境并采取保温、防风、遮阳等措施，有利于保证焊口质量与长期密封可靠性。</w:t>
      </w:r>
    </w:p>
    <w:p w14:paraId="62B6FC2F" w14:textId="77777777" w:rsidR="0006525E" w:rsidRDefault="00000000">
      <w:pPr>
        <w:pStyle w:val="-1"/>
      </w:pPr>
      <w:r>
        <w:rPr>
          <w:rFonts w:hint="eastAsia"/>
        </w:rPr>
        <w:t>水平集管侧出基础后，</w:t>
      </w:r>
      <w:proofErr w:type="gramStart"/>
      <w:r>
        <w:rPr>
          <w:rFonts w:hint="eastAsia"/>
        </w:rPr>
        <w:t>宜沿建</w:t>
      </w:r>
      <w:proofErr w:type="gramEnd"/>
      <w:r>
        <w:rPr>
          <w:rFonts w:hint="eastAsia"/>
        </w:rPr>
        <w:t>（构）筑物外墙竖直敷设，并设置支架固定，支架安装间距应符合国家现行标准《通风与空调工程施工质量验收规范》</w:t>
      </w:r>
      <w:r>
        <w:rPr>
          <w:rFonts w:hint="eastAsia"/>
        </w:rPr>
        <w:t>GB 50243</w:t>
      </w:r>
      <w:r>
        <w:rPr>
          <w:rFonts w:hint="eastAsia"/>
        </w:rPr>
        <w:t>的规定。</w:t>
      </w:r>
    </w:p>
    <w:p w14:paraId="20F59182" w14:textId="77777777" w:rsidR="0006525E" w:rsidRDefault="00000000">
      <w:pPr>
        <w:pStyle w:val="-4"/>
        <w:ind w:firstLine="480"/>
      </w:pPr>
      <w:bookmarkStart w:id="66" w:name="_Hlk218694318"/>
      <w:r>
        <w:rPr>
          <w:rFonts w:hint="eastAsia"/>
        </w:rPr>
        <w:t>【条文说明】第</w:t>
      </w:r>
      <w:bookmarkEnd w:id="66"/>
      <w:r>
        <w:rPr>
          <w:rFonts w:hint="eastAsia"/>
        </w:rPr>
        <w:t>6.2.7</w:t>
      </w:r>
      <w:r>
        <w:rPr>
          <w:rFonts w:hint="eastAsia"/>
        </w:rPr>
        <w:t>～</w:t>
      </w:r>
      <w:r>
        <w:rPr>
          <w:rFonts w:hint="eastAsia"/>
        </w:rPr>
        <w:t>6.2.9</w:t>
      </w:r>
      <w:r>
        <w:rPr>
          <w:rFonts w:hint="eastAsia"/>
        </w:rPr>
        <w:t>条针对水平集管侧出基础后的外墙竖向敷设提出构造与成品保护要求。该部位</w:t>
      </w:r>
      <w:proofErr w:type="gramStart"/>
      <w:r>
        <w:rPr>
          <w:rFonts w:hint="eastAsia"/>
        </w:rPr>
        <w:t>外露段易受</w:t>
      </w:r>
      <w:proofErr w:type="gramEnd"/>
      <w:r>
        <w:rPr>
          <w:rFonts w:hint="eastAsia"/>
        </w:rPr>
        <w:t>碰撞与施工扰动，采用沿外墙竖直敷设并按规定设置支架，可提高管束稳定性并降低接头受力风险；设置防护结构墙并预留不宜小于</w:t>
      </w:r>
      <w:r>
        <w:rPr>
          <w:rFonts w:hint="eastAsia"/>
        </w:rPr>
        <w:t>150 mm</w:t>
      </w:r>
      <w:r>
        <w:rPr>
          <w:rFonts w:hint="eastAsia"/>
        </w:rPr>
        <w:t>的间距，有利于安装检修、变形协调及避免管束与墙体硬接触，墙内采用细砂回填可形成柔性包裹与均匀支撑，降低点荷载挤压损伤。该节点与外墙防水构造交叉密集，施工中应采取保护措施并做好过程检查，避免破坏防水层造成渗漏隐患。</w:t>
      </w:r>
    </w:p>
    <w:p w14:paraId="07DBFA6D" w14:textId="77777777" w:rsidR="0006525E" w:rsidRDefault="00000000">
      <w:pPr>
        <w:pStyle w:val="-1"/>
      </w:pPr>
      <w:r>
        <w:rPr>
          <w:rFonts w:hint="eastAsia"/>
        </w:rPr>
        <w:t>沿建（构）筑物外墙</w:t>
      </w:r>
      <w:proofErr w:type="gramStart"/>
      <w:r>
        <w:rPr>
          <w:rFonts w:hint="eastAsia"/>
        </w:rPr>
        <w:t>垂装完成</w:t>
      </w:r>
      <w:proofErr w:type="gramEnd"/>
      <w:r>
        <w:rPr>
          <w:rFonts w:hint="eastAsia"/>
        </w:rPr>
        <w:t>后的管束外侧</w:t>
      </w:r>
      <w:proofErr w:type="gramStart"/>
      <w:r>
        <w:rPr>
          <w:rFonts w:hint="eastAsia"/>
        </w:rPr>
        <w:t>宜设置</w:t>
      </w:r>
      <w:proofErr w:type="gramEnd"/>
      <w:r>
        <w:rPr>
          <w:rFonts w:hint="eastAsia"/>
        </w:rPr>
        <w:t>防护结构墙，集管外壁与建（构）筑物外墙及防护结构墙间距不宜小于</w:t>
      </w:r>
      <w:r>
        <w:rPr>
          <w:rFonts w:hint="eastAsia"/>
        </w:rPr>
        <w:t>150 mm</w:t>
      </w:r>
      <w:r>
        <w:rPr>
          <w:rFonts w:hint="eastAsia"/>
        </w:rPr>
        <w:t>，防护结构墙内宜采用细砂回填并夯实。</w:t>
      </w:r>
    </w:p>
    <w:p w14:paraId="1D22E50B" w14:textId="77777777" w:rsidR="0006525E" w:rsidRDefault="00000000">
      <w:pPr>
        <w:pStyle w:val="-1"/>
        <w:rPr>
          <w:color w:val="auto"/>
        </w:rPr>
      </w:pPr>
      <w:r>
        <w:rPr>
          <w:rFonts w:hint="eastAsia"/>
        </w:rPr>
        <w:t>水平集管侧出基础安装及防护结构</w:t>
      </w:r>
      <w:proofErr w:type="gramStart"/>
      <w:r>
        <w:rPr>
          <w:rFonts w:hint="eastAsia"/>
        </w:rPr>
        <w:t>墙施工</w:t>
      </w:r>
      <w:proofErr w:type="gramEnd"/>
      <w:r>
        <w:rPr>
          <w:rFonts w:hint="eastAsia"/>
        </w:rPr>
        <w:t>时应做好外墙防水层保护工作。</w:t>
      </w:r>
    </w:p>
    <w:p w14:paraId="5EB9885F" w14:textId="77777777" w:rsidR="0006525E" w:rsidRDefault="00000000">
      <w:pPr>
        <w:pStyle w:val="-1"/>
      </w:pPr>
      <w:r>
        <w:rPr>
          <w:rFonts w:hint="eastAsia"/>
        </w:rPr>
        <w:t>水压试验应符合以下规定：</w:t>
      </w:r>
    </w:p>
    <w:p w14:paraId="0EB19941" w14:textId="77777777" w:rsidR="0006525E" w:rsidRDefault="00000000">
      <w:pPr>
        <w:pStyle w:val="-2"/>
        <w:ind w:left="0" w:firstLine="480"/>
      </w:pPr>
      <w:r>
        <w:rPr>
          <w:rFonts w:hint="eastAsia"/>
        </w:rPr>
        <w:t>试验压力：当工作压力小于等于</w:t>
      </w:r>
      <w:r>
        <w:rPr>
          <w:rFonts w:hint="eastAsia"/>
        </w:rPr>
        <w:t>1.0 MPa</w:t>
      </w:r>
      <w:r>
        <w:rPr>
          <w:rFonts w:hint="eastAsia"/>
        </w:rPr>
        <w:t>时，应为工作压力的</w:t>
      </w:r>
      <w:r>
        <w:rPr>
          <w:rFonts w:hint="eastAsia"/>
        </w:rPr>
        <w:t>1.5</w:t>
      </w:r>
      <w:r>
        <w:rPr>
          <w:rFonts w:hint="eastAsia"/>
        </w:rPr>
        <w:t>倍，且不应小于</w:t>
      </w:r>
      <w:r>
        <w:rPr>
          <w:rFonts w:hint="eastAsia"/>
        </w:rPr>
        <w:t>0.6 MPa</w:t>
      </w:r>
      <w:r>
        <w:rPr>
          <w:rFonts w:hint="eastAsia"/>
        </w:rPr>
        <w:t>；当工作压力大于</w:t>
      </w:r>
      <w:r>
        <w:rPr>
          <w:rFonts w:hint="eastAsia"/>
        </w:rPr>
        <w:t>1.0 MPa</w:t>
      </w:r>
      <w:r>
        <w:rPr>
          <w:rFonts w:hint="eastAsia"/>
        </w:rPr>
        <w:t>时，应为工作压力加</w:t>
      </w:r>
      <w:r>
        <w:rPr>
          <w:rFonts w:hint="eastAsia"/>
        </w:rPr>
        <w:t>0.5 MPa</w:t>
      </w:r>
      <w:r>
        <w:rPr>
          <w:rFonts w:hint="eastAsia"/>
        </w:rPr>
        <w:t>；</w:t>
      </w:r>
    </w:p>
    <w:p w14:paraId="4E5105F0" w14:textId="77777777" w:rsidR="0006525E" w:rsidRDefault="00000000">
      <w:pPr>
        <w:pStyle w:val="-2"/>
        <w:ind w:left="0" w:firstLine="480"/>
      </w:pPr>
      <w:r>
        <w:rPr>
          <w:rFonts w:hint="eastAsia"/>
        </w:rPr>
        <w:t>竖直地埋管换热器插入钻孔前，应做第一次水压试验。在试验压力下，</w:t>
      </w:r>
      <w:r>
        <w:rPr>
          <w:rFonts w:hint="eastAsia"/>
        </w:rPr>
        <w:lastRenderedPageBreak/>
        <w:t>稳压至少</w:t>
      </w:r>
      <w:r>
        <w:rPr>
          <w:rFonts w:hint="eastAsia"/>
        </w:rPr>
        <w:t>15 min</w:t>
      </w:r>
      <w:r>
        <w:rPr>
          <w:rFonts w:hint="eastAsia"/>
        </w:rPr>
        <w:t>，稳压后压力降不应大于</w:t>
      </w:r>
      <w:r>
        <w:rPr>
          <w:rFonts w:hint="eastAsia"/>
        </w:rPr>
        <w:t>3%</w:t>
      </w:r>
      <w:r>
        <w:rPr>
          <w:rFonts w:hint="eastAsia"/>
        </w:rPr>
        <w:t>，且无泄漏现象；将其密封后，在有</w:t>
      </w:r>
      <w:proofErr w:type="gramStart"/>
      <w:r>
        <w:rPr>
          <w:rFonts w:hint="eastAsia"/>
        </w:rPr>
        <w:t>压状态</w:t>
      </w:r>
      <w:proofErr w:type="gramEnd"/>
      <w:r>
        <w:rPr>
          <w:rFonts w:hint="eastAsia"/>
        </w:rPr>
        <w:t>下插入钻孔，完成回填之后保压</w:t>
      </w:r>
      <w:r>
        <w:rPr>
          <w:rFonts w:hint="eastAsia"/>
        </w:rPr>
        <w:t>1 h</w:t>
      </w:r>
      <w:r>
        <w:rPr>
          <w:rFonts w:hint="eastAsia"/>
        </w:rPr>
        <w:t>；</w:t>
      </w:r>
    </w:p>
    <w:p w14:paraId="155DB24A" w14:textId="77777777" w:rsidR="0006525E" w:rsidRDefault="00000000">
      <w:pPr>
        <w:pStyle w:val="-2"/>
        <w:ind w:left="0" w:firstLine="480"/>
      </w:pPr>
      <w:r>
        <w:rPr>
          <w:rFonts w:hint="eastAsia"/>
        </w:rPr>
        <w:t>竖直地埋管换热器与环路集管装配完成后，回填前应进行第二次水压试验。在试验压力下，稳压至少</w:t>
      </w:r>
      <w:r>
        <w:rPr>
          <w:rFonts w:hint="eastAsia"/>
        </w:rPr>
        <w:t>30 min</w:t>
      </w:r>
      <w:r>
        <w:rPr>
          <w:rFonts w:hint="eastAsia"/>
        </w:rPr>
        <w:t>，稳压后压力降不应大于</w:t>
      </w:r>
      <w:r>
        <w:rPr>
          <w:rFonts w:hint="eastAsia"/>
        </w:rPr>
        <w:t>3%</w:t>
      </w:r>
      <w:r>
        <w:rPr>
          <w:rFonts w:hint="eastAsia"/>
        </w:rPr>
        <w:t>，且无泄漏现象；</w:t>
      </w:r>
    </w:p>
    <w:p w14:paraId="468D7C27" w14:textId="77777777" w:rsidR="0006525E" w:rsidRDefault="00000000">
      <w:pPr>
        <w:pStyle w:val="-2"/>
        <w:ind w:left="0" w:firstLine="480"/>
      </w:pPr>
      <w:r>
        <w:rPr>
          <w:rFonts w:hint="eastAsia"/>
        </w:rPr>
        <w:t>水平集管出基础后与分区二级分集水器或机房分集水器连接完成后，水平集管回填前应进行第三次水压试验。在试验压力下，稳压至少</w:t>
      </w:r>
      <w:r>
        <w:rPr>
          <w:rFonts w:hint="eastAsia"/>
        </w:rPr>
        <w:t>2 h</w:t>
      </w:r>
      <w:r>
        <w:rPr>
          <w:rFonts w:hint="eastAsia"/>
        </w:rPr>
        <w:t>，且无泄漏现象；</w:t>
      </w:r>
    </w:p>
    <w:p w14:paraId="3CE0B1A5" w14:textId="77777777" w:rsidR="0006525E" w:rsidRDefault="00000000">
      <w:pPr>
        <w:pStyle w:val="-2"/>
        <w:ind w:left="0" w:firstLine="480"/>
      </w:pPr>
      <w:r>
        <w:rPr>
          <w:rFonts w:hint="eastAsia"/>
        </w:rPr>
        <w:t>地埋管换热系统全部安装完毕，且冲洗、排气及回填完成后，应进行第四次水压试验。在试验压力下，稳压至少</w:t>
      </w:r>
      <w:r>
        <w:rPr>
          <w:rFonts w:hint="eastAsia"/>
        </w:rPr>
        <w:t>12 h</w:t>
      </w:r>
      <w:r>
        <w:rPr>
          <w:rFonts w:hint="eastAsia"/>
        </w:rPr>
        <w:t>，稳压后压力降不应大于</w:t>
      </w:r>
      <w:r>
        <w:rPr>
          <w:rFonts w:hint="eastAsia"/>
        </w:rPr>
        <w:t>3%</w:t>
      </w:r>
      <w:r>
        <w:rPr>
          <w:rFonts w:hint="eastAsia"/>
        </w:rPr>
        <w:t>；</w:t>
      </w:r>
    </w:p>
    <w:p w14:paraId="130BD9BE" w14:textId="77777777" w:rsidR="0006525E" w:rsidRDefault="00000000">
      <w:pPr>
        <w:pStyle w:val="-2"/>
        <w:ind w:left="0" w:firstLine="480"/>
      </w:pPr>
      <w:r>
        <w:rPr>
          <w:rFonts w:hint="eastAsia"/>
        </w:rPr>
        <w:t>水压试验宜采用手动泵缓慢升压，升压过程中应随时观察与检查，不应有渗漏；不应以气压试验代替水压试验；</w:t>
      </w:r>
    </w:p>
    <w:p w14:paraId="48ACF67C" w14:textId="77777777" w:rsidR="0006525E" w:rsidRDefault="00000000">
      <w:pPr>
        <w:pStyle w:val="-2"/>
        <w:ind w:left="0" w:firstLine="480"/>
        <w:rPr>
          <w:color w:val="auto"/>
        </w:rPr>
      </w:pPr>
      <w:r>
        <w:rPr>
          <w:rFonts w:hint="eastAsia"/>
        </w:rPr>
        <w:t>水压试验不应在有结冰危险的环境中进行。</w:t>
      </w:r>
    </w:p>
    <w:p w14:paraId="2E78D02F" w14:textId="77777777" w:rsidR="0006525E" w:rsidRDefault="00000000">
      <w:pPr>
        <w:pStyle w:val="-0"/>
      </w:pPr>
      <w:bookmarkStart w:id="67" w:name="_Toc218776498"/>
      <w:bookmarkStart w:id="68" w:name="_Toc224894246"/>
      <w:bookmarkStart w:id="69" w:name="_Toc224894471"/>
      <w:r>
        <w:rPr>
          <w:rFonts w:hint="eastAsia"/>
        </w:rPr>
        <w:t>输配及建（构）筑物内系统施工</w:t>
      </w:r>
      <w:bookmarkEnd w:id="67"/>
      <w:bookmarkEnd w:id="68"/>
      <w:bookmarkEnd w:id="69"/>
      <w:r>
        <w:t xml:space="preserve"> </w:t>
      </w:r>
    </w:p>
    <w:p w14:paraId="6BD76C72" w14:textId="77777777" w:rsidR="0006525E" w:rsidRDefault="00000000">
      <w:pPr>
        <w:pStyle w:val="-1"/>
      </w:pPr>
      <w:r>
        <w:t>输配管线施工前应具备埋管区域的勘查资料、设计文件和施工图纸，并完成施工组织设计。</w:t>
      </w:r>
    </w:p>
    <w:p w14:paraId="4268354B" w14:textId="6B0DC520" w:rsidR="0006525E" w:rsidRDefault="00000000">
      <w:pPr>
        <w:pStyle w:val="-1"/>
      </w:pPr>
      <w:r>
        <w:t>输配管线定线测量应按主管线、支干线、支线的顺序进行；主管线起点、终点、转角点及特征点应在地面放样定位并设置可追溯标识。测量工作</w:t>
      </w:r>
      <w:proofErr w:type="gramStart"/>
      <w:r>
        <w:t>宜符合</w:t>
      </w:r>
      <w:proofErr w:type="gramEnd"/>
      <w:r>
        <w:t>国家现行标准《工程测量标准》</w:t>
      </w:r>
      <w:r>
        <w:t>GB 50026</w:t>
      </w:r>
      <w:r>
        <w:t>的规定。</w:t>
      </w:r>
    </w:p>
    <w:p w14:paraId="32D15D08" w14:textId="77777777" w:rsidR="0006525E" w:rsidRDefault="00000000">
      <w:pPr>
        <w:pStyle w:val="-1"/>
      </w:pPr>
      <w:r>
        <w:t>施工前应对开槽</w:t>
      </w:r>
      <w:proofErr w:type="gramStart"/>
      <w:r>
        <w:t>范围内地</w:t>
      </w:r>
      <w:proofErr w:type="gramEnd"/>
      <w:r>
        <w:t>上、地下障碍物进行现场核查，明确其构造情况及与工程的相对位置。管沟开挖的槽底高程、位置、宽度及坡度应符合设计要求；槽</w:t>
      </w:r>
      <w:proofErr w:type="gramStart"/>
      <w:r>
        <w:t>底不得</w:t>
      </w:r>
      <w:proofErr w:type="gramEnd"/>
      <w:r>
        <w:t>受水浸泡或受冻。直埋管道垫层材料、厚度及密实度应符合设计要求。</w:t>
      </w:r>
    </w:p>
    <w:p w14:paraId="24EACD21" w14:textId="77777777" w:rsidR="0006525E" w:rsidRDefault="00000000">
      <w:pPr>
        <w:pStyle w:val="-1"/>
      </w:pPr>
      <w:r>
        <w:t>检查</w:t>
      </w:r>
      <w:r>
        <w:rPr>
          <w:rFonts w:hint="eastAsia"/>
        </w:rPr>
        <w:t>井</w:t>
      </w:r>
      <w:r>
        <w:t>等砌体工程应勾缝</w:t>
      </w:r>
      <w:r>
        <w:rPr>
          <w:rFonts w:hint="eastAsia"/>
        </w:rPr>
        <w:t>密实</w:t>
      </w:r>
      <w:r>
        <w:t>；防水层与基层应结合牢固，面层应压实抹光，不应出现空鼓、裂缝、脱层等缺陷。</w:t>
      </w:r>
    </w:p>
    <w:p w14:paraId="5ECC40EE" w14:textId="77777777" w:rsidR="0006525E" w:rsidRDefault="00000000">
      <w:pPr>
        <w:pStyle w:val="-1"/>
      </w:pPr>
      <w:r>
        <w:t>管道连接施工环境、工艺及质量检验应符合现行有关标准规定；连接前应清理待焊部位表面，</w:t>
      </w:r>
      <w:r>
        <w:rPr>
          <w:rFonts w:hint="eastAsia"/>
        </w:rPr>
        <w:t>焊缝</w:t>
      </w:r>
      <w:r>
        <w:t>不应存在气孔、夹渣、裂纹等影响严密性的缺陷。</w:t>
      </w:r>
    </w:p>
    <w:p w14:paraId="5CE3D169" w14:textId="77777777" w:rsidR="0006525E" w:rsidRDefault="00000000">
      <w:pPr>
        <w:pStyle w:val="-4"/>
        <w:ind w:firstLine="480"/>
      </w:pPr>
      <w:r>
        <w:rPr>
          <w:rFonts w:hint="eastAsia"/>
        </w:rPr>
        <w:t>【条文说明】</w:t>
      </w:r>
      <w:r>
        <w:t>本条规定了管道连接的施工环境与质量控制要求。连接部位是系统严密性与耐久性的薄弱环节，故应清理</w:t>
      </w:r>
      <w:proofErr w:type="gramStart"/>
      <w:r>
        <w:t>连接面</w:t>
      </w:r>
      <w:proofErr w:type="gramEnd"/>
      <w:r>
        <w:t>并控制气孔、夹渣、裂纹</w:t>
      </w:r>
      <w:r>
        <w:lastRenderedPageBreak/>
        <w:t>等缺陷，以保证焊接质量与长期密封可靠性</w:t>
      </w:r>
      <w:r>
        <w:rPr>
          <w:rFonts w:hint="eastAsia"/>
        </w:rPr>
        <w:t>。</w:t>
      </w:r>
    </w:p>
    <w:p w14:paraId="2AE59904" w14:textId="39D608E9" w:rsidR="0006525E" w:rsidRDefault="00000000">
      <w:pPr>
        <w:pStyle w:val="-1"/>
      </w:pPr>
      <w:r>
        <w:rPr>
          <w:rFonts w:hint="eastAsia"/>
        </w:rPr>
        <w:t>建（构）筑物内系统及施工安全应符合《通风与空调工程施工质量验收规范》</w:t>
      </w:r>
      <w:r>
        <w:rPr>
          <w:rFonts w:hint="eastAsia"/>
        </w:rPr>
        <w:t>GB 50243</w:t>
      </w:r>
      <w:r>
        <w:rPr>
          <w:rFonts w:hint="eastAsia"/>
        </w:rPr>
        <w:t>、《制冷设备、空气分离设备安装工程施工及验收规范》</w:t>
      </w:r>
      <w:r>
        <w:rPr>
          <w:rFonts w:hint="eastAsia"/>
        </w:rPr>
        <w:t>GB 50274</w:t>
      </w:r>
      <w:r>
        <w:rPr>
          <w:rFonts w:hint="eastAsia"/>
        </w:rPr>
        <w:t>、《建设工程施工现场供用电安全规范》</w:t>
      </w:r>
      <w:r>
        <w:rPr>
          <w:rFonts w:hint="eastAsia"/>
        </w:rPr>
        <w:t>GB 50194</w:t>
      </w:r>
      <w:r>
        <w:rPr>
          <w:rFonts w:hint="eastAsia"/>
        </w:rPr>
        <w:t>、《建筑与市政工程施工现场临时用电安全技术标准》</w:t>
      </w:r>
      <w:r>
        <w:rPr>
          <w:rFonts w:hint="eastAsia"/>
        </w:rPr>
        <w:t>JGJ</w:t>
      </w:r>
      <w:r w:rsidR="00CF49EC">
        <w:rPr>
          <w:rFonts w:hint="eastAsia"/>
        </w:rPr>
        <w:t>/T</w:t>
      </w:r>
      <w:r>
        <w:rPr>
          <w:rFonts w:hint="eastAsia"/>
        </w:rPr>
        <w:t xml:space="preserve"> 46</w:t>
      </w:r>
      <w:r>
        <w:rPr>
          <w:rFonts w:hint="eastAsia"/>
        </w:rPr>
        <w:t>、《建筑施工平安检查标准》</w:t>
      </w:r>
      <w:r>
        <w:rPr>
          <w:rFonts w:hint="eastAsia"/>
        </w:rPr>
        <w:t>JGJ 59</w:t>
      </w:r>
      <w:r>
        <w:rPr>
          <w:rFonts w:hint="eastAsia"/>
        </w:rPr>
        <w:t>的规定。</w:t>
      </w:r>
    </w:p>
    <w:p w14:paraId="452BE932" w14:textId="77777777" w:rsidR="0006525E" w:rsidRDefault="0006525E">
      <w:pPr>
        <w:pStyle w:val="-1"/>
        <w:numPr>
          <w:ilvl w:val="0"/>
          <w:numId w:val="0"/>
        </w:numPr>
      </w:pPr>
    </w:p>
    <w:p w14:paraId="409E0C97" w14:textId="77777777" w:rsidR="0006525E" w:rsidRDefault="0006525E">
      <w:pPr>
        <w:spacing w:line="360" w:lineRule="auto"/>
        <w:rPr>
          <w:rFonts w:ascii="宋体" w:hAnsi="宋体" w:hint="eastAsia"/>
          <w:color w:val="auto"/>
          <w:sz w:val="24"/>
        </w:rPr>
        <w:sectPr w:rsidR="0006525E">
          <w:pgSz w:w="11906" w:h="16838"/>
          <w:pgMar w:top="1440" w:right="1800" w:bottom="1440" w:left="1800" w:header="851" w:footer="992" w:gutter="0"/>
          <w:cols w:space="425"/>
          <w:docGrid w:type="lines" w:linePitch="312"/>
        </w:sectPr>
      </w:pPr>
    </w:p>
    <w:p w14:paraId="0A55C624" w14:textId="77777777" w:rsidR="0006525E" w:rsidRDefault="00000000">
      <w:pPr>
        <w:pStyle w:val="-"/>
      </w:pPr>
      <w:bookmarkStart w:id="70" w:name="_Toc218776499"/>
      <w:bookmarkStart w:id="71" w:name="_Toc224894247"/>
      <w:bookmarkStart w:id="72" w:name="_Toc224894472"/>
      <w:r>
        <w:rPr>
          <w:rFonts w:hint="eastAsia"/>
        </w:rPr>
        <w:lastRenderedPageBreak/>
        <w:t>调试与验收</w:t>
      </w:r>
      <w:bookmarkEnd w:id="70"/>
      <w:bookmarkEnd w:id="71"/>
      <w:bookmarkEnd w:id="72"/>
    </w:p>
    <w:p w14:paraId="179EF8EB" w14:textId="77777777" w:rsidR="0006525E" w:rsidRDefault="00000000">
      <w:pPr>
        <w:pStyle w:val="-0"/>
        <w:numPr>
          <w:ilvl w:val="1"/>
          <w:numId w:val="9"/>
        </w:numPr>
      </w:pPr>
      <w:bookmarkStart w:id="73" w:name="_Toc218776500"/>
      <w:bookmarkStart w:id="74" w:name="_Toc224894248"/>
      <w:bookmarkStart w:id="75" w:name="_Toc224894473"/>
      <w:r>
        <w:rPr>
          <w:rFonts w:hint="eastAsia"/>
        </w:rPr>
        <w:t>一般规定</w:t>
      </w:r>
      <w:bookmarkEnd w:id="73"/>
      <w:bookmarkEnd w:id="74"/>
      <w:bookmarkEnd w:id="75"/>
      <w:r>
        <w:t xml:space="preserve"> </w:t>
      </w:r>
    </w:p>
    <w:p w14:paraId="48C01ECB" w14:textId="77777777" w:rsidR="0006525E" w:rsidRDefault="00000000">
      <w:pPr>
        <w:pStyle w:val="-1"/>
      </w:pPr>
      <w:bookmarkStart w:id="76" w:name="_Hlk218677441"/>
      <w:r>
        <w:rPr>
          <w:rFonts w:hint="eastAsia"/>
        </w:rPr>
        <w:t>持力层埋管地源热泵系统交付使用前，应进行整体运转、调试与验收</w:t>
      </w:r>
      <w:bookmarkEnd w:id="76"/>
      <w:r>
        <w:t>。</w:t>
      </w:r>
    </w:p>
    <w:p w14:paraId="0D6A4045" w14:textId="77777777" w:rsidR="0006525E" w:rsidRDefault="00000000">
      <w:pPr>
        <w:pStyle w:val="-1"/>
        <w:rPr>
          <w:color w:val="auto"/>
        </w:rPr>
      </w:pPr>
      <w:r>
        <w:rPr>
          <w:rFonts w:hint="eastAsia"/>
        </w:rPr>
        <w:t>持力层埋管地源热泵系统整体验收前，应进行冬、夏两季运行测试，并对地源热泵系统的实测性能做出评价</w:t>
      </w:r>
      <w:r>
        <w:rPr>
          <w:rFonts w:hint="eastAsia"/>
          <w:color w:val="auto"/>
        </w:rPr>
        <w:t>。</w:t>
      </w:r>
    </w:p>
    <w:p w14:paraId="40304778" w14:textId="77777777" w:rsidR="0006525E" w:rsidRDefault="00000000">
      <w:pPr>
        <w:pStyle w:val="-0"/>
      </w:pPr>
      <w:bookmarkStart w:id="77" w:name="_Toc218776501"/>
      <w:bookmarkStart w:id="78" w:name="_Toc224894249"/>
      <w:bookmarkStart w:id="79" w:name="_Toc224894474"/>
      <w:r>
        <w:rPr>
          <w:rFonts w:hint="eastAsia"/>
        </w:rPr>
        <w:t>调试</w:t>
      </w:r>
      <w:bookmarkEnd w:id="77"/>
      <w:bookmarkEnd w:id="78"/>
      <w:bookmarkEnd w:id="79"/>
    </w:p>
    <w:p w14:paraId="1732AD79" w14:textId="77777777" w:rsidR="0006525E" w:rsidRDefault="00000000">
      <w:pPr>
        <w:pStyle w:val="-1"/>
        <w:rPr>
          <w:color w:val="auto"/>
        </w:rPr>
      </w:pPr>
      <w:r>
        <w:rPr>
          <w:rFonts w:hint="eastAsia"/>
        </w:rPr>
        <w:t>持力层埋管地源热泵系统调试前应检查下列内容，且应满足调试要求</w:t>
      </w:r>
      <w:r>
        <w:rPr>
          <w:rFonts w:hint="eastAsia"/>
          <w:color w:val="auto"/>
        </w:rPr>
        <w:t>：</w:t>
      </w:r>
    </w:p>
    <w:p w14:paraId="0E35BD7F" w14:textId="77777777" w:rsidR="0006525E" w:rsidRDefault="00000000">
      <w:pPr>
        <w:pStyle w:val="-2"/>
        <w:ind w:left="0" w:firstLine="426"/>
      </w:pPr>
      <w:r>
        <w:rPr>
          <w:rFonts w:hint="eastAsia"/>
        </w:rPr>
        <w:t>现场安全防护措施可靠，供电、供水、排水等配套条件满足要求；</w:t>
      </w:r>
    </w:p>
    <w:p w14:paraId="3EB37001" w14:textId="77777777" w:rsidR="0006525E" w:rsidRDefault="00000000">
      <w:pPr>
        <w:pStyle w:val="-2"/>
        <w:ind w:left="0" w:firstLine="426"/>
      </w:pPr>
      <w:r>
        <w:rPr>
          <w:rFonts w:hint="eastAsia"/>
        </w:rPr>
        <w:t>相关设备及管路冲洗、严密性试验已完成且符合要求；</w:t>
      </w:r>
    </w:p>
    <w:p w14:paraId="04DC990E" w14:textId="77777777" w:rsidR="0006525E" w:rsidRDefault="00000000">
      <w:pPr>
        <w:pStyle w:val="-2"/>
        <w:ind w:left="0" w:firstLine="426"/>
      </w:pPr>
      <w:r>
        <w:rPr>
          <w:rFonts w:hint="eastAsia"/>
        </w:rPr>
        <w:t>相关电气系统和设备安全性、供电稳定性符合试运转要求；</w:t>
      </w:r>
    </w:p>
    <w:p w14:paraId="1DE85487" w14:textId="77777777" w:rsidR="0006525E" w:rsidRDefault="00000000">
      <w:pPr>
        <w:pStyle w:val="-2"/>
        <w:ind w:left="0" w:firstLine="426"/>
      </w:pPr>
      <w:r>
        <w:rPr>
          <w:rFonts w:hint="eastAsia"/>
        </w:rPr>
        <w:t>放气阀应能正常工作，排出管道内的气体；</w:t>
      </w:r>
    </w:p>
    <w:p w14:paraId="74FF797C" w14:textId="77777777" w:rsidR="0006525E" w:rsidRDefault="00000000">
      <w:pPr>
        <w:pStyle w:val="-2"/>
        <w:ind w:left="0" w:firstLine="426"/>
      </w:pPr>
      <w:r>
        <w:rPr>
          <w:rFonts w:hint="eastAsia"/>
        </w:rPr>
        <w:t>系统安全阀安装前应经过校验，并按有关要求调整其压力，铅封；</w:t>
      </w:r>
    </w:p>
    <w:p w14:paraId="07E47DF7" w14:textId="77777777" w:rsidR="0006525E" w:rsidRDefault="00000000">
      <w:pPr>
        <w:pStyle w:val="-2"/>
        <w:ind w:left="0" w:firstLine="426"/>
      </w:pPr>
      <w:r>
        <w:rPr>
          <w:rFonts w:hint="eastAsia"/>
        </w:rPr>
        <w:t>管道上的阀门、过滤器、软连接等附件正确安装，功能正常；</w:t>
      </w:r>
    </w:p>
    <w:p w14:paraId="63C12034" w14:textId="77777777" w:rsidR="0006525E" w:rsidRDefault="00000000">
      <w:pPr>
        <w:pStyle w:val="-2"/>
        <w:ind w:left="0" w:firstLine="426"/>
      </w:pPr>
      <w:r>
        <w:rPr>
          <w:rFonts w:hint="eastAsia"/>
        </w:rPr>
        <w:t>水系统压力表、温度计、流量计等仪表正确安装，读数正常。</w:t>
      </w:r>
    </w:p>
    <w:p w14:paraId="02FD62EE" w14:textId="77777777" w:rsidR="0006525E" w:rsidRDefault="00000000">
      <w:pPr>
        <w:pStyle w:val="-1"/>
      </w:pPr>
      <w:r>
        <w:rPr>
          <w:rFonts w:hint="eastAsia"/>
        </w:rPr>
        <w:t>持力层埋管地源热泵系统整体运转与调试应符合下列规定：</w:t>
      </w:r>
    </w:p>
    <w:p w14:paraId="4DC8F77D" w14:textId="77777777" w:rsidR="0006525E" w:rsidRDefault="00000000">
      <w:pPr>
        <w:pStyle w:val="-2"/>
        <w:ind w:left="0" w:firstLine="480"/>
      </w:pPr>
      <w:r>
        <w:rPr>
          <w:rFonts w:hint="eastAsia"/>
        </w:rPr>
        <w:t>整体运转与调试前应制</w:t>
      </w:r>
      <w:proofErr w:type="gramStart"/>
      <w:r>
        <w:rPr>
          <w:rFonts w:hint="eastAsia"/>
        </w:rPr>
        <w:t>定整体</w:t>
      </w:r>
      <w:proofErr w:type="gramEnd"/>
      <w:r>
        <w:rPr>
          <w:rFonts w:hint="eastAsia"/>
        </w:rPr>
        <w:t>运转与调试方案；</w:t>
      </w:r>
    </w:p>
    <w:p w14:paraId="31CB44A4" w14:textId="77777777" w:rsidR="0006525E" w:rsidRDefault="00000000">
      <w:pPr>
        <w:pStyle w:val="-2"/>
        <w:ind w:left="0" w:firstLine="480"/>
      </w:pPr>
      <w:r>
        <w:rPr>
          <w:rFonts w:hint="eastAsia"/>
        </w:rPr>
        <w:t>地源热泵机组试运转前应进行水系统平衡调试，确定系统循环总流量、各分支流量及各末端设备流量均达到设计要求；</w:t>
      </w:r>
    </w:p>
    <w:p w14:paraId="5E1503F8" w14:textId="77777777" w:rsidR="0006525E" w:rsidRDefault="00000000">
      <w:pPr>
        <w:pStyle w:val="-2"/>
        <w:ind w:left="0" w:firstLine="480"/>
      </w:pPr>
      <w:r>
        <w:rPr>
          <w:rFonts w:hint="eastAsia"/>
        </w:rPr>
        <w:t>水力平衡调试完成后，应进行地源热泵机组的试运转，并填写运转记录，运行数据应达到设备技术要求；</w:t>
      </w:r>
    </w:p>
    <w:p w14:paraId="67462A5E" w14:textId="77777777" w:rsidR="0006525E" w:rsidRDefault="00000000">
      <w:pPr>
        <w:pStyle w:val="-2"/>
        <w:ind w:left="0" w:firstLine="480"/>
      </w:pPr>
      <w:r>
        <w:rPr>
          <w:rFonts w:hint="eastAsia"/>
        </w:rPr>
        <w:t>地源热泵机组试运转正常后，应进行连续</w:t>
      </w:r>
      <w:r>
        <w:rPr>
          <w:rFonts w:hint="eastAsia"/>
        </w:rPr>
        <w:t>24 h</w:t>
      </w:r>
      <w:r>
        <w:rPr>
          <w:rFonts w:hint="eastAsia"/>
        </w:rPr>
        <w:t>系统试运转，并填写运转记录；</w:t>
      </w:r>
    </w:p>
    <w:p w14:paraId="09D439DC" w14:textId="77777777" w:rsidR="0006525E" w:rsidRDefault="00000000">
      <w:pPr>
        <w:pStyle w:val="-2"/>
        <w:ind w:left="0" w:firstLine="480"/>
      </w:pPr>
      <w:r>
        <w:rPr>
          <w:rFonts w:hint="eastAsia"/>
        </w:rPr>
        <w:t>地源热泵系统调试结果应达到设计要求，调试完成后应编写调试报告及运行操作规程，并提交甲方确认后存档</w:t>
      </w:r>
      <w:r>
        <w:t>。</w:t>
      </w:r>
    </w:p>
    <w:p w14:paraId="2DBC5B01" w14:textId="77777777" w:rsidR="0006525E" w:rsidRDefault="00000000">
      <w:pPr>
        <w:pStyle w:val="-1"/>
      </w:pPr>
      <w:r>
        <w:rPr>
          <w:rFonts w:hint="eastAsia"/>
        </w:rPr>
        <w:t>地源热泵机组运转、调试步骤及内容应符合下列规定：</w:t>
      </w:r>
    </w:p>
    <w:p w14:paraId="2DFC040A" w14:textId="77777777" w:rsidR="0006525E" w:rsidRDefault="00000000">
      <w:pPr>
        <w:pStyle w:val="-2"/>
        <w:ind w:left="0" w:firstLine="480"/>
      </w:pPr>
      <w:r>
        <w:rPr>
          <w:rFonts w:hint="eastAsia"/>
        </w:rPr>
        <w:t>调试时通过</w:t>
      </w:r>
      <w:proofErr w:type="gramStart"/>
      <w:r>
        <w:rPr>
          <w:rFonts w:hint="eastAsia"/>
        </w:rPr>
        <w:t>地源侧和</w:t>
      </w:r>
      <w:proofErr w:type="gramEnd"/>
      <w:r>
        <w:rPr>
          <w:rFonts w:hint="eastAsia"/>
        </w:rPr>
        <w:t>需求侧</w:t>
      </w:r>
      <w:proofErr w:type="gramStart"/>
      <w:r>
        <w:rPr>
          <w:rFonts w:hint="eastAsia"/>
        </w:rPr>
        <w:t>旁通管</w:t>
      </w:r>
      <w:proofErr w:type="gramEnd"/>
      <w:r>
        <w:rPr>
          <w:rFonts w:hint="eastAsia"/>
        </w:rPr>
        <w:t>冲洗管道，冲洗管道的水不应进入地源热泵机组；</w:t>
      </w:r>
    </w:p>
    <w:p w14:paraId="3833C2D5" w14:textId="77777777" w:rsidR="0006525E" w:rsidRDefault="00000000">
      <w:pPr>
        <w:pStyle w:val="-2"/>
        <w:ind w:left="0" w:firstLine="480"/>
      </w:pPr>
      <w:r>
        <w:rPr>
          <w:rFonts w:hint="eastAsia"/>
        </w:rPr>
        <w:t>应对热泵机组地源侧、需求侧进水口过滤器进行不少于两次清洗，过滤</w:t>
      </w:r>
      <w:r>
        <w:rPr>
          <w:rFonts w:hint="eastAsia"/>
        </w:rPr>
        <w:lastRenderedPageBreak/>
        <w:t>器不低于</w:t>
      </w:r>
      <w:r>
        <w:rPr>
          <w:rFonts w:hint="eastAsia"/>
        </w:rPr>
        <w:t>40</w:t>
      </w:r>
      <w:r>
        <w:rPr>
          <w:rFonts w:hint="eastAsia"/>
        </w:rPr>
        <w:t>目；</w:t>
      </w:r>
    </w:p>
    <w:p w14:paraId="34C63EFF" w14:textId="77777777" w:rsidR="0006525E" w:rsidRDefault="00000000">
      <w:pPr>
        <w:pStyle w:val="-2"/>
        <w:ind w:left="0" w:firstLine="480"/>
      </w:pPr>
      <w:r>
        <w:rPr>
          <w:rFonts w:hint="eastAsia"/>
        </w:rPr>
        <w:t>管道清洗打压后，应关闭地源侧、需求侧旁通阀，使系统水进入机组内，机组地源侧、需求侧水系统进出口压力应正常，压力损失应小于</w:t>
      </w:r>
      <w:r>
        <w:rPr>
          <w:rFonts w:hint="eastAsia"/>
        </w:rPr>
        <w:t>100 kPa</w:t>
      </w:r>
      <w:r>
        <w:rPr>
          <w:rFonts w:hint="eastAsia"/>
        </w:rPr>
        <w:t>；</w:t>
      </w:r>
    </w:p>
    <w:p w14:paraId="346B7968" w14:textId="77777777" w:rsidR="0006525E" w:rsidRDefault="00000000">
      <w:pPr>
        <w:pStyle w:val="-2"/>
        <w:ind w:left="0" w:firstLine="480"/>
      </w:pPr>
      <w:r>
        <w:rPr>
          <w:rFonts w:hint="eastAsia"/>
        </w:rPr>
        <w:t>地源热泵机组制冷剂系统进出口压力应正常，温差、流量、压缩机吸排气温度、电流、电压、噪声等控制指标应符合产品正常使用要求；</w:t>
      </w:r>
    </w:p>
    <w:p w14:paraId="1A1D4A2C" w14:textId="77777777" w:rsidR="0006525E" w:rsidRDefault="00000000">
      <w:pPr>
        <w:pStyle w:val="-2"/>
        <w:ind w:left="0" w:firstLine="480"/>
        <w:rPr>
          <w:color w:val="auto"/>
        </w:rPr>
      </w:pPr>
      <w:r>
        <w:rPr>
          <w:rFonts w:hint="eastAsia"/>
        </w:rPr>
        <w:t>应在典型工况下对地源热泵机组制热</w:t>
      </w:r>
      <w:r>
        <w:rPr>
          <w:rFonts w:hint="eastAsia"/>
        </w:rPr>
        <w:t>/</w:t>
      </w:r>
      <w:r>
        <w:rPr>
          <w:rFonts w:hint="eastAsia"/>
        </w:rPr>
        <w:t>制冷性能进行测试，测试机组负荷不宜小于其额定负荷</w:t>
      </w:r>
      <w:r>
        <w:rPr>
          <w:rFonts w:hint="eastAsia"/>
        </w:rPr>
        <w:t>80%</w:t>
      </w:r>
      <w:r>
        <w:rPr>
          <w:rFonts w:hint="eastAsia"/>
        </w:rPr>
        <w:t>，测试参数包含热泵机组用户侧及地源侧进、出口水温、流量、供冷（热）量、输入电压、电流、功率因数、功率等。</w:t>
      </w:r>
    </w:p>
    <w:p w14:paraId="70B34715" w14:textId="77777777" w:rsidR="0006525E" w:rsidRDefault="00000000">
      <w:pPr>
        <w:pStyle w:val="-0"/>
      </w:pPr>
      <w:bookmarkStart w:id="80" w:name="_Toc218776502"/>
      <w:bookmarkStart w:id="81" w:name="_Toc224894250"/>
      <w:bookmarkStart w:id="82" w:name="_Toc224894475"/>
      <w:r>
        <w:rPr>
          <w:rFonts w:hint="eastAsia"/>
        </w:rPr>
        <w:t>验收</w:t>
      </w:r>
      <w:bookmarkEnd w:id="80"/>
      <w:bookmarkEnd w:id="81"/>
      <w:bookmarkEnd w:id="82"/>
    </w:p>
    <w:p w14:paraId="28BAED50" w14:textId="77777777" w:rsidR="0006525E" w:rsidRDefault="00000000">
      <w:pPr>
        <w:pStyle w:val="-1"/>
      </w:pPr>
      <w:r>
        <w:rPr>
          <w:rFonts w:hint="eastAsia"/>
        </w:rPr>
        <w:t>系统调试合格后进行地源热泵工程验收，工程施工质量应符合</w:t>
      </w:r>
      <w:r>
        <w:rPr>
          <w:rFonts w:hint="eastAsia"/>
        </w:rPr>
        <w:t>GB 50411</w:t>
      </w:r>
      <w:r>
        <w:rPr>
          <w:rFonts w:hint="eastAsia"/>
        </w:rPr>
        <w:t>的规定</w:t>
      </w:r>
      <w:r>
        <w:t>。</w:t>
      </w:r>
    </w:p>
    <w:p w14:paraId="262ED322" w14:textId="77777777" w:rsidR="0006525E" w:rsidRDefault="00000000">
      <w:pPr>
        <w:pStyle w:val="-1"/>
        <w:rPr>
          <w:color w:val="auto"/>
        </w:rPr>
      </w:pPr>
      <w:r>
        <w:rPr>
          <w:rFonts w:hint="eastAsia"/>
        </w:rPr>
        <w:t>持力层埋管地源热泵工程验收合格后应出具验收报告</w:t>
      </w:r>
      <w:r>
        <w:rPr>
          <w:rFonts w:hint="eastAsia"/>
          <w:color w:val="auto"/>
        </w:rPr>
        <w:t>。</w:t>
      </w:r>
    </w:p>
    <w:p w14:paraId="6D667440" w14:textId="77777777" w:rsidR="0006525E" w:rsidRDefault="0006525E">
      <w:pPr>
        <w:tabs>
          <w:tab w:val="left" w:pos="19"/>
        </w:tabs>
        <w:spacing w:line="360" w:lineRule="auto"/>
        <w:rPr>
          <w:b/>
          <w:bCs/>
          <w:color w:val="auto"/>
          <w:sz w:val="22"/>
        </w:rPr>
        <w:sectPr w:rsidR="0006525E">
          <w:pgSz w:w="11906" w:h="16838"/>
          <w:pgMar w:top="1440" w:right="1800" w:bottom="1440" w:left="1800" w:header="851" w:footer="992" w:gutter="0"/>
          <w:cols w:space="425"/>
          <w:docGrid w:type="lines" w:linePitch="312"/>
        </w:sectPr>
      </w:pPr>
    </w:p>
    <w:p w14:paraId="0E869E3C" w14:textId="77777777" w:rsidR="0006525E" w:rsidRDefault="00000000">
      <w:pPr>
        <w:pStyle w:val="-"/>
      </w:pPr>
      <w:bookmarkStart w:id="83" w:name="_Toc218776503"/>
      <w:bookmarkStart w:id="84" w:name="_Toc224894251"/>
      <w:bookmarkStart w:id="85" w:name="_Toc224894476"/>
      <w:r>
        <w:rPr>
          <w:rFonts w:hint="eastAsia"/>
        </w:rPr>
        <w:lastRenderedPageBreak/>
        <w:t>监测与控制</w:t>
      </w:r>
      <w:bookmarkEnd w:id="83"/>
      <w:bookmarkEnd w:id="84"/>
      <w:bookmarkEnd w:id="85"/>
    </w:p>
    <w:p w14:paraId="5D711553" w14:textId="77777777" w:rsidR="0006525E" w:rsidRDefault="00000000">
      <w:pPr>
        <w:pStyle w:val="-0"/>
        <w:numPr>
          <w:ilvl w:val="1"/>
          <w:numId w:val="10"/>
        </w:numPr>
      </w:pPr>
      <w:bookmarkStart w:id="86" w:name="_Toc218776504"/>
      <w:bookmarkStart w:id="87" w:name="_Toc224894252"/>
      <w:bookmarkStart w:id="88" w:name="_Toc224894477"/>
      <w:r>
        <w:rPr>
          <w:rFonts w:hint="eastAsia"/>
        </w:rPr>
        <w:t>一般规定</w:t>
      </w:r>
      <w:bookmarkEnd w:id="86"/>
      <w:bookmarkEnd w:id="87"/>
      <w:bookmarkEnd w:id="88"/>
    </w:p>
    <w:p w14:paraId="564BED77" w14:textId="77777777" w:rsidR="0006525E" w:rsidRDefault="00000000">
      <w:pPr>
        <w:pStyle w:val="-1"/>
      </w:pPr>
      <w:r>
        <w:rPr>
          <w:rFonts w:hint="eastAsia"/>
        </w:rPr>
        <w:t>持力层埋管地源热泵系统应设置监测与控制系统，应符合国家及行业现行标准《建筑节能与可再生能源利用通用规范》</w:t>
      </w:r>
      <w:r>
        <w:rPr>
          <w:rFonts w:hint="eastAsia"/>
        </w:rPr>
        <w:t>GB 55015</w:t>
      </w:r>
      <w:r>
        <w:rPr>
          <w:rFonts w:hint="eastAsia"/>
        </w:rPr>
        <w:t>、《民用建筑供暖通风与空气调节设计规范》</w:t>
      </w:r>
      <w:r>
        <w:rPr>
          <w:rFonts w:hint="eastAsia"/>
        </w:rPr>
        <w:t>GB 50736</w:t>
      </w:r>
      <w:r>
        <w:rPr>
          <w:rFonts w:hint="eastAsia"/>
        </w:rPr>
        <w:t>、《自动化仪表工程施工及质量验收规范》</w:t>
      </w:r>
      <w:r>
        <w:rPr>
          <w:rFonts w:hint="eastAsia"/>
        </w:rPr>
        <w:t>GB 50093</w:t>
      </w:r>
      <w:r>
        <w:rPr>
          <w:rFonts w:hint="eastAsia"/>
        </w:rPr>
        <w:t>、《浅层地热能监测系统技术规范》</w:t>
      </w:r>
      <w:r>
        <w:rPr>
          <w:rFonts w:hint="eastAsia"/>
        </w:rPr>
        <w:t>NB/T 10278</w:t>
      </w:r>
      <w:r>
        <w:rPr>
          <w:rFonts w:hint="eastAsia"/>
        </w:rPr>
        <w:t>相关规定</w:t>
      </w:r>
      <w:r>
        <w:t>。</w:t>
      </w:r>
    </w:p>
    <w:p w14:paraId="39E1BFAE" w14:textId="77777777" w:rsidR="0006525E" w:rsidRDefault="00000000">
      <w:pPr>
        <w:pStyle w:val="-1"/>
      </w:pPr>
      <w:r>
        <w:rPr>
          <w:rFonts w:hint="eastAsia"/>
        </w:rPr>
        <w:t>监测方式应为长期连续监测，关键参数数据采集间隔满足系统性能计算及状态评估要求</w:t>
      </w:r>
      <w:r>
        <w:t>。</w:t>
      </w:r>
    </w:p>
    <w:p w14:paraId="24833AB3" w14:textId="77777777" w:rsidR="0006525E" w:rsidRDefault="00000000">
      <w:pPr>
        <w:pStyle w:val="-1"/>
        <w:rPr>
          <w:color w:val="auto"/>
        </w:rPr>
      </w:pPr>
      <w:r>
        <w:rPr>
          <w:rFonts w:hint="eastAsia"/>
        </w:rPr>
        <w:t>监测仪表安装前应校准，运行后应定期校准，监测仪表安装位置应便于后期检修及更换</w:t>
      </w:r>
      <w:r>
        <w:rPr>
          <w:rFonts w:hint="eastAsia"/>
          <w:color w:val="auto"/>
        </w:rPr>
        <w:t>。</w:t>
      </w:r>
    </w:p>
    <w:p w14:paraId="596F9940" w14:textId="77777777" w:rsidR="0006525E" w:rsidRDefault="00000000">
      <w:pPr>
        <w:pStyle w:val="-0"/>
      </w:pPr>
      <w:bookmarkStart w:id="89" w:name="_Toc218776505"/>
      <w:bookmarkStart w:id="90" w:name="_Toc224894253"/>
      <w:bookmarkStart w:id="91" w:name="_Toc224894478"/>
      <w:r>
        <w:rPr>
          <w:rFonts w:hint="eastAsia"/>
        </w:rPr>
        <w:t>监测内容</w:t>
      </w:r>
      <w:bookmarkEnd w:id="89"/>
      <w:bookmarkEnd w:id="90"/>
      <w:bookmarkEnd w:id="91"/>
    </w:p>
    <w:p w14:paraId="29571D3E" w14:textId="77777777" w:rsidR="0006525E" w:rsidRDefault="00000000">
      <w:pPr>
        <w:pStyle w:val="-1"/>
      </w:pPr>
      <w:r>
        <w:rPr>
          <w:rFonts w:hint="eastAsia"/>
        </w:rPr>
        <w:t>持力层埋管地源热泵系统地质环境影响监测应符合行业现行标准《浅层地热能开发地质环境影响监测评价规范》</w:t>
      </w:r>
      <w:r>
        <w:rPr>
          <w:rFonts w:hint="eastAsia"/>
        </w:rPr>
        <w:t>NB/T 10274</w:t>
      </w:r>
      <w:r>
        <w:rPr>
          <w:rFonts w:hint="eastAsia"/>
        </w:rPr>
        <w:t>和《浅层地热能监测系统技术规范》</w:t>
      </w:r>
      <w:r>
        <w:rPr>
          <w:rFonts w:hint="eastAsia"/>
        </w:rPr>
        <w:t>NB/T 10278</w:t>
      </w:r>
      <w:r>
        <w:rPr>
          <w:rFonts w:hint="eastAsia"/>
        </w:rPr>
        <w:t>相关规定</w:t>
      </w:r>
      <w:r>
        <w:t>。</w:t>
      </w:r>
    </w:p>
    <w:p w14:paraId="0E09AA12" w14:textId="77777777" w:rsidR="0006525E" w:rsidRDefault="00000000">
      <w:pPr>
        <w:pStyle w:val="-1"/>
      </w:pPr>
      <w:r>
        <w:rPr>
          <w:rFonts w:hint="eastAsia"/>
        </w:rPr>
        <w:t>监测与控制系统应根据建（构）筑物规模、使用功能、系统形式等综合确定，应包括下列功能：</w:t>
      </w:r>
    </w:p>
    <w:p w14:paraId="23CE2026" w14:textId="77777777" w:rsidR="0006525E" w:rsidRDefault="00000000">
      <w:pPr>
        <w:pStyle w:val="-2"/>
        <w:ind w:left="0" w:firstLine="426"/>
      </w:pPr>
      <w:r>
        <w:rPr>
          <w:rFonts w:hint="eastAsia"/>
        </w:rPr>
        <w:t>运行参数监测、显示和记录；</w:t>
      </w:r>
    </w:p>
    <w:p w14:paraId="35B420B5" w14:textId="77777777" w:rsidR="0006525E" w:rsidRDefault="00000000">
      <w:pPr>
        <w:pStyle w:val="-2"/>
        <w:ind w:left="0" w:firstLine="426"/>
      </w:pPr>
      <w:r>
        <w:rPr>
          <w:rFonts w:hint="eastAsia"/>
        </w:rPr>
        <w:t>各设备工作状态显示、启停连锁控制、报警及保护功能状态；</w:t>
      </w:r>
    </w:p>
    <w:p w14:paraId="5A577D7E" w14:textId="77777777" w:rsidR="0006525E" w:rsidRDefault="00000000">
      <w:pPr>
        <w:pStyle w:val="-2"/>
        <w:ind w:left="0" w:firstLine="426"/>
      </w:pPr>
      <w:r>
        <w:rPr>
          <w:rFonts w:hint="eastAsia"/>
        </w:rPr>
        <w:t>典型场景的室内环境参数</w:t>
      </w:r>
      <w:r>
        <w:t>。</w:t>
      </w:r>
    </w:p>
    <w:p w14:paraId="69763E63" w14:textId="77777777" w:rsidR="0006525E" w:rsidRDefault="00000000">
      <w:pPr>
        <w:pStyle w:val="-1"/>
      </w:pPr>
      <w:r>
        <w:rPr>
          <w:rFonts w:hint="eastAsia"/>
        </w:rPr>
        <w:t>持力层埋管地源热泵系统监测参数应符合国家和行业现行标准《建筑节能与可再生能源利用通用规范》</w:t>
      </w:r>
      <w:r>
        <w:rPr>
          <w:rFonts w:hint="eastAsia"/>
        </w:rPr>
        <w:t>GB 55015</w:t>
      </w:r>
      <w:r>
        <w:rPr>
          <w:rFonts w:hint="eastAsia"/>
        </w:rPr>
        <w:t>、《地源热泵系统工程技术规范》</w:t>
      </w:r>
      <w:r>
        <w:rPr>
          <w:rFonts w:hint="eastAsia"/>
        </w:rPr>
        <w:t>GB 50366</w:t>
      </w:r>
      <w:r>
        <w:rPr>
          <w:rFonts w:hint="eastAsia"/>
        </w:rPr>
        <w:t>、《浅层地热能监测系统技术规范》</w:t>
      </w:r>
      <w:r>
        <w:rPr>
          <w:rFonts w:hint="eastAsia"/>
        </w:rPr>
        <w:t>NB/T 10278</w:t>
      </w:r>
      <w:r>
        <w:rPr>
          <w:rFonts w:hint="eastAsia"/>
        </w:rPr>
        <w:t>的相关规定。</w:t>
      </w:r>
    </w:p>
    <w:p w14:paraId="78444037" w14:textId="77777777" w:rsidR="0006525E" w:rsidRDefault="00000000">
      <w:pPr>
        <w:pStyle w:val="-1"/>
        <w:rPr>
          <w:color w:val="auto"/>
        </w:rPr>
      </w:pPr>
      <w:r>
        <w:rPr>
          <w:rFonts w:hint="eastAsia"/>
        </w:rPr>
        <w:t>应对建（构）筑物沉降进行在线监测</w:t>
      </w:r>
      <w:r>
        <w:rPr>
          <w:rFonts w:hint="eastAsia"/>
          <w:color w:val="auto"/>
        </w:rPr>
        <w:t>。</w:t>
      </w:r>
    </w:p>
    <w:p w14:paraId="6D607F87" w14:textId="77777777" w:rsidR="0006525E" w:rsidRDefault="00000000">
      <w:pPr>
        <w:pStyle w:val="-4"/>
        <w:ind w:firstLine="480"/>
      </w:pPr>
      <w:bookmarkStart w:id="92" w:name="OLE_LINK10"/>
      <w:r>
        <w:rPr>
          <w:rFonts w:hint="eastAsia"/>
        </w:rPr>
        <w:t>【条文说明】</w:t>
      </w:r>
      <w:r>
        <w:t>本</w:t>
      </w:r>
      <w:bookmarkEnd w:id="92"/>
      <w:r>
        <w:t>条规定了建（构）筑物沉降的在线监测要求，用于识别并控制持力层埋管运行可能引起的附加变形风险。地埋管换热运行会改变基础下岩土体温度场，可能产生热胀冷缩及相关变形效应，并与建（构）筑</w:t>
      </w:r>
      <w:proofErr w:type="gramStart"/>
      <w:r>
        <w:t>物自然</w:t>
      </w:r>
      <w:proofErr w:type="gramEnd"/>
      <w:r>
        <w:t>沉降叠加，影响沉降发展规律。通过对基础沉降进行在线监测，并结合运行工况与地温变化进行对比分析，可及时发现异常趋势并采取运行调节等措施，降低</w:t>
      </w:r>
      <w:r>
        <w:lastRenderedPageBreak/>
        <w:t>对主体结构的不利影响。</w:t>
      </w:r>
    </w:p>
    <w:p w14:paraId="2A09607F" w14:textId="77777777" w:rsidR="0006525E" w:rsidRDefault="00000000">
      <w:pPr>
        <w:pStyle w:val="-1"/>
        <w:rPr>
          <w:color w:val="auto"/>
        </w:rPr>
      </w:pPr>
      <w:r>
        <w:rPr>
          <w:rFonts w:hint="eastAsia"/>
        </w:rPr>
        <w:t>项目设有集中楼宇监测与控制系统时，地源热泵系统宜具备接入监控系统的接口。</w:t>
      </w:r>
    </w:p>
    <w:p w14:paraId="44C7A4C1" w14:textId="77777777" w:rsidR="0006525E" w:rsidRDefault="00000000">
      <w:pPr>
        <w:pStyle w:val="-0"/>
      </w:pPr>
      <w:bookmarkStart w:id="93" w:name="_Toc218776506"/>
      <w:bookmarkStart w:id="94" w:name="_Toc224894254"/>
      <w:bookmarkStart w:id="95" w:name="_Toc224894479"/>
      <w:r>
        <w:rPr>
          <w:rFonts w:hint="eastAsia"/>
        </w:rPr>
        <w:t>智能化控制</w:t>
      </w:r>
      <w:bookmarkEnd w:id="93"/>
      <w:bookmarkEnd w:id="94"/>
      <w:bookmarkEnd w:id="95"/>
    </w:p>
    <w:p w14:paraId="3A0857EE" w14:textId="77777777" w:rsidR="0006525E" w:rsidRDefault="00000000">
      <w:pPr>
        <w:pStyle w:val="-1"/>
      </w:pPr>
      <w:r>
        <w:rPr>
          <w:rFonts w:hint="eastAsia"/>
        </w:rPr>
        <w:t>持力层埋管地源热泵系统宜配置智能化控制系统</w:t>
      </w:r>
      <w:r>
        <w:t>。</w:t>
      </w:r>
    </w:p>
    <w:p w14:paraId="6D221ACD" w14:textId="77777777" w:rsidR="0006525E" w:rsidRDefault="00000000">
      <w:pPr>
        <w:pStyle w:val="-4"/>
        <w:ind w:firstLine="480"/>
        <w:rPr>
          <w:szCs w:val="28"/>
        </w:rPr>
      </w:pPr>
      <w:r>
        <w:rPr>
          <w:rFonts w:hint="eastAsia"/>
        </w:rPr>
        <w:t>【条文说明】第</w:t>
      </w:r>
      <w:r>
        <w:rPr>
          <w:rFonts w:hint="eastAsia"/>
        </w:rPr>
        <w:t>8.3.1</w:t>
      </w:r>
      <w:r>
        <w:rPr>
          <w:rFonts w:hint="eastAsia"/>
        </w:rPr>
        <w:t>～</w:t>
      </w:r>
      <w:r>
        <w:rPr>
          <w:rFonts w:hint="eastAsia"/>
        </w:rPr>
        <w:t>8.3.6</w:t>
      </w:r>
      <w:r>
        <w:rPr>
          <w:rFonts w:hint="eastAsia"/>
        </w:rPr>
        <w:t>条规定了持力层埋管地源热泵系统智能化控制与计量的基本功能与控制目标。持力层埋管系统运行工况受负荷波动、</w:t>
      </w:r>
      <w:proofErr w:type="gramStart"/>
      <w:r>
        <w:rPr>
          <w:rFonts w:hint="eastAsia"/>
        </w:rPr>
        <w:t>地源侧温度</w:t>
      </w:r>
      <w:proofErr w:type="gramEnd"/>
      <w:r>
        <w:rPr>
          <w:rFonts w:hint="eastAsia"/>
        </w:rPr>
        <w:t>波动及多回路水力耦合影响，采用机组群控、输配水温度</w:t>
      </w:r>
      <w:r>
        <w:rPr>
          <w:rFonts w:hint="eastAsia"/>
        </w:rPr>
        <w:t>/</w:t>
      </w:r>
      <w:r>
        <w:rPr>
          <w:rFonts w:hint="eastAsia"/>
        </w:rPr>
        <w:t>压力控制及分项计量与性能计算，有利于优化启停与配流、提高能效并实现工况转换。通过智能化控制对</w:t>
      </w:r>
      <w:proofErr w:type="gramStart"/>
      <w:r>
        <w:rPr>
          <w:rFonts w:hint="eastAsia"/>
        </w:rPr>
        <w:t>地源侧吸排</w:t>
      </w:r>
      <w:proofErr w:type="gramEnd"/>
      <w:r>
        <w:rPr>
          <w:rFonts w:hint="eastAsia"/>
        </w:rPr>
        <w:t>热量进行约束，可降低长期热失衡风险；多能耦合场景下设置择优运行策略，有利于实现系统级能效最优与运行稳定。</w:t>
      </w:r>
    </w:p>
    <w:p w14:paraId="506B2667" w14:textId="1B60D7A1" w:rsidR="0006525E" w:rsidRDefault="00000000">
      <w:pPr>
        <w:pStyle w:val="-1"/>
      </w:pPr>
      <w:bookmarkStart w:id="96" w:name="_Hlk210984276"/>
      <w:r>
        <w:rPr>
          <w:rFonts w:hint="eastAsia"/>
        </w:rPr>
        <w:t>持力层埋管地源热泵系统计量器具配备应符合国家现行标准《用能单位能源计量器具配备和管理通则》</w:t>
      </w:r>
      <w:r>
        <w:rPr>
          <w:rFonts w:hint="eastAsia"/>
        </w:rPr>
        <w:t>GB 17167</w:t>
      </w:r>
      <w:r>
        <w:rPr>
          <w:rFonts w:hint="eastAsia"/>
        </w:rPr>
        <w:t>的规定</w:t>
      </w:r>
      <w:bookmarkEnd w:id="96"/>
      <w:r>
        <w:rPr>
          <w:rFonts w:hint="eastAsia"/>
        </w:rPr>
        <w:t>。</w:t>
      </w:r>
    </w:p>
    <w:p w14:paraId="39AD280B" w14:textId="77777777" w:rsidR="0006525E" w:rsidRDefault="00000000">
      <w:pPr>
        <w:pStyle w:val="-1"/>
      </w:pPr>
      <w:r>
        <w:rPr>
          <w:rFonts w:hint="eastAsia"/>
        </w:rPr>
        <w:t>地源热泵机组应采取机组群控策略，宜采用由冷热量优化控制运行台数的方式。输配水系统应具有温度或压力控制功能。</w:t>
      </w:r>
    </w:p>
    <w:p w14:paraId="42E5F3AE" w14:textId="77777777" w:rsidR="0006525E" w:rsidRDefault="00000000">
      <w:pPr>
        <w:pStyle w:val="-1"/>
      </w:pPr>
      <w:r>
        <w:rPr>
          <w:rFonts w:hint="eastAsia"/>
        </w:rPr>
        <w:t>智能化控制应具有用能分项计量、热泵机组和系统性能系数计算功能；可实现系统调节与工况转换。</w:t>
      </w:r>
    </w:p>
    <w:p w14:paraId="0AC23135" w14:textId="77777777" w:rsidR="0006525E" w:rsidRDefault="00000000">
      <w:pPr>
        <w:pStyle w:val="-1"/>
      </w:pPr>
      <w:r>
        <w:rPr>
          <w:rFonts w:hint="eastAsia"/>
        </w:rPr>
        <w:t>应采取有效的智能化控制措施，保障地</w:t>
      </w:r>
      <w:proofErr w:type="gramStart"/>
      <w:r>
        <w:rPr>
          <w:rFonts w:hint="eastAsia"/>
        </w:rPr>
        <w:t>源侧总</w:t>
      </w:r>
      <w:proofErr w:type="gramEnd"/>
      <w:r>
        <w:rPr>
          <w:rFonts w:hint="eastAsia"/>
        </w:rPr>
        <w:t>吸排热量符合</w:t>
      </w:r>
      <w:r>
        <w:rPr>
          <w:rFonts w:hint="eastAsia"/>
        </w:rPr>
        <w:t>5.3.5</w:t>
      </w:r>
      <w:r>
        <w:rPr>
          <w:rFonts w:hint="eastAsia"/>
        </w:rPr>
        <w:t>条文的规定。</w:t>
      </w:r>
    </w:p>
    <w:p w14:paraId="56E66D4F" w14:textId="77777777" w:rsidR="0006525E" w:rsidRDefault="00000000">
      <w:pPr>
        <w:pStyle w:val="-1"/>
      </w:pPr>
      <w:r>
        <w:rPr>
          <w:rFonts w:hint="eastAsia"/>
        </w:rPr>
        <w:t>对于多能耦合的系统，控制系统宜具备择优选择运行方式的功能。</w:t>
      </w:r>
    </w:p>
    <w:p w14:paraId="60FC4C3C" w14:textId="77777777" w:rsidR="0006525E" w:rsidRDefault="00000000">
      <w:pPr>
        <w:pStyle w:val="-1"/>
      </w:pPr>
      <w:r>
        <w:rPr>
          <w:rFonts w:hint="eastAsia"/>
        </w:rPr>
        <w:t>地源热泵系统各相关设备及附件应根据设计的运行顺序进行连锁启停控制。</w:t>
      </w:r>
    </w:p>
    <w:p w14:paraId="4A058026" w14:textId="77777777" w:rsidR="0006525E" w:rsidRDefault="00000000">
      <w:pPr>
        <w:pStyle w:val="-1"/>
        <w:rPr>
          <w:color w:val="auto"/>
        </w:rPr>
      </w:pPr>
      <w:r>
        <w:rPr>
          <w:rFonts w:hint="eastAsia"/>
        </w:rPr>
        <w:t>智能化控制系统建设应符合国家现行标准《建筑节能与可再生能源利用通用规范》</w:t>
      </w:r>
      <w:r>
        <w:rPr>
          <w:rFonts w:hint="eastAsia"/>
        </w:rPr>
        <w:t>GB 55015</w:t>
      </w:r>
      <w:r>
        <w:rPr>
          <w:rFonts w:hint="eastAsia"/>
        </w:rPr>
        <w:t>和《地源热泵系统工程技术规范》</w:t>
      </w:r>
      <w:r>
        <w:rPr>
          <w:rFonts w:hint="eastAsia"/>
        </w:rPr>
        <w:t>GB 50366</w:t>
      </w:r>
      <w:r>
        <w:rPr>
          <w:rFonts w:hint="eastAsia"/>
        </w:rPr>
        <w:t>的相关规定</w:t>
      </w:r>
      <w:r>
        <w:rPr>
          <w:rFonts w:hint="eastAsia"/>
          <w:color w:val="auto"/>
        </w:rPr>
        <w:t>。</w:t>
      </w:r>
    </w:p>
    <w:p w14:paraId="5012104A" w14:textId="77777777" w:rsidR="0006525E" w:rsidRDefault="0006525E">
      <w:pPr>
        <w:tabs>
          <w:tab w:val="left" w:pos="19"/>
        </w:tabs>
        <w:spacing w:line="360" w:lineRule="auto"/>
        <w:rPr>
          <w:b/>
          <w:bCs/>
          <w:color w:val="auto"/>
          <w:sz w:val="22"/>
        </w:rPr>
        <w:sectPr w:rsidR="0006525E">
          <w:pgSz w:w="11906" w:h="16838"/>
          <w:pgMar w:top="1440" w:right="1800" w:bottom="1440" w:left="1800" w:header="851" w:footer="992" w:gutter="0"/>
          <w:cols w:space="425"/>
          <w:docGrid w:type="lines" w:linePitch="312"/>
        </w:sectPr>
      </w:pPr>
    </w:p>
    <w:p w14:paraId="6007C298" w14:textId="77777777" w:rsidR="0006525E" w:rsidRDefault="00000000">
      <w:pPr>
        <w:pStyle w:val="1"/>
        <w:spacing w:after="0"/>
        <w:rPr>
          <w:rFonts w:ascii="宋体" w:eastAsia="宋体" w:hAnsi="宋体" w:hint="eastAsia"/>
          <w:b/>
          <w:bCs w:val="0"/>
          <w:sz w:val="30"/>
          <w:szCs w:val="30"/>
        </w:rPr>
      </w:pPr>
      <w:bookmarkStart w:id="97" w:name="_Toc14865"/>
      <w:bookmarkStart w:id="98" w:name="_Toc1937"/>
      <w:bookmarkStart w:id="99" w:name="_Toc2769"/>
      <w:bookmarkStart w:id="100" w:name="_Toc4019"/>
      <w:bookmarkStart w:id="101" w:name="_Toc12981"/>
      <w:bookmarkStart w:id="102" w:name="_Toc32010"/>
      <w:bookmarkStart w:id="103" w:name="_Toc218776507"/>
      <w:bookmarkStart w:id="104" w:name="_Toc12336"/>
      <w:bookmarkStart w:id="105" w:name="_Toc224894255"/>
      <w:bookmarkStart w:id="106" w:name="_Toc224894480"/>
      <w:r>
        <w:rPr>
          <w:rFonts w:ascii="宋体" w:eastAsia="宋体" w:hAnsi="宋体" w:hint="eastAsia"/>
          <w:b/>
          <w:bCs w:val="0"/>
          <w:sz w:val="30"/>
          <w:szCs w:val="30"/>
        </w:rPr>
        <w:lastRenderedPageBreak/>
        <w:t>用词说明</w:t>
      </w:r>
      <w:bookmarkEnd w:id="97"/>
      <w:bookmarkEnd w:id="98"/>
      <w:bookmarkEnd w:id="99"/>
      <w:bookmarkEnd w:id="100"/>
      <w:bookmarkEnd w:id="101"/>
      <w:bookmarkEnd w:id="102"/>
      <w:bookmarkEnd w:id="103"/>
      <w:bookmarkEnd w:id="104"/>
      <w:bookmarkEnd w:id="105"/>
      <w:bookmarkEnd w:id="106"/>
    </w:p>
    <w:p w14:paraId="24C127A6" w14:textId="77777777" w:rsidR="0006525E" w:rsidRDefault="00000000">
      <w:pPr>
        <w:widowControl/>
        <w:adjustRightInd w:val="0"/>
        <w:snapToGrid w:val="0"/>
        <w:spacing w:line="360" w:lineRule="auto"/>
        <w:jc w:val="left"/>
        <w:rPr>
          <w:rFonts w:ascii="宋体" w:hAnsi="宋体" w:cs="微软雅黑" w:hint="eastAsia"/>
          <w:bCs/>
          <w:color w:val="auto"/>
          <w:sz w:val="24"/>
          <w:szCs w:val="24"/>
        </w:rPr>
      </w:pPr>
      <w:r>
        <w:rPr>
          <w:rFonts w:ascii="宋体" w:hAnsi="宋体" w:cs="微软雅黑" w:hint="eastAsia"/>
          <w:bCs/>
          <w:color w:val="auto"/>
          <w:sz w:val="24"/>
          <w:szCs w:val="24"/>
        </w:rPr>
        <w:t>为便于在执行本规程条款时区别对待，对要求严格程度不同的用词说明如下：</w:t>
      </w:r>
    </w:p>
    <w:p w14:paraId="211ACA66" w14:textId="77777777" w:rsidR="0006525E" w:rsidRDefault="00000000">
      <w:pPr>
        <w:widowControl/>
        <w:numPr>
          <w:ilvl w:val="0"/>
          <w:numId w:val="11"/>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表示很严格，非这样做不可的：</w:t>
      </w:r>
    </w:p>
    <w:p w14:paraId="1BD35C49" w14:textId="77777777" w:rsidR="0006525E" w:rsidRDefault="00000000">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“必须”，反面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“严禁”；</w:t>
      </w:r>
    </w:p>
    <w:p w14:paraId="16881CF6" w14:textId="77777777" w:rsidR="0006525E" w:rsidRDefault="00000000">
      <w:pPr>
        <w:widowControl/>
        <w:numPr>
          <w:ilvl w:val="0"/>
          <w:numId w:val="11"/>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表示严格，在正常情况下均应这样做的：</w:t>
      </w:r>
    </w:p>
    <w:p w14:paraId="7ECBC4EF" w14:textId="77777777" w:rsidR="0006525E" w:rsidRDefault="00000000">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“应”，反面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“不应”或“不得”；</w:t>
      </w:r>
    </w:p>
    <w:p w14:paraId="6A4EEE2C" w14:textId="77777777" w:rsidR="0006525E" w:rsidRDefault="00000000">
      <w:pPr>
        <w:widowControl/>
        <w:numPr>
          <w:ilvl w:val="0"/>
          <w:numId w:val="11"/>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表示允许稍有选择，在条件许可时首先应这样做的：</w:t>
      </w:r>
    </w:p>
    <w:p w14:paraId="7113F6CE" w14:textId="77777777" w:rsidR="0006525E" w:rsidRDefault="00000000">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“宜”，反面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“不宜”；</w:t>
      </w:r>
    </w:p>
    <w:p w14:paraId="25F04176" w14:textId="77777777" w:rsidR="0006525E" w:rsidRDefault="00000000">
      <w:pPr>
        <w:widowControl/>
        <w:numPr>
          <w:ilvl w:val="0"/>
          <w:numId w:val="11"/>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表示有选择，在一定条件下可以这样做的，采用“可”。</w:t>
      </w:r>
    </w:p>
    <w:p w14:paraId="0D0C12D4" w14:textId="77777777" w:rsidR="0006525E" w:rsidRDefault="0006525E">
      <w:pPr>
        <w:spacing w:line="360" w:lineRule="auto"/>
        <w:ind w:firstLineChars="175" w:firstLine="420"/>
        <w:rPr>
          <w:color w:val="auto"/>
          <w:sz w:val="24"/>
          <w:szCs w:val="24"/>
        </w:rPr>
      </w:pPr>
    </w:p>
    <w:p w14:paraId="233B0305" w14:textId="77777777" w:rsidR="0006525E" w:rsidRDefault="0006525E">
      <w:pPr>
        <w:spacing w:line="360" w:lineRule="auto"/>
        <w:ind w:firstLineChars="175" w:firstLine="420"/>
        <w:rPr>
          <w:color w:val="auto"/>
          <w:sz w:val="24"/>
          <w:szCs w:val="24"/>
        </w:rPr>
      </w:pPr>
    </w:p>
    <w:p w14:paraId="29EF8C8B" w14:textId="77777777" w:rsidR="0006525E" w:rsidRDefault="0006525E">
      <w:pPr>
        <w:spacing w:line="360" w:lineRule="auto"/>
        <w:ind w:firstLineChars="175" w:firstLine="420"/>
        <w:rPr>
          <w:color w:val="auto"/>
          <w:sz w:val="24"/>
          <w:szCs w:val="24"/>
        </w:rPr>
      </w:pPr>
    </w:p>
    <w:p w14:paraId="65EF6D09" w14:textId="77777777" w:rsidR="0006525E" w:rsidRDefault="0006525E">
      <w:pPr>
        <w:spacing w:line="360" w:lineRule="auto"/>
        <w:ind w:firstLineChars="175" w:firstLine="420"/>
        <w:rPr>
          <w:color w:val="auto"/>
          <w:sz w:val="24"/>
          <w:szCs w:val="24"/>
        </w:rPr>
      </w:pPr>
    </w:p>
    <w:p w14:paraId="2D36E97B" w14:textId="77777777" w:rsidR="0006525E" w:rsidRDefault="0006525E">
      <w:pPr>
        <w:spacing w:line="360" w:lineRule="auto"/>
        <w:ind w:firstLineChars="175" w:firstLine="420"/>
        <w:rPr>
          <w:color w:val="auto"/>
          <w:sz w:val="24"/>
          <w:szCs w:val="24"/>
        </w:rPr>
      </w:pPr>
    </w:p>
    <w:p w14:paraId="2EA7ED26" w14:textId="77777777" w:rsidR="0006525E" w:rsidRDefault="0006525E">
      <w:pPr>
        <w:spacing w:line="360" w:lineRule="auto"/>
        <w:ind w:firstLineChars="175" w:firstLine="420"/>
        <w:rPr>
          <w:color w:val="auto"/>
          <w:sz w:val="24"/>
          <w:szCs w:val="24"/>
        </w:rPr>
      </w:pPr>
    </w:p>
    <w:p w14:paraId="7B419FFF" w14:textId="77777777" w:rsidR="0006525E" w:rsidRDefault="0006525E">
      <w:pPr>
        <w:spacing w:line="360" w:lineRule="auto"/>
        <w:ind w:firstLineChars="175" w:firstLine="420"/>
        <w:rPr>
          <w:color w:val="auto"/>
          <w:sz w:val="24"/>
          <w:szCs w:val="24"/>
        </w:rPr>
      </w:pPr>
    </w:p>
    <w:p w14:paraId="1FA3E7A2" w14:textId="77777777" w:rsidR="0006525E" w:rsidRDefault="0006525E">
      <w:pPr>
        <w:spacing w:line="360" w:lineRule="auto"/>
        <w:ind w:firstLineChars="175" w:firstLine="420"/>
        <w:rPr>
          <w:color w:val="auto"/>
          <w:sz w:val="24"/>
          <w:szCs w:val="24"/>
        </w:rPr>
      </w:pPr>
    </w:p>
    <w:p w14:paraId="6DF9FE33" w14:textId="77777777" w:rsidR="0006525E" w:rsidRDefault="0006525E">
      <w:pPr>
        <w:spacing w:line="360" w:lineRule="auto"/>
        <w:ind w:firstLineChars="175" w:firstLine="420"/>
        <w:rPr>
          <w:color w:val="auto"/>
          <w:sz w:val="24"/>
          <w:szCs w:val="24"/>
        </w:rPr>
      </w:pPr>
    </w:p>
    <w:p w14:paraId="2A99EE41" w14:textId="77777777" w:rsidR="0006525E" w:rsidRDefault="0006525E">
      <w:pPr>
        <w:spacing w:line="360" w:lineRule="auto"/>
        <w:ind w:firstLineChars="175" w:firstLine="420"/>
        <w:rPr>
          <w:color w:val="auto"/>
          <w:sz w:val="24"/>
          <w:szCs w:val="24"/>
        </w:rPr>
      </w:pPr>
    </w:p>
    <w:p w14:paraId="6E55F3AD" w14:textId="77777777" w:rsidR="0006525E" w:rsidRDefault="0006525E">
      <w:pPr>
        <w:spacing w:line="360" w:lineRule="auto"/>
        <w:ind w:firstLineChars="175" w:firstLine="420"/>
        <w:rPr>
          <w:color w:val="auto"/>
          <w:sz w:val="24"/>
          <w:szCs w:val="24"/>
        </w:rPr>
      </w:pPr>
    </w:p>
    <w:p w14:paraId="7272194C" w14:textId="77777777" w:rsidR="0006525E" w:rsidRDefault="0006525E">
      <w:pPr>
        <w:spacing w:line="360" w:lineRule="auto"/>
        <w:ind w:firstLineChars="175" w:firstLine="420"/>
        <w:rPr>
          <w:color w:val="auto"/>
          <w:sz w:val="24"/>
          <w:szCs w:val="24"/>
        </w:rPr>
      </w:pPr>
    </w:p>
    <w:p w14:paraId="1E4176B7" w14:textId="77777777" w:rsidR="0006525E" w:rsidRDefault="0006525E">
      <w:pPr>
        <w:spacing w:line="360" w:lineRule="auto"/>
        <w:ind w:firstLineChars="175" w:firstLine="420"/>
        <w:rPr>
          <w:color w:val="auto"/>
          <w:sz w:val="24"/>
          <w:szCs w:val="24"/>
        </w:rPr>
      </w:pPr>
    </w:p>
    <w:p w14:paraId="507418EE" w14:textId="77777777" w:rsidR="0006525E" w:rsidRDefault="0006525E">
      <w:pPr>
        <w:spacing w:line="360" w:lineRule="auto"/>
        <w:ind w:firstLineChars="175" w:firstLine="420"/>
        <w:rPr>
          <w:color w:val="auto"/>
          <w:sz w:val="24"/>
          <w:szCs w:val="24"/>
        </w:rPr>
      </w:pPr>
    </w:p>
    <w:p w14:paraId="10ED431F" w14:textId="77777777" w:rsidR="0006525E" w:rsidRDefault="0006525E">
      <w:pPr>
        <w:spacing w:line="360" w:lineRule="auto"/>
        <w:ind w:firstLineChars="175" w:firstLine="420"/>
        <w:rPr>
          <w:color w:val="auto"/>
          <w:sz w:val="24"/>
          <w:szCs w:val="24"/>
        </w:rPr>
      </w:pPr>
    </w:p>
    <w:p w14:paraId="7934BBDF" w14:textId="77777777" w:rsidR="0006525E" w:rsidRDefault="0006525E">
      <w:pPr>
        <w:spacing w:line="360" w:lineRule="auto"/>
        <w:ind w:firstLineChars="175" w:firstLine="420"/>
        <w:rPr>
          <w:color w:val="auto"/>
          <w:sz w:val="24"/>
          <w:szCs w:val="24"/>
        </w:rPr>
      </w:pPr>
    </w:p>
    <w:p w14:paraId="77186261" w14:textId="77777777" w:rsidR="0006525E" w:rsidRDefault="00000000">
      <w:pPr>
        <w:widowControl/>
        <w:spacing w:line="360" w:lineRule="auto"/>
        <w:jc w:val="left"/>
        <w:rPr>
          <w:color w:val="auto"/>
          <w:sz w:val="24"/>
          <w:szCs w:val="24"/>
        </w:rPr>
      </w:pPr>
      <w:r>
        <w:rPr>
          <w:color w:val="auto"/>
          <w:sz w:val="24"/>
          <w:szCs w:val="24"/>
        </w:rPr>
        <w:br w:type="page"/>
      </w:r>
    </w:p>
    <w:p w14:paraId="7D83138D" w14:textId="77777777" w:rsidR="0006525E" w:rsidRDefault="00000000">
      <w:pPr>
        <w:pStyle w:val="1"/>
        <w:spacing w:after="0"/>
        <w:rPr>
          <w:sz w:val="30"/>
          <w:szCs w:val="30"/>
        </w:rPr>
      </w:pPr>
      <w:bookmarkStart w:id="107" w:name="_Toc485647659"/>
      <w:bookmarkStart w:id="108" w:name="_Toc485043058"/>
      <w:bookmarkStart w:id="109" w:name="_Toc218776508"/>
      <w:bookmarkStart w:id="110" w:name="_Toc6815068"/>
      <w:bookmarkStart w:id="111" w:name="_Toc74137315"/>
      <w:bookmarkStart w:id="112" w:name="_Toc502325497"/>
      <w:bookmarkStart w:id="113" w:name="_Toc224894256"/>
      <w:bookmarkStart w:id="114" w:name="_Toc224894481"/>
      <w:r>
        <w:rPr>
          <w:rFonts w:hint="eastAsia"/>
          <w:sz w:val="30"/>
          <w:szCs w:val="30"/>
        </w:rPr>
        <w:lastRenderedPageBreak/>
        <w:t>引用标准名录</w:t>
      </w:r>
      <w:bookmarkEnd w:id="107"/>
      <w:bookmarkEnd w:id="108"/>
      <w:bookmarkEnd w:id="109"/>
      <w:bookmarkEnd w:id="110"/>
      <w:bookmarkEnd w:id="111"/>
      <w:bookmarkEnd w:id="112"/>
      <w:bookmarkEnd w:id="113"/>
      <w:bookmarkEnd w:id="114"/>
    </w:p>
    <w:p w14:paraId="28921337" w14:textId="77777777" w:rsidR="0006525E" w:rsidRDefault="00000000">
      <w:pPr>
        <w:spacing w:line="360" w:lineRule="auto"/>
        <w:ind w:firstLineChars="200" w:firstLine="480"/>
        <w:rPr>
          <w:color w:val="auto"/>
          <w:sz w:val="24"/>
        </w:rPr>
      </w:pPr>
      <w:bookmarkStart w:id="115" w:name="_Toc85814246"/>
      <w:r>
        <w:rPr>
          <w:rFonts w:hint="eastAsia"/>
          <w:color w:val="auto"/>
          <w:sz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6ED6C691" w14:textId="77777777" w:rsidR="00CF49EC" w:rsidRDefault="00CF49EC" w:rsidP="00CF49EC">
      <w:pPr>
        <w:spacing w:line="360" w:lineRule="auto"/>
        <w:ind w:firstLineChars="200" w:firstLine="480"/>
        <w:rPr>
          <w:color w:val="auto"/>
          <w:sz w:val="24"/>
        </w:rPr>
      </w:pPr>
      <w:r>
        <w:rPr>
          <w:rFonts w:hint="eastAsia"/>
          <w:color w:val="auto"/>
          <w:sz w:val="24"/>
        </w:rPr>
        <w:t xml:space="preserve">GB 17167  </w:t>
      </w:r>
      <w:r>
        <w:rPr>
          <w:rFonts w:hint="eastAsia"/>
          <w:color w:val="auto"/>
          <w:sz w:val="24"/>
        </w:rPr>
        <w:t>用能单位能源计量器具配备和管理通则</w:t>
      </w:r>
    </w:p>
    <w:p w14:paraId="06F7FCBA" w14:textId="77777777" w:rsidR="0006525E" w:rsidRDefault="00000000">
      <w:pPr>
        <w:spacing w:line="360" w:lineRule="auto"/>
        <w:ind w:firstLineChars="200" w:firstLine="480"/>
        <w:rPr>
          <w:color w:val="auto"/>
          <w:sz w:val="24"/>
        </w:rPr>
      </w:pPr>
      <w:r>
        <w:rPr>
          <w:rFonts w:hint="eastAsia"/>
          <w:color w:val="auto"/>
          <w:sz w:val="24"/>
        </w:rPr>
        <w:t xml:space="preserve">GB 50026  </w:t>
      </w:r>
      <w:r>
        <w:rPr>
          <w:rFonts w:hint="eastAsia"/>
          <w:color w:val="auto"/>
          <w:sz w:val="24"/>
        </w:rPr>
        <w:t>工程测量标准</w:t>
      </w:r>
    </w:p>
    <w:p w14:paraId="72A71394" w14:textId="77777777" w:rsidR="0006525E" w:rsidRDefault="00000000">
      <w:pPr>
        <w:spacing w:line="360" w:lineRule="auto"/>
        <w:ind w:firstLineChars="200" w:firstLine="480"/>
        <w:rPr>
          <w:color w:val="auto"/>
          <w:sz w:val="24"/>
        </w:rPr>
      </w:pPr>
      <w:r>
        <w:rPr>
          <w:color w:val="auto"/>
          <w:sz w:val="24"/>
        </w:rPr>
        <w:t xml:space="preserve">GB 50093  </w:t>
      </w:r>
      <w:r>
        <w:rPr>
          <w:rFonts w:hint="eastAsia"/>
          <w:color w:val="auto"/>
          <w:sz w:val="24"/>
        </w:rPr>
        <w:t>自动化仪表工程施工及质量验收规范</w:t>
      </w:r>
    </w:p>
    <w:p w14:paraId="0EA714D2" w14:textId="77777777" w:rsidR="0006525E" w:rsidRDefault="00000000">
      <w:pPr>
        <w:spacing w:line="360" w:lineRule="auto"/>
        <w:ind w:firstLineChars="200" w:firstLine="480"/>
        <w:rPr>
          <w:color w:val="auto"/>
          <w:sz w:val="24"/>
        </w:rPr>
      </w:pPr>
      <w:r>
        <w:rPr>
          <w:rFonts w:hint="eastAsia"/>
          <w:color w:val="auto"/>
          <w:sz w:val="24"/>
        </w:rPr>
        <w:t xml:space="preserve">GB 50194  </w:t>
      </w:r>
      <w:r>
        <w:rPr>
          <w:rFonts w:hint="eastAsia"/>
          <w:color w:val="auto"/>
          <w:sz w:val="24"/>
        </w:rPr>
        <w:t>建设工程施工现场供用电安全规范</w:t>
      </w:r>
    </w:p>
    <w:p w14:paraId="3AD6801A" w14:textId="77777777" w:rsidR="0006525E" w:rsidRDefault="00000000">
      <w:pPr>
        <w:spacing w:line="360" w:lineRule="auto"/>
        <w:ind w:firstLineChars="200" w:firstLine="480"/>
        <w:rPr>
          <w:color w:val="auto"/>
          <w:sz w:val="24"/>
        </w:rPr>
      </w:pPr>
      <w:r>
        <w:rPr>
          <w:color w:val="auto"/>
          <w:sz w:val="24"/>
        </w:rPr>
        <w:t xml:space="preserve">GB 50202  </w:t>
      </w:r>
      <w:r>
        <w:rPr>
          <w:rFonts w:hint="eastAsia"/>
          <w:color w:val="auto"/>
          <w:sz w:val="24"/>
        </w:rPr>
        <w:t>建筑地基基础工程施工质量验收标准</w:t>
      </w:r>
    </w:p>
    <w:p w14:paraId="51FD27AE" w14:textId="77777777" w:rsidR="0006525E" w:rsidRDefault="00000000">
      <w:pPr>
        <w:spacing w:line="360" w:lineRule="auto"/>
        <w:ind w:firstLineChars="200" w:firstLine="480"/>
        <w:rPr>
          <w:color w:val="auto"/>
          <w:sz w:val="24"/>
        </w:rPr>
      </w:pPr>
      <w:r>
        <w:rPr>
          <w:color w:val="auto"/>
          <w:sz w:val="24"/>
        </w:rPr>
        <w:t xml:space="preserve">GB 50243  </w:t>
      </w:r>
      <w:r>
        <w:rPr>
          <w:rFonts w:hint="eastAsia"/>
          <w:color w:val="auto"/>
          <w:sz w:val="24"/>
        </w:rPr>
        <w:t>通风与空调工程施工质量验收规范</w:t>
      </w:r>
    </w:p>
    <w:p w14:paraId="77E82DED" w14:textId="77777777" w:rsidR="0006525E" w:rsidRDefault="00000000">
      <w:pPr>
        <w:spacing w:line="360" w:lineRule="auto"/>
        <w:ind w:firstLineChars="200" w:firstLine="480"/>
        <w:rPr>
          <w:color w:val="auto"/>
          <w:sz w:val="24"/>
        </w:rPr>
      </w:pPr>
      <w:r>
        <w:rPr>
          <w:rFonts w:hint="eastAsia"/>
          <w:color w:val="auto"/>
          <w:sz w:val="24"/>
        </w:rPr>
        <w:t xml:space="preserve">GB 50274  </w:t>
      </w:r>
      <w:r>
        <w:rPr>
          <w:color w:val="auto"/>
          <w:sz w:val="24"/>
        </w:rPr>
        <w:t>制冷设备、空气分离设备安装工程施工及验收规范</w:t>
      </w:r>
    </w:p>
    <w:p w14:paraId="2136D6A2" w14:textId="77777777" w:rsidR="0006525E" w:rsidRDefault="00000000">
      <w:pPr>
        <w:spacing w:line="360" w:lineRule="auto"/>
        <w:ind w:firstLineChars="200" w:firstLine="480"/>
        <w:rPr>
          <w:color w:val="auto"/>
          <w:sz w:val="24"/>
        </w:rPr>
      </w:pPr>
      <w:r>
        <w:rPr>
          <w:rFonts w:hint="eastAsia"/>
          <w:color w:val="auto"/>
          <w:sz w:val="24"/>
        </w:rPr>
        <w:t xml:space="preserve">GB 50366  </w:t>
      </w:r>
      <w:r>
        <w:rPr>
          <w:rFonts w:hint="eastAsia"/>
          <w:color w:val="auto"/>
          <w:sz w:val="24"/>
        </w:rPr>
        <w:t>地源热泵系统工程技术规范</w:t>
      </w:r>
    </w:p>
    <w:p w14:paraId="4FD4D04E" w14:textId="77777777" w:rsidR="0006525E" w:rsidRDefault="00000000">
      <w:pPr>
        <w:spacing w:line="360" w:lineRule="auto"/>
        <w:ind w:firstLineChars="200" w:firstLine="480"/>
        <w:rPr>
          <w:color w:val="auto"/>
          <w:sz w:val="24"/>
        </w:rPr>
      </w:pPr>
      <w:r>
        <w:rPr>
          <w:color w:val="auto"/>
          <w:sz w:val="24"/>
        </w:rPr>
        <w:t xml:space="preserve">GB 50411  </w:t>
      </w:r>
      <w:r>
        <w:rPr>
          <w:rFonts w:hint="eastAsia"/>
          <w:color w:val="auto"/>
          <w:sz w:val="24"/>
        </w:rPr>
        <w:t>建筑节能工程施工质量验收标准</w:t>
      </w:r>
    </w:p>
    <w:p w14:paraId="324816CE" w14:textId="77777777" w:rsidR="0006525E" w:rsidRDefault="00000000">
      <w:pPr>
        <w:spacing w:line="360" w:lineRule="auto"/>
        <w:ind w:firstLineChars="200" w:firstLine="480"/>
        <w:rPr>
          <w:color w:val="auto"/>
          <w:sz w:val="24"/>
        </w:rPr>
      </w:pPr>
      <w:r>
        <w:rPr>
          <w:color w:val="auto"/>
          <w:sz w:val="24"/>
        </w:rPr>
        <w:t xml:space="preserve">GB 50736  </w:t>
      </w:r>
      <w:r>
        <w:rPr>
          <w:rFonts w:hint="eastAsia"/>
          <w:color w:val="auto"/>
          <w:sz w:val="24"/>
        </w:rPr>
        <w:t>民用建筑供暖通风与空气调节设计规范</w:t>
      </w:r>
    </w:p>
    <w:p w14:paraId="11F6B621" w14:textId="77777777" w:rsidR="0006525E" w:rsidRDefault="00000000">
      <w:pPr>
        <w:spacing w:line="360" w:lineRule="auto"/>
        <w:ind w:firstLineChars="200" w:firstLine="480"/>
        <w:rPr>
          <w:color w:val="auto"/>
          <w:sz w:val="24"/>
        </w:rPr>
      </w:pPr>
      <w:r>
        <w:rPr>
          <w:color w:val="auto"/>
          <w:sz w:val="24"/>
        </w:rPr>
        <w:t xml:space="preserve">GB 55015  </w:t>
      </w:r>
      <w:r>
        <w:rPr>
          <w:rFonts w:hint="eastAsia"/>
          <w:color w:val="auto"/>
          <w:sz w:val="24"/>
        </w:rPr>
        <w:t>建筑节能与可再生能源利用通用规范</w:t>
      </w:r>
    </w:p>
    <w:p w14:paraId="40B5CD5B" w14:textId="77777777" w:rsidR="0006525E" w:rsidRDefault="00000000">
      <w:pPr>
        <w:spacing w:line="360" w:lineRule="auto"/>
        <w:ind w:firstLineChars="200" w:firstLine="480"/>
        <w:rPr>
          <w:color w:val="auto"/>
          <w:sz w:val="24"/>
        </w:rPr>
      </w:pPr>
      <w:r>
        <w:rPr>
          <w:color w:val="auto"/>
          <w:sz w:val="24"/>
        </w:rPr>
        <w:t xml:space="preserve">GB 55016  </w:t>
      </w:r>
      <w:r>
        <w:rPr>
          <w:rFonts w:hint="eastAsia"/>
          <w:color w:val="auto"/>
          <w:sz w:val="24"/>
        </w:rPr>
        <w:t>建筑环境通用规范</w:t>
      </w:r>
    </w:p>
    <w:p w14:paraId="1993ECD5" w14:textId="77777777" w:rsidR="0006525E" w:rsidRDefault="00000000">
      <w:pPr>
        <w:spacing w:line="360" w:lineRule="auto"/>
        <w:ind w:firstLineChars="200" w:firstLine="480"/>
        <w:rPr>
          <w:color w:val="auto"/>
          <w:sz w:val="24"/>
        </w:rPr>
      </w:pPr>
      <w:r>
        <w:rPr>
          <w:color w:val="auto"/>
          <w:sz w:val="24"/>
        </w:rPr>
        <w:t xml:space="preserve">GB 55038  </w:t>
      </w:r>
      <w:r>
        <w:rPr>
          <w:rFonts w:hint="eastAsia"/>
          <w:color w:val="auto"/>
          <w:sz w:val="24"/>
        </w:rPr>
        <w:t>住宅项目规范</w:t>
      </w:r>
    </w:p>
    <w:p w14:paraId="25B62CD3" w14:textId="77777777" w:rsidR="00D50830" w:rsidRDefault="00D50830" w:rsidP="00D50830">
      <w:pPr>
        <w:spacing w:line="360" w:lineRule="auto"/>
        <w:ind w:firstLineChars="200" w:firstLine="480"/>
        <w:rPr>
          <w:color w:val="auto"/>
          <w:sz w:val="24"/>
        </w:rPr>
      </w:pPr>
      <w:r>
        <w:rPr>
          <w:rFonts w:hint="eastAsia"/>
          <w:color w:val="auto"/>
          <w:sz w:val="24"/>
        </w:rPr>
        <w:t xml:space="preserve">GB/T 50783  </w:t>
      </w:r>
      <w:r>
        <w:rPr>
          <w:rFonts w:hint="eastAsia"/>
          <w:color w:val="auto"/>
          <w:sz w:val="24"/>
        </w:rPr>
        <w:t>复合地基技术规范</w:t>
      </w:r>
    </w:p>
    <w:p w14:paraId="5AF179E0" w14:textId="77777777" w:rsidR="0006525E" w:rsidRDefault="00000000">
      <w:pPr>
        <w:spacing w:line="360" w:lineRule="auto"/>
        <w:ind w:firstLineChars="200" w:firstLine="480"/>
        <w:rPr>
          <w:color w:val="auto"/>
          <w:sz w:val="24"/>
        </w:rPr>
      </w:pPr>
      <w:r>
        <w:rPr>
          <w:color w:val="auto"/>
          <w:sz w:val="24"/>
        </w:rPr>
        <w:t xml:space="preserve">CJJ 101  </w:t>
      </w:r>
      <w:r>
        <w:rPr>
          <w:rFonts w:hint="eastAsia"/>
          <w:color w:val="auto"/>
          <w:sz w:val="24"/>
        </w:rPr>
        <w:t>埋地塑料给水管道工程技术规程</w:t>
      </w:r>
    </w:p>
    <w:p w14:paraId="047B8D32" w14:textId="77777777" w:rsidR="00D50830" w:rsidRDefault="00D50830" w:rsidP="00D50830">
      <w:pPr>
        <w:spacing w:line="360" w:lineRule="auto"/>
        <w:ind w:firstLineChars="200" w:firstLine="480"/>
        <w:rPr>
          <w:color w:val="auto"/>
          <w:sz w:val="24"/>
        </w:rPr>
      </w:pPr>
      <w:r>
        <w:rPr>
          <w:rFonts w:hint="eastAsia"/>
          <w:color w:val="auto"/>
          <w:sz w:val="24"/>
        </w:rPr>
        <w:t xml:space="preserve">JGJ 59  </w:t>
      </w:r>
      <w:r>
        <w:rPr>
          <w:rFonts w:hint="eastAsia"/>
          <w:color w:val="auto"/>
          <w:sz w:val="24"/>
        </w:rPr>
        <w:t>建筑施工平安检查标准</w:t>
      </w:r>
    </w:p>
    <w:p w14:paraId="7CDD5FB0" w14:textId="5812E0D0" w:rsidR="0006525E" w:rsidRDefault="00000000">
      <w:pPr>
        <w:spacing w:line="360" w:lineRule="auto"/>
        <w:ind w:firstLineChars="200" w:firstLine="480"/>
        <w:rPr>
          <w:color w:val="auto"/>
          <w:sz w:val="24"/>
        </w:rPr>
      </w:pPr>
      <w:r>
        <w:rPr>
          <w:rFonts w:hint="eastAsia"/>
          <w:color w:val="auto"/>
          <w:sz w:val="24"/>
        </w:rPr>
        <w:t>JGJ</w:t>
      </w:r>
      <w:r w:rsidR="00CF49EC">
        <w:rPr>
          <w:rFonts w:hint="eastAsia"/>
          <w:color w:val="auto"/>
          <w:sz w:val="24"/>
        </w:rPr>
        <w:t xml:space="preserve">/T </w:t>
      </w:r>
      <w:r>
        <w:rPr>
          <w:rFonts w:hint="eastAsia"/>
          <w:color w:val="auto"/>
          <w:sz w:val="24"/>
        </w:rPr>
        <w:t xml:space="preserve">46  </w:t>
      </w:r>
      <w:r>
        <w:rPr>
          <w:rFonts w:hint="eastAsia"/>
          <w:color w:val="auto"/>
          <w:sz w:val="24"/>
        </w:rPr>
        <w:t>建筑与市政工程施工现场临时用电安全技术标准</w:t>
      </w:r>
    </w:p>
    <w:p w14:paraId="03ECC321" w14:textId="77777777" w:rsidR="0006525E" w:rsidRDefault="00000000">
      <w:pPr>
        <w:spacing w:line="360" w:lineRule="auto"/>
        <w:ind w:firstLineChars="200" w:firstLine="480"/>
        <w:rPr>
          <w:color w:val="auto"/>
          <w:sz w:val="24"/>
        </w:rPr>
      </w:pPr>
      <w:r>
        <w:rPr>
          <w:color w:val="auto"/>
          <w:sz w:val="24"/>
        </w:rPr>
        <w:t xml:space="preserve">NB/T 10265  </w:t>
      </w:r>
      <w:r>
        <w:rPr>
          <w:rFonts w:hint="eastAsia"/>
          <w:color w:val="auto"/>
          <w:sz w:val="24"/>
        </w:rPr>
        <w:t>浅层地热能开发工程勘查评价规范</w:t>
      </w:r>
    </w:p>
    <w:p w14:paraId="2D0682E9" w14:textId="77777777" w:rsidR="0006525E" w:rsidRDefault="00000000">
      <w:pPr>
        <w:spacing w:line="360" w:lineRule="auto"/>
        <w:ind w:firstLineChars="200" w:firstLine="480"/>
        <w:rPr>
          <w:color w:val="auto"/>
          <w:sz w:val="24"/>
        </w:rPr>
      </w:pPr>
      <w:r>
        <w:rPr>
          <w:color w:val="auto"/>
          <w:sz w:val="24"/>
        </w:rPr>
        <w:t xml:space="preserve">NB/T 10274  </w:t>
      </w:r>
      <w:r>
        <w:rPr>
          <w:rFonts w:hint="eastAsia"/>
          <w:color w:val="auto"/>
          <w:sz w:val="24"/>
        </w:rPr>
        <w:t>浅层地热能开发地质环境影响监测评价规范</w:t>
      </w:r>
    </w:p>
    <w:p w14:paraId="6DD8E7C7" w14:textId="77777777" w:rsidR="0006525E" w:rsidRDefault="00000000">
      <w:pPr>
        <w:spacing w:line="360" w:lineRule="auto"/>
        <w:ind w:firstLineChars="200" w:firstLine="480"/>
        <w:rPr>
          <w:color w:val="auto"/>
          <w:sz w:val="24"/>
        </w:rPr>
      </w:pPr>
      <w:r>
        <w:rPr>
          <w:color w:val="auto"/>
          <w:sz w:val="24"/>
        </w:rPr>
        <w:t xml:space="preserve">NB/T 10278  </w:t>
      </w:r>
      <w:r>
        <w:rPr>
          <w:rFonts w:hint="eastAsia"/>
          <w:color w:val="auto"/>
          <w:sz w:val="24"/>
        </w:rPr>
        <w:t>浅层地热能监测系统技术规范</w:t>
      </w:r>
    </w:p>
    <w:p w14:paraId="3540B3E8" w14:textId="77777777" w:rsidR="0006525E" w:rsidRDefault="00000000">
      <w:pPr>
        <w:spacing w:line="360" w:lineRule="auto"/>
        <w:ind w:firstLineChars="200" w:firstLine="480"/>
        <w:rPr>
          <w:color w:val="auto"/>
          <w:sz w:val="24"/>
        </w:rPr>
      </w:pPr>
      <w:r>
        <w:rPr>
          <w:color w:val="auto"/>
          <w:sz w:val="24"/>
        </w:rPr>
        <w:t xml:space="preserve">T/CECS 730  </w:t>
      </w:r>
      <w:r>
        <w:rPr>
          <w:rFonts w:hint="eastAsia"/>
          <w:color w:val="auto"/>
          <w:sz w:val="24"/>
        </w:rPr>
        <w:t>地埋管地源热泵岩土热响应试验技术规程</w:t>
      </w:r>
    </w:p>
    <w:p w14:paraId="0E429371" w14:textId="77777777" w:rsidR="0006525E" w:rsidRDefault="0006525E">
      <w:pPr>
        <w:spacing w:line="360" w:lineRule="auto"/>
        <w:ind w:firstLineChars="200" w:firstLine="480"/>
        <w:rPr>
          <w:color w:val="auto"/>
          <w:sz w:val="24"/>
        </w:rPr>
        <w:sectPr w:rsidR="0006525E">
          <w:footerReference w:type="default" r:id="rId21"/>
          <w:pgSz w:w="11906" w:h="16838"/>
          <w:pgMar w:top="1440" w:right="1800" w:bottom="1440" w:left="1800" w:header="851" w:footer="992" w:gutter="0"/>
          <w:cols w:space="425"/>
          <w:docGrid w:type="lines" w:linePitch="312"/>
        </w:sectPr>
      </w:pPr>
    </w:p>
    <w:p w14:paraId="2B1F0675" w14:textId="77777777" w:rsidR="0006525E" w:rsidRDefault="00000000">
      <w:pPr>
        <w:pStyle w:val="1"/>
        <w:spacing w:after="120"/>
        <w:rPr>
          <w:lang w:bidi="ar"/>
        </w:rPr>
      </w:pPr>
      <w:bookmarkStart w:id="116" w:name="_Toc204087905"/>
      <w:bookmarkStart w:id="117" w:name="_Toc214906536"/>
      <w:bookmarkStart w:id="118" w:name="_Toc218776509"/>
      <w:bookmarkStart w:id="119" w:name="_Toc224894257"/>
      <w:bookmarkStart w:id="120" w:name="_Toc224894482"/>
      <w:bookmarkEnd w:id="115"/>
      <w:r>
        <w:rPr>
          <w:lang w:bidi="ar"/>
        </w:rPr>
        <w:lastRenderedPageBreak/>
        <w:t>附</w:t>
      </w:r>
      <w:r>
        <w:rPr>
          <w:lang w:bidi="ar"/>
        </w:rPr>
        <w:t xml:space="preserve"> </w:t>
      </w:r>
      <w:r>
        <w:rPr>
          <w:lang w:bidi="ar"/>
        </w:rPr>
        <w:t>录</w:t>
      </w:r>
      <w:bookmarkEnd w:id="116"/>
      <w:bookmarkEnd w:id="117"/>
      <w:r>
        <w:rPr>
          <w:rFonts w:hint="eastAsia"/>
          <w:lang w:bidi="ar"/>
        </w:rPr>
        <w:t xml:space="preserve"> A</w:t>
      </w:r>
      <w:bookmarkEnd w:id="118"/>
      <w:r w:rsidR="00B47329">
        <w:rPr>
          <w:rFonts w:hint="eastAsia"/>
          <w:lang w:bidi="ar"/>
        </w:rPr>
        <w:t xml:space="preserve"> </w:t>
      </w:r>
      <w:r w:rsidR="00B47329">
        <w:rPr>
          <w:rFonts w:hint="eastAsia"/>
          <w:lang w:bidi="ar"/>
        </w:rPr>
        <w:t>持力层埋管地源热泵勘查报告</w:t>
      </w:r>
      <w:bookmarkEnd w:id="119"/>
      <w:bookmarkEnd w:id="120"/>
    </w:p>
    <w:p w14:paraId="60477704" w14:textId="09455395" w:rsidR="0006525E" w:rsidRDefault="00000000">
      <w:pPr>
        <w:pStyle w:val="-5"/>
        <w:ind w:firstLine="480"/>
        <w:rPr>
          <w:lang w:bidi="ar"/>
        </w:rPr>
      </w:pPr>
      <w:r>
        <w:rPr>
          <w:rFonts w:hint="eastAsia"/>
          <w:lang w:bidi="ar"/>
        </w:rPr>
        <w:t>A.0.1</w:t>
      </w:r>
      <w:r w:rsidR="00271F00">
        <w:rPr>
          <w:rFonts w:hint="eastAsia"/>
          <w:lang w:bidi="ar"/>
        </w:rPr>
        <w:t xml:space="preserve"> </w:t>
      </w:r>
      <w:r>
        <w:rPr>
          <w:rFonts w:hint="eastAsia"/>
          <w:lang w:bidi="ar"/>
        </w:rPr>
        <w:t>持力层埋管地源热泵勘查报告应包括以下内容：</w:t>
      </w:r>
    </w:p>
    <w:p w14:paraId="30ADBD5B" w14:textId="77777777" w:rsidR="0006525E" w:rsidRDefault="00000000">
      <w:pPr>
        <w:pStyle w:val="-2"/>
        <w:ind w:firstLine="480"/>
        <w:rPr>
          <w:lang w:bidi="ar"/>
        </w:rPr>
      </w:pPr>
      <w:proofErr w:type="gramStart"/>
      <w:r>
        <w:rPr>
          <w:rFonts w:hint="eastAsia"/>
          <w:lang w:bidi="ar"/>
        </w:rPr>
        <w:t>勘查区</w:t>
      </w:r>
      <w:proofErr w:type="gramEnd"/>
      <w:r>
        <w:rPr>
          <w:rFonts w:hint="eastAsia"/>
          <w:lang w:bidi="ar"/>
        </w:rPr>
        <w:t>的自然地理条件，地质情况：地层的岩性、地质构造、地层年代等；</w:t>
      </w:r>
    </w:p>
    <w:p w14:paraId="14460AED" w14:textId="77777777" w:rsidR="0006525E" w:rsidRDefault="00000000">
      <w:pPr>
        <w:pStyle w:val="-2"/>
        <w:ind w:firstLine="480"/>
        <w:rPr>
          <w:lang w:bidi="ar"/>
        </w:rPr>
      </w:pPr>
      <w:proofErr w:type="gramStart"/>
      <w:r>
        <w:rPr>
          <w:rFonts w:hint="eastAsia"/>
          <w:lang w:bidi="ar"/>
        </w:rPr>
        <w:t>勘查区</w:t>
      </w:r>
      <w:proofErr w:type="gramEnd"/>
      <w:r>
        <w:rPr>
          <w:rFonts w:hint="eastAsia"/>
          <w:lang w:bidi="ar"/>
        </w:rPr>
        <w:t>以往地质工作程度及浅层地热能开发利用现状；</w:t>
      </w:r>
      <w:r>
        <w:rPr>
          <w:rFonts w:hint="eastAsia"/>
          <w:lang w:bidi="ar"/>
        </w:rPr>
        <w:t xml:space="preserve"> </w:t>
      </w:r>
    </w:p>
    <w:p w14:paraId="5E1DE8C8" w14:textId="77777777" w:rsidR="0006525E" w:rsidRDefault="00000000">
      <w:pPr>
        <w:pStyle w:val="-2"/>
        <w:ind w:firstLine="480"/>
        <w:rPr>
          <w:lang w:bidi="ar"/>
        </w:rPr>
      </w:pPr>
      <w:r>
        <w:rPr>
          <w:rFonts w:hint="eastAsia"/>
          <w:lang w:bidi="ar"/>
        </w:rPr>
        <w:t>建设项目的规模、功能及冷热需求；</w:t>
      </w:r>
      <w:r>
        <w:rPr>
          <w:rFonts w:hint="eastAsia"/>
          <w:lang w:bidi="ar"/>
        </w:rPr>
        <w:t xml:space="preserve"> </w:t>
      </w:r>
    </w:p>
    <w:p w14:paraId="3C7833D2" w14:textId="77777777" w:rsidR="0006525E" w:rsidRDefault="00000000">
      <w:pPr>
        <w:pStyle w:val="-2"/>
        <w:ind w:firstLine="480"/>
        <w:rPr>
          <w:lang w:bidi="ar"/>
        </w:rPr>
      </w:pPr>
      <w:r>
        <w:rPr>
          <w:rFonts w:hint="eastAsia"/>
          <w:lang w:bidi="ar"/>
        </w:rPr>
        <w:t>岩土热响应试验及结果；</w:t>
      </w:r>
      <w:r>
        <w:rPr>
          <w:rFonts w:hint="eastAsia"/>
          <w:lang w:bidi="ar"/>
        </w:rPr>
        <w:t xml:space="preserve"> </w:t>
      </w:r>
    </w:p>
    <w:p w14:paraId="6A68E018" w14:textId="77777777" w:rsidR="0006525E" w:rsidRDefault="00000000">
      <w:pPr>
        <w:pStyle w:val="-2"/>
        <w:ind w:firstLine="480"/>
        <w:rPr>
          <w:lang w:bidi="ar"/>
        </w:rPr>
      </w:pPr>
      <w:r>
        <w:rPr>
          <w:rFonts w:hint="eastAsia"/>
          <w:lang w:bidi="ar"/>
        </w:rPr>
        <w:t>评价浅层地热能的资源条件，绘制地层柱状图或测井成果图，评估地质风险；</w:t>
      </w:r>
      <w:r>
        <w:rPr>
          <w:rFonts w:hint="eastAsia"/>
          <w:lang w:bidi="ar"/>
        </w:rPr>
        <w:t xml:space="preserve"> </w:t>
      </w:r>
    </w:p>
    <w:p w14:paraId="5469ECA2" w14:textId="77777777" w:rsidR="0006525E" w:rsidRDefault="00000000">
      <w:pPr>
        <w:pStyle w:val="-2"/>
        <w:ind w:firstLine="480"/>
        <w:rPr>
          <w:lang w:bidi="ar"/>
        </w:rPr>
      </w:pPr>
      <w:r>
        <w:rPr>
          <w:rFonts w:hint="eastAsia"/>
          <w:lang w:bidi="ar"/>
        </w:rPr>
        <w:t>计算浅层地热能可利用量；</w:t>
      </w:r>
      <w:r>
        <w:rPr>
          <w:rFonts w:hint="eastAsia"/>
          <w:lang w:bidi="ar"/>
        </w:rPr>
        <w:t xml:space="preserve"> </w:t>
      </w:r>
    </w:p>
    <w:p w14:paraId="7EA7DC9D" w14:textId="77777777" w:rsidR="0006525E" w:rsidRDefault="00000000">
      <w:pPr>
        <w:pStyle w:val="-2"/>
        <w:ind w:firstLine="480"/>
        <w:rPr>
          <w:lang w:bidi="ar"/>
        </w:rPr>
      </w:pPr>
      <w:r>
        <w:rPr>
          <w:rFonts w:hint="eastAsia"/>
          <w:lang w:bidi="ar"/>
        </w:rPr>
        <w:t>提出拟建换热系统的方式，明确可利用区域范围；</w:t>
      </w:r>
      <w:r>
        <w:rPr>
          <w:rFonts w:hint="eastAsia"/>
          <w:lang w:bidi="ar"/>
        </w:rPr>
        <w:t xml:space="preserve"> </w:t>
      </w:r>
    </w:p>
    <w:p w14:paraId="08C7641B" w14:textId="77777777" w:rsidR="0006525E" w:rsidRDefault="00000000">
      <w:pPr>
        <w:pStyle w:val="-2"/>
        <w:ind w:firstLine="480"/>
        <w:rPr>
          <w:lang w:bidi="ar"/>
        </w:rPr>
      </w:pPr>
      <w:r>
        <w:rPr>
          <w:rFonts w:hint="eastAsia"/>
          <w:lang w:bidi="ar"/>
        </w:rPr>
        <w:t>拟建工程采用持力层埋管地源热泵系统的经济性和风险性分析；</w:t>
      </w:r>
      <w:r>
        <w:rPr>
          <w:rFonts w:hint="eastAsia"/>
          <w:lang w:bidi="ar"/>
        </w:rPr>
        <w:t xml:space="preserve"> </w:t>
      </w:r>
    </w:p>
    <w:p w14:paraId="64581707" w14:textId="77777777" w:rsidR="0006525E" w:rsidRDefault="00000000">
      <w:pPr>
        <w:pStyle w:val="-2"/>
        <w:ind w:firstLine="480"/>
        <w:rPr>
          <w:lang w:bidi="ar"/>
        </w:rPr>
      </w:pPr>
      <w:r>
        <w:rPr>
          <w:rFonts w:hint="eastAsia"/>
          <w:lang w:bidi="ar"/>
        </w:rPr>
        <w:t>施工中和运行后应注意的事项；</w:t>
      </w:r>
      <w:r>
        <w:rPr>
          <w:rFonts w:hint="eastAsia"/>
          <w:lang w:bidi="ar"/>
        </w:rPr>
        <w:t xml:space="preserve"> </w:t>
      </w:r>
    </w:p>
    <w:p w14:paraId="227862BA" w14:textId="77777777" w:rsidR="0006525E" w:rsidRDefault="00000000">
      <w:pPr>
        <w:pStyle w:val="-2"/>
        <w:ind w:firstLine="480"/>
        <w:rPr>
          <w:lang w:bidi="ar"/>
        </w:rPr>
      </w:pPr>
      <w:proofErr w:type="gramStart"/>
      <w:r>
        <w:rPr>
          <w:rFonts w:hint="eastAsia"/>
          <w:lang w:bidi="ar"/>
        </w:rPr>
        <w:t>地温场</w:t>
      </w:r>
      <w:proofErr w:type="gramEnd"/>
      <w:r>
        <w:rPr>
          <w:rFonts w:hint="eastAsia"/>
          <w:lang w:bidi="ar"/>
        </w:rPr>
        <w:t>监测点的设置及要求；</w:t>
      </w:r>
    </w:p>
    <w:p w14:paraId="7F7044B8" w14:textId="77777777" w:rsidR="0006525E" w:rsidRDefault="00000000">
      <w:pPr>
        <w:pStyle w:val="-2"/>
        <w:ind w:firstLine="480"/>
        <w:rPr>
          <w:lang w:bidi="ar"/>
        </w:rPr>
      </w:pPr>
      <w:r>
        <w:rPr>
          <w:rFonts w:hint="eastAsia"/>
          <w:lang w:bidi="ar"/>
        </w:rPr>
        <w:t>基于保护资源、合理开发的原则，提出相应的利用方式及其保证程度，预测其可能的变化趋势。</w:t>
      </w:r>
      <w:r>
        <w:rPr>
          <w:rFonts w:hint="eastAsia"/>
          <w:lang w:bidi="ar"/>
        </w:rPr>
        <w:t xml:space="preserve"> </w:t>
      </w:r>
    </w:p>
    <w:p w14:paraId="11094E2B" w14:textId="77777777" w:rsidR="0006525E" w:rsidRDefault="0006525E">
      <w:pPr>
        <w:pStyle w:val="-5"/>
        <w:ind w:firstLine="480"/>
        <w:rPr>
          <w:lang w:bidi="ar"/>
        </w:rPr>
      </w:pPr>
    </w:p>
    <w:p w14:paraId="2D087CE6" w14:textId="77777777" w:rsidR="0006525E" w:rsidRDefault="00000000">
      <w:pPr>
        <w:pStyle w:val="-5"/>
        <w:ind w:firstLine="480"/>
        <w:rPr>
          <w:lang w:bidi="ar"/>
        </w:rPr>
      </w:pPr>
      <w:r w:rsidRPr="00B47329">
        <w:rPr>
          <w:rFonts w:hint="eastAsia"/>
          <w:lang w:bidi="ar"/>
        </w:rPr>
        <w:t>附：项目岩土工程勘察报告</w:t>
      </w:r>
      <w:r>
        <w:rPr>
          <w:lang w:bidi="ar"/>
        </w:rPr>
        <w:br w:type="page"/>
      </w:r>
    </w:p>
    <w:p w14:paraId="39AC3CA7" w14:textId="77777777" w:rsidR="0006525E" w:rsidRDefault="00000000">
      <w:pPr>
        <w:pStyle w:val="1"/>
        <w:spacing w:after="120"/>
        <w:rPr>
          <w:lang w:bidi="ar"/>
        </w:rPr>
      </w:pPr>
      <w:bookmarkStart w:id="121" w:name="_Toc218776510"/>
      <w:bookmarkStart w:id="122" w:name="_Toc224894258"/>
      <w:bookmarkStart w:id="123" w:name="_Toc224894483"/>
      <w:r>
        <w:rPr>
          <w:lang w:bidi="ar"/>
        </w:rPr>
        <w:lastRenderedPageBreak/>
        <w:t>附</w:t>
      </w:r>
      <w:r>
        <w:rPr>
          <w:lang w:bidi="ar"/>
        </w:rPr>
        <w:t xml:space="preserve"> </w:t>
      </w:r>
      <w:r>
        <w:rPr>
          <w:lang w:bidi="ar"/>
        </w:rPr>
        <w:t>录</w:t>
      </w:r>
      <w:r>
        <w:rPr>
          <w:rFonts w:hint="eastAsia"/>
          <w:lang w:bidi="ar"/>
        </w:rPr>
        <w:t xml:space="preserve"> B</w:t>
      </w:r>
      <w:bookmarkEnd w:id="121"/>
      <w:r w:rsidR="00B47329">
        <w:rPr>
          <w:rFonts w:hint="eastAsia"/>
          <w:lang w:bidi="ar"/>
        </w:rPr>
        <w:t xml:space="preserve"> </w:t>
      </w:r>
      <w:r w:rsidR="00B47329">
        <w:rPr>
          <w:rFonts w:hint="eastAsia"/>
          <w:lang w:bidi="ar"/>
        </w:rPr>
        <w:t>地埋管外径及壁厚</w:t>
      </w:r>
      <w:bookmarkEnd w:id="122"/>
      <w:bookmarkEnd w:id="123"/>
    </w:p>
    <w:p w14:paraId="1F9F95E2" w14:textId="43A441A3" w:rsidR="0006525E" w:rsidRDefault="00000000" w:rsidP="00B05AA8">
      <w:pPr>
        <w:pStyle w:val="-5"/>
        <w:ind w:firstLine="480"/>
      </w:pPr>
      <w:r>
        <w:rPr>
          <w:rFonts w:hint="eastAsia"/>
        </w:rPr>
        <w:t>B.0.1</w:t>
      </w:r>
      <w:r w:rsidR="00271F00">
        <w:rPr>
          <w:rFonts w:hint="eastAsia"/>
        </w:rPr>
        <w:t xml:space="preserve"> </w:t>
      </w:r>
      <w:r>
        <w:rPr>
          <w:rFonts w:hint="eastAsia"/>
        </w:rPr>
        <w:t>聚乙烯（</w:t>
      </w:r>
      <w:r>
        <w:t>PE</w:t>
      </w:r>
      <w:r>
        <w:rPr>
          <w:rFonts w:hint="eastAsia"/>
        </w:rPr>
        <w:t>）管外径及公称壁厚应符合表</w:t>
      </w:r>
      <w:r>
        <w:t>B.0.1</w:t>
      </w:r>
      <w:r>
        <w:rPr>
          <w:rFonts w:hint="eastAsia"/>
        </w:rPr>
        <w:t>的规定。</w:t>
      </w:r>
    </w:p>
    <w:p w14:paraId="4845AFF4" w14:textId="77777777" w:rsidR="0006525E" w:rsidRDefault="00000000">
      <w:pPr>
        <w:pStyle w:val="a1"/>
        <w:numPr>
          <w:ilvl w:val="0"/>
          <w:numId w:val="0"/>
        </w:numPr>
        <w:spacing w:before="156" w:after="156"/>
        <w:rPr>
          <w:rFonts w:ascii="Times New Roman"/>
        </w:rPr>
      </w:pPr>
      <w:r>
        <w:rPr>
          <w:rFonts w:ascii="Times New Roman" w:hint="eastAsia"/>
        </w:rPr>
        <w:t>表</w:t>
      </w:r>
      <w:r>
        <w:rPr>
          <w:rFonts w:ascii="Times New Roman"/>
        </w:rPr>
        <w:t xml:space="preserve">B.0.1 </w:t>
      </w:r>
      <w:r>
        <w:rPr>
          <w:rFonts w:ascii="Times New Roman" w:hint="eastAsia"/>
        </w:rPr>
        <w:t>聚乙烯</w:t>
      </w:r>
      <w:r>
        <w:rPr>
          <w:rFonts w:ascii="Times New Roman"/>
        </w:rPr>
        <w:t>PE100</w:t>
      </w:r>
      <w:r>
        <w:rPr>
          <w:rFonts w:ascii="Times New Roman" w:hint="eastAsia"/>
        </w:rPr>
        <w:t>管外径及公称壁厚（</w:t>
      </w:r>
      <w:r>
        <w:rPr>
          <w:rFonts w:ascii="Times New Roman"/>
        </w:rPr>
        <w:t>mm</w:t>
      </w:r>
      <w:r>
        <w:rPr>
          <w:rFonts w:ascii="Times New Roman" w:hint="eastAsia"/>
        </w:rPr>
        <w:t>）</w:t>
      </w:r>
    </w:p>
    <w:tbl>
      <w:tblPr>
        <w:tblW w:w="8637" w:type="dxa"/>
        <w:tblBorders>
          <w:top w:val="single" w:sz="4" w:space="0" w:color="auto"/>
          <w:left w:val="single" w:sz="8" w:space="0" w:color="auto"/>
          <w:bottom w:val="single" w:sz="4"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46"/>
        <w:gridCol w:w="1216"/>
        <w:gridCol w:w="1219"/>
        <w:gridCol w:w="2105"/>
        <w:gridCol w:w="2551"/>
      </w:tblGrid>
      <w:tr w:rsidR="0006525E" w14:paraId="03A3D24D" w14:textId="77777777">
        <w:trPr>
          <w:trHeight w:val="361"/>
        </w:trPr>
        <w:tc>
          <w:tcPr>
            <w:tcW w:w="1546" w:type="dxa"/>
            <w:vMerge w:val="restart"/>
            <w:noWrap/>
            <w:vAlign w:val="center"/>
          </w:tcPr>
          <w:p w14:paraId="347C0DF7" w14:textId="77777777" w:rsidR="0006525E" w:rsidRDefault="00000000">
            <w:pPr>
              <w:widowControl/>
              <w:jc w:val="center"/>
              <w:rPr>
                <w:color w:val="000000" w:themeColor="text1"/>
                <w:sz w:val="18"/>
              </w:rPr>
            </w:pPr>
            <w:r>
              <w:rPr>
                <w:rFonts w:hint="eastAsia"/>
                <w:color w:val="000000" w:themeColor="text1"/>
                <w:sz w:val="18"/>
              </w:rPr>
              <w:t>公称外径</w:t>
            </w:r>
          </w:p>
          <w:p w14:paraId="16308CE8" w14:textId="77777777" w:rsidR="0006525E" w:rsidRDefault="00000000">
            <w:pPr>
              <w:widowControl/>
              <w:jc w:val="center"/>
              <w:rPr>
                <w:color w:val="000000" w:themeColor="text1"/>
                <w:sz w:val="18"/>
              </w:rPr>
            </w:pPr>
            <w:r>
              <w:rPr>
                <w:color w:val="000000" w:themeColor="text1"/>
                <w:sz w:val="18"/>
              </w:rPr>
              <w:t>d</w:t>
            </w:r>
            <w:r>
              <w:rPr>
                <w:color w:val="000000" w:themeColor="text1"/>
                <w:sz w:val="18"/>
                <w:vertAlign w:val="subscript"/>
              </w:rPr>
              <w:t>e</w:t>
            </w:r>
          </w:p>
        </w:tc>
        <w:tc>
          <w:tcPr>
            <w:tcW w:w="2435" w:type="dxa"/>
            <w:gridSpan w:val="2"/>
            <w:noWrap/>
            <w:vAlign w:val="center"/>
          </w:tcPr>
          <w:p w14:paraId="5F9A6164" w14:textId="77777777" w:rsidR="0006525E" w:rsidRDefault="00000000">
            <w:pPr>
              <w:widowControl/>
              <w:jc w:val="center"/>
              <w:rPr>
                <w:color w:val="000000" w:themeColor="text1"/>
                <w:sz w:val="18"/>
              </w:rPr>
            </w:pPr>
            <w:r>
              <w:rPr>
                <w:rFonts w:hint="eastAsia"/>
                <w:color w:val="000000" w:themeColor="text1"/>
                <w:sz w:val="18"/>
              </w:rPr>
              <w:t>平均外径</w:t>
            </w:r>
          </w:p>
        </w:tc>
        <w:tc>
          <w:tcPr>
            <w:tcW w:w="4656" w:type="dxa"/>
            <w:gridSpan w:val="2"/>
            <w:vAlign w:val="center"/>
          </w:tcPr>
          <w:p w14:paraId="4097339D" w14:textId="77777777" w:rsidR="0006525E" w:rsidRDefault="00000000">
            <w:pPr>
              <w:jc w:val="center"/>
              <w:rPr>
                <w:color w:val="000000" w:themeColor="text1"/>
                <w:sz w:val="18"/>
              </w:rPr>
            </w:pPr>
            <w:r>
              <w:rPr>
                <w:rFonts w:hint="eastAsia"/>
                <w:color w:val="000000" w:themeColor="text1"/>
                <w:sz w:val="18"/>
              </w:rPr>
              <w:t>公称壁厚</w:t>
            </w:r>
          </w:p>
        </w:tc>
      </w:tr>
      <w:tr w:rsidR="0006525E" w14:paraId="334280A4" w14:textId="77777777">
        <w:trPr>
          <w:trHeight w:val="443"/>
        </w:trPr>
        <w:tc>
          <w:tcPr>
            <w:tcW w:w="1546" w:type="dxa"/>
            <w:vMerge/>
            <w:noWrap/>
            <w:vAlign w:val="center"/>
          </w:tcPr>
          <w:p w14:paraId="3EC7734B" w14:textId="77777777" w:rsidR="0006525E" w:rsidRDefault="0006525E">
            <w:pPr>
              <w:widowControl/>
              <w:jc w:val="center"/>
              <w:rPr>
                <w:color w:val="000000" w:themeColor="text1"/>
                <w:sz w:val="18"/>
              </w:rPr>
            </w:pPr>
          </w:p>
        </w:tc>
        <w:tc>
          <w:tcPr>
            <w:tcW w:w="1216" w:type="dxa"/>
            <w:noWrap/>
            <w:vAlign w:val="center"/>
          </w:tcPr>
          <w:p w14:paraId="049EDB3E" w14:textId="77777777" w:rsidR="0006525E" w:rsidRDefault="00000000">
            <w:pPr>
              <w:jc w:val="center"/>
              <w:rPr>
                <w:color w:val="000000" w:themeColor="text1"/>
                <w:sz w:val="18"/>
              </w:rPr>
            </w:pPr>
            <w:r>
              <w:rPr>
                <w:rFonts w:hint="eastAsia"/>
                <w:color w:val="000000" w:themeColor="text1"/>
                <w:sz w:val="18"/>
              </w:rPr>
              <w:t>最小值</w:t>
            </w:r>
          </w:p>
        </w:tc>
        <w:tc>
          <w:tcPr>
            <w:tcW w:w="1219" w:type="dxa"/>
            <w:vAlign w:val="center"/>
          </w:tcPr>
          <w:p w14:paraId="5D4D8894" w14:textId="77777777" w:rsidR="0006525E" w:rsidRDefault="00000000">
            <w:pPr>
              <w:jc w:val="center"/>
              <w:rPr>
                <w:color w:val="000000" w:themeColor="text1"/>
                <w:sz w:val="18"/>
              </w:rPr>
            </w:pPr>
            <w:r>
              <w:rPr>
                <w:rFonts w:hint="eastAsia"/>
                <w:color w:val="000000" w:themeColor="text1"/>
                <w:sz w:val="18"/>
              </w:rPr>
              <w:t>最大值</w:t>
            </w:r>
          </w:p>
        </w:tc>
        <w:tc>
          <w:tcPr>
            <w:tcW w:w="2105" w:type="dxa"/>
            <w:tcBorders>
              <w:right w:val="single" w:sz="4" w:space="0" w:color="auto"/>
            </w:tcBorders>
            <w:vAlign w:val="center"/>
          </w:tcPr>
          <w:p w14:paraId="027D724E" w14:textId="77777777" w:rsidR="0006525E" w:rsidRDefault="00000000">
            <w:pPr>
              <w:jc w:val="center"/>
              <w:rPr>
                <w:color w:val="000000" w:themeColor="text1"/>
                <w:sz w:val="18"/>
              </w:rPr>
            </w:pPr>
            <w:r>
              <w:rPr>
                <w:rFonts w:hint="eastAsia"/>
                <w:color w:val="000000" w:themeColor="text1"/>
                <w:sz w:val="18"/>
              </w:rPr>
              <w:t>公称压力</w:t>
            </w:r>
            <w:r>
              <w:rPr>
                <w:color w:val="000000" w:themeColor="text1"/>
                <w:sz w:val="18"/>
              </w:rPr>
              <w:t>1.6 MPa</w:t>
            </w:r>
          </w:p>
        </w:tc>
        <w:tc>
          <w:tcPr>
            <w:tcW w:w="2551" w:type="dxa"/>
            <w:tcBorders>
              <w:right w:val="single" w:sz="4" w:space="0" w:color="auto"/>
            </w:tcBorders>
            <w:vAlign w:val="center"/>
          </w:tcPr>
          <w:p w14:paraId="2196DA54" w14:textId="77777777" w:rsidR="0006525E" w:rsidRDefault="00000000">
            <w:pPr>
              <w:jc w:val="center"/>
              <w:rPr>
                <w:color w:val="000000" w:themeColor="text1"/>
                <w:sz w:val="18"/>
              </w:rPr>
            </w:pPr>
            <w:r>
              <w:rPr>
                <w:rFonts w:hint="eastAsia"/>
                <w:color w:val="000000" w:themeColor="text1"/>
                <w:sz w:val="18"/>
              </w:rPr>
              <w:t>公称压力</w:t>
            </w:r>
            <w:r>
              <w:rPr>
                <w:color w:val="000000" w:themeColor="text1"/>
                <w:sz w:val="18"/>
              </w:rPr>
              <w:t>2.0 MPa</w:t>
            </w:r>
          </w:p>
        </w:tc>
      </w:tr>
      <w:tr w:rsidR="0006525E" w14:paraId="26AE49E8" w14:textId="77777777">
        <w:trPr>
          <w:trHeight w:val="314"/>
        </w:trPr>
        <w:tc>
          <w:tcPr>
            <w:tcW w:w="1546" w:type="dxa"/>
            <w:noWrap/>
            <w:vAlign w:val="center"/>
          </w:tcPr>
          <w:p w14:paraId="194DDFEF" w14:textId="77777777" w:rsidR="0006525E" w:rsidRDefault="00000000">
            <w:pPr>
              <w:widowControl/>
              <w:jc w:val="center"/>
              <w:rPr>
                <w:color w:val="000000" w:themeColor="text1"/>
                <w:sz w:val="18"/>
              </w:rPr>
            </w:pPr>
            <w:r>
              <w:rPr>
                <w:color w:val="000000" w:themeColor="text1"/>
                <w:sz w:val="18"/>
              </w:rPr>
              <w:t>20</w:t>
            </w:r>
          </w:p>
        </w:tc>
        <w:tc>
          <w:tcPr>
            <w:tcW w:w="1216" w:type="dxa"/>
            <w:noWrap/>
            <w:vAlign w:val="center"/>
          </w:tcPr>
          <w:p w14:paraId="5B948AD2" w14:textId="77777777" w:rsidR="0006525E" w:rsidRDefault="00000000">
            <w:pPr>
              <w:widowControl/>
              <w:jc w:val="center"/>
              <w:rPr>
                <w:color w:val="000000" w:themeColor="text1"/>
                <w:sz w:val="18"/>
              </w:rPr>
            </w:pPr>
            <w:r>
              <w:rPr>
                <w:color w:val="000000" w:themeColor="text1"/>
                <w:sz w:val="18"/>
              </w:rPr>
              <w:t>20.0</w:t>
            </w:r>
          </w:p>
        </w:tc>
        <w:tc>
          <w:tcPr>
            <w:tcW w:w="1219" w:type="dxa"/>
            <w:vAlign w:val="center"/>
          </w:tcPr>
          <w:p w14:paraId="6C9E8090" w14:textId="77777777" w:rsidR="0006525E" w:rsidRDefault="00000000">
            <w:pPr>
              <w:widowControl/>
              <w:jc w:val="center"/>
              <w:rPr>
                <w:color w:val="000000" w:themeColor="text1"/>
                <w:sz w:val="18"/>
              </w:rPr>
            </w:pPr>
            <w:r>
              <w:rPr>
                <w:color w:val="000000" w:themeColor="text1"/>
                <w:sz w:val="18"/>
              </w:rPr>
              <w:t>20.3</w:t>
            </w:r>
          </w:p>
        </w:tc>
        <w:tc>
          <w:tcPr>
            <w:tcW w:w="2105" w:type="dxa"/>
            <w:vAlign w:val="center"/>
          </w:tcPr>
          <w:p w14:paraId="17B71232" w14:textId="77777777" w:rsidR="0006525E" w:rsidRDefault="00000000">
            <w:pPr>
              <w:widowControl/>
              <w:jc w:val="center"/>
              <w:rPr>
                <w:color w:val="000000" w:themeColor="text1"/>
                <w:sz w:val="18"/>
              </w:rPr>
            </w:pPr>
            <w:r>
              <w:rPr>
                <w:color w:val="000000" w:themeColor="text1"/>
                <w:sz w:val="18"/>
              </w:rPr>
              <w:t>2.3</w:t>
            </w:r>
            <w:r>
              <w:rPr>
                <w:color w:val="000000" w:themeColor="text1"/>
                <w:sz w:val="18"/>
                <w:vertAlign w:val="superscript"/>
              </w:rPr>
              <w:t>+0.4</w:t>
            </w:r>
          </w:p>
        </w:tc>
        <w:tc>
          <w:tcPr>
            <w:tcW w:w="2551" w:type="dxa"/>
            <w:vAlign w:val="center"/>
          </w:tcPr>
          <w:p w14:paraId="6541C1A2" w14:textId="77777777" w:rsidR="0006525E" w:rsidRDefault="00000000">
            <w:pPr>
              <w:widowControl/>
              <w:jc w:val="center"/>
              <w:rPr>
                <w:color w:val="000000" w:themeColor="text1"/>
                <w:sz w:val="18"/>
              </w:rPr>
            </w:pPr>
            <w:r>
              <w:rPr>
                <w:color w:val="000000" w:themeColor="text1"/>
                <w:sz w:val="18"/>
              </w:rPr>
              <w:t>2.3</w:t>
            </w:r>
            <w:r>
              <w:rPr>
                <w:color w:val="000000" w:themeColor="text1"/>
                <w:sz w:val="18"/>
                <w:vertAlign w:val="superscript"/>
              </w:rPr>
              <w:t>+0.4</w:t>
            </w:r>
          </w:p>
        </w:tc>
      </w:tr>
      <w:tr w:rsidR="0006525E" w14:paraId="7C27F772" w14:textId="77777777">
        <w:trPr>
          <w:trHeight w:val="314"/>
        </w:trPr>
        <w:tc>
          <w:tcPr>
            <w:tcW w:w="1546" w:type="dxa"/>
            <w:noWrap/>
            <w:vAlign w:val="center"/>
          </w:tcPr>
          <w:p w14:paraId="07560BE5" w14:textId="77777777" w:rsidR="0006525E" w:rsidRDefault="00000000">
            <w:pPr>
              <w:widowControl/>
              <w:jc w:val="center"/>
              <w:rPr>
                <w:color w:val="000000" w:themeColor="text1"/>
                <w:sz w:val="18"/>
              </w:rPr>
            </w:pPr>
            <w:r>
              <w:rPr>
                <w:color w:val="000000" w:themeColor="text1"/>
                <w:sz w:val="18"/>
              </w:rPr>
              <w:t>25</w:t>
            </w:r>
          </w:p>
        </w:tc>
        <w:tc>
          <w:tcPr>
            <w:tcW w:w="1216" w:type="dxa"/>
            <w:noWrap/>
            <w:vAlign w:val="center"/>
          </w:tcPr>
          <w:p w14:paraId="0B131607" w14:textId="77777777" w:rsidR="0006525E" w:rsidRDefault="00000000">
            <w:pPr>
              <w:widowControl/>
              <w:jc w:val="center"/>
              <w:rPr>
                <w:color w:val="000000" w:themeColor="text1"/>
                <w:sz w:val="18"/>
              </w:rPr>
            </w:pPr>
            <w:r>
              <w:rPr>
                <w:color w:val="000000" w:themeColor="text1"/>
                <w:sz w:val="18"/>
              </w:rPr>
              <w:t>25.0</w:t>
            </w:r>
          </w:p>
        </w:tc>
        <w:tc>
          <w:tcPr>
            <w:tcW w:w="1219" w:type="dxa"/>
            <w:vAlign w:val="center"/>
          </w:tcPr>
          <w:p w14:paraId="7640C91B" w14:textId="77777777" w:rsidR="0006525E" w:rsidRDefault="00000000">
            <w:pPr>
              <w:widowControl/>
              <w:jc w:val="center"/>
              <w:rPr>
                <w:color w:val="000000" w:themeColor="text1"/>
                <w:sz w:val="18"/>
              </w:rPr>
            </w:pPr>
            <w:r>
              <w:rPr>
                <w:color w:val="000000" w:themeColor="text1"/>
                <w:sz w:val="18"/>
              </w:rPr>
              <w:t>25.3</w:t>
            </w:r>
          </w:p>
        </w:tc>
        <w:tc>
          <w:tcPr>
            <w:tcW w:w="2105" w:type="dxa"/>
            <w:vAlign w:val="center"/>
          </w:tcPr>
          <w:p w14:paraId="2E700459" w14:textId="77777777" w:rsidR="0006525E" w:rsidRDefault="00000000">
            <w:pPr>
              <w:widowControl/>
              <w:jc w:val="center"/>
              <w:rPr>
                <w:color w:val="000000" w:themeColor="text1"/>
                <w:sz w:val="18"/>
              </w:rPr>
            </w:pPr>
            <w:r>
              <w:rPr>
                <w:color w:val="000000" w:themeColor="text1"/>
                <w:sz w:val="18"/>
              </w:rPr>
              <w:t>2.3</w:t>
            </w:r>
            <w:r>
              <w:rPr>
                <w:color w:val="000000" w:themeColor="text1"/>
                <w:sz w:val="18"/>
                <w:vertAlign w:val="superscript"/>
              </w:rPr>
              <w:t>+0.4</w:t>
            </w:r>
          </w:p>
        </w:tc>
        <w:tc>
          <w:tcPr>
            <w:tcW w:w="2551" w:type="dxa"/>
            <w:vAlign w:val="center"/>
          </w:tcPr>
          <w:p w14:paraId="1A63A7C5" w14:textId="77777777" w:rsidR="0006525E" w:rsidRDefault="00000000">
            <w:pPr>
              <w:widowControl/>
              <w:jc w:val="center"/>
              <w:rPr>
                <w:color w:val="000000" w:themeColor="text1"/>
                <w:sz w:val="18"/>
              </w:rPr>
            </w:pPr>
            <w:r>
              <w:rPr>
                <w:color w:val="000000" w:themeColor="text1"/>
                <w:sz w:val="18"/>
              </w:rPr>
              <w:t>3.0</w:t>
            </w:r>
            <w:r>
              <w:rPr>
                <w:color w:val="000000" w:themeColor="text1"/>
                <w:sz w:val="18"/>
                <w:vertAlign w:val="superscript"/>
              </w:rPr>
              <w:t>+0.4</w:t>
            </w:r>
          </w:p>
        </w:tc>
      </w:tr>
      <w:tr w:rsidR="0006525E" w14:paraId="7F577CB1" w14:textId="77777777">
        <w:trPr>
          <w:trHeight w:val="314"/>
        </w:trPr>
        <w:tc>
          <w:tcPr>
            <w:tcW w:w="1546" w:type="dxa"/>
            <w:noWrap/>
            <w:vAlign w:val="center"/>
          </w:tcPr>
          <w:p w14:paraId="244CCA2D" w14:textId="77777777" w:rsidR="0006525E" w:rsidRDefault="00000000">
            <w:pPr>
              <w:widowControl/>
              <w:jc w:val="center"/>
              <w:rPr>
                <w:color w:val="000000" w:themeColor="text1"/>
                <w:sz w:val="18"/>
              </w:rPr>
            </w:pPr>
            <w:r>
              <w:rPr>
                <w:color w:val="000000" w:themeColor="text1"/>
                <w:sz w:val="18"/>
              </w:rPr>
              <w:t>32</w:t>
            </w:r>
          </w:p>
        </w:tc>
        <w:tc>
          <w:tcPr>
            <w:tcW w:w="1216" w:type="dxa"/>
            <w:noWrap/>
            <w:vAlign w:val="center"/>
          </w:tcPr>
          <w:p w14:paraId="30F4DA45" w14:textId="77777777" w:rsidR="0006525E" w:rsidRDefault="00000000">
            <w:pPr>
              <w:widowControl/>
              <w:jc w:val="center"/>
              <w:rPr>
                <w:color w:val="000000" w:themeColor="text1"/>
                <w:sz w:val="18"/>
              </w:rPr>
            </w:pPr>
            <w:r>
              <w:rPr>
                <w:color w:val="000000" w:themeColor="text1"/>
                <w:sz w:val="18"/>
              </w:rPr>
              <w:t>32.0</w:t>
            </w:r>
          </w:p>
        </w:tc>
        <w:tc>
          <w:tcPr>
            <w:tcW w:w="1219" w:type="dxa"/>
            <w:vAlign w:val="center"/>
          </w:tcPr>
          <w:p w14:paraId="3C664C34" w14:textId="77777777" w:rsidR="0006525E" w:rsidRDefault="00000000">
            <w:pPr>
              <w:widowControl/>
              <w:jc w:val="center"/>
              <w:rPr>
                <w:color w:val="000000" w:themeColor="text1"/>
                <w:sz w:val="18"/>
              </w:rPr>
            </w:pPr>
            <w:r>
              <w:rPr>
                <w:color w:val="000000" w:themeColor="text1"/>
                <w:sz w:val="18"/>
              </w:rPr>
              <w:t>32.3</w:t>
            </w:r>
          </w:p>
        </w:tc>
        <w:tc>
          <w:tcPr>
            <w:tcW w:w="2105" w:type="dxa"/>
            <w:vAlign w:val="center"/>
          </w:tcPr>
          <w:p w14:paraId="3B863724" w14:textId="77777777" w:rsidR="0006525E" w:rsidRDefault="00000000">
            <w:pPr>
              <w:widowControl/>
              <w:jc w:val="center"/>
              <w:rPr>
                <w:color w:val="000000" w:themeColor="text1"/>
                <w:sz w:val="18"/>
              </w:rPr>
            </w:pPr>
            <w:r>
              <w:rPr>
                <w:color w:val="000000" w:themeColor="text1"/>
                <w:sz w:val="18"/>
              </w:rPr>
              <w:t>3.0</w:t>
            </w:r>
            <w:r>
              <w:rPr>
                <w:color w:val="000000" w:themeColor="text1"/>
                <w:sz w:val="18"/>
                <w:vertAlign w:val="superscript"/>
              </w:rPr>
              <w:t>+0.4</w:t>
            </w:r>
          </w:p>
        </w:tc>
        <w:tc>
          <w:tcPr>
            <w:tcW w:w="2551" w:type="dxa"/>
            <w:vAlign w:val="center"/>
          </w:tcPr>
          <w:p w14:paraId="26FE2829" w14:textId="77777777" w:rsidR="0006525E" w:rsidRDefault="00000000">
            <w:pPr>
              <w:widowControl/>
              <w:jc w:val="center"/>
              <w:rPr>
                <w:color w:val="000000" w:themeColor="text1"/>
                <w:sz w:val="18"/>
              </w:rPr>
            </w:pPr>
            <w:r>
              <w:rPr>
                <w:color w:val="000000" w:themeColor="text1"/>
                <w:sz w:val="18"/>
              </w:rPr>
              <w:t>3.6</w:t>
            </w:r>
            <w:r>
              <w:rPr>
                <w:color w:val="000000" w:themeColor="text1"/>
                <w:sz w:val="18"/>
                <w:vertAlign w:val="superscript"/>
              </w:rPr>
              <w:t>+0.5</w:t>
            </w:r>
          </w:p>
        </w:tc>
      </w:tr>
      <w:tr w:rsidR="0006525E" w14:paraId="1BA75BE9" w14:textId="77777777">
        <w:trPr>
          <w:trHeight w:val="314"/>
        </w:trPr>
        <w:tc>
          <w:tcPr>
            <w:tcW w:w="1546" w:type="dxa"/>
            <w:noWrap/>
            <w:vAlign w:val="center"/>
          </w:tcPr>
          <w:p w14:paraId="5A577D4C" w14:textId="77777777" w:rsidR="0006525E" w:rsidRDefault="00000000">
            <w:pPr>
              <w:widowControl/>
              <w:jc w:val="center"/>
              <w:rPr>
                <w:color w:val="000000" w:themeColor="text1"/>
                <w:sz w:val="18"/>
              </w:rPr>
            </w:pPr>
            <w:r>
              <w:rPr>
                <w:color w:val="000000" w:themeColor="text1"/>
                <w:sz w:val="18"/>
              </w:rPr>
              <w:t>40</w:t>
            </w:r>
          </w:p>
        </w:tc>
        <w:tc>
          <w:tcPr>
            <w:tcW w:w="1216" w:type="dxa"/>
            <w:noWrap/>
            <w:vAlign w:val="center"/>
          </w:tcPr>
          <w:p w14:paraId="696EB522" w14:textId="77777777" w:rsidR="0006525E" w:rsidRDefault="00000000">
            <w:pPr>
              <w:widowControl/>
              <w:jc w:val="center"/>
              <w:rPr>
                <w:color w:val="000000" w:themeColor="text1"/>
                <w:sz w:val="18"/>
              </w:rPr>
            </w:pPr>
            <w:r>
              <w:rPr>
                <w:color w:val="000000" w:themeColor="text1"/>
                <w:sz w:val="18"/>
              </w:rPr>
              <w:t>40.0</w:t>
            </w:r>
          </w:p>
        </w:tc>
        <w:tc>
          <w:tcPr>
            <w:tcW w:w="1219" w:type="dxa"/>
            <w:vAlign w:val="center"/>
          </w:tcPr>
          <w:p w14:paraId="5727C21A" w14:textId="77777777" w:rsidR="0006525E" w:rsidRDefault="00000000">
            <w:pPr>
              <w:widowControl/>
              <w:jc w:val="center"/>
              <w:rPr>
                <w:color w:val="000000" w:themeColor="text1"/>
                <w:sz w:val="18"/>
              </w:rPr>
            </w:pPr>
            <w:r>
              <w:rPr>
                <w:color w:val="000000" w:themeColor="text1"/>
                <w:sz w:val="18"/>
              </w:rPr>
              <w:t>40.4</w:t>
            </w:r>
          </w:p>
        </w:tc>
        <w:tc>
          <w:tcPr>
            <w:tcW w:w="2105" w:type="dxa"/>
            <w:vAlign w:val="center"/>
          </w:tcPr>
          <w:p w14:paraId="2B4E36BD" w14:textId="77777777" w:rsidR="0006525E" w:rsidRDefault="00000000">
            <w:pPr>
              <w:widowControl/>
              <w:jc w:val="center"/>
              <w:rPr>
                <w:color w:val="000000" w:themeColor="text1"/>
                <w:sz w:val="18"/>
              </w:rPr>
            </w:pPr>
            <w:r>
              <w:rPr>
                <w:color w:val="000000" w:themeColor="text1"/>
                <w:sz w:val="18"/>
              </w:rPr>
              <w:t>3.7</w:t>
            </w:r>
            <w:r>
              <w:rPr>
                <w:color w:val="000000" w:themeColor="text1"/>
                <w:sz w:val="18"/>
                <w:vertAlign w:val="superscript"/>
              </w:rPr>
              <w:t>+0.5</w:t>
            </w:r>
          </w:p>
        </w:tc>
        <w:tc>
          <w:tcPr>
            <w:tcW w:w="2551" w:type="dxa"/>
            <w:vAlign w:val="center"/>
          </w:tcPr>
          <w:p w14:paraId="7296BB96" w14:textId="77777777" w:rsidR="0006525E" w:rsidRDefault="00000000">
            <w:pPr>
              <w:widowControl/>
              <w:jc w:val="center"/>
              <w:rPr>
                <w:color w:val="000000" w:themeColor="text1"/>
                <w:sz w:val="18"/>
              </w:rPr>
            </w:pPr>
            <w:r>
              <w:rPr>
                <w:color w:val="000000" w:themeColor="text1"/>
                <w:sz w:val="18"/>
              </w:rPr>
              <w:t>4.5</w:t>
            </w:r>
            <w:r>
              <w:rPr>
                <w:color w:val="000000" w:themeColor="text1"/>
                <w:sz w:val="18"/>
                <w:vertAlign w:val="superscript"/>
              </w:rPr>
              <w:t>+0.6</w:t>
            </w:r>
          </w:p>
        </w:tc>
      </w:tr>
      <w:tr w:rsidR="0006525E" w14:paraId="7E9BC184" w14:textId="77777777">
        <w:trPr>
          <w:trHeight w:val="314"/>
        </w:trPr>
        <w:tc>
          <w:tcPr>
            <w:tcW w:w="1546" w:type="dxa"/>
            <w:noWrap/>
            <w:vAlign w:val="center"/>
          </w:tcPr>
          <w:p w14:paraId="7E7DBB34" w14:textId="77777777" w:rsidR="0006525E" w:rsidRDefault="00000000">
            <w:pPr>
              <w:widowControl/>
              <w:jc w:val="center"/>
              <w:rPr>
                <w:color w:val="000000" w:themeColor="text1"/>
                <w:sz w:val="18"/>
              </w:rPr>
            </w:pPr>
            <w:r>
              <w:rPr>
                <w:color w:val="000000" w:themeColor="text1"/>
                <w:sz w:val="18"/>
              </w:rPr>
              <w:t>50</w:t>
            </w:r>
          </w:p>
        </w:tc>
        <w:tc>
          <w:tcPr>
            <w:tcW w:w="1216" w:type="dxa"/>
            <w:noWrap/>
            <w:vAlign w:val="center"/>
          </w:tcPr>
          <w:p w14:paraId="3883B79F" w14:textId="77777777" w:rsidR="0006525E" w:rsidRDefault="00000000">
            <w:pPr>
              <w:widowControl/>
              <w:jc w:val="center"/>
              <w:rPr>
                <w:color w:val="000000" w:themeColor="text1"/>
                <w:sz w:val="18"/>
              </w:rPr>
            </w:pPr>
            <w:r>
              <w:rPr>
                <w:color w:val="000000" w:themeColor="text1"/>
                <w:sz w:val="18"/>
              </w:rPr>
              <w:t>50.0</w:t>
            </w:r>
          </w:p>
        </w:tc>
        <w:tc>
          <w:tcPr>
            <w:tcW w:w="1219" w:type="dxa"/>
            <w:vAlign w:val="center"/>
          </w:tcPr>
          <w:p w14:paraId="302820CF" w14:textId="77777777" w:rsidR="0006525E" w:rsidRDefault="00000000">
            <w:pPr>
              <w:widowControl/>
              <w:jc w:val="center"/>
              <w:rPr>
                <w:color w:val="000000" w:themeColor="text1"/>
                <w:sz w:val="18"/>
              </w:rPr>
            </w:pPr>
            <w:r>
              <w:rPr>
                <w:color w:val="000000" w:themeColor="text1"/>
                <w:sz w:val="18"/>
              </w:rPr>
              <w:t>50.4</w:t>
            </w:r>
          </w:p>
        </w:tc>
        <w:tc>
          <w:tcPr>
            <w:tcW w:w="2105" w:type="dxa"/>
            <w:vAlign w:val="center"/>
          </w:tcPr>
          <w:p w14:paraId="0E7F7B12" w14:textId="77777777" w:rsidR="0006525E" w:rsidRDefault="00000000">
            <w:pPr>
              <w:widowControl/>
              <w:jc w:val="center"/>
              <w:rPr>
                <w:color w:val="000000" w:themeColor="text1"/>
                <w:sz w:val="18"/>
              </w:rPr>
            </w:pPr>
            <w:r>
              <w:rPr>
                <w:color w:val="000000" w:themeColor="text1"/>
                <w:sz w:val="18"/>
              </w:rPr>
              <w:t>4.6</w:t>
            </w:r>
            <w:r>
              <w:rPr>
                <w:color w:val="000000" w:themeColor="text1"/>
                <w:sz w:val="18"/>
                <w:vertAlign w:val="superscript"/>
              </w:rPr>
              <w:t>+0.6</w:t>
            </w:r>
          </w:p>
        </w:tc>
        <w:tc>
          <w:tcPr>
            <w:tcW w:w="2551" w:type="dxa"/>
            <w:vAlign w:val="center"/>
          </w:tcPr>
          <w:p w14:paraId="4BA11B29" w14:textId="77777777" w:rsidR="0006525E" w:rsidRDefault="00000000">
            <w:pPr>
              <w:widowControl/>
              <w:jc w:val="center"/>
              <w:rPr>
                <w:color w:val="000000" w:themeColor="text1"/>
                <w:sz w:val="18"/>
              </w:rPr>
            </w:pPr>
            <w:r>
              <w:rPr>
                <w:color w:val="000000" w:themeColor="text1"/>
                <w:sz w:val="18"/>
              </w:rPr>
              <w:t>5.6</w:t>
            </w:r>
            <w:r>
              <w:rPr>
                <w:color w:val="000000" w:themeColor="text1"/>
                <w:sz w:val="18"/>
                <w:vertAlign w:val="superscript"/>
              </w:rPr>
              <w:t>+0.7</w:t>
            </w:r>
          </w:p>
        </w:tc>
      </w:tr>
      <w:tr w:rsidR="0006525E" w14:paraId="7B495DCB" w14:textId="77777777">
        <w:trPr>
          <w:trHeight w:val="314"/>
        </w:trPr>
        <w:tc>
          <w:tcPr>
            <w:tcW w:w="1546" w:type="dxa"/>
            <w:noWrap/>
            <w:vAlign w:val="center"/>
          </w:tcPr>
          <w:p w14:paraId="385BEC0D" w14:textId="77777777" w:rsidR="0006525E" w:rsidRDefault="00000000">
            <w:pPr>
              <w:widowControl/>
              <w:jc w:val="center"/>
              <w:rPr>
                <w:color w:val="000000" w:themeColor="text1"/>
                <w:sz w:val="18"/>
              </w:rPr>
            </w:pPr>
            <w:r>
              <w:rPr>
                <w:color w:val="000000" w:themeColor="text1"/>
                <w:sz w:val="18"/>
              </w:rPr>
              <w:t>63</w:t>
            </w:r>
          </w:p>
        </w:tc>
        <w:tc>
          <w:tcPr>
            <w:tcW w:w="1216" w:type="dxa"/>
            <w:noWrap/>
            <w:vAlign w:val="center"/>
          </w:tcPr>
          <w:p w14:paraId="397B7561" w14:textId="77777777" w:rsidR="0006525E" w:rsidRDefault="00000000">
            <w:pPr>
              <w:widowControl/>
              <w:jc w:val="center"/>
              <w:rPr>
                <w:color w:val="000000" w:themeColor="text1"/>
                <w:sz w:val="18"/>
              </w:rPr>
            </w:pPr>
            <w:r>
              <w:rPr>
                <w:color w:val="000000" w:themeColor="text1"/>
                <w:sz w:val="18"/>
              </w:rPr>
              <w:t>63.0</w:t>
            </w:r>
          </w:p>
        </w:tc>
        <w:tc>
          <w:tcPr>
            <w:tcW w:w="1219" w:type="dxa"/>
            <w:vAlign w:val="center"/>
          </w:tcPr>
          <w:p w14:paraId="5052EF17" w14:textId="77777777" w:rsidR="0006525E" w:rsidRDefault="00000000">
            <w:pPr>
              <w:widowControl/>
              <w:jc w:val="center"/>
              <w:rPr>
                <w:color w:val="000000" w:themeColor="text1"/>
                <w:sz w:val="18"/>
              </w:rPr>
            </w:pPr>
            <w:r>
              <w:rPr>
                <w:color w:val="000000" w:themeColor="text1"/>
                <w:sz w:val="18"/>
              </w:rPr>
              <w:t>63.4</w:t>
            </w:r>
          </w:p>
        </w:tc>
        <w:tc>
          <w:tcPr>
            <w:tcW w:w="2105" w:type="dxa"/>
            <w:vAlign w:val="center"/>
          </w:tcPr>
          <w:p w14:paraId="18AB31EE" w14:textId="77777777" w:rsidR="0006525E" w:rsidRDefault="00000000">
            <w:pPr>
              <w:widowControl/>
              <w:jc w:val="center"/>
              <w:rPr>
                <w:color w:val="000000" w:themeColor="text1"/>
                <w:sz w:val="18"/>
              </w:rPr>
            </w:pPr>
            <w:r>
              <w:rPr>
                <w:color w:val="000000" w:themeColor="text1"/>
                <w:sz w:val="18"/>
              </w:rPr>
              <w:t>5.8</w:t>
            </w:r>
            <w:r>
              <w:rPr>
                <w:color w:val="000000" w:themeColor="text1"/>
                <w:sz w:val="18"/>
                <w:vertAlign w:val="superscript"/>
              </w:rPr>
              <w:t>+0.7</w:t>
            </w:r>
          </w:p>
        </w:tc>
        <w:tc>
          <w:tcPr>
            <w:tcW w:w="2551" w:type="dxa"/>
            <w:vAlign w:val="center"/>
          </w:tcPr>
          <w:p w14:paraId="7AA73280" w14:textId="77777777" w:rsidR="0006525E" w:rsidRDefault="00000000">
            <w:pPr>
              <w:widowControl/>
              <w:jc w:val="center"/>
              <w:rPr>
                <w:color w:val="000000" w:themeColor="text1"/>
                <w:sz w:val="18"/>
              </w:rPr>
            </w:pPr>
            <w:r>
              <w:rPr>
                <w:color w:val="000000" w:themeColor="text1"/>
                <w:sz w:val="18"/>
              </w:rPr>
              <w:t>7.1</w:t>
            </w:r>
            <w:r>
              <w:rPr>
                <w:color w:val="000000" w:themeColor="text1"/>
                <w:sz w:val="18"/>
                <w:vertAlign w:val="superscript"/>
              </w:rPr>
              <w:t>+0.9</w:t>
            </w:r>
          </w:p>
        </w:tc>
      </w:tr>
      <w:tr w:rsidR="0006525E" w14:paraId="541D169A" w14:textId="77777777">
        <w:trPr>
          <w:trHeight w:val="314"/>
        </w:trPr>
        <w:tc>
          <w:tcPr>
            <w:tcW w:w="1546" w:type="dxa"/>
            <w:noWrap/>
            <w:vAlign w:val="center"/>
          </w:tcPr>
          <w:p w14:paraId="48A03A58" w14:textId="77777777" w:rsidR="0006525E" w:rsidRDefault="00000000">
            <w:pPr>
              <w:widowControl/>
              <w:jc w:val="center"/>
              <w:rPr>
                <w:color w:val="000000" w:themeColor="text1"/>
                <w:sz w:val="18"/>
              </w:rPr>
            </w:pPr>
            <w:r>
              <w:rPr>
                <w:color w:val="000000" w:themeColor="text1"/>
                <w:sz w:val="18"/>
              </w:rPr>
              <w:t>75</w:t>
            </w:r>
          </w:p>
        </w:tc>
        <w:tc>
          <w:tcPr>
            <w:tcW w:w="1216" w:type="dxa"/>
            <w:noWrap/>
            <w:vAlign w:val="center"/>
          </w:tcPr>
          <w:p w14:paraId="45EB16B6" w14:textId="77777777" w:rsidR="0006525E" w:rsidRDefault="00000000">
            <w:pPr>
              <w:widowControl/>
              <w:jc w:val="center"/>
              <w:rPr>
                <w:color w:val="000000" w:themeColor="text1"/>
                <w:sz w:val="18"/>
              </w:rPr>
            </w:pPr>
            <w:r>
              <w:rPr>
                <w:color w:val="000000" w:themeColor="text1"/>
                <w:sz w:val="18"/>
              </w:rPr>
              <w:t>75.0</w:t>
            </w:r>
          </w:p>
        </w:tc>
        <w:tc>
          <w:tcPr>
            <w:tcW w:w="1219" w:type="dxa"/>
            <w:vAlign w:val="center"/>
          </w:tcPr>
          <w:p w14:paraId="66D32EAA" w14:textId="77777777" w:rsidR="0006525E" w:rsidRDefault="00000000">
            <w:pPr>
              <w:widowControl/>
              <w:jc w:val="center"/>
              <w:rPr>
                <w:color w:val="000000" w:themeColor="text1"/>
                <w:sz w:val="18"/>
              </w:rPr>
            </w:pPr>
            <w:r>
              <w:rPr>
                <w:color w:val="000000" w:themeColor="text1"/>
                <w:sz w:val="18"/>
              </w:rPr>
              <w:t>75.5</w:t>
            </w:r>
          </w:p>
        </w:tc>
        <w:tc>
          <w:tcPr>
            <w:tcW w:w="2105" w:type="dxa"/>
            <w:vAlign w:val="center"/>
          </w:tcPr>
          <w:p w14:paraId="4EB214D6" w14:textId="77777777" w:rsidR="0006525E" w:rsidRDefault="00000000">
            <w:pPr>
              <w:widowControl/>
              <w:jc w:val="center"/>
              <w:rPr>
                <w:color w:val="000000" w:themeColor="text1"/>
                <w:sz w:val="18"/>
              </w:rPr>
            </w:pPr>
            <w:r>
              <w:rPr>
                <w:color w:val="000000" w:themeColor="text1"/>
                <w:sz w:val="18"/>
              </w:rPr>
              <w:t>6.8</w:t>
            </w:r>
            <w:r>
              <w:rPr>
                <w:color w:val="000000" w:themeColor="text1"/>
                <w:sz w:val="18"/>
                <w:vertAlign w:val="superscript"/>
              </w:rPr>
              <w:t>+0.8</w:t>
            </w:r>
          </w:p>
        </w:tc>
        <w:tc>
          <w:tcPr>
            <w:tcW w:w="2551" w:type="dxa"/>
            <w:vAlign w:val="center"/>
          </w:tcPr>
          <w:p w14:paraId="20D630DB" w14:textId="77777777" w:rsidR="0006525E" w:rsidRDefault="00000000">
            <w:pPr>
              <w:widowControl/>
              <w:jc w:val="center"/>
              <w:rPr>
                <w:color w:val="000000" w:themeColor="text1"/>
                <w:sz w:val="18"/>
              </w:rPr>
            </w:pPr>
            <w:r>
              <w:rPr>
                <w:color w:val="000000" w:themeColor="text1"/>
                <w:sz w:val="18"/>
              </w:rPr>
              <w:t>8.4</w:t>
            </w:r>
            <w:r>
              <w:rPr>
                <w:color w:val="000000" w:themeColor="text1"/>
                <w:sz w:val="18"/>
                <w:vertAlign w:val="superscript"/>
              </w:rPr>
              <w:t>+1.0</w:t>
            </w:r>
          </w:p>
        </w:tc>
      </w:tr>
      <w:tr w:rsidR="0006525E" w14:paraId="4B07DB86" w14:textId="77777777">
        <w:trPr>
          <w:trHeight w:val="314"/>
        </w:trPr>
        <w:tc>
          <w:tcPr>
            <w:tcW w:w="1546" w:type="dxa"/>
            <w:noWrap/>
            <w:vAlign w:val="center"/>
          </w:tcPr>
          <w:p w14:paraId="7AF8F200" w14:textId="77777777" w:rsidR="0006525E" w:rsidRDefault="00000000">
            <w:pPr>
              <w:widowControl/>
              <w:jc w:val="center"/>
              <w:rPr>
                <w:color w:val="000000" w:themeColor="text1"/>
                <w:sz w:val="18"/>
              </w:rPr>
            </w:pPr>
            <w:r>
              <w:rPr>
                <w:color w:val="000000" w:themeColor="text1"/>
                <w:sz w:val="18"/>
              </w:rPr>
              <w:t>90</w:t>
            </w:r>
          </w:p>
        </w:tc>
        <w:tc>
          <w:tcPr>
            <w:tcW w:w="1216" w:type="dxa"/>
            <w:noWrap/>
            <w:vAlign w:val="center"/>
          </w:tcPr>
          <w:p w14:paraId="3B68E4F5" w14:textId="77777777" w:rsidR="0006525E" w:rsidRDefault="00000000">
            <w:pPr>
              <w:widowControl/>
              <w:jc w:val="center"/>
              <w:rPr>
                <w:color w:val="000000" w:themeColor="text1"/>
                <w:sz w:val="18"/>
              </w:rPr>
            </w:pPr>
            <w:r>
              <w:rPr>
                <w:color w:val="000000" w:themeColor="text1"/>
                <w:sz w:val="18"/>
              </w:rPr>
              <w:t>90.0</w:t>
            </w:r>
          </w:p>
        </w:tc>
        <w:tc>
          <w:tcPr>
            <w:tcW w:w="1219" w:type="dxa"/>
            <w:vAlign w:val="center"/>
          </w:tcPr>
          <w:p w14:paraId="422467B1" w14:textId="77777777" w:rsidR="0006525E" w:rsidRDefault="00000000">
            <w:pPr>
              <w:widowControl/>
              <w:jc w:val="center"/>
              <w:rPr>
                <w:color w:val="000000" w:themeColor="text1"/>
                <w:sz w:val="18"/>
              </w:rPr>
            </w:pPr>
            <w:r>
              <w:rPr>
                <w:color w:val="000000" w:themeColor="text1"/>
                <w:sz w:val="18"/>
              </w:rPr>
              <w:t>90.6</w:t>
            </w:r>
          </w:p>
        </w:tc>
        <w:tc>
          <w:tcPr>
            <w:tcW w:w="2105" w:type="dxa"/>
            <w:vAlign w:val="center"/>
          </w:tcPr>
          <w:p w14:paraId="09AABF3B" w14:textId="77777777" w:rsidR="0006525E" w:rsidRDefault="00000000">
            <w:pPr>
              <w:widowControl/>
              <w:jc w:val="center"/>
              <w:rPr>
                <w:color w:val="000000" w:themeColor="text1"/>
                <w:sz w:val="18"/>
              </w:rPr>
            </w:pPr>
            <w:r>
              <w:rPr>
                <w:color w:val="000000" w:themeColor="text1"/>
                <w:sz w:val="18"/>
              </w:rPr>
              <w:t>8.2</w:t>
            </w:r>
            <w:r>
              <w:rPr>
                <w:color w:val="000000" w:themeColor="text1"/>
                <w:sz w:val="18"/>
                <w:vertAlign w:val="superscript"/>
              </w:rPr>
              <w:t>+1.0</w:t>
            </w:r>
          </w:p>
        </w:tc>
        <w:tc>
          <w:tcPr>
            <w:tcW w:w="2551" w:type="dxa"/>
            <w:vAlign w:val="center"/>
          </w:tcPr>
          <w:p w14:paraId="7676EA4F" w14:textId="77777777" w:rsidR="0006525E" w:rsidRDefault="00000000">
            <w:pPr>
              <w:widowControl/>
              <w:jc w:val="center"/>
              <w:rPr>
                <w:color w:val="000000" w:themeColor="text1"/>
                <w:sz w:val="18"/>
              </w:rPr>
            </w:pPr>
            <w:r>
              <w:rPr>
                <w:color w:val="000000" w:themeColor="text1"/>
                <w:sz w:val="18"/>
              </w:rPr>
              <w:t>10.1</w:t>
            </w:r>
            <w:r>
              <w:rPr>
                <w:color w:val="000000" w:themeColor="text1"/>
                <w:sz w:val="18"/>
                <w:vertAlign w:val="superscript"/>
              </w:rPr>
              <w:t>+1.2</w:t>
            </w:r>
          </w:p>
        </w:tc>
      </w:tr>
      <w:tr w:rsidR="0006525E" w14:paraId="76BF1BE9" w14:textId="77777777">
        <w:trPr>
          <w:trHeight w:val="314"/>
        </w:trPr>
        <w:tc>
          <w:tcPr>
            <w:tcW w:w="1546" w:type="dxa"/>
            <w:noWrap/>
            <w:vAlign w:val="center"/>
          </w:tcPr>
          <w:p w14:paraId="077D8338" w14:textId="77777777" w:rsidR="0006525E" w:rsidRDefault="00000000">
            <w:pPr>
              <w:widowControl/>
              <w:jc w:val="center"/>
              <w:rPr>
                <w:color w:val="000000" w:themeColor="text1"/>
                <w:sz w:val="18"/>
              </w:rPr>
            </w:pPr>
            <w:r>
              <w:rPr>
                <w:color w:val="000000" w:themeColor="text1"/>
                <w:sz w:val="18"/>
              </w:rPr>
              <w:t>110</w:t>
            </w:r>
          </w:p>
        </w:tc>
        <w:tc>
          <w:tcPr>
            <w:tcW w:w="1216" w:type="dxa"/>
            <w:noWrap/>
            <w:vAlign w:val="center"/>
          </w:tcPr>
          <w:p w14:paraId="751F9F28" w14:textId="77777777" w:rsidR="0006525E" w:rsidRDefault="00000000">
            <w:pPr>
              <w:widowControl/>
              <w:jc w:val="center"/>
              <w:rPr>
                <w:color w:val="000000" w:themeColor="text1"/>
                <w:sz w:val="18"/>
              </w:rPr>
            </w:pPr>
            <w:r>
              <w:rPr>
                <w:color w:val="000000" w:themeColor="text1"/>
                <w:sz w:val="18"/>
              </w:rPr>
              <w:t>110.0</w:t>
            </w:r>
          </w:p>
        </w:tc>
        <w:tc>
          <w:tcPr>
            <w:tcW w:w="1219" w:type="dxa"/>
            <w:vAlign w:val="center"/>
          </w:tcPr>
          <w:p w14:paraId="5929BAFD" w14:textId="77777777" w:rsidR="0006525E" w:rsidRDefault="00000000">
            <w:pPr>
              <w:widowControl/>
              <w:jc w:val="center"/>
              <w:rPr>
                <w:color w:val="000000" w:themeColor="text1"/>
                <w:sz w:val="18"/>
              </w:rPr>
            </w:pPr>
            <w:r>
              <w:rPr>
                <w:color w:val="000000" w:themeColor="text1"/>
                <w:sz w:val="18"/>
              </w:rPr>
              <w:t>110.7</w:t>
            </w:r>
          </w:p>
        </w:tc>
        <w:tc>
          <w:tcPr>
            <w:tcW w:w="2105" w:type="dxa"/>
            <w:vAlign w:val="center"/>
          </w:tcPr>
          <w:p w14:paraId="30F766AF" w14:textId="77777777" w:rsidR="0006525E" w:rsidRDefault="00000000">
            <w:pPr>
              <w:widowControl/>
              <w:jc w:val="center"/>
              <w:rPr>
                <w:color w:val="000000" w:themeColor="text1"/>
                <w:sz w:val="18"/>
              </w:rPr>
            </w:pPr>
            <w:r>
              <w:rPr>
                <w:color w:val="000000" w:themeColor="text1"/>
                <w:sz w:val="18"/>
              </w:rPr>
              <w:t>10.0</w:t>
            </w:r>
            <w:r>
              <w:rPr>
                <w:color w:val="000000" w:themeColor="text1"/>
                <w:sz w:val="18"/>
                <w:vertAlign w:val="superscript"/>
              </w:rPr>
              <w:t>+1.1</w:t>
            </w:r>
          </w:p>
        </w:tc>
        <w:tc>
          <w:tcPr>
            <w:tcW w:w="2551" w:type="dxa"/>
            <w:vAlign w:val="center"/>
          </w:tcPr>
          <w:p w14:paraId="1E2B1B32" w14:textId="77777777" w:rsidR="0006525E" w:rsidRDefault="00000000">
            <w:pPr>
              <w:widowControl/>
              <w:jc w:val="center"/>
              <w:rPr>
                <w:color w:val="000000" w:themeColor="text1"/>
                <w:sz w:val="18"/>
              </w:rPr>
            </w:pPr>
            <w:r>
              <w:rPr>
                <w:color w:val="000000" w:themeColor="text1"/>
                <w:sz w:val="18"/>
              </w:rPr>
              <w:t>12.3</w:t>
            </w:r>
            <w:r>
              <w:rPr>
                <w:color w:val="000000" w:themeColor="text1"/>
                <w:sz w:val="18"/>
                <w:vertAlign w:val="superscript"/>
              </w:rPr>
              <w:t>+1.4</w:t>
            </w:r>
          </w:p>
        </w:tc>
      </w:tr>
      <w:tr w:rsidR="0006525E" w14:paraId="08F63F3A" w14:textId="77777777">
        <w:trPr>
          <w:trHeight w:val="314"/>
        </w:trPr>
        <w:tc>
          <w:tcPr>
            <w:tcW w:w="1546" w:type="dxa"/>
            <w:noWrap/>
            <w:vAlign w:val="center"/>
          </w:tcPr>
          <w:p w14:paraId="1C9EB62E" w14:textId="77777777" w:rsidR="0006525E" w:rsidRDefault="00000000">
            <w:pPr>
              <w:widowControl/>
              <w:jc w:val="center"/>
              <w:rPr>
                <w:color w:val="000000" w:themeColor="text1"/>
                <w:sz w:val="18"/>
              </w:rPr>
            </w:pPr>
            <w:r>
              <w:rPr>
                <w:color w:val="000000" w:themeColor="text1"/>
                <w:sz w:val="18"/>
              </w:rPr>
              <w:t>125</w:t>
            </w:r>
          </w:p>
        </w:tc>
        <w:tc>
          <w:tcPr>
            <w:tcW w:w="1216" w:type="dxa"/>
            <w:noWrap/>
            <w:vAlign w:val="center"/>
          </w:tcPr>
          <w:p w14:paraId="0FBFB1FE" w14:textId="77777777" w:rsidR="0006525E" w:rsidRDefault="00000000">
            <w:pPr>
              <w:widowControl/>
              <w:jc w:val="center"/>
              <w:rPr>
                <w:color w:val="000000" w:themeColor="text1"/>
                <w:sz w:val="18"/>
              </w:rPr>
            </w:pPr>
            <w:r>
              <w:rPr>
                <w:color w:val="000000" w:themeColor="text1"/>
                <w:sz w:val="18"/>
              </w:rPr>
              <w:t>125.0</w:t>
            </w:r>
          </w:p>
        </w:tc>
        <w:tc>
          <w:tcPr>
            <w:tcW w:w="1219" w:type="dxa"/>
            <w:vAlign w:val="center"/>
          </w:tcPr>
          <w:p w14:paraId="481C285A" w14:textId="77777777" w:rsidR="0006525E" w:rsidRDefault="00000000">
            <w:pPr>
              <w:widowControl/>
              <w:jc w:val="center"/>
              <w:rPr>
                <w:color w:val="000000" w:themeColor="text1"/>
                <w:sz w:val="18"/>
              </w:rPr>
            </w:pPr>
            <w:r>
              <w:rPr>
                <w:color w:val="000000" w:themeColor="text1"/>
                <w:sz w:val="18"/>
              </w:rPr>
              <w:t>125.8</w:t>
            </w:r>
          </w:p>
        </w:tc>
        <w:tc>
          <w:tcPr>
            <w:tcW w:w="2105" w:type="dxa"/>
            <w:vAlign w:val="center"/>
          </w:tcPr>
          <w:p w14:paraId="7B44DEAE" w14:textId="77777777" w:rsidR="0006525E" w:rsidRDefault="00000000">
            <w:pPr>
              <w:widowControl/>
              <w:jc w:val="center"/>
              <w:rPr>
                <w:color w:val="000000" w:themeColor="text1"/>
                <w:sz w:val="18"/>
              </w:rPr>
            </w:pPr>
            <w:r>
              <w:rPr>
                <w:color w:val="000000" w:themeColor="text1"/>
                <w:sz w:val="18"/>
              </w:rPr>
              <w:t>11.4</w:t>
            </w:r>
            <w:r>
              <w:rPr>
                <w:color w:val="000000" w:themeColor="text1"/>
                <w:sz w:val="18"/>
                <w:vertAlign w:val="superscript"/>
              </w:rPr>
              <w:t>+1.3</w:t>
            </w:r>
          </w:p>
        </w:tc>
        <w:tc>
          <w:tcPr>
            <w:tcW w:w="2551" w:type="dxa"/>
            <w:vAlign w:val="center"/>
          </w:tcPr>
          <w:p w14:paraId="1C1FBF2F" w14:textId="77777777" w:rsidR="0006525E" w:rsidRDefault="00000000">
            <w:pPr>
              <w:widowControl/>
              <w:jc w:val="center"/>
              <w:rPr>
                <w:color w:val="000000" w:themeColor="text1"/>
                <w:sz w:val="18"/>
              </w:rPr>
            </w:pPr>
            <w:r>
              <w:rPr>
                <w:color w:val="000000" w:themeColor="text1"/>
                <w:sz w:val="18"/>
              </w:rPr>
              <w:t>14.0</w:t>
            </w:r>
            <w:r>
              <w:rPr>
                <w:color w:val="000000" w:themeColor="text1"/>
                <w:sz w:val="18"/>
                <w:vertAlign w:val="superscript"/>
              </w:rPr>
              <w:t>+1.5</w:t>
            </w:r>
          </w:p>
        </w:tc>
      </w:tr>
      <w:tr w:rsidR="0006525E" w14:paraId="35791C2E" w14:textId="77777777">
        <w:trPr>
          <w:trHeight w:val="314"/>
        </w:trPr>
        <w:tc>
          <w:tcPr>
            <w:tcW w:w="1546" w:type="dxa"/>
            <w:noWrap/>
            <w:vAlign w:val="center"/>
          </w:tcPr>
          <w:p w14:paraId="69E43CAE" w14:textId="77777777" w:rsidR="0006525E" w:rsidRDefault="00000000">
            <w:pPr>
              <w:widowControl/>
              <w:jc w:val="center"/>
              <w:rPr>
                <w:color w:val="000000" w:themeColor="text1"/>
                <w:sz w:val="18"/>
              </w:rPr>
            </w:pPr>
            <w:r>
              <w:rPr>
                <w:color w:val="000000" w:themeColor="text1"/>
                <w:sz w:val="18"/>
              </w:rPr>
              <w:t>140</w:t>
            </w:r>
          </w:p>
        </w:tc>
        <w:tc>
          <w:tcPr>
            <w:tcW w:w="1216" w:type="dxa"/>
            <w:noWrap/>
            <w:vAlign w:val="center"/>
          </w:tcPr>
          <w:p w14:paraId="73F8CA48" w14:textId="77777777" w:rsidR="0006525E" w:rsidRDefault="00000000">
            <w:pPr>
              <w:widowControl/>
              <w:jc w:val="center"/>
              <w:rPr>
                <w:color w:val="000000" w:themeColor="text1"/>
                <w:sz w:val="18"/>
              </w:rPr>
            </w:pPr>
            <w:r>
              <w:rPr>
                <w:color w:val="000000" w:themeColor="text1"/>
                <w:sz w:val="18"/>
              </w:rPr>
              <w:t>140.0</w:t>
            </w:r>
          </w:p>
        </w:tc>
        <w:tc>
          <w:tcPr>
            <w:tcW w:w="1219" w:type="dxa"/>
            <w:vAlign w:val="center"/>
          </w:tcPr>
          <w:p w14:paraId="2A751BA7" w14:textId="77777777" w:rsidR="0006525E" w:rsidRDefault="00000000">
            <w:pPr>
              <w:widowControl/>
              <w:jc w:val="center"/>
              <w:rPr>
                <w:color w:val="000000" w:themeColor="text1"/>
                <w:sz w:val="18"/>
              </w:rPr>
            </w:pPr>
            <w:r>
              <w:rPr>
                <w:color w:val="000000" w:themeColor="text1"/>
                <w:sz w:val="18"/>
              </w:rPr>
              <w:t>140.9</w:t>
            </w:r>
          </w:p>
        </w:tc>
        <w:tc>
          <w:tcPr>
            <w:tcW w:w="2105" w:type="dxa"/>
            <w:vAlign w:val="center"/>
          </w:tcPr>
          <w:p w14:paraId="69B293EE" w14:textId="77777777" w:rsidR="0006525E" w:rsidRDefault="00000000">
            <w:pPr>
              <w:widowControl/>
              <w:jc w:val="center"/>
              <w:rPr>
                <w:color w:val="000000" w:themeColor="text1"/>
                <w:sz w:val="18"/>
              </w:rPr>
            </w:pPr>
            <w:r>
              <w:rPr>
                <w:color w:val="000000" w:themeColor="text1"/>
                <w:sz w:val="18"/>
              </w:rPr>
              <w:t>12.7</w:t>
            </w:r>
            <w:r>
              <w:rPr>
                <w:color w:val="000000" w:themeColor="text1"/>
                <w:sz w:val="18"/>
                <w:vertAlign w:val="superscript"/>
              </w:rPr>
              <w:t>+1.4</w:t>
            </w:r>
          </w:p>
        </w:tc>
        <w:tc>
          <w:tcPr>
            <w:tcW w:w="2551" w:type="dxa"/>
            <w:vAlign w:val="center"/>
          </w:tcPr>
          <w:p w14:paraId="02E20F7F" w14:textId="77777777" w:rsidR="0006525E" w:rsidRDefault="00000000">
            <w:pPr>
              <w:widowControl/>
              <w:jc w:val="center"/>
              <w:rPr>
                <w:color w:val="000000" w:themeColor="text1"/>
                <w:sz w:val="18"/>
              </w:rPr>
            </w:pPr>
            <w:r>
              <w:rPr>
                <w:color w:val="000000" w:themeColor="text1"/>
                <w:sz w:val="18"/>
              </w:rPr>
              <w:t>15.7</w:t>
            </w:r>
            <w:r>
              <w:rPr>
                <w:color w:val="000000" w:themeColor="text1"/>
                <w:sz w:val="18"/>
                <w:vertAlign w:val="superscript"/>
              </w:rPr>
              <w:t>+1.7</w:t>
            </w:r>
          </w:p>
        </w:tc>
      </w:tr>
      <w:tr w:rsidR="0006525E" w14:paraId="197BC24D" w14:textId="77777777">
        <w:trPr>
          <w:trHeight w:val="314"/>
        </w:trPr>
        <w:tc>
          <w:tcPr>
            <w:tcW w:w="1546" w:type="dxa"/>
            <w:noWrap/>
            <w:vAlign w:val="center"/>
          </w:tcPr>
          <w:p w14:paraId="023AEE87" w14:textId="77777777" w:rsidR="0006525E" w:rsidRDefault="00000000">
            <w:pPr>
              <w:widowControl/>
              <w:jc w:val="center"/>
              <w:rPr>
                <w:color w:val="000000" w:themeColor="text1"/>
                <w:sz w:val="18"/>
              </w:rPr>
            </w:pPr>
            <w:r>
              <w:rPr>
                <w:color w:val="000000" w:themeColor="text1"/>
                <w:sz w:val="18"/>
              </w:rPr>
              <w:t>160</w:t>
            </w:r>
          </w:p>
        </w:tc>
        <w:tc>
          <w:tcPr>
            <w:tcW w:w="1216" w:type="dxa"/>
            <w:noWrap/>
            <w:vAlign w:val="center"/>
          </w:tcPr>
          <w:p w14:paraId="29DD650B" w14:textId="77777777" w:rsidR="0006525E" w:rsidRDefault="00000000">
            <w:pPr>
              <w:widowControl/>
              <w:jc w:val="center"/>
              <w:rPr>
                <w:color w:val="000000" w:themeColor="text1"/>
                <w:sz w:val="18"/>
              </w:rPr>
            </w:pPr>
            <w:r>
              <w:rPr>
                <w:color w:val="000000" w:themeColor="text1"/>
                <w:sz w:val="18"/>
              </w:rPr>
              <w:t>160.0</w:t>
            </w:r>
          </w:p>
        </w:tc>
        <w:tc>
          <w:tcPr>
            <w:tcW w:w="1219" w:type="dxa"/>
            <w:vAlign w:val="center"/>
          </w:tcPr>
          <w:p w14:paraId="2D7A3316" w14:textId="77777777" w:rsidR="0006525E" w:rsidRDefault="00000000">
            <w:pPr>
              <w:widowControl/>
              <w:jc w:val="center"/>
              <w:rPr>
                <w:color w:val="000000" w:themeColor="text1"/>
                <w:sz w:val="18"/>
              </w:rPr>
            </w:pPr>
            <w:r>
              <w:rPr>
                <w:color w:val="000000" w:themeColor="text1"/>
                <w:sz w:val="18"/>
              </w:rPr>
              <w:t>161.0</w:t>
            </w:r>
          </w:p>
        </w:tc>
        <w:tc>
          <w:tcPr>
            <w:tcW w:w="2105" w:type="dxa"/>
            <w:vAlign w:val="center"/>
          </w:tcPr>
          <w:p w14:paraId="4406A68A" w14:textId="77777777" w:rsidR="0006525E" w:rsidRDefault="00000000">
            <w:pPr>
              <w:widowControl/>
              <w:jc w:val="center"/>
              <w:rPr>
                <w:color w:val="000000" w:themeColor="text1"/>
                <w:sz w:val="18"/>
              </w:rPr>
            </w:pPr>
            <w:r>
              <w:rPr>
                <w:color w:val="000000" w:themeColor="text1"/>
                <w:sz w:val="18"/>
              </w:rPr>
              <w:t>14.6</w:t>
            </w:r>
            <w:r>
              <w:rPr>
                <w:color w:val="000000" w:themeColor="text1"/>
                <w:sz w:val="18"/>
                <w:vertAlign w:val="superscript"/>
              </w:rPr>
              <w:t>+1.6</w:t>
            </w:r>
          </w:p>
        </w:tc>
        <w:tc>
          <w:tcPr>
            <w:tcW w:w="2551" w:type="dxa"/>
            <w:vAlign w:val="center"/>
          </w:tcPr>
          <w:p w14:paraId="4E2FC3EA" w14:textId="77777777" w:rsidR="0006525E" w:rsidRDefault="00000000">
            <w:pPr>
              <w:widowControl/>
              <w:jc w:val="center"/>
              <w:rPr>
                <w:color w:val="000000" w:themeColor="text1"/>
                <w:sz w:val="18"/>
              </w:rPr>
            </w:pPr>
            <w:r>
              <w:rPr>
                <w:color w:val="000000" w:themeColor="text1"/>
                <w:sz w:val="18"/>
              </w:rPr>
              <w:t>17.9</w:t>
            </w:r>
            <w:r>
              <w:rPr>
                <w:color w:val="000000" w:themeColor="text1"/>
                <w:sz w:val="18"/>
                <w:vertAlign w:val="superscript"/>
              </w:rPr>
              <w:t>+1.9</w:t>
            </w:r>
          </w:p>
        </w:tc>
      </w:tr>
      <w:tr w:rsidR="0006525E" w14:paraId="3AA2C75D" w14:textId="77777777">
        <w:trPr>
          <w:trHeight w:val="314"/>
        </w:trPr>
        <w:tc>
          <w:tcPr>
            <w:tcW w:w="1546" w:type="dxa"/>
            <w:noWrap/>
          </w:tcPr>
          <w:p w14:paraId="3BD9B2BA" w14:textId="77777777" w:rsidR="0006525E" w:rsidRDefault="00000000">
            <w:pPr>
              <w:widowControl/>
              <w:jc w:val="center"/>
              <w:rPr>
                <w:color w:val="000000" w:themeColor="text1"/>
                <w:sz w:val="18"/>
              </w:rPr>
            </w:pPr>
            <w:r>
              <w:rPr>
                <w:color w:val="000000" w:themeColor="text1"/>
                <w:sz w:val="18"/>
              </w:rPr>
              <w:t>180</w:t>
            </w:r>
          </w:p>
        </w:tc>
        <w:tc>
          <w:tcPr>
            <w:tcW w:w="1216" w:type="dxa"/>
            <w:noWrap/>
          </w:tcPr>
          <w:p w14:paraId="29AA7099" w14:textId="77777777" w:rsidR="0006525E" w:rsidRDefault="00000000">
            <w:pPr>
              <w:widowControl/>
              <w:jc w:val="center"/>
              <w:rPr>
                <w:color w:val="000000" w:themeColor="text1"/>
                <w:sz w:val="18"/>
              </w:rPr>
            </w:pPr>
            <w:r>
              <w:rPr>
                <w:color w:val="000000" w:themeColor="text1"/>
                <w:sz w:val="18"/>
              </w:rPr>
              <w:t>180.0</w:t>
            </w:r>
          </w:p>
        </w:tc>
        <w:tc>
          <w:tcPr>
            <w:tcW w:w="1219" w:type="dxa"/>
          </w:tcPr>
          <w:p w14:paraId="0AAE6E0F" w14:textId="77777777" w:rsidR="0006525E" w:rsidRDefault="00000000">
            <w:pPr>
              <w:widowControl/>
              <w:jc w:val="center"/>
              <w:rPr>
                <w:color w:val="000000" w:themeColor="text1"/>
                <w:sz w:val="18"/>
              </w:rPr>
            </w:pPr>
            <w:r>
              <w:rPr>
                <w:color w:val="000000" w:themeColor="text1"/>
                <w:sz w:val="18"/>
              </w:rPr>
              <w:t>181.1</w:t>
            </w:r>
          </w:p>
        </w:tc>
        <w:tc>
          <w:tcPr>
            <w:tcW w:w="2105" w:type="dxa"/>
            <w:vAlign w:val="center"/>
          </w:tcPr>
          <w:p w14:paraId="60C0EC12" w14:textId="77777777" w:rsidR="0006525E" w:rsidRDefault="00000000">
            <w:pPr>
              <w:widowControl/>
              <w:jc w:val="center"/>
              <w:rPr>
                <w:color w:val="000000" w:themeColor="text1"/>
                <w:sz w:val="18"/>
              </w:rPr>
            </w:pPr>
            <w:r>
              <w:rPr>
                <w:color w:val="000000" w:themeColor="text1"/>
                <w:sz w:val="18"/>
              </w:rPr>
              <w:t>16.4</w:t>
            </w:r>
            <w:r>
              <w:rPr>
                <w:color w:val="000000" w:themeColor="text1"/>
                <w:sz w:val="18"/>
                <w:vertAlign w:val="superscript"/>
              </w:rPr>
              <w:t>+1.8</w:t>
            </w:r>
          </w:p>
        </w:tc>
        <w:tc>
          <w:tcPr>
            <w:tcW w:w="2551" w:type="dxa"/>
            <w:vAlign w:val="center"/>
          </w:tcPr>
          <w:p w14:paraId="642D5856" w14:textId="77777777" w:rsidR="0006525E" w:rsidRDefault="00000000">
            <w:pPr>
              <w:widowControl/>
              <w:jc w:val="center"/>
              <w:rPr>
                <w:color w:val="000000" w:themeColor="text1"/>
                <w:sz w:val="18"/>
              </w:rPr>
            </w:pPr>
            <w:r>
              <w:rPr>
                <w:color w:val="000000" w:themeColor="text1"/>
                <w:sz w:val="18"/>
              </w:rPr>
              <w:t>20.1</w:t>
            </w:r>
            <w:r>
              <w:rPr>
                <w:color w:val="000000" w:themeColor="text1"/>
                <w:sz w:val="18"/>
                <w:vertAlign w:val="superscript"/>
              </w:rPr>
              <w:t>+2.2</w:t>
            </w:r>
          </w:p>
        </w:tc>
      </w:tr>
      <w:tr w:rsidR="0006525E" w14:paraId="388ACCEE" w14:textId="77777777">
        <w:trPr>
          <w:trHeight w:val="314"/>
        </w:trPr>
        <w:tc>
          <w:tcPr>
            <w:tcW w:w="1546" w:type="dxa"/>
            <w:noWrap/>
          </w:tcPr>
          <w:p w14:paraId="11C718C0" w14:textId="77777777" w:rsidR="0006525E" w:rsidRDefault="00000000">
            <w:pPr>
              <w:widowControl/>
              <w:jc w:val="center"/>
              <w:rPr>
                <w:color w:val="000000" w:themeColor="text1"/>
                <w:sz w:val="18"/>
              </w:rPr>
            </w:pPr>
            <w:r>
              <w:rPr>
                <w:color w:val="000000" w:themeColor="text1"/>
                <w:sz w:val="18"/>
              </w:rPr>
              <w:t>200</w:t>
            </w:r>
          </w:p>
        </w:tc>
        <w:tc>
          <w:tcPr>
            <w:tcW w:w="1216" w:type="dxa"/>
            <w:noWrap/>
          </w:tcPr>
          <w:p w14:paraId="1E0D28B0" w14:textId="77777777" w:rsidR="0006525E" w:rsidRDefault="00000000">
            <w:pPr>
              <w:widowControl/>
              <w:jc w:val="center"/>
              <w:rPr>
                <w:color w:val="000000" w:themeColor="text1"/>
                <w:sz w:val="18"/>
              </w:rPr>
            </w:pPr>
            <w:r>
              <w:rPr>
                <w:color w:val="000000" w:themeColor="text1"/>
                <w:sz w:val="18"/>
              </w:rPr>
              <w:t>200.0</w:t>
            </w:r>
          </w:p>
        </w:tc>
        <w:tc>
          <w:tcPr>
            <w:tcW w:w="1219" w:type="dxa"/>
          </w:tcPr>
          <w:p w14:paraId="79DE9E7B" w14:textId="77777777" w:rsidR="0006525E" w:rsidRDefault="00000000">
            <w:pPr>
              <w:widowControl/>
              <w:jc w:val="center"/>
              <w:rPr>
                <w:color w:val="000000" w:themeColor="text1"/>
                <w:sz w:val="18"/>
              </w:rPr>
            </w:pPr>
            <w:r>
              <w:rPr>
                <w:color w:val="000000" w:themeColor="text1"/>
                <w:sz w:val="18"/>
              </w:rPr>
              <w:t>201.2</w:t>
            </w:r>
          </w:p>
        </w:tc>
        <w:tc>
          <w:tcPr>
            <w:tcW w:w="2105" w:type="dxa"/>
            <w:vAlign w:val="center"/>
          </w:tcPr>
          <w:p w14:paraId="6C72DDE0" w14:textId="77777777" w:rsidR="0006525E" w:rsidRDefault="00000000">
            <w:pPr>
              <w:widowControl/>
              <w:jc w:val="center"/>
              <w:rPr>
                <w:color w:val="000000" w:themeColor="text1"/>
                <w:sz w:val="18"/>
              </w:rPr>
            </w:pPr>
            <w:r>
              <w:rPr>
                <w:color w:val="000000" w:themeColor="text1"/>
                <w:sz w:val="18"/>
              </w:rPr>
              <w:t>18.2</w:t>
            </w:r>
            <w:r>
              <w:rPr>
                <w:color w:val="000000" w:themeColor="text1"/>
                <w:sz w:val="18"/>
                <w:vertAlign w:val="superscript"/>
              </w:rPr>
              <w:t>+2.0</w:t>
            </w:r>
          </w:p>
        </w:tc>
        <w:tc>
          <w:tcPr>
            <w:tcW w:w="2551" w:type="dxa"/>
            <w:vAlign w:val="center"/>
          </w:tcPr>
          <w:p w14:paraId="0DB6CAB2" w14:textId="77777777" w:rsidR="0006525E" w:rsidRDefault="00000000">
            <w:pPr>
              <w:widowControl/>
              <w:jc w:val="center"/>
              <w:rPr>
                <w:color w:val="000000" w:themeColor="text1"/>
                <w:sz w:val="18"/>
              </w:rPr>
            </w:pPr>
            <w:r>
              <w:rPr>
                <w:color w:val="000000" w:themeColor="text1"/>
                <w:sz w:val="18"/>
              </w:rPr>
              <w:t>22.4</w:t>
            </w:r>
            <w:r>
              <w:rPr>
                <w:color w:val="000000" w:themeColor="text1"/>
                <w:sz w:val="18"/>
                <w:vertAlign w:val="superscript"/>
              </w:rPr>
              <w:t>+2.4</w:t>
            </w:r>
          </w:p>
        </w:tc>
      </w:tr>
      <w:tr w:rsidR="0006525E" w14:paraId="377D5401" w14:textId="77777777">
        <w:trPr>
          <w:trHeight w:val="314"/>
        </w:trPr>
        <w:tc>
          <w:tcPr>
            <w:tcW w:w="1546" w:type="dxa"/>
            <w:noWrap/>
          </w:tcPr>
          <w:p w14:paraId="3FE49E21" w14:textId="77777777" w:rsidR="0006525E" w:rsidRDefault="00000000">
            <w:pPr>
              <w:widowControl/>
              <w:jc w:val="center"/>
              <w:rPr>
                <w:color w:val="000000" w:themeColor="text1"/>
                <w:sz w:val="18"/>
              </w:rPr>
            </w:pPr>
            <w:r>
              <w:rPr>
                <w:color w:val="000000" w:themeColor="text1"/>
                <w:sz w:val="18"/>
              </w:rPr>
              <w:t>225</w:t>
            </w:r>
          </w:p>
        </w:tc>
        <w:tc>
          <w:tcPr>
            <w:tcW w:w="1216" w:type="dxa"/>
            <w:noWrap/>
          </w:tcPr>
          <w:p w14:paraId="40931F65" w14:textId="77777777" w:rsidR="0006525E" w:rsidRDefault="00000000">
            <w:pPr>
              <w:widowControl/>
              <w:jc w:val="center"/>
              <w:rPr>
                <w:color w:val="000000" w:themeColor="text1"/>
                <w:sz w:val="18"/>
              </w:rPr>
            </w:pPr>
            <w:r>
              <w:rPr>
                <w:color w:val="000000" w:themeColor="text1"/>
                <w:sz w:val="18"/>
              </w:rPr>
              <w:t>225.0</w:t>
            </w:r>
          </w:p>
        </w:tc>
        <w:tc>
          <w:tcPr>
            <w:tcW w:w="1219" w:type="dxa"/>
          </w:tcPr>
          <w:p w14:paraId="67284380" w14:textId="77777777" w:rsidR="0006525E" w:rsidRDefault="00000000">
            <w:pPr>
              <w:widowControl/>
              <w:jc w:val="center"/>
              <w:rPr>
                <w:color w:val="000000" w:themeColor="text1"/>
                <w:sz w:val="18"/>
              </w:rPr>
            </w:pPr>
            <w:r>
              <w:rPr>
                <w:color w:val="000000" w:themeColor="text1"/>
                <w:sz w:val="18"/>
              </w:rPr>
              <w:t>226.4</w:t>
            </w:r>
          </w:p>
        </w:tc>
        <w:tc>
          <w:tcPr>
            <w:tcW w:w="2105" w:type="dxa"/>
            <w:vAlign w:val="center"/>
          </w:tcPr>
          <w:p w14:paraId="0EB26F3A" w14:textId="77777777" w:rsidR="0006525E" w:rsidRDefault="00000000">
            <w:pPr>
              <w:widowControl/>
              <w:jc w:val="center"/>
              <w:rPr>
                <w:color w:val="000000" w:themeColor="text1"/>
                <w:sz w:val="18"/>
              </w:rPr>
            </w:pPr>
            <w:r>
              <w:rPr>
                <w:color w:val="000000" w:themeColor="text1"/>
                <w:sz w:val="18"/>
              </w:rPr>
              <w:t>20.5</w:t>
            </w:r>
            <w:r>
              <w:rPr>
                <w:color w:val="000000" w:themeColor="text1"/>
                <w:sz w:val="18"/>
                <w:vertAlign w:val="superscript"/>
              </w:rPr>
              <w:t>+2.2</w:t>
            </w:r>
          </w:p>
        </w:tc>
        <w:tc>
          <w:tcPr>
            <w:tcW w:w="2551" w:type="dxa"/>
            <w:vAlign w:val="center"/>
          </w:tcPr>
          <w:p w14:paraId="6E61C2DC" w14:textId="77777777" w:rsidR="0006525E" w:rsidRDefault="00000000">
            <w:pPr>
              <w:widowControl/>
              <w:jc w:val="center"/>
              <w:rPr>
                <w:color w:val="000000" w:themeColor="text1"/>
                <w:sz w:val="18"/>
              </w:rPr>
            </w:pPr>
            <w:r>
              <w:rPr>
                <w:color w:val="000000" w:themeColor="text1"/>
                <w:sz w:val="18"/>
              </w:rPr>
              <w:t>25.2</w:t>
            </w:r>
            <w:r>
              <w:rPr>
                <w:color w:val="000000" w:themeColor="text1"/>
                <w:sz w:val="18"/>
                <w:vertAlign w:val="superscript"/>
              </w:rPr>
              <w:t>+2.7</w:t>
            </w:r>
          </w:p>
        </w:tc>
      </w:tr>
      <w:tr w:rsidR="0006525E" w14:paraId="503DB22F" w14:textId="77777777">
        <w:trPr>
          <w:trHeight w:val="314"/>
        </w:trPr>
        <w:tc>
          <w:tcPr>
            <w:tcW w:w="1546" w:type="dxa"/>
            <w:noWrap/>
          </w:tcPr>
          <w:p w14:paraId="5E0C7B5C" w14:textId="77777777" w:rsidR="0006525E" w:rsidRDefault="00000000">
            <w:pPr>
              <w:widowControl/>
              <w:jc w:val="center"/>
              <w:rPr>
                <w:color w:val="000000" w:themeColor="text1"/>
                <w:sz w:val="18"/>
              </w:rPr>
            </w:pPr>
            <w:r>
              <w:rPr>
                <w:color w:val="000000" w:themeColor="text1"/>
                <w:sz w:val="18"/>
              </w:rPr>
              <w:t>250</w:t>
            </w:r>
          </w:p>
        </w:tc>
        <w:tc>
          <w:tcPr>
            <w:tcW w:w="1216" w:type="dxa"/>
            <w:noWrap/>
          </w:tcPr>
          <w:p w14:paraId="1FE55FD3" w14:textId="77777777" w:rsidR="0006525E" w:rsidRDefault="00000000">
            <w:pPr>
              <w:widowControl/>
              <w:jc w:val="center"/>
              <w:rPr>
                <w:color w:val="000000" w:themeColor="text1"/>
                <w:sz w:val="18"/>
              </w:rPr>
            </w:pPr>
            <w:r>
              <w:rPr>
                <w:color w:val="000000" w:themeColor="text1"/>
                <w:sz w:val="18"/>
              </w:rPr>
              <w:t>250.0</w:t>
            </w:r>
          </w:p>
        </w:tc>
        <w:tc>
          <w:tcPr>
            <w:tcW w:w="1219" w:type="dxa"/>
          </w:tcPr>
          <w:p w14:paraId="3D99EE9B" w14:textId="77777777" w:rsidR="0006525E" w:rsidRDefault="00000000">
            <w:pPr>
              <w:widowControl/>
              <w:jc w:val="center"/>
              <w:rPr>
                <w:color w:val="000000" w:themeColor="text1"/>
                <w:sz w:val="18"/>
              </w:rPr>
            </w:pPr>
            <w:r>
              <w:rPr>
                <w:color w:val="000000" w:themeColor="text1"/>
                <w:sz w:val="18"/>
              </w:rPr>
              <w:t>251.5</w:t>
            </w:r>
          </w:p>
        </w:tc>
        <w:tc>
          <w:tcPr>
            <w:tcW w:w="2105" w:type="dxa"/>
            <w:vAlign w:val="center"/>
          </w:tcPr>
          <w:p w14:paraId="556378B0" w14:textId="77777777" w:rsidR="0006525E" w:rsidRDefault="00000000">
            <w:pPr>
              <w:widowControl/>
              <w:jc w:val="center"/>
              <w:rPr>
                <w:color w:val="000000" w:themeColor="text1"/>
                <w:sz w:val="18"/>
              </w:rPr>
            </w:pPr>
            <w:r>
              <w:rPr>
                <w:color w:val="000000" w:themeColor="text1"/>
                <w:sz w:val="18"/>
              </w:rPr>
              <w:t>22.7</w:t>
            </w:r>
            <w:r>
              <w:rPr>
                <w:color w:val="000000" w:themeColor="text1"/>
                <w:sz w:val="18"/>
                <w:vertAlign w:val="superscript"/>
              </w:rPr>
              <w:t>+2.4</w:t>
            </w:r>
          </w:p>
        </w:tc>
        <w:tc>
          <w:tcPr>
            <w:tcW w:w="2551" w:type="dxa"/>
            <w:vAlign w:val="center"/>
          </w:tcPr>
          <w:p w14:paraId="6419E39C" w14:textId="77777777" w:rsidR="0006525E" w:rsidRDefault="00000000">
            <w:pPr>
              <w:widowControl/>
              <w:jc w:val="center"/>
              <w:rPr>
                <w:color w:val="000000" w:themeColor="text1"/>
                <w:sz w:val="18"/>
              </w:rPr>
            </w:pPr>
            <w:r>
              <w:rPr>
                <w:color w:val="000000" w:themeColor="text1"/>
                <w:sz w:val="18"/>
              </w:rPr>
              <w:t>27.9</w:t>
            </w:r>
            <w:r>
              <w:rPr>
                <w:color w:val="000000" w:themeColor="text1"/>
                <w:sz w:val="18"/>
                <w:vertAlign w:val="superscript"/>
              </w:rPr>
              <w:t>+2.9</w:t>
            </w:r>
          </w:p>
        </w:tc>
      </w:tr>
      <w:tr w:rsidR="0006525E" w14:paraId="12DD8F6F" w14:textId="77777777">
        <w:trPr>
          <w:trHeight w:val="314"/>
        </w:trPr>
        <w:tc>
          <w:tcPr>
            <w:tcW w:w="1546" w:type="dxa"/>
            <w:noWrap/>
          </w:tcPr>
          <w:p w14:paraId="69E99F18" w14:textId="77777777" w:rsidR="0006525E" w:rsidRDefault="00000000">
            <w:pPr>
              <w:widowControl/>
              <w:jc w:val="center"/>
              <w:rPr>
                <w:color w:val="000000" w:themeColor="text1"/>
                <w:sz w:val="18"/>
              </w:rPr>
            </w:pPr>
            <w:r>
              <w:rPr>
                <w:color w:val="000000" w:themeColor="text1"/>
                <w:sz w:val="18"/>
              </w:rPr>
              <w:t>280</w:t>
            </w:r>
          </w:p>
        </w:tc>
        <w:tc>
          <w:tcPr>
            <w:tcW w:w="1216" w:type="dxa"/>
            <w:noWrap/>
          </w:tcPr>
          <w:p w14:paraId="42895CBF" w14:textId="77777777" w:rsidR="0006525E" w:rsidRDefault="00000000">
            <w:pPr>
              <w:widowControl/>
              <w:jc w:val="center"/>
              <w:rPr>
                <w:color w:val="000000" w:themeColor="text1"/>
                <w:sz w:val="18"/>
              </w:rPr>
            </w:pPr>
            <w:r>
              <w:rPr>
                <w:color w:val="000000" w:themeColor="text1"/>
                <w:sz w:val="18"/>
              </w:rPr>
              <w:t>280.0</w:t>
            </w:r>
          </w:p>
        </w:tc>
        <w:tc>
          <w:tcPr>
            <w:tcW w:w="1219" w:type="dxa"/>
          </w:tcPr>
          <w:p w14:paraId="2AB7DCFC" w14:textId="77777777" w:rsidR="0006525E" w:rsidRDefault="00000000">
            <w:pPr>
              <w:widowControl/>
              <w:jc w:val="center"/>
              <w:rPr>
                <w:color w:val="000000" w:themeColor="text1"/>
                <w:sz w:val="18"/>
              </w:rPr>
            </w:pPr>
            <w:r>
              <w:rPr>
                <w:color w:val="000000" w:themeColor="text1"/>
                <w:sz w:val="18"/>
              </w:rPr>
              <w:t>281.7</w:t>
            </w:r>
          </w:p>
        </w:tc>
        <w:tc>
          <w:tcPr>
            <w:tcW w:w="2105" w:type="dxa"/>
            <w:vAlign w:val="center"/>
          </w:tcPr>
          <w:p w14:paraId="6AA581F7" w14:textId="77777777" w:rsidR="0006525E" w:rsidRDefault="00000000">
            <w:pPr>
              <w:widowControl/>
              <w:jc w:val="center"/>
              <w:rPr>
                <w:color w:val="000000" w:themeColor="text1"/>
                <w:sz w:val="18"/>
              </w:rPr>
            </w:pPr>
            <w:r>
              <w:rPr>
                <w:color w:val="000000" w:themeColor="text1"/>
                <w:sz w:val="18"/>
              </w:rPr>
              <w:t>25.4</w:t>
            </w:r>
            <w:r>
              <w:rPr>
                <w:color w:val="000000" w:themeColor="text1"/>
                <w:sz w:val="18"/>
                <w:vertAlign w:val="superscript"/>
              </w:rPr>
              <w:t>+2.7</w:t>
            </w:r>
          </w:p>
        </w:tc>
        <w:tc>
          <w:tcPr>
            <w:tcW w:w="2551" w:type="dxa"/>
            <w:vAlign w:val="center"/>
          </w:tcPr>
          <w:p w14:paraId="6A77D970" w14:textId="77777777" w:rsidR="0006525E" w:rsidRDefault="00000000">
            <w:pPr>
              <w:widowControl/>
              <w:jc w:val="center"/>
              <w:rPr>
                <w:color w:val="000000" w:themeColor="text1"/>
                <w:sz w:val="18"/>
              </w:rPr>
            </w:pPr>
            <w:r>
              <w:rPr>
                <w:color w:val="000000" w:themeColor="text1"/>
                <w:sz w:val="18"/>
              </w:rPr>
              <w:t>31.3</w:t>
            </w:r>
            <w:r>
              <w:rPr>
                <w:color w:val="000000" w:themeColor="text1"/>
                <w:sz w:val="18"/>
                <w:vertAlign w:val="superscript"/>
              </w:rPr>
              <w:t>+3.3</w:t>
            </w:r>
          </w:p>
        </w:tc>
      </w:tr>
      <w:tr w:rsidR="0006525E" w14:paraId="008FD5B5" w14:textId="77777777">
        <w:trPr>
          <w:trHeight w:val="314"/>
        </w:trPr>
        <w:tc>
          <w:tcPr>
            <w:tcW w:w="1546" w:type="dxa"/>
            <w:noWrap/>
          </w:tcPr>
          <w:p w14:paraId="58D43E75" w14:textId="77777777" w:rsidR="0006525E" w:rsidRDefault="00000000">
            <w:pPr>
              <w:widowControl/>
              <w:jc w:val="center"/>
              <w:rPr>
                <w:color w:val="000000" w:themeColor="text1"/>
                <w:sz w:val="18"/>
              </w:rPr>
            </w:pPr>
            <w:r>
              <w:rPr>
                <w:color w:val="000000" w:themeColor="text1"/>
                <w:sz w:val="18"/>
              </w:rPr>
              <w:t>315</w:t>
            </w:r>
          </w:p>
        </w:tc>
        <w:tc>
          <w:tcPr>
            <w:tcW w:w="1216" w:type="dxa"/>
            <w:noWrap/>
          </w:tcPr>
          <w:p w14:paraId="616D03FD" w14:textId="77777777" w:rsidR="0006525E" w:rsidRDefault="00000000">
            <w:pPr>
              <w:widowControl/>
              <w:jc w:val="center"/>
              <w:rPr>
                <w:color w:val="000000" w:themeColor="text1"/>
                <w:sz w:val="18"/>
              </w:rPr>
            </w:pPr>
            <w:r>
              <w:rPr>
                <w:color w:val="000000" w:themeColor="text1"/>
                <w:sz w:val="18"/>
              </w:rPr>
              <w:t>315.0</w:t>
            </w:r>
          </w:p>
        </w:tc>
        <w:tc>
          <w:tcPr>
            <w:tcW w:w="1219" w:type="dxa"/>
          </w:tcPr>
          <w:p w14:paraId="2E3EF9EC" w14:textId="77777777" w:rsidR="0006525E" w:rsidRDefault="00000000">
            <w:pPr>
              <w:widowControl/>
              <w:jc w:val="center"/>
              <w:rPr>
                <w:color w:val="000000" w:themeColor="text1"/>
                <w:sz w:val="18"/>
              </w:rPr>
            </w:pPr>
            <w:r>
              <w:rPr>
                <w:color w:val="000000" w:themeColor="text1"/>
                <w:sz w:val="18"/>
              </w:rPr>
              <w:t>316.9</w:t>
            </w:r>
          </w:p>
        </w:tc>
        <w:tc>
          <w:tcPr>
            <w:tcW w:w="2105" w:type="dxa"/>
            <w:vAlign w:val="center"/>
          </w:tcPr>
          <w:p w14:paraId="4106939F" w14:textId="77777777" w:rsidR="0006525E" w:rsidRDefault="00000000">
            <w:pPr>
              <w:widowControl/>
              <w:jc w:val="center"/>
              <w:rPr>
                <w:color w:val="000000" w:themeColor="text1"/>
                <w:sz w:val="18"/>
              </w:rPr>
            </w:pPr>
            <w:r>
              <w:rPr>
                <w:color w:val="000000" w:themeColor="text1"/>
                <w:sz w:val="18"/>
              </w:rPr>
              <w:t>28.6</w:t>
            </w:r>
            <w:r>
              <w:rPr>
                <w:color w:val="000000" w:themeColor="text1"/>
                <w:sz w:val="18"/>
                <w:vertAlign w:val="superscript"/>
              </w:rPr>
              <w:t>+3.0</w:t>
            </w:r>
          </w:p>
        </w:tc>
        <w:tc>
          <w:tcPr>
            <w:tcW w:w="2551" w:type="dxa"/>
            <w:vAlign w:val="center"/>
          </w:tcPr>
          <w:p w14:paraId="345A2024" w14:textId="77777777" w:rsidR="0006525E" w:rsidRDefault="00000000">
            <w:pPr>
              <w:widowControl/>
              <w:jc w:val="center"/>
              <w:rPr>
                <w:color w:val="000000" w:themeColor="text1"/>
                <w:sz w:val="18"/>
              </w:rPr>
            </w:pPr>
            <w:r>
              <w:rPr>
                <w:color w:val="000000" w:themeColor="text1"/>
                <w:sz w:val="18"/>
              </w:rPr>
              <w:t>35.2</w:t>
            </w:r>
            <w:r>
              <w:rPr>
                <w:color w:val="000000" w:themeColor="text1"/>
                <w:sz w:val="18"/>
                <w:vertAlign w:val="superscript"/>
              </w:rPr>
              <w:t>+3.7</w:t>
            </w:r>
          </w:p>
        </w:tc>
      </w:tr>
      <w:tr w:rsidR="0006525E" w14:paraId="6FC92028" w14:textId="77777777">
        <w:trPr>
          <w:trHeight w:val="314"/>
        </w:trPr>
        <w:tc>
          <w:tcPr>
            <w:tcW w:w="1546" w:type="dxa"/>
            <w:noWrap/>
          </w:tcPr>
          <w:p w14:paraId="29061EF4" w14:textId="77777777" w:rsidR="0006525E" w:rsidRDefault="00000000">
            <w:pPr>
              <w:widowControl/>
              <w:jc w:val="center"/>
              <w:rPr>
                <w:color w:val="000000" w:themeColor="text1"/>
                <w:sz w:val="18"/>
              </w:rPr>
            </w:pPr>
            <w:r>
              <w:rPr>
                <w:color w:val="000000" w:themeColor="text1"/>
                <w:sz w:val="18"/>
              </w:rPr>
              <w:t>355</w:t>
            </w:r>
          </w:p>
        </w:tc>
        <w:tc>
          <w:tcPr>
            <w:tcW w:w="1216" w:type="dxa"/>
            <w:noWrap/>
          </w:tcPr>
          <w:p w14:paraId="6ADE31D5" w14:textId="77777777" w:rsidR="0006525E" w:rsidRDefault="00000000">
            <w:pPr>
              <w:widowControl/>
              <w:jc w:val="center"/>
              <w:rPr>
                <w:color w:val="000000" w:themeColor="text1"/>
                <w:sz w:val="18"/>
              </w:rPr>
            </w:pPr>
            <w:r>
              <w:rPr>
                <w:color w:val="000000" w:themeColor="text1"/>
                <w:sz w:val="18"/>
              </w:rPr>
              <w:t>355.0</w:t>
            </w:r>
          </w:p>
        </w:tc>
        <w:tc>
          <w:tcPr>
            <w:tcW w:w="1219" w:type="dxa"/>
          </w:tcPr>
          <w:p w14:paraId="692AB0C0" w14:textId="77777777" w:rsidR="0006525E" w:rsidRDefault="00000000">
            <w:pPr>
              <w:widowControl/>
              <w:jc w:val="center"/>
              <w:rPr>
                <w:color w:val="000000" w:themeColor="text1"/>
                <w:sz w:val="18"/>
              </w:rPr>
            </w:pPr>
            <w:r>
              <w:rPr>
                <w:color w:val="000000" w:themeColor="text1"/>
                <w:sz w:val="18"/>
              </w:rPr>
              <w:t>357.2</w:t>
            </w:r>
          </w:p>
        </w:tc>
        <w:tc>
          <w:tcPr>
            <w:tcW w:w="2105" w:type="dxa"/>
            <w:vAlign w:val="center"/>
          </w:tcPr>
          <w:p w14:paraId="25CB9B6E" w14:textId="77777777" w:rsidR="0006525E" w:rsidRDefault="00000000">
            <w:pPr>
              <w:widowControl/>
              <w:jc w:val="center"/>
              <w:rPr>
                <w:color w:val="000000" w:themeColor="text1"/>
                <w:sz w:val="18"/>
              </w:rPr>
            </w:pPr>
            <w:r>
              <w:rPr>
                <w:color w:val="000000" w:themeColor="text1"/>
                <w:sz w:val="18"/>
              </w:rPr>
              <w:t>32.2</w:t>
            </w:r>
            <w:r>
              <w:rPr>
                <w:color w:val="000000" w:themeColor="text1"/>
                <w:sz w:val="18"/>
                <w:vertAlign w:val="superscript"/>
              </w:rPr>
              <w:t>+3.4</w:t>
            </w:r>
          </w:p>
        </w:tc>
        <w:tc>
          <w:tcPr>
            <w:tcW w:w="2551" w:type="dxa"/>
            <w:vAlign w:val="center"/>
          </w:tcPr>
          <w:p w14:paraId="0F169119" w14:textId="77777777" w:rsidR="0006525E" w:rsidRDefault="00000000">
            <w:pPr>
              <w:widowControl/>
              <w:jc w:val="center"/>
              <w:rPr>
                <w:color w:val="000000" w:themeColor="text1"/>
                <w:sz w:val="18"/>
              </w:rPr>
            </w:pPr>
            <w:r>
              <w:rPr>
                <w:color w:val="000000" w:themeColor="text1"/>
                <w:sz w:val="18"/>
              </w:rPr>
              <w:t>39.7</w:t>
            </w:r>
            <w:r>
              <w:rPr>
                <w:color w:val="000000" w:themeColor="text1"/>
                <w:sz w:val="18"/>
                <w:vertAlign w:val="superscript"/>
              </w:rPr>
              <w:t>+4.1</w:t>
            </w:r>
          </w:p>
        </w:tc>
      </w:tr>
      <w:tr w:rsidR="0006525E" w14:paraId="3F50DD0F" w14:textId="77777777">
        <w:trPr>
          <w:trHeight w:val="314"/>
        </w:trPr>
        <w:tc>
          <w:tcPr>
            <w:tcW w:w="1546" w:type="dxa"/>
            <w:noWrap/>
          </w:tcPr>
          <w:p w14:paraId="11E38197" w14:textId="77777777" w:rsidR="0006525E" w:rsidRDefault="00000000">
            <w:pPr>
              <w:widowControl/>
              <w:jc w:val="center"/>
              <w:rPr>
                <w:color w:val="000000" w:themeColor="text1"/>
                <w:sz w:val="18"/>
              </w:rPr>
            </w:pPr>
            <w:r>
              <w:rPr>
                <w:color w:val="000000" w:themeColor="text1"/>
                <w:sz w:val="18"/>
              </w:rPr>
              <w:t>400</w:t>
            </w:r>
          </w:p>
        </w:tc>
        <w:tc>
          <w:tcPr>
            <w:tcW w:w="1216" w:type="dxa"/>
            <w:noWrap/>
          </w:tcPr>
          <w:p w14:paraId="5FEF366D" w14:textId="77777777" w:rsidR="0006525E" w:rsidRDefault="00000000">
            <w:pPr>
              <w:widowControl/>
              <w:jc w:val="center"/>
              <w:rPr>
                <w:color w:val="000000" w:themeColor="text1"/>
                <w:sz w:val="18"/>
              </w:rPr>
            </w:pPr>
            <w:r>
              <w:rPr>
                <w:color w:val="000000" w:themeColor="text1"/>
                <w:sz w:val="18"/>
              </w:rPr>
              <w:t>400.0</w:t>
            </w:r>
          </w:p>
        </w:tc>
        <w:tc>
          <w:tcPr>
            <w:tcW w:w="1219" w:type="dxa"/>
          </w:tcPr>
          <w:p w14:paraId="7707D2C1" w14:textId="77777777" w:rsidR="0006525E" w:rsidRDefault="00000000">
            <w:pPr>
              <w:widowControl/>
              <w:jc w:val="center"/>
              <w:rPr>
                <w:color w:val="000000" w:themeColor="text1"/>
                <w:sz w:val="18"/>
              </w:rPr>
            </w:pPr>
            <w:r>
              <w:rPr>
                <w:color w:val="000000" w:themeColor="text1"/>
                <w:sz w:val="18"/>
              </w:rPr>
              <w:t>402.4</w:t>
            </w:r>
          </w:p>
        </w:tc>
        <w:tc>
          <w:tcPr>
            <w:tcW w:w="2105" w:type="dxa"/>
            <w:vAlign w:val="center"/>
          </w:tcPr>
          <w:p w14:paraId="022D2A2E" w14:textId="77777777" w:rsidR="0006525E" w:rsidRDefault="00000000">
            <w:pPr>
              <w:widowControl/>
              <w:jc w:val="center"/>
              <w:rPr>
                <w:color w:val="000000" w:themeColor="text1"/>
                <w:sz w:val="18"/>
              </w:rPr>
            </w:pPr>
            <w:r>
              <w:rPr>
                <w:color w:val="000000" w:themeColor="text1"/>
                <w:sz w:val="18"/>
              </w:rPr>
              <w:t>36.3</w:t>
            </w:r>
            <w:r>
              <w:rPr>
                <w:color w:val="000000" w:themeColor="text1"/>
                <w:sz w:val="18"/>
                <w:vertAlign w:val="superscript"/>
              </w:rPr>
              <w:t>+3.8</w:t>
            </w:r>
          </w:p>
        </w:tc>
        <w:tc>
          <w:tcPr>
            <w:tcW w:w="2551" w:type="dxa"/>
            <w:vAlign w:val="center"/>
          </w:tcPr>
          <w:p w14:paraId="19B7E820" w14:textId="77777777" w:rsidR="0006525E" w:rsidRDefault="00000000">
            <w:pPr>
              <w:widowControl/>
              <w:jc w:val="center"/>
              <w:rPr>
                <w:color w:val="000000" w:themeColor="text1"/>
                <w:sz w:val="18"/>
              </w:rPr>
            </w:pPr>
            <w:r>
              <w:rPr>
                <w:color w:val="000000" w:themeColor="text1"/>
                <w:sz w:val="18"/>
              </w:rPr>
              <w:t>44.7</w:t>
            </w:r>
            <w:r>
              <w:rPr>
                <w:color w:val="000000" w:themeColor="text1"/>
                <w:sz w:val="18"/>
                <w:vertAlign w:val="superscript"/>
              </w:rPr>
              <w:t>+4.6</w:t>
            </w:r>
          </w:p>
        </w:tc>
      </w:tr>
    </w:tbl>
    <w:p w14:paraId="1C3D533B" w14:textId="77777777" w:rsidR="0006525E" w:rsidRDefault="0006525E">
      <w:pPr>
        <w:spacing w:line="360" w:lineRule="auto"/>
        <w:rPr>
          <w:b/>
          <w:sz w:val="28"/>
          <w:szCs w:val="28"/>
        </w:rPr>
        <w:sectPr w:rsidR="0006525E">
          <w:pgSz w:w="11906" w:h="16838"/>
          <w:pgMar w:top="1440" w:right="1800" w:bottom="1440" w:left="1800" w:header="851" w:footer="992" w:gutter="0"/>
          <w:cols w:space="425"/>
          <w:docGrid w:type="lines" w:linePitch="312"/>
        </w:sectPr>
      </w:pPr>
    </w:p>
    <w:p w14:paraId="77AEBC8C" w14:textId="77777777" w:rsidR="0006525E" w:rsidRDefault="00000000">
      <w:pPr>
        <w:tabs>
          <w:tab w:val="left" w:pos="19"/>
        </w:tabs>
        <w:spacing w:line="360" w:lineRule="auto"/>
        <w:jc w:val="left"/>
        <w:outlineLvl w:val="0"/>
        <w:rPr>
          <w:b/>
          <w:color w:val="FFFFFF" w:themeColor="background1"/>
          <w:sz w:val="30"/>
        </w:rPr>
      </w:pPr>
      <w:bookmarkStart w:id="124" w:name="_Toc224894259"/>
      <w:bookmarkStart w:id="125" w:name="_Toc224894484"/>
      <w:r>
        <w:rPr>
          <w:rFonts w:hint="eastAsia"/>
          <w:b/>
          <w:color w:val="FFFFFF" w:themeColor="background1"/>
          <w:sz w:val="30"/>
        </w:rPr>
        <w:lastRenderedPageBreak/>
        <w:t>附：条文说明</w:t>
      </w:r>
      <w:bookmarkEnd w:id="124"/>
      <w:bookmarkEnd w:id="125"/>
    </w:p>
    <w:p w14:paraId="058436F5" w14:textId="77777777" w:rsidR="0006525E" w:rsidRDefault="0006525E">
      <w:pPr>
        <w:spacing w:line="360" w:lineRule="auto"/>
        <w:rPr>
          <w:b/>
          <w:sz w:val="28"/>
          <w:szCs w:val="28"/>
        </w:rPr>
      </w:pPr>
    </w:p>
    <w:p w14:paraId="3C3CFE4A" w14:textId="77777777" w:rsidR="0006525E" w:rsidRDefault="0006525E">
      <w:pPr>
        <w:spacing w:line="360" w:lineRule="auto"/>
        <w:rPr>
          <w:b/>
          <w:sz w:val="28"/>
          <w:szCs w:val="28"/>
        </w:rPr>
      </w:pPr>
    </w:p>
    <w:p w14:paraId="0AF439F3" w14:textId="77777777" w:rsidR="0006525E" w:rsidRDefault="00000000">
      <w:pPr>
        <w:spacing w:line="360" w:lineRule="auto"/>
        <w:ind w:firstLineChars="200" w:firstLine="720"/>
        <w:jc w:val="center"/>
        <w:rPr>
          <w:b/>
          <w:bCs/>
          <w:color w:val="auto"/>
          <w:sz w:val="36"/>
          <w:szCs w:val="36"/>
        </w:rPr>
      </w:pPr>
      <w:r>
        <w:rPr>
          <w:color w:val="auto"/>
          <w:sz w:val="36"/>
          <w:szCs w:val="36"/>
        </w:rPr>
        <w:t>中国工程建设标准化协会标准</w:t>
      </w:r>
    </w:p>
    <w:p w14:paraId="565FC351" w14:textId="77777777" w:rsidR="0006525E" w:rsidRDefault="0006525E">
      <w:pPr>
        <w:jc w:val="center"/>
        <w:rPr>
          <w:rFonts w:ascii="黑体" w:eastAsia="黑体"/>
          <w:b/>
          <w:color w:val="auto"/>
          <w:sz w:val="32"/>
          <w:szCs w:val="32"/>
        </w:rPr>
      </w:pPr>
    </w:p>
    <w:p w14:paraId="32D4E26D" w14:textId="77777777" w:rsidR="0006525E" w:rsidRDefault="0006525E">
      <w:pPr>
        <w:spacing w:line="360" w:lineRule="auto"/>
        <w:jc w:val="center"/>
        <w:rPr>
          <w:b/>
          <w:color w:val="auto"/>
          <w:sz w:val="28"/>
          <w:szCs w:val="28"/>
        </w:rPr>
      </w:pPr>
    </w:p>
    <w:p w14:paraId="2BFF4DEF" w14:textId="77777777" w:rsidR="0006525E" w:rsidRDefault="0006525E">
      <w:pPr>
        <w:spacing w:line="360" w:lineRule="auto"/>
        <w:jc w:val="center"/>
        <w:rPr>
          <w:b/>
          <w:color w:val="auto"/>
          <w:sz w:val="28"/>
          <w:szCs w:val="28"/>
        </w:rPr>
      </w:pPr>
    </w:p>
    <w:p w14:paraId="7C5D9799" w14:textId="77777777" w:rsidR="0006525E" w:rsidRDefault="00000000">
      <w:pPr>
        <w:spacing w:line="360" w:lineRule="auto"/>
        <w:jc w:val="center"/>
        <w:rPr>
          <w:b/>
          <w:color w:val="auto"/>
          <w:sz w:val="48"/>
          <w:szCs w:val="48"/>
        </w:rPr>
      </w:pPr>
      <w:r>
        <w:rPr>
          <w:rFonts w:hint="eastAsia"/>
          <w:b/>
          <w:color w:val="auto"/>
          <w:sz w:val="48"/>
          <w:szCs w:val="48"/>
        </w:rPr>
        <w:t>持力层埋管地源热泵系统工程技术规程</w:t>
      </w:r>
    </w:p>
    <w:p w14:paraId="2D8DB741" w14:textId="77777777" w:rsidR="0006525E" w:rsidRDefault="00000000">
      <w:pPr>
        <w:spacing w:line="360" w:lineRule="auto"/>
        <w:jc w:val="center"/>
        <w:rPr>
          <w:b/>
          <w:color w:val="auto"/>
          <w:sz w:val="32"/>
          <w:szCs w:val="32"/>
        </w:rPr>
      </w:pPr>
      <w:r>
        <w:rPr>
          <w:b/>
          <w:color w:val="auto"/>
          <w:sz w:val="32"/>
          <w:szCs w:val="32"/>
        </w:rPr>
        <w:t>T/CECS *** -20XX</w:t>
      </w:r>
    </w:p>
    <w:p w14:paraId="30BBF708" w14:textId="77777777" w:rsidR="0006525E" w:rsidRDefault="0006525E">
      <w:pPr>
        <w:spacing w:line="360" w:lineRule="auto"/>
        <w:jc w:val="center"/>
        <w:rPr>
          <w:b/>
          <w:color w:val="auto"/>
          <w:sz w:val="44"/>
          <w:szCs w:val="44"/>
        </w:rPr>
      </w:pPr>
    </w:p>
    <w:p w14:paraId="3600AD26" w14:textId="77777777" w:rsidR="0006525E" w:rsidRDefault="0006525E">
      <w:pPr>
        <w:spacing w:line="360" w:lineRule="auto"/>
        <w:jc w:val="center"/>
        <w:rPr>
          <w:b/>
          <w:color w:val="auto"/>
          <w:sz w:val="44"/>
          <w:szCs w:val="44"/>
        </w:rPr>
      </w:pPr>
    </w:p>
    <w:p w14:paraId="52FF49F8" w14:textId="77777777" w:rsidR="0006525E" w:rsidRDefault="00000000">
      <w:pPr>
        <w:spacing w:line="360" w:lineRule="auto"/>
        <w:jc w:val="center"/>
        <w:rPr>
          <w:b/>
          <w:color w:val="auto"/>
          <w:sz w:val="44"/>
          <w:szCs w:val="44"/>
        </w:rPr>
      </w:pPr>
      <w:bookmarkStart w:id="126" w:name="_Toc489623311"/>
      <w:bookmarkStart w:id="127" w:name="_Toc487617105"/>
      <w:bookmarkStart w:id="128" w:name="_Toc490230521"/>
      <w:r>
        <w:rPr>
          <w:rFonts w:hint="eastAsia"/>
          <w:b/>
          <w:color w:val="auto"/>
          <w:sz w:val="44"/>
          <w:szCs w:val="44"/>
        </w:rPr>
        <w:t>条文说明</w:t>
      </w:r>
      <w:bookmarkEnd w:id="126"/>
      <w:bookmarkEnd w:id="127"/>
      <w:bookmarkEnd w:id="128"/>
    </w:p>
    <w:p w14:paraId="26C58DA8" w14:textId="77777777" w:rsidR="0006525E" w:rsidRDefault="0006525E">
      <w:pPr>
        <w:spacing w:line="360" w:lineRule="auto"/>
        <w:jc w:val="center"/>
        <w:rPr>
          <w:b/>
          <w:sz w:val="28"/>
          <w:szCs w:val="28"/>
        </w:rPr>
      </w:pPr>
    </w:p>
    <w:p w14:paraId="03D8225A" w14:textId="77777777" w:rsidR="0006525E" w:rsidRDefault="0006525E">
      <w:pPr>
        <w:spacing w:line="360" w:lineRule="auto"/>
        <w:jc w:val="center"/>
        <w:rPr>
          <w:b/>
          <w:sz w:val="28"/>
          <w:szCs w:val="28"/>
        </w:rPr>
      </w:pPr>
    </w:p>
    <w:p w14:paraId="15AA92A4" w14:textId="77777777" w:rsidR="0006525E" w:rsidRDefault="0006525E">
      <w:pPr>
        <w:spacing w:line="360" w:lineRule="auto"/>
        <w:jc w:val="center"/>
        <w:rPr>
          <w:b/>
          <w:sz w:val="28"/>
          <w:szCs w:val="28"/>
        </w:rPr>
      </w:pPr>
    </w:p>
    <w:p w14:paraId="4BC85D0B" w14:textId="77777777" w:rsidR="0006525E" w:rsidRDefault="0006525E">
      <w:pPr>
        <w:spacing w:line="360" w:lineRule="auto"/>
        <w:jc w:val="center"/>
        <w:rPr>
          <w:b/>
          <w:sz w:val="28"/>
          <w:szCs w:val="28"/>
        </w:rPr>
      </w:pPr>
    </w:p>
    <w:p w14:paraId="60A64310" w14:textId="77777777" w:rsidR="0006525E" w:rsidRDefault="0006525E">
      <w:pPr>
        <w:spacing w:line="360" w:lineRule="auto"/>
        <w:jc w:val="center"/>
        <w:rPr>
          <w:b/>
          <w:sz w:val="28"/>
          <w:szCs w:val="28"/>
        </w:rPr>
      </w:pPr>
    </w:p>
    <w:p w14:paraId="6567B55F" w14:textId="77777777" w:rsidR="0006525E" w:rsidRDefault="0006525E">
      <w:pPr>
        <w:spacing w:line="360" w:lineRule="auto"/>
        <w:jc w:val="center"/>
        <w:rPr>
          <w:b/>
          <w:sz w:val="28"/>
          <w:szCs w:val="28"/>
        </w:rPr>
      </w:pPr>
    </w:p>
    <w:p w14:paraId="56A5E151" w14:textId="77777777" w:rsidR="0006525E" w:rsidRDefault="0006525E">
      <w:pPr>
        <w:spacing w:line="360" w:lineRule="auto"/>
        <w:jc w:val="center"/>
        <w:rPr>
          <w:b/>
          <w:sz w:val="28"/>
          <w:szCs w:val="28"/>
        </w:rPr>
      </w:pPr>
    </w:p>
    <w:p w14:paraId="34C1B82B" w14:textId="77777777" w:rsidR="0006525E" w:rsidRDefault="0006525E">
      <w:pPr>
        <w:spacing w:line="360" w:lineRule="auto"/>
        <w:jc w:val="center"/>
        <w:rPr>
          <w:b/>
          <w:sz w:val="28"/>
          <w:szCs w:val="28"/>
        </w:rPr>
      </w:pPr>
    </w:p>
    <w:p w14:paraId="06C31800" w14:textId="77777777" w:rsidR="0006525E" w:rsidRDefault="0006525E">
      <w:pPr>
        <w:spacing w:line="360" w:lineRule="auto"/>
        <w:jc w:val="center"/>
        <w:rPr>
          <w:b/>
          <w:sz w:val="28"/>
          <w:szCs w:val="28"/>
        </w:rPr>
      </w:pPr>
    </w:p>
    <w:p w14:paraId="057C6B54" w14:textId="77777777" w:rsidR="0006525E" w:rsidRDefault="0006525E">
      <w:pPr>
        <w:spacing w:line="360" w:lineRule="auto"/>
        <w:jc w:val="center"/>
        <w:rPr>
          <w:b/>
          <w:sz w:val="28"/>
          <w:szCs w:val="28"/>
        </w:rPr>
      </w:pPr>
    </w:p>
    <w:p w14:paraId="112E3941" w14:textId="77777777" w:rsidR="0006525E" w:rsidRDefault="00000000">
      <w:pPr>
        <w:widowControl/>
        <w:jc w:val="center"/>
        <w:rPr>
          <w:b/>
          <w:color w:val="auto"/>
          <w:sz w:val="32"/>
          <w:szCs w:val="32"/>
        </w:rPr>
      </w:pPr>
      <w:r>
        <w:rPr>
          <w:rFonts w:hint="eastAsia"/>
          <w:b/>
          <w:color w:val="auto"/>
          <w:sz w:val="32"/>
          <w:szCs w:val="32"/>
        </w:rPr>
        <w:lastRenderedPageBreak/>
        <w:t>制</w:t>
      </w:r>
      <w:r>
        <w:rPr>
          <w:rFonts w:hint="eastAsia"/>
          <w:b/>
          <w:color w:val="auto"/>
          <w:sz w:val="32"/>
          <w:szCs w:val="32"/>
        </w:rPr>
        <w:t xml:space="preserve"> </w:t>
      </w:r>
      <w:r>
        <w:rPr>
          <w:rFonts w:hint="eastAsia"/>
          <w:b/>
          <w:color w:val="auto"/>
          <w:sz w:val="32"/>
          <w:szCs w:val="32"/>
        </w:rPr>
        <w:t>定</w:t>
      </w:r>
      <w:r>
        <w:rPr>
          <w:rFonts w:hint="eastAsia"/>
          <w:b/>
          <w:color w:val="auto"/>
          <w:sz w:val="32"/>
          <w:szCs w:val="32"/>
        </w:rPr>
        <w:t xml:space="preserve"> </w:t>
      </w:r>
      <w:r>
        <w:rPr>
          <w:rFonts w:hint="eastAsia"/>
          <w:b/>
          <w:color w:val="auto"/>
          <w:sz w:val="32"/>
          <w:szCs w:val="32"/>
        </w:rPr>
        <w:t>说</w:t>
      </w:r>
      <w:r>
        <w:rPr>
          <w:rFonts w:hint="eastAsia"/>
          <w:b/>
          <w:color w:val="auto"/>
          <w:sz w:val="32"/>
          <w:szCs w:val="32"/>
        </w:rPr>
        <w:t xml:space="preserve"> </w:t>
      </w:r>
      <w:r>
        <w:rPr>
          <w:rFonts w:hint="eastAsia"/>
          <w:b/>
          <w:color w:val="auto"/>
          <w:sz w:val="32"/>
          <w:szCs w:val="32"/>
        </w:rPr>
        <w:t>明</w:t>
      </w:r>
    </w:p>
    <w:p w14:paraId="35572DE2" w14:textId="77777777" w:rsidR="0006525E" w:rsidRDefault="00000000">
      <w:pPr>
        <w:widowControl/>
        <w:spacing w:line="360" w:lineRule="auto"/>
        <w:ind w:firstLineChars="200" w:firstLine="480"/>
        <w:jc w:val="left"/>
        <w:rPr>
          <w:color w:val="auto"/>
          <w:sz w:val="24"/>
          <w:szCs w:val="24"/>
        </w:rPr>
      </w:pPr>
      <w:r>
        <w:rPr>
          <w:rFonts w:hint="eastAsia"/>
          <w:color w:val="auto"/>
          <w:sz w:val="24"/>
          <w:szCs w:val="24"/>
        </w:rPr>
        <w:t>本规程制定过程中，编制组进行了持力层埋管地源热泵系统工程技术的调查研究，总结了地质勘察</w:t>
      </w:r>
      <w:r>
        <w:rPr>
          <w:rFonts w:hint="eastAsia"/>
          <w:color w:val="auto"/>
          <w:sz w:val="24"/>
          <w:szCs w:val="24"/>
        </w:rPr>
        <w:t>-</w:t>
      </w:r>
      <w:r>
        <w:rPr>
          <w:rFonts w:hint="eastAsia"/>
          <w:color w:val="auto"/>
          <w:sz w:val="24"/>
          <w:szCs w:val="24"/>
        </w:rPr>
        <w:t>地源热泵</w:t>
      </w:r>
      <w:r>
        <w:rPr>
          <w:rFonts w:hint="eastAsia"/>
          <w:color w:val="auto"/>
          <w:sz w:val="24"/>
          <w:szCs w:val="24"/>
        </w:rPr>
        <w:t>-</w:t>
      </w:r>
      <w:r>
        <w:rPr>
          <w:rFonts w:hint="eastAsia"/>
          <w:color w:val="auto"/>
          <w:sz w:val="24"/>
          <w:szCs w:val="24"/>
        </w:rPr>
        <w:t>岩土地基工程建设的实践经验，同时参考了国外先进技术法规、技术标准，通过持力层埋管地源热泵系统工程技术研究，取得了阶段性成果。</w:t>
      </w:r>
    </w:p>
    <w:p w14:paraId="6C880493" w14:textId="77777777" w:rsidR="0006525E" w:rsidRDefault="00000000">
      <w:pPr>
        <w:widowControl/>
        <w:spacing w:line="360" w:lineRule="auto"/>
        <w:ind w:firstLineChars="200" w:firstLine="480"/>
        <w:jc w:val="left"/>
        <w:rPr>
          <w:color w:val="auto"/>
          <w:sz w:val="24"/>
          <w:szCs w:val="24"/>
        </w:rPr>
      </w:pPr>
      <w:r>
        <w:rPr>
          <w:rFonts w:hint="eastAsia"/>
          <w:color w:val="auto"/>
          <w:sz w:val="24"/>
          <w:szCs w:val="24"/>
        </w:rPr>
        <w:t>本规程编制原则为：（</w:t>
      </w:r>
      <w:r>
        <w:rPr>
          <w:rFonts w:hint="eastAsia"/>
          <w:color w:val="auto"/>
          <w:sz w:val="24"/>
          <w:szCs w:val="24"/>
        </w:rPr>
        <w:t>1</w:t>
      </w:r>
      <w:r>
        <w:rPr>
          <w:rFonts w:hint="eastAsia"/>
          <w:color w:val="auto"/>
          <w:sz w:val="24"/>
          <w:szCs w:val="24"/>
        </w:rPr>
        <w:t>）保证技术先进性、合理性、科学性；（</w:t>
      </w:r>
      <w:r>
        <w:rPr>
          <w:rFonts w:hint="eastAsia"/>
          <w:color w:val="auto"/>
          <w:sz w:val="24"/>
          <w:szCs w:val="24"/>
        </w:rPr>
        <w:t>2</w:t>
      </w:r>
      <w:r>
        <w:rPr>
          <w:rFonts w:hint="eastAsia"/>
          <w:color w:val="auto"/>
          <w:sz w:val="24"/>
          <w:szCs w:val="24"/>
        </w:rPr>
        <w:t>）规范技术应用、提升应用水平、保障工程质量；（</w:t>
      </w:r>
      <w:r>
        <w:rPr>
          <w:rFonts w:hint="eastAsia"/>
          <w:color w:val="auto"/>
          <w:sz w:val="24"/>
          <w:szCs w:val="24"/>
        </w:rPr>
        <w:t>3</w:t>
      </w:r>
      <w:r>
        <w:rPr>
          <w:rFonts w:hint="eastAsia"/>
          <w:color w:val="auto"/>
          <w:sz w:val="24"/>
          <w:szCs w:val="24"/>
        </w:rPr>
        <w:t>）实事求是，规程使用人应严格遵守规程有关规定。</w:t>
      </w:r>
    </w:p>
    <w:p w14:paraId="39247490" w14:textId="77777777" w:rsidR="0006525E" w:rsidRDefault="00000000">
      <w:pPr>
        <w:widowControl/>
        <w:spacing w:line="360" w:lineRule="auto"/>
        <w:ind w:firstLineChars="200" w:firstLine="480"/>
        <w:jc w:val="left"/>
        <w:rPr>
          <w:color w:val="auto"/>
          <w:sz w:val="24"/>
          <w:szCs w:val="24"/>
        </w:rPr>
      </w:pPr>
      <w:r>
        <w:rPr>
          <w:rFonts w:hint="eastAsia"/>
          <w:color w:val="auto"/>
          <w:sz w:val="24"/>
          <w:szCs w:val="24"/>
        </w:rPr>
        <w:t>关于地质、岩土和地热能勘查及专业设计、施工等重要问题，编制组给出了具有可操作性的解决措施，编制组将对其他尚需深入研究的有关问题多方取证、试验探究和工程应用后对规程进行更新补充。</w:t>
      </w:r>
    </w:p>
    <w:p w14:paraId="2D89B4A1" w14:textId="77777777" w:rsidR="001F4310" w:rsidRDefault="00000000">
      <w:pPr>
        <w:widowControl/>
        <w:spacing w:line="360" w:lineRule="auto"/>
        <w:ind w:firstLineChars="200" w:firstLine="480"/>
        <w:jc w:val="left"/>
        <w:rPr>
          <w:b/>
          <w:sz w:val="28"/>
          <w:szCs w:val="28"/>
        </w:rPr>
        <w:sectPr w:rsidR="001F4310">
          <w:pgSz w:w="11906" w:h="16838"/>
          <w:pgMar w:top="1440" w:right="1800" w:bottom="1440" w:left="1800" w:header="851" w:footer="992" w:gutter="0"/>
          <w:cols w:space="425"/>
          <w:docGrid w:type="lines" w:linePitch="312"/>
        </w:sectPr>
      </w:pPr>
      <w:r>
        <w:rPr>
          <w:rFonts w:hint="eastAsia"/>
          <w:color w:val="auto"/>
          <w:sz w:val="24"/>
          <w:szCs w:val="24"/>
        </w:rPr>
        <w:t>为便于广大技术和管理人员在使用本规程时能正确理解和执行条款规定，《持力层埋管地源热泵系统工程技术规程》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r>
        <w:rPr>
          <w:b/>
          <w:sz w:val="28"/>
          <w:szCs w:val="28"/>
        </w:rPr>
        <w:br w:type="page"/>
      </w:r>
    </w:p>
    <w:p w14:paraId="5176B475" w14:textId="77777777" w:rsidR="0006525E" w:rsidRDefault="00000000">
      <w:pPr>
        <w:pStyle w:val="Default"/>
        <w:spacing w:after="240" w:line="360" w:lineRule="auto"/>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目 次</w:t>
      </w:r>
    </w:p>
    <w:p w14:paraId="51F5D0C2" w14:textId="77777777" w:rsidR="00C97E63" w:rsidRPr="00C97E63" w:rsidRDefault="00000000">
      <w:pPr>
        <w:pStyle w:val="TOC1"/>
        <w:rPr>
          <w:rStyle w:val="aff1"/>
          <w:rFonts w:hint="eastAsia"/>
          <w:color w:val="000000" w:themeColor="text1"/>
        </w:rPr>
      </w:pPr>
      <w:r w:rsidRPr="00C97E63">
        <w:rPr>
          <w:rStyle w:val="aff1"/>
          <w:color w:val="000000" w:themeColor="text1"/>
        </w:rPr>
        <w:fldChar w:fldCharType="begin"/>
      </w:r>
      <w:r w:rsidRPr="00C97E63">
        <w:rPr>
          <w:rStyle w:val="aff1"/>
          <w:color w:val="000000" w:themeColor="text1"/>
        </w:rPr>
        <w:instrText xml:space="preserve"> TOC \o "1-2" \h \z \u </w:instrText>
      </w:r>
      <w:r w:rsidRPr="00C97E63">
        <w:rPr>
          <w:rStyle w:val="aff1"/>
          <w:color w:val="000000" w:themeColor="text1"/>
        </w:rPr>
        <w:fldChar w:fldCharType="separate"/>
      </w:r>
      <w:hyperlink w:anchor="_Toc224894231" w:history="1">
        <w:r w:rsidR="00C97E63" w:rsidRPr="00C97E63">
          <w:rPr>
            <w:rStyle w:val="aff1"/>
            <w:rFonts w:hint="eastAsia"/>
            <w:color w:val="000000" w:themeColor="text1"/>
          </w:rPr>
          <w:t>1 总则</w:t>
        </w:r>
        <w:r w:rsidR="00C97E63" w:rsidRPr="00C97E63">
          <w:rPr>
            <w:rStyle w:val="aff1"/>
            <w:rFonts w:hint="eastAsia"/>
            <w:webHidden/>
            <w:color w:val="000000" w:themeColor="text1"/>
          </w:rPr>
          <w:tab/>
        </w:r>
        <w:r w:rsidR="00C97E63" w:rsidRPr="00C97E63">
          <w:rPr>
            <w:rStyle w:val="aff1"/>
            <w:rFonts w:hint="eastAsia"/>
            <w:webHidden/>
            <w:color w:val="000000" w:themeColor="text1"/>
          </w:rPr>
          <w:fldChar w:fldCharType="begin"/>
        </w:r>
        <w:r w:rsidR="00C97E63" w:rsidRPr="00C97E63">
          <w:rPr>
            <w:rStyle w:val="aff1"/>
            <w:rFonts w:hint="eastAsia"/>
            <w:webHidden/>
            <w:color w:val="000000" w:themeColor="text1"/>
          </w:rPr>
          <w:instrText xml:space="preserve"> </w:instrText>
        </w:r>
        <w:r w:rsidR="00C97E63" w:rsidRPr="00C97E63">
          <w:rPr>
            <w:rStyle w:val="aff1"/>
            <w:webHidden/>
            <w:color w:val="000000" w:themeColor="text1"/>
          </w:rPr>
          <w:instrText>PAGEREF _Toc224894231 \h</w:instrText>
        </w:r>
        <w:r w:rsidR="00C97E63" w:rsidRPr="00C97E63">
          <w:rPr>
            <w:rStyle w:val="aff1"/>
            <w:rFonts w:hint="eastAsia"/>
            <w:webHidden/>
            <w:color w:val="000000" w:themeColor="text1"/>
          </w:rPr>
          <w:instrText xml:space="preserve"> </w:instrText>
        </w:r>
        <w:r w:rsidR="00C97E63" w:rsidRPr="00C97E63">
          <w:rPr>
            <w:rStyle w:val="aff1"/>
            <w:rFonts w:hint="eastAsia"/>
            <w:webHidden/>
            <w:color w:val="000000" w:themeColor="text1"/>
          </w:rPr>
        </w:r>
        <w:r w:rsidR="00C97E63" w:rsidRPr="00C97E63">
          <w:rPr>
            <w:rStyle w:val="aff1"/>
            <w:rFonts w:hint="eastAsia"/>
            <w:webHidden/>
            <w:color w:val="000000" w:themeColor="text1"/>
          </w:rPr>
          <w:fldChar w:fldCharType="separate"/>
        </w:r>
        <w:r w:rsidR="00C97E63" w:rsidRPr="00C97E63">
          <w:rPr>
            <w:rStyle w:val="aff1"/>
            <w:rFonts w:hint="eastAsia"/>
            <w:webHidden/>
            <w:color w:val="000000" w:themeColor="text1"/>
          </w:rPr>
          <w:t>1</w:t>
        </w:r>
        <w:r w:rsidR="00C97E63" w:rsidRPr="00C97E63">
          <w:rPr>
            <w:rStyle w:val="aff1"/>
            <w:rFonts w:hint="eastAsia"/>
            <w:webHidden/>
            <w:color w:val="000000" w:themeColor="text1"/>
          </w:rPr>
          <w:fldChar w:fldCharType="end"/>
        </w:r>
      </w:hyperlink>
    </w:p>
    <w:p w14:paraId="5E567DAA" w14:textId="77777777" w:rsidR="00C97E63" w:rsidRPr="00C97E63" w:rsidRDefault="00C97E63">
      <w:pPr>
        <w:pStyle w:val="TOC1"/>
        <w:rPr>
          <w:rStyle w:val="aff1"/>
          <w:rFonts w:hint="eastAsia"/>
          <w:color w:val="000000" w:themeColor="text1"/>
        </w:rPr>
      </w:pPr>
      <w:hyperlink w:anchor="_Toc224894232" w:history="1">
        <w:r w:rsidRPr="00C97E63">
          <w:rPr>
            <w:rStyle w:val="aff1"/>
            <w:rFonts w:hint="eastAsia"/>
            <w:color w:val="000000" w:themeColor="text1"/>
          </w:rPr>
          <w:t>2 术语</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_Toc224894232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3</w:t>
        </w:r>
        <w:r w:rsidRPr="00C97E63">
          <w:rPr>
            <w:rStyle w:val="aff1"/>
            <w:rFonts w:hint="eastAsia"/>
            <w:webHidden/>
            <w:color w:val="000000" w:themeColor="text1"/>
          </w:rPr>
          <w:fldChar w:fldCharType="end"/>
        </w:r>
      </w:hyperlink>
    </w:p>
    <w:p w14:paraId="371FBEC5" w14:textId="77777777" w:rsidR="00C97E63" w:rsidRPr="00C97E63" w:rsidRDefault="00C97E63">
      <w:pPr>
        <w:pStyle w:val="TOC1"/>
        <w:rPr>
          <w:rStyle w:val="aff1"/>
          <w:rFonts w:hint="eastAsia"/>
          <w:color w:val="000000" w:themeColor="text1"/>
        </w:rPr>
      </w:pPr>
      <w:hyperlink w:anchor="_Toc224894233" w:history="1">
        <w:r w:rsidRPr="00C97E63">
          <w:rPr>
            <w:rStyle w:val="aff1"/>
            <w:rFonts w:hint="eastAsia"/>
            <w:color w:val="000000" w:themeColor="text1"/>
          </w:rPr>
          <w:t>3 基本规定</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_Toc224894233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4</w:t>
        </w:r>
        <w:r w:rsidRPr="00C97E63">
          <w:rPr>
            <w:rStyle w:val="aff1"/>
            <w:rFonts w:hint="eastAsia"/>
            <w:webHidden/>
            <w:color w:val="000000" w:themeColor="text1"/>
          </w:rPr>
          <w:fldChar w:fldCharType="end"/>
        </w:r>
      </w:hyperlink>
    </w:p>
    <w:p w14:paraId="57E66781" w14:textId="77777777" w:rsidR="00C97E63" w:rsidRPr="00C97E63" w:rsidRDefault="00C97E63">
      <w:pPr>
        <w:pStyle w:val="TOC1"/>
        <w:rPr>
          <w:rStyle w:val="aff1"/>
          <w:rFonts w:hint="eastAsia"/>
          <w:color w:val="000000" w:themeColor="text1"/>
        </w:rPr>
      </w:pPr>
      <w:hyperlink w:anchor="_Toc224894234" w:history="1">
        <w:r w:rsidRPr="00C97E63">
          <w:rPr>
            <w:rStyle w:val="aff1"/>
            <w:rFonts w:hint="eastAsia"/>
            <w:color w:val="000000" w:themeColor="text1"/>
          </w:rPr>
          <w:t>4 工程调查与勘查</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_Toc224894234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6</w:t>
        </w:r>
        <w:r w:rsidRPr="00C97E63">
          <w:rPr>
            <w:rStyle w:val="aff1"/>
            <w:rFonts w:hint="eastAsia"/>
            <w:webHidden/>
            <w:color w:val="000000" w:themeColor="text1"/>
          </w:rPr>
          <w:fldChar w:fldCharType="end"/>
        </w:r>
      </w:hyperlink>
    </w:p>
    <w:p w14:paraId="3D1D94D5" w14:textId="77777777" w:rsidR="00C97E63" w:rsidRPr="00C97E63" w:rsidRDefault="00C97E63">
      <w:pPr>
        <w:pStyle w:val="TOC2"/>
        <w:rPr>
          <w:rStyle w:val="aff1"/>
          <w:color w:val="000000" w:themeColor="text1"/>
        </w:rPr>
      </w:pPr>
      <w:hyperlink w:anchor="_Toc224894235" w:history="1">
        <w:r w:rsidRPr="00C97E63">
          <w:rPr>
            <w:rStyle w:val="aff1"/>
            <w:rFonts w:hint="eastAsia"/>
            <w:color w:val="000000" w:themeColor="text1"/>
          </w:rPr>
          <w:t xml:space="preserve">4.1 </w:t>
        </w:r>
        <w:r w:rsidRPr="00C97E63">
          <w:rPr>
            <w:rStyle w:val="aff1"/>
            <w:rFonts w:hint="eastAsia"/>
            <w:color w:val="000000" w:themeColor="text1"/>
          </w:rPr>
          <w:t>一般规定</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_Toc224894235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6</w:t>
        </w:r>
        <w:r w:rsidRPr="00C97E63">
          <w:rPr>
            <w:rStyle w:val="aff1"/>
            <w:rFonts w:hint="eastAsia"/>
            <w:webHidden/>
            <w:color w:val="000000" w:themeColor="text1"/>
          </w:rPr>
          <w:fldChar w:fldCharType="end"/>
        </w:r>
      </w:hyperlink>
    </w:p>
    <w:p w14:paraId="32E38878" w14:textId="77777777" w:rsidR="00C97E63" w:rsidRPr="00C97E63" w:rsidRDefault="00C97E63">
      <w:pPr>
        <w:pStyle w:val="TOC2"/>
        <w:rPr>
          <w:rStyle w:val="aff1"/>
          <w:color w:val="000000" w:themeColor="text1"/>
        </w:rPr>
      </w:pPr>
      <w:hyperlink w:anchor="_Toc224894236" w:history="1">
        <w:r w:rsidRPr="00C97E63">
          <w:rPr>
            <w:rStyle w:val="aff1"/>
            <w:rFonts w:hint="eastAsia"/>
            <w:color w:val="000000" w:themeColor="text1"/>
          </w:rPr>
          <w:t xml:space="preserve">4.2 </w:t>
        </w:r>
        <w:r w:rsidRPr="00C97E63">
          <w:rPr>
            <w:rStyle w:val="aff1"/>
            <w:rFonts w:hint="eastAsia"/>
            <w:color w:val="000000" w:themeColor="text1"/>
          </w:rPr>
          <w:t>场地调查</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_Toc224894236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6</w:t>
        </w:r>
        <w:r w:rsidRPr="00C97E63">
          <w:rPr>
            <w:rStyle w:val="aff1"/>
            <w:rFonts w:hint="eastAsia"/>
            <w:webHidden/>
            <w:color w:val="000000" w:themeColor="text1"/>
          </w:rPr>
          <w:fldChar w:fldCharType="end"/>
        </w:r>
      </w:hyperlink>
    </w:p>
    <w:p w14:paraId="5DF73C4F" w14:textId="77777777" w:rsidR="00C97E63" w:rsidRPr="00C97E63" w:rsidRDefault="00C97E63">
      <w:pPr>
        <w:pStyle w:val="TOC2"/>
        <w:rPr>
          <w:rStyle w:val="aff1"/>
          <w:color w:val="000000" w:themeColor="text1"/>
        </w:rPr>
      </w:pPr>
      <w:hyperlink w:anchor="_Toc224894237" w:history="1">
        <w:r w:rsidRPr="00C97E63">
          <w:rPr>
            <w:rStyle w:val="aff1"/>
            <w:rFonts w:hint="eastAsia"/>
            <w:color w:val="000000" w:themeColor="text1"/>
          </w:rPr>
          <w:t xml:space="preserve">4.3 </w:t>
        </w:r>
        <w:r w:rsidRPr="00C97E63">
          <w:rPr>
            <w:rStyle w:val="aff1"/>
            <w:rFonts w:hint="eastAsia"/>
            <w:color w:val="000000" w:themeColor="text1"/>
          </w:rPr>
          <w:t>浅层地热能勘查</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_Toc224894237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7</w:t>
        </w:r>
        <w:r w:rsidRPr="00C97E63">
          <w:rPr>
            <w:rStyle w:val="aff1"/>
            <w:rFonts w:hint="eastAsia"/>
            <w:webHidden/>
            <w:color w:val="000000" w:themeColor="text1"/>
          </w:rPr>
          <w:fldChar w:fldCharType="end"/>
        </w:r>
      </w:hyperlink>
    </w:p>
    <w:p w14:paraId="70D17EEF" w14:textId="77777777" w:rsidR="00C97E63" w:rsidRPr="00C97E63" w:rsidRDefault="00C97E63">
      <w:pPr>
        <w:pStyle w:val="TOC1"/>
        <w:rPr>
          <w:rStyle w:val="aff1"/>
          <w:rFonts w:hint="eastAsia"/>
          <w:color w:val="000000" w:themeColor="text1"/>
        </w:rPr>
      </w:pPr>
      <w:hyperlink w:anchor="_Toc224894238" w:history="1">
        <w:r w:rsidRPr="00C97E63">
          <w:rPr>
            <w:rStyle w:val="aff1"/>
            <w:rFonts w:hint="eastAsia"/>
            <w:color w:val="000000" w:themeColor="text1"/>
          </w:rPr>
          <w:t>5 系统设计</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_Toc224894238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8</w:t>
        </w:r>
        <w:r w:rsidRPr="00C97E63">
          <w:rPr>
            <w:rStyle w:val="aff1"/>
            <w:rFonts w:hint="eastAsia"/>
            <w:webHidden/>
            <w:color w:val="000000" w:themeColor="text1"/>
          </w:rPr>
          <w:fldChar w:fldCharType="end"/>
        </w:r>
      </w:hyperlink>
    </w:p>
    <w:p w14:paraId="2FFF87AB" w14:textId="77777777" w:rsidR="00C97E63" w:rsidRPr="00C97E63" w:rsidRDefault="00C97E63">
      <w:pPr>
        <w:pStyle w:val="TOC2"/>
        <w:rPr>
          <w:rStyle w:val="aff1"/>
          <w:color w:val="000000" w:themeColor="text1"/>
        </w:rPr>
      </w:pPr>
      <w:hyperlink w:anchor="_Toc224894239" w:history="1">
        <w:r w:rsidRPr="00C97E63">
          <w:rPr>
            <w:rStyle w:val="aff1"/>
            <w:rFonts w:hint="eastAsia"/>
            <w:color w:val="000000" w:themeColor="text1"/>
          </w:rPr>
          <w:t xml:space="preserve">5.1 </w:t>
        </w:r>
        <w:r w:rsidRPr="00C97E63">
          <w:rPr>
            <w:rStyle w:val="aff1"/>
            <w:rFonts w:hint="eastAsia"/>
            <w:color w:val="000000" w:themeColor="text1"/>
          </w:rPr>
          <w:t>一般规定</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_Toc224894239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8</w:t>
        </w:r>
        <w:r w:rsidRPr="00C97E63">
          <w:rPr>
            <w:rStyle w:val="aff1"/>
            <w:rFonts w:hint="eastAsia"/>
            <w:webHidden/>
            <w:color w:val="000000" w:themeColor="text1"/>
          </w:rPr>
          <w:fldChar w:fldCharType="end"/>
        </w:r>
      </w:hyperlink>
    </w:p>
    <w:p w14:paraId="790473E0" w14:textId="77777777" w:rsidR="00C97E63" w:rsidRPr="00C97E63" w:rsidRDefault="00C97E63">
      <w:pPr>
        <w:pStyle w:val="TOC2"/>
        <w:rPr>
          <w:rStyle w:val="aff1"/>
          <w:color w:val="000000" w:themeColor="text1"/>
        </w:rPr>
      </w:pPr>
      <w:hyperlink w:anchor="_Toc224894240" w:history="1">
        <w:r w:rsidRPr="00C97E63">
          <w:rPr>
            <w:rStyle w:val="aff1"/>
            <w:rFonts w:hint="eastAsia"/>
            <w:color w:val="000000" w:themeColor="text1"/>
          </w:rPr>
          <w:t xml:space="preserve">5.2 </w:t>
        </w:r>
        <w:r w:rsidRPr="00C97E63">
          <w:rPr>
            <w:rStyle w:val="aff1"/>
            <w:rFonts w:hint="eastAsia"/>
            <w:color w:val="000000" w:themeColor="text1"/>
          </w:rPr>
          <w:t>地埋管管材与传热介质</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_Toc224894240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10</w:t>
        </w:r>
        <w:r w:rsidRPr="00C97E63">
          <w:rPr>
            <w:rStyle w:val="aff1"/>
            <w:rFonts w:hint="eastAsia"/>
            <w:webHidden/>
            <w:color w:val="000000" w:themeColor="text1"/>
          </w:rPr>
          <w:fldChar w:fldCharType="end"/>
        </w:r>
      </w:hyperlink>
    </w:p>
    <w:p w14:paraId="3ADE4087" w14:textId="77777777" w:rsidR="00C97E63" w:rsidRPr="00C97E63" w:rsidRDefault="00C97E63">
      <w:pPr>
        <w:pStyle w:val="TOC2"/>
        <w:rPr>
          <w:rStyle w:val="aff1"/>
          <w:color w:val="000000" w:themeColor="text1"/>
        </w:rPr>
      </w:pPr>
      <w:hyperlink w:anchor="_Toc224894241" w:history="1">
        <w:r w:rsidRPr="00C97E63">
          <w:rPr>
            <w:rStyle w:val="aff1"/>
            <w:rFonts w:hint="eastAsia"/>
            <w:color w:val="000000" w:themeColor="text1"/>
          </w:rPr>
          <w:t xml:space="preserve">5.3 </w:t>
        </w:r>
        <w:r w:rsidRPr="00C97E63">
          <w:rPr>
            <w:rStyle w:val="aff1"/>
            <w:rFonts w:hint="eastAsia"/>
            <w:color w:val="000000" w:themeColor="text1"/>
          </w:rPr>
          <w:t>地埋管换热系统设计</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_Toc224894241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10</w:t>
        </w:r>
        <w:r w:rsidRPr="00C97E63">
          <w:rPr>
            <w:rStyle w:val="aff1"/>
            <w:rFonts w:hint="eastAsia"/>
            <w:webHidden/>
            <w:color w:val="000000" w:themeColor="text1"/>
          </w:rPr>
          <w:fldChar w:fldCharType="end"/>
        </w:r>
      </w:hyperlink>
    </w:p>
    <w:p w14:paraId="7B5E4119" w14:textId="77777777" w:rsidR="00C97E63" w:rsidRPr="00C97E63" w:rsidRDefault="00C97E63">
      <w:pPr>
        <w:pStyle w:val="TOC2"/>
        <w:rPr>
          <w:rStyle w:val="aff1"/>
          <w:color w:val="000000" w:themeColor="text1"/>
        </w:rPr>
      </w:pPr>
      <w:hyperlink w:anchor="_Toc224894242" w:history="1">
        <w:r w:rsidRPr="00C97E63">
          <w:rPr>
            <w:rStyle w:val="aff1"/>
            <w:rFonts w:hint="eastAsia"/>
            <w:color w:val="000000" w:themeColor="text1"/>
          </w:rPr>
          <w:t xml:space="preserve">5.4 </w:t>
        </w:r>
        <w:r w:rsidRPr="00C97E63">
          <w:rPr>
            <w:rStyle w:val="aff1"/>
            <w:rFonts w:hint="eastAsia"/>
            <w:color w:val="000000" w:themeColor="text1"/>
          </w:rPr>
          <w:t>输配及建（构）筑物内系统设计</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_Toc224894242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15</w:t>
        </w:r>
        <w:r w:rsidRPr="00C97E63">
          <w:rPr>
            <w:rStyle w:val="aff1"/>
            <w:rFonts w:hint="eastAsia"/>
            <w:webHidden/>
            <w:color w:val="000000" w:themeColor="text1"/>
          </w:rPr>
          <w:fldChar w:fldCharType="end"/>
        </w:r>
      </w:hyperlink>
    </w:p>
    <w:p w14:paraId="69F455EA" w14:textId="77777777" w:rsidR="00C97E63" w:rsidRPr="00C97E63" w:rsidRDefault="00C97E63">
      <w:pPr>
        <w:pStyle w:val="TOC1"/>
        <w:rPr>
          <w:rStyle w:val="aff1"/>
          <w:rFonts w:hint="eastAsia"/>
          <w:color w:val="000000" w:themeColor="text1"/>
        </w:rPr>
      </w:pPr>
      <w:hyperlink w:anchor="_Toc224894243" w:history="1">
        <w:r w:rsidRPr="00C97E63">
          <w:rPr>
            <w:rStyle w:val="aff1"/>
            <w:rFonts w:hint="eastAsia"/>
            <w:color w:val="000000" w:themeColor="text1"/>
          </w:rPr>
          <w:t>6 施工安装</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_Toc224894243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16</w:t>
        </w:r>
        <w:r w:rsidRPr="00C97E63">
          <w:rPr>
            <w:rStyle w:val="aff1"/>
            <w:rFonts w:hint="eastAsia"/>
            <w:webHidden/>
            <w:color w:val="000000" w:themeColor="text1"/>
          </w:rPr>
          <w:fldChar w:fldCharType="end"/>
        </w:r>
      </w:hyperlink>
    </w:p>
    <w:p w14:paraId="5D90D955" w14:textId="77777777" w:rsidR="00C97E63" w:rsidRPr="00C97E63" w:rsidRDefault="00C97E63">
      <w:pPr>
        <w:pStyle w:val="TOC2"/>
        <w:rPr>
          <w:rStyle w:val="aff1"/>
          <w:color w:val="000000" w:themeColor="text1"/>
        </w:rPr>
      </w:pPr>
      <w:hyperlink w:anchor="_Toc224894244" w:history="1">
        <w:r w:rsidRPr="00C97E63">
          <w:rPr>
            <w:rStyle w:val="aff1"/>
            <w:rFonts w:hint="eastAsia"/>
            <w:color w:val="000000" w:themeColor="text1"/>
          </w:rPr>
          <w:t xml:space="preserve">6.1 </w:t>
        </w:r>
        <w:r w:rsidRPr="00C97E63">
          <w:rPr>
            <w:rStyle w:val="aff1"/>
            <w:rFonts w:hint="eastAsia"/>
            <w:color w:val="000000" w:themeColor="text1"/>
          </w:rPr>
          <w:t>一般规定</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_Toc224894244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16</w:t>
        </w:r>
        <w:r w:rsidRPr="00C97E63">
          <w:rPr>
            <w:rStyle w:val="aff1"/>
            <w:rFonts w:hint="eastAsia"/>
            <w:webHidden/>
            <w:color w:val="000000" w:themeColor="text1"/>
          </w:rPr>
          <w:fldChar w:fldCharType="end"/>
        </w:r>
      </w:hyperlink>
    </w:p>
    <w:p w14:paraId="18EE7E3A" w14:textId="77777777" w:rsidR="00C97E63" w:rsidRPr="00C97E63" w:rsidRDefault="00C97E63">
      <w:pPr>
        <w:pStyle w:val="TOC2"/>
        <w:rPr>
          <w:rStyle w:val="aff1"/>
          <w:color w:val="000000" w:themeColor="text1"/>
        </w:rPr>
      </w:pPr>
      <w:hyperlink w:anchor="_Toc224894245" w:history="1">
        <w:r w:rsidRPr="00C97E63">
          <w:rPr>
            <w:rStyle w:val="aff1"/>
            <w:rFonts w:hint="eastAsia"/>
            <w:color w:val="000000" w:themeColor="text1"/>
          </w:rPr>
          <w:t xml:space="preserve">6.2 </w:t>
        </w:r>
        <w:r w:rsidRPr="00C97E63">
          <w:rPr>
            <w:rStyle w:val="aff1"/>
            <w:rFonts w:hint="eastAsia"/>
            <w:color w:val="000000" w:themeColor="text1"/>
          </w:rPr>
          <w:t>地埋管换热系统施工</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_Toc224894245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16</w:t>
        </w:r>
        <w:r w:rsidRPr="00C97E63">
          <w:rPr>
            <w:rStyle w:val="aff1"/>
            <w:rFonts w:hint="eastAsia"/>
            <w:webHidden/>
            <w:color w:val="000000" w:themeColor="text1"/>
          </w:rPr>
          <w:fldChar w:fldCharType="end"/>
        </w:r>
      </w:hyperlink>
    </w:p>
    <w:p w14:paraId="106D4393" w14:textId="77777777" w:rsidR="00C97E63" w:rsidRPr="00C97E63" w:rsidRDefault="00C97E63">
      <w:pPr>
        <w:pStyle w:val="TOC2"/>
        <w:rPr>
          <w:rStyle w:val="aff1"/>
          <w:color w:val="000000" w:themeColor="text1"/>
        </w:rPr>
      </w:pPr>
      <w:hyperlink w:anchor="_Toc224894246" w:history="1">
        <w:r w:rsidRPr="00C97E63">
          <w:rPr>
            <w:rStyle w:val="aff1"/>
            <w:rFonts w:hint="eastAsia"/>
            <w:color w:val="000000" w:themeColor="text1"/>
          </w:rPr>
          <w:t xml:space="preserve">6.3 </w:t>
        </w:r>
        <w:r w:rsidRPr="00C97E63">
          <w:rPr>
            <w:rStyle w:val="aff1"/>
            <w:rFonts w:hint="eastAsia"/>
            <w:color w:val="000000" w:themeColor="text1"/>
          </w:rPr>
          <w:t>输配及建（构）筑物内系统施工</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_Toc224894246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19</w:t>
        </w:r>
        <w:r w:rsidRPr="00C97E63">
          <w:rPr>
            <w:rStyle w:val="aff1"/>
            <w:rFonts w:hint="eastAsia"/>
            <w:webHidden/>
            <w:color w:val="000000" w:themeColor="text1"/>
          </w:rPr>
          <w:fldChar w:fldCharType="end"/>
        </w:r>
      </w:hyperlink>
    </w:p>
    <w:p w14:paraId="4AC62356" w14:textId="77777777" w:rsidR="00C97E63" w:rsidRPr="00C97E63" w:rsidRDefault="00C97E63">
      <w:pPr>
        <w:pStyle w:val="TOC1"/>
        <w:rPr>
          <w:rStyle w:val="aff1"/>
          <w:rFonts w:hint="eastAsia"/>
          <w:color w:val="000000" w:themeColor="text1"/>
        </w:rPr>
      </w:pPr>
      <w:hyperlink w:anchor="_Toc224894247" w:history="1">
        <w:r w:rsidRPr="00C97E63">
          <w:rPr>
            <w:rStyle w:val="aff1"/>
            <w:rFonts w:hint="eastAsia"/>
            <w:color w:val="000000" w:themeColor="text1"/>
          </w:rPr>
          <w:t>7 调试与验收</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_Toc224894247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21</w:t>
        </w:r>
        <w:r w:rsidRPr="00C97E63">
          <w:rPr>
            <w:rStyle w:val="aff1"/>
            <w:rFonts w:hint="eastAsia"/>
            <w:webHidden/>
            <w:color w:val="000000" w:themeColor="text1"/>
          </w:rPr>
          <w:fldChar w:fldCharType="end"/>
        </w:r>
      </w:hyperlink>
    </w:p>
    <w:p w14:paraId="2E467847" w14:textId="77777777" w:rsidR="00C97E63" w:rsidRPr="00C97E63" w:rsidRDefault="00C97E63">
      <w:pPr>
        <w:pStyle w:val="TOC2"/>
        <w:rPr>
          <w:rStyle w:val="aff1"/>
          <w:color w:val="000000" w:themeColor="text1"/>
        </w:rPr>
      </w:pPr>
      <w:hyperlink w:anchor="_Toc224894248" w:history="1">
        <w:r w:rsidRPr="00C97E63">
          <w:rPr>
            <w:rStyle w:val="aff1"/>
            <w:rFonts w:hint="eastAsia"/>
            <w:color w:val="000000" w:themeColor="text1"/>
          </w:rPr>
          <w:t xml:space="preserve">7.1 </w:t>
        </w:r>
        <w:r w:rsidRPr="00C97E63">
          <w:rPr>
            <w:rStyle w:val="aff1"/>
            <w:rFonts w:hint="eastAsia"/>
            <w:color w:val="000000" w:themeColor="text1"/>
          </w:rPr>
          <w:t>一般规定</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_Toc224894248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21</w:t>
        </w:r>
        <w:r w:rsidRPr="00C97E63">
          <w:rPr>
            <w:rStyle w:val="aff1"/>
            <w:rFonts w:hint="eastAsia"/>
            <w:webHidden/>
            <w:color w:val="000000" w:themeColor="text1"/>
          </w:rPr>
          <w:fldChar w:fldCharType="end"/>
        </w:r>
      </w:hyperlink>
    </w:p>
    <w:p w14:paraId="6081140F" w14:textId="77777777" w:rsidR="00C97E63" w:rsidRPr="00C97E63" w:rsidRDefault="00C97E63">
      <w:pPr>
        <w:pStyle w:val="TOC2"/>
        <w:rPr>
          <w:rStyle w:val="aff1"/>
          <w:color w:val="000000" w:themeColor="text1"/>
        </w:rPr>
      </w:pPr>
      <w:hyperlink w:anchor="_Toc224894249" w:history="1">
        <w:r w:rsidRPr="00C97E63">
          <w:rPr>
            <w:rStyle w:val="aff1"/>
            <w:rFonts w:hint="eastAsia"/>
            <w:color w:val="000000" w:themeColor="text1"/>
          </w:rPr>
          <w:t xml:space="preserve">7.2 </w:t>
        </w:r>
        <w:r w:rsidRPr="00C97E63">
          <w:rPr>
            <w:rStyle w:val="aff1"/>
            <w:rFonts w:hint="eastAsia"/>
            <w:color w:val="000000" w:themeColor="text1"/>
          </w:rPr>
          <w:t>调试</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_Toc224894249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21</w:t>
        </w:r>
        <w:r w:rsidRPr="00C97E63">
          <w:rPr>
            <w:rStyle w:val="aff1"/>
            <w:rFonts w:hint="eastAsia"/>
            <w:webHidden/>
            <w:color w:val="000000" w:themeColor="text1"/>
          </w:rPr>
          <w:fldChar w:fldCharType="end"/>
        </w:r>
      </w:hyperlink>
    </w:p>
    <w:p w14:paraId="52EB5C3D" w14:textId="77777777" w:rsidR="00C97E63" w:rsidRPr="00C97E63" w:rsidRDefault="00C97E63">
      <w:pPr>
        <w:pStyle w:val="TOC2"/>
        <w:rPr>
          <w:rStyle w:val="aff1"/>
          <w:color w:val="000000" w:themeColor="text1"/>
        </w:rPr>
      </w:pPr>
      <w:hyperlink w:anchor="_Toc224894250" w:history="1">
        <w:r w:rsidRPr="00C97E63">
          <w:rPr>
            <w:rStyle w:val="aff1"/>
            <w:rFonts w:hint="eastAsia"/>
            <w:color w:val="000000" w:themeColor="text1"/>
          </w:rPr>
          <w:t xml:space="preserve">7.3 </w:t>
        </w:r>
        <w:r w:rsidRPr="00C97E63">
          <w:rPr>
            <w:rStyle w:val="aff1"/>
            <w:rFonts w:hint="eastAsia"/>
            <w:color w:val="000000" w:themeColor="text1"/>
          </w:rPr>
          <w:t>验收</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_Toc224894250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22</w:t>
        </w:r>
        <w:r w:rsidRPr="00C97E63">
          <w:rPr>
            <w:rStyle w:val="aff1"/>
            <w:rFonts w:hint="eastAsia"/>
            <w:webHidden/>
            <w:color w:val="000000" w:themeColor="text1"/>
          </w:rPr>
          <w:fldChar w:fldCharType="end"/>
        </w:r>
      </w:hyperlink>
    </w:p>
    <w:p w14:paraId="2A3E735E" w14:textId="77777777" w:rsidR="00C97E63" w:rsidRPr="00C97E63" w:rsidRDefault="00C97E63">
      <w:pPr>
        <w:pStyle w:val="TOC1"/>
        <w:rPr>
          <w:rStyle w:val="aff1"/>
          <w:rFonts w:hint="eastAsia"/>
          <w:color w:val="000000" w:themeColor="text1"/>
        </w:rPr>
      </w:pPr>
      <w:hyperlink w:anchor="_Toc224894251" w:history="1">
        <w:r w:rsidRPr="00C97E63">
          <w:rPr>
            <w:rStyle w:val="aff1"/>
            <w:rFonts w:hint="eastAsia"/>
            <w:color w:val="000000" w:themeColor="text1"/>
          </w:rPr>
          <w:t>8 监测与控制</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_Toc224894251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23</w:t>
        </w:r>
        <w:r w:rsidRPr="00C97E63">
          <w:rPr>
            <w:rStyle w:val="aff1"/>
            <w:rFonts w:hint="eastAsia"/>
            <w:webHidden/>
            <w:color w:val="000000" w:themeColor="text1"/>
          </w:rPr>
          <w:fldChar w:fldCharType="end"/>
        </w:r>
      </w:hyperlink>
    </w:p>
    <w:p w14:paraId="38DCA382" w14:textId="77777777" w:rsidR="00C97E63" w:rsidRPr="00C97E63" w:rsidRDefault="00C97E63">
      <w:pPr>
        <w:pStyle w:val="TOC2"/>
        <w:rPr>
          <w:rStyle w:val="aff1"/>
          <w:color w:val="000000" w:themeColor="text1"/>
        </w:rPr>
      </w:pPr>
      <w:hyperlink w:anchor="_Toc224894252" w:history="1">
        <w:r w:rsidRPr="00C97E63">
          <w:rPr>
            <w:rStyle w:val="aff1"/>
            <w:rFonts w:hint="eastAsia"/>
            <w:color w:val="000000" w:themeColor="text1"/>
          </w:rPr>
          <w:t xml:space="preserve">8.1 </w:t>
        </w:r>
        <w:r w:rsidRPr="00C97E63">
          <w:rPr>
            <w:rStyle w:val="aff1"/>
            <w:rFonts w:hint="eastAsia"/>
            <w:color w:val="000000" w:themeColor="text1"/>
          </w:rPr>
          <w:t>一般规定</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_Toc224894252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23</w:t>
        </w:r>
        <w:r w:rsidRPr="00C97E63">
          <w:rPr>
            <w:rStyle w:val="aff1"/>
            <w:rFonts w:hint="eastAsia"/>
            <w:webHidden/>
            <w:color w:val="000000" w:themeColor="text1"/>
          </w:rPr>
          <w:fldChar w:fldCharType="end"/>
        </w:r>
      </w:hyperlink>
    </w:p>
    <w:p w14:paraId="03797B36" w14:textId="77777777" w:rsidR="00C97E63" w:rsidRPr="00C97E63" w:rsidRDefault="00C97E63">
      <w:pPr>
        <w:pStyle w:val="TOC2"/>
        <w:rPr>
          <w:rStyle w:val="aff1"/>
          <w:color w:val="000000" w:themeColor="text1"/>
        </w:rPr>
      </w:pPr>
      <w:hyperlink w:anchor="_Toc224894253" w:history="1">
        <w:r w:rsidRPr="00C97E63">
          <w:rPr>
            <w:rStyle w:val="aff1"/>
            <w:rFonts w:hint="eastAsia"/>
            <w:color w:val="000000" w:themeColor="text1"/>
          </w:rPr>
          <w:t xml:space="preserve">8.2 </w:t>
        </w:r>
        <w:r w:rsidRPr="00C97E63">
          <w:rPr>
            <w:rStyle w:val="aff1"/>
            <w:rFonts w:hint="eastAsia"/>
            <w:color w:val="000000" w:themeColor="text1"/>
          </w:rPr>
          <w:t>监测内容</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_Toc224894253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23</w:t>
        </w:r>
        <w:r w:rsidRPr="00C97E63">
          <w:rPr>
            <w:rStyle w:val="aff1"/>
            <w:rFonts w:hint="eastAsia"/>
            <w:webHidden/>
            <w:color w:val="000000" w:themeColor="text1"/>
          </w:rPr>
          <w:fldChar w:fldCharType="end"/>
        </w:r>
      </w:hyperlink>
    </w:p>
    <w:p w14:paraId="667876F2" w14:textId="77777777" w:rsidR="00C97E63" w:rsidRPr="00C97E63" w:rsidRDefault="00C97E63">
      <w:pPr>
        <w:pStyle w:val="TOC2"/>
        <w:rPr>
          <w:rStyle w:val="aff1"/>
          <w:color w:val="000000" w:themeColor="text1"/>
        </w:rPr>
      </w:pPr>
      <w:hyperlink w:anchor="_Toc224894254" w:history="1">
        <w:r w:rsidRPr="00C97E63">
          <w:rPr>
            <w:rStyle w:val="aff1"/>
            <w:rFonts w:hint="eastAsia"/>
            <w:color w:val="000000" w:themeColor="text1"/>
          </w:rPr>
          <w:t xml:space="preserve">8.3 </w:t>
        </w:r>
        <w:r w:rsidRPr="00C97E63">
          <w:rPr>
            <w:rStyle w:val="aff1"/>
            <w:rFonts w:hint="eastAsia"/>
            <w:color w:val="000000" w:themeColor="text1"/>
          </w:rPr>
          <w:t>智能化控制</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_Toc224894254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webHidden/>
            <w:color w:val="000000" w:themeColor="text1"/>
          </w:rPr>
          <w:t>24</w:t>
        </w:r>
        <w:r w:rsidRPr="00C97E63">
          <w:rPr>
            <w:rStyle w:val="aff1"/>
            <w:rFonts w:hint="eastAsia"/>
            <w:webHidden/>
            <w:color w:val="000000" w:themeColor="text1"/>
          </w:rPr>
          <w:fldChar w:fldCharType="end"/>
        </w:r>
      </w:hyperlink>
    </w:p>
    <w:p w14:paraId="367801D3" w14:textId="77777777" w:rsidR="00C97E63" w:rsidRPr="00C97E63" w:rsidRDefault="00C97E63">
      <w:pPr>
        <w:pStyle w:val="TOC1"/>
        <w:rPr>
          <w:rStyle w:val="aff1"/>
          <w:rFonts w:hint="eastAsia"/>
          <w:color w:val="000000" w:themeColor="text1"/>
        </w:rPr>
      </w:pPr>
      <w:hyperlink w:anchor="_Toc224894255" w:history="1">
        <w:r w:rsidRPr="00C97E63">
          <w:rPr>
            <w:rStyle w:val="aff1"/>
            <w:rFonts w:hint="eastAsia"/>
            <w:color w:val="000000" w:themeColor="text1"/>
          </w:rPr>
          <w:t>用词说明</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_Toc224894255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25</w:t>
        </w:r>
        <w:r w:rsidRPr="00C97E63">
          <w:rPr>
            <w:rStyle w:val="aff1"/>
            <w:rFonts w:hint="eastAsia"/>
            <w:webHidden/>
            <w:color w:val="000000" w:themeColor="text1"/>
          </w:rPr>
          <w:fldChar w:fldCharType="end"/>
        </w:r>
      </w:hyperlink>
    </w:p>
    <w:p w14:paraId="34EAC250" w14:textId="77777777" w:rsidR="00C97E63" w:rsidRPr="00C97E63" w:rsidRDefault="00C97E63">
      <w:pPr>
        <w:pStyle w:val="TOC1"/>
        <w:rPr>
          <w:rStyle w:val="aff1"/>
          <w:rFonts w:hint="eastAsia"/>
          <w:color w:val="000000" w:themeColor="text1"/>
        </w:rPr>
      </w:pPr>
      <w:hyperlink w:anchor="_Toc224894256" w:history="1">
        <w:r w:rsidRPr="00C97E63">
          <w:rPr>
            <w:rStyle w:val="aff1"/>
            <w:rFonts w:hint="eastAsia"/>
            <w:color w:val="000000" w:themeColor="text1"/>
          </w:rPr>
          <w:t>引用标准名录</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_Toc224894256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26</w:t>
        </w:r>
        <w:r w:rsidRPr="00C97E63">
          <w:rPr>
            <w:rStyle w:val="aff1"/>
            <w:rFonts w:hint="eastAsia"/>
            <w:webHidden/>
            <w:color w:val="000000" w:themeColor="text1"/>
          </w:rPr>
          <w:fldChar w:fldCharType="end"/>
        </w:r>
      </w:hyperlink>
    </w:p>
    <w:p w14:paraId="2D2D358E" w14:textId="77777777" w:rsidR="00C97E63" w:rsidRPr="00C97E63" w:rsidRDefault="00C97E63">
      <w:pPr>
        <w:pStyle w:val="TOC1"/>
        <w:rPr>
          <w:rStyle w:val="aff1"/>
          <w:rFonts w:hint="eastAsia"/>
          <w:color w:val="000000" w:themeColor="text1"/>
        </w:rPr>
      </w:pPr>
      <w:hyperlink w:anchor="_Toc224894257" w:history="1">
        <w:r w:rsidRPr="00C97E63">
          <w:rPr>
            <w:rStyle w:val="aff1"/>
            <w:rFonts w:hint="eastAsia"/>
            <w:color w:val="000000" w:themeColor="text1"/>
            <w:lang w:bidi="ar"/>
          </w:rPr>
          <w:t>附 录 A 持力层埋管地源热泵勘查报告</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_Toc224894257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27</w:t>
        </w:r>
        <w:r w:rsidRPr="00C97E63">
          <w:rPr>
            <w:rStyle w:val="aff1"/>
            <w:rFonts w:hint="eastAsia"/>
            <w:webHidden/>
            <w:color w:val="000000" w:themeColor="text1"/>
          </w:rPr>
          <w:fldChar w:fldCharType="end"/>
        </w:r>
      </w:hyperlink>
    </w:p>
    <w:p w14:paraId="3A6C4ECB" w14:textId="77777777" w:rsidR="00C97E63" w:rsidRPr="00C97E63" w:rsidRDefault="00C97E63">
      <w:pPr>
        <w:pStyle w:val="TOC1"/>
        <w:rPr>
          <w:rStyle w:val="aff1"/>
          <w:rFonts w:hint="eastAsia"/>
          <w:color w:val="000000" w:themeColor="text1"/>
        </w:rPr>
      </w:pPr>
      <w:hyperlink w:anchor="_Toc224894258" w:history="1">
        <w:r w:rsidRPr="00C97E63">
          <w:rPr>
            <w:rStyle w:val="aff1"/>
            <w:rFonts w:hint="eastAsia"/>
            <w:color w:val="000000" w:themeColor="text1"/>
            <w:lang w:bidi="ar"/>
          </w:rPr>
          <w:t>附 录 B 地埋管外径及壁厚</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_Toc224894258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28</w:t>
        </w:r>
        <w:r w:rsidRPr="00C97E63">
          <w:rPr>
            <w:rStyle w:val="aff1"/>
            <w:rFonts w:hint="eastAsia"/>
            <w:webHidden/>
            <w:color w:val="000000" w:themeColor="text1"/>
          </w:rPr>
          <w:fldChar w:fldCharType="end"/>
        </w:r>
      </w:hyperlink>
    </w:p>
    <w:p w14:paraId="6817A327" w14:textId="77777777" w:rsidR="00C97E63" w:rsidRPr="00C97E63" w:rsidRDefault="00C97E63">
      <w:pPr>
        <w:pStyle w:val="TOC1"/>
        <w:rPr>
          <w:rStyle w:val="aff1"/>
          <w:rFonts w:hint="eastAsia"/>
          <w:color w:val="000000" w:themeColor="text1"/>
        </w:rPr>
      </w:pPr>
      <w:hyperlink w:anchor="_Toc224894259" w:history="1">
        <w:r w:rsidRPr="00C97E63">
          <w:rPr>
            <w:rStyle w:val="aff1"/>
            <w:rFonts w:hint="eastAsia"/>
            <w:color w:val="000000" w:themeColor="text1"/>
          </w:rPr>
          <w:t>附：条文说明</w:t>
        </w:r>
        <w:r w:rsidRPr="00C97E63">
          <w:rPr>
            <w:rStyle w:val="aff1"/>
            <w:rFonts w:hint="eastAsia"/>
            <w:webHidden/>
            <w:color w:val="000000" w:themeColor="text1"/>
          </w:rPr>
          <w:tab/>
        </w:r>
        <w:r w:rsidRPr="00C97E63">
          <w:rPr>
            <w:rStyle w:val="aff1"/>
            <w:rFonts w:hint="eastAsia"/>
            <w:webHidden/>
            <w:color w:val="000000" w:themeColor="text1"/>
          </w:rPr>
          <w:fldChar w:fldCharType="begin"/>
        </w:r>
        <w:r w:rsidRPr="00C97E63">
          <w:rPr>
            <w:rStyle w:val="aff1"/>
            <w:rFonts w:hint="eastAsia"/>
            <w:webHidden/>
            <w:color w:val="000000" w:themeColor="text1"/>
          </w:rPr>
          <w:instrText xml:space="preserve"> </w:instrText>
        </w:r>
        <w:r w:rsidRPr="00C97E63">
          <w:rPr>
            <w:rStyle w:val="aff1"/>
            <w:webHidden/>
            <w:color w:val="000000" w:themeColor="text1"/>
          </w:rPr>
          <w:instrText>PAGEREF _Toc224894259 \h</w:instrText>
        </w:r>
        <w:r w:rsidRPr="00C97E63">
          <w:rPr>
            <w:rStyle w:val="aff1"/>
            <w:rFonts w:hint="eastAsia"/>
            <w:webHidden/>
            <w:color w:val="000000" w:themeColor="text1"/>
          </w:rPr>
          <w:instrText xml:space="preserve"> </w:instrText>
        </w:r>
        <w:r w:rsidRPr="00C97E63">
          <w:rPr>
            <w:rStyle w:val="aff1"/>
            <w:rFonts w:hint="eastAsia"/>
            <w:webHidden/>
            <w:color w:val="000000" w:themeColor="text1"/>
          </w:rPr>
        </w:r>
        <w:r w:rsidRPr="00C97E63">
          <w:rPr>
            <w:rStyle w:val="aff1"/>
            <w:rFonts w:hint="eastAsia"/>
            <w:webHidden/>
            <w:color w:val="000000" w:themeColor="text1"/>
          </w:rPr>
          <w:fldChar w:fldCharType="separate"/>
        </w:r>
        <w:r w:rsidRPr="00C97E63">
          <w:rPr>
            <w:rStyle w:val="aff1"/>
            <w:rFonts w:hint="eastAsia"/>
            <w:webHidden/>
            <w:color w:val="000000" w:themeColor="text1"/>
          </w:rPr>
          <w:t>29</w:t>
        </w:r>
        <w:r w:rsidRPr="00C97E63">
          <w:rPr>
            <w:rStyle w:val="aff1"/>
            <w:rFonts w:hint="eastAsia"/>
            <w:webHidden/>
            <w:color w:val="000000" w:themeColor="text1"/>
          </w:rPr>
          <w:fldChar w:fldCharType="end"/>
        </w:r>
      </w:hyperlink>
    </w:p>
    <w:p w14:paraId="6DDAEE1A" w14:textId="77777777" w:rsidR="0006525E" w:rsidRDefault="00000000">
      <w:pPr>
        <w:spacing w:line="360" w:lineRule="auto"/>
        <w:jc w:val="center"/>
        <w:rPr>
          <w:b/>
          <w:color w:val="auto"/>
          <w:sz w:val="28"/>
          <w:szCs w:val="28"/>
        </w:rPr>
      </w:pPr>
      <w:r w:rsidRPr="00C97E63">
        <w:rPr>
          <w:rStyle w:val="aff1"/>
          <w:color w:val="000000" w:themeColor="text1"/>
        </w:rPr>
        <w:fldChar w:fldCharType="end"/>
      </w:r>
    </w:p>
    <w:p w14:paraId="02ED3A9C" w14:textId="77777777" w:rsidR="0006525E" w:rsidRDefault="0006525E">
      <w:pPr>
        <w:spacing w:line="360" w:lineRule="auto"/>
        <w:jc w:val="center"/>
        <w:rPr>
          <w:b/>
          <w:color w:val="auto"/>
          <w:sz w:val="28"/>
          <w:szCs w:val="28"/>
        </w:rPr>
      </w:pPr>
    </w:p>
    <w:p w14:paraId="61EE1A28" w14:textId="77777777" w:rsidR="0006525E" w:rsidRDefault="0006525E">
      <w:pPr>
        <w:spacing w:line="360" w:lineRule="auto"/>
        <w:jc w:val="center"/>
        <w:rPr>
          <w:b/>
          <w:sz w:val="28"/>
          <w:szCs w:val="28"/>
        </w:rPr>
      </w:pPr>
    </w:p>
    <w:p w14:paraId="066E662D" w14:textId="77777777" w:rsidR="0006525E" w:rsidRDefault="0006525E">
      <w:pPr>
        <w:spacing w:line="360" w:lineRule="auto"/>
        <w:rPr>
          <w:b/>
          <w:sz w:val="28"/>
          <w:szCs w:val="28"/>
        </w:rPr>
      </w:pPr>
    </w:p>
    <w:sectPr w:rsidR="0006525E">
      <w:footerReference w:type="default" r:id="rI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70E45" w14:textId="77777777" w:rsidR="004D6B53" w:rsidRDefault="004D6B53">
      <w:r>
        <w:separator/>
      </w:r>
    </w:p>
  </w:endnote>
  <w:endnote w:type="continuationSeparator" w:id="0">
    <w:p w14:paraId="5C30635D" w14:textId="77777777" w:rsidR="004D6B53" w:rsidRDefault="004D6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16AB0" w14:textId="77777777" w:rsidR="001F4310" w:rsidRDefault="001F4310">
    <w:pPr>
      <w:pStyle w:val="af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FDE7E" w14:textId="77777777" w:rsidR="001F4310" w:rsidRDefault="001F4310">
    <w:pPr>
      <w:pStyle w:val="af7"/>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EE1" w14:textId="77777777" w:rsidR="001F4310" w:rsidRDefault="001F4310">
    <w:pPr>
      <w:pStyle w:val="af7"/>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55A07" w14:textId="77777777" w:rsidR="0006525E" w:rsidRDefault="0006525E">
    <w:pPr>
      <w:pStyle w:val="af7"/>
      <w:ind w:left="5250"/>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591E8" w14:textId="77777777" w:rsidR="0006525E" w:rsidRDefault="00000000">
    <w:pPr>
      <w:pStyle w:val="af7"/>
      <w:ind w:left="5250"/>
      <w:rPr>
        <w:rFonts w:hint="eastAsia"/>
      </w:rPr>
    </w:pPr>
    <w:r>
      <w:rPr>
        <w:noProof/>
      </w:rPr>
      <mc:AlternateContent>
        <mc:Choice Requires="wps">
          <w:drawing>
            <wp:anchor distT="0" distB="0" distL="114300" distR="114300" simplePos="0" relativeHeight="251659264" behindDoc="0" locked="0" layoutInCell="1" allowOverlap="1" wp14:anchorId="0E7C17C5" wp14:editId="49A886A1">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6141B2D1" w14:textId="77777777" w:rsidR="0006525E" w:rsidRDefault="00000000">
                          <w:pPr>
                            <w:pStyle w:val="af7"/>
                            <w:ind w:left="5250"/>
                            <w:rPr>
                              <w:rFonts w:hint="eastAsia"/>
                            </w:rPr>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type w14:anchorId="0E7C17C5" id="_x0000_t202" coordsize="21600,21600" o:spt="202" path="m,l,21600r21600,l21600,xe">
              <v:stroke joinstyle="miter"/>
              <v:path gradientshapeok="t" o:connecttype="rect"/>
            </v:shapetype>
            <v:shape id="文本框 3"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" filled="f" stroked="f">
              <v:textbox style="mso-fit-shape-to-text:t" inset="0,0,0,0">
                <w:txbxContent>
                  <w:p w14:paraId="6141B2D1" w14:textId="77777777" w:rsidR="0006525E" w:rsidRDefault="00000000">
                    <w:pPr>
                      <w:pStyle w:val="af7"/>
                      <w:ind w:left="5250"/>
                      <w:rPr>
                        <w:rFonts w:hint="eastAsia"/>
                      </w:rP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7A113" w14:textId="77777777" w:rsidR="0006525E" w:rsidRDefault="0006525E">
    <w:pPr>
      <w:pStyle w:val="af7"/>
      <w:jc w:val="center"/>
      <w:rPr>
        <w:rFonts w:ascii="Times New Roman" w:hAnsi="Times New Roman" w:cs="Times New Roman"/>
      </w:rPr>
    </w:pPr>
  </w:p>
  <w:p w14:paraId="0F5B2FBF" w14:textId="77777777" w:rsidR="0006525E" w:rsidRDefault="0006525E">
    <w:pPr>
      <w:pStyle w:val="af7"/>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928960"/>
    </w:sdtPr>
    <w:sdtContent>
      <w:sdt>
        <w:sdtPr>
          <w:id w:val="1260249611"/>
        </w:sdtPr>
        <w:sdtContent>
          <w:p w14:paraId="0B6E4F0F" w14:textId="77777777" w:rsidR="0006525E" w:rsidRDefault="00000000">
            <w:pPr>
              <w:pStyle w:val="af7"/>
              <w:jc w:val="center"/>
              <w:rPr>
                <w:rFonts w:hint="eastAsia"/>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lang w:val="zh-CN"/>
              </w:rPr>
              <w:t>5</w:t>
            </w:r>
            <w:r>
              <w:rPr>
                <w:rFonts w:ascii="Times New Roman" w:hAnsi="Times New Roman" w:cs="Times New Roman"/>
              </w:rPr>
              <w:fldChar w:fldCharType="end"/>
            </w:r>
          </w:p>
        </w:sdtContent>
      </w:sdt>
    </w:sdtContent>
  </w:sdt>
  <w:p w14:paraId="21DB9A50" w14:textId="77777777" w:rsidR="0006525E" w:rsidRDefault="0006525E">
    <w:pPr>
      <w:pStyle w:val="af7"/>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4222080"/>
    </w:sdtPr>
    <w:sdtEndPr>
      <w:rPr>
        <w:rFonts w:ascii="Times New Roman" w:hAnsi="Times New Roman" w:cs="Times New Roman"/>
      </w:rPr>
    </w:sdtEndPr>
    <w:sdtContent>
      <w:sdt>
        <w:sdtPr>
          <w:id w:val="861944989"/>
        </w:sdtPr>
        <w:sdtEndPr>
          <w:rPr>
            <w:rFonts w:ascii="Times New Roman" w:hAnsi="Times New Roman" w:cs="Times New Roman"/>
          </w:rPr>
        </w:sdtEndPr>
        <w:sdtContent>
          <w:p w14:paraId="3CFAAFE7" w14:textId="77777777" w:rsidR="0006525E" w:rsidRDefault="00000000">
            <w:pPr>
              <w:pStyle w:val="af7"/>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28</w:t>
            </w:r>
            <w:r>
              <w:rPr>
                <w:rFonts w:ascii="Times New Roman" w:hAnsi="Times New Roman" w:cs="Times New Roman"/>
              </w:rPr>
              <w:fldChar w:fldCharType="end"/>
            </w:r>
          </w:p>
        </w:sdtContent>
      </w:sdt>
    </w:sdtContent>
  </w:sdt>
  <w:p w14:paraId="783B11CC" w14:textId="77777777" w:rsidR="0006525E" w:rsidRDefault="0006525E">
    <w:pPr>
      <w:pStyle w:val="af7"/>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8970208"/>
    </w:sdtPr>
    <w:sdtEndPr>
      <w:rPr>
        <w:rFonts w:ascii="Times New Roman" w:hAnsi="Times New Roman" w:cs="Times New Roman"/>
      </w:rPr>
    </w:sdtEndPr>
    <w:sdtContent>
      <w:sdt>
        <w:sdtPr>
          <w:id w:val="-380480314"/>
          <w:showingPlcHdr/>
        </w:sdtPr>
        <w:sdtEndPr>
          <w:rPr>
            <w:rFonts w:ascii="Times New Roman" w:hAnsi="Times New Roman" w:cs="Times New Roman"/>
          </w:rPr>
        </w:sdtEndPr>
        <w:sdtContent>
          <w:p w14:paraId="3AA9E4D1" w14:textId="353232E0" w:rsidR="001F4310" w:rsidRDefault="001F4310">
            <w:pPr>
              <w:pStyle w:val="af7"/>
              <w:jc w:val="center"/>
              <w:rPr>
                <w:rFonts w:ascii="Times New Roman" w:hAnsi="Times New Roman" w:cs="Times New Roman"/>
              </w:rPr>
            </w:pPr>
            <w:r>
              <w:rPr>
                <w:rFonts w:hint="eastAsia"/>
              </w:rPr>
              <w:t xml:space="preserve">     </w:t>
            </w:r>
          </w:p>
        </w:sdtContent>
      </w:sdt>
    </w:sdtContent>
  </w:sdt>
  <w:p w14:paraId="22BC0C21" w14:textId="77777777" w:rsidR="001F4310" w:rsidRDefault="001F4310">
    <w:pPr>
      <w:pStyle w:val="af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731BF" w14:textId="77777777" w:rsidR="004D6B53" w:rsidRDefault="004D6B53">
      <w:r>
        <w:separator/>
      </w:r>
    </w:p>
  </w:footnote>
  <w:footnote w:type="continuationSeparator" w:id="0">
    <w:p w14:paraId="1B702BB8" w14:textId="77777777" w:rsidR="004D6B53" w:rsidRDefault="004D6B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94F56" w14:textId="77777777" w:rsidR="001F4310" w:rsidRDefault="001F4310">
    <w:pPr>
      <w:pStyle w:val="af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56D41" w14:textId="77777777" w:rsidR="001F4310" w:rsidRDefault="001F4310">
    <w:pPr>
      <w:pStyle w:val="af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06812" w14:textId="77777777" w:rsidR="001F4310" w:rsidRDefault="001F4310">
    <w:pPr>
      <w:pStyle w:val="af9"/>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7673F"/>
    <w:multiLevelType w:val="multilevel"/>
    <w:tmpl w:val="0DA7673F"/>
    <w:lvl w:ilvl="0">
      <w:start w:val="1"/>
      <w:numFmt w:val="decimal"/>
      <w:pStyle w:val="-"/>
      <w:suff w:val="space"/>
      <w:lvlText w:val="%1"/>
      <w:lvlJc w:val="center"/>
      <w:pPr>
        <w:ind w:left="0" w:firstLine="0"/>
      </w:pPr>
      <w:rPr>
        <w:rFonts w:ascii="Times New Roman" w:eastAsia="宋体" w:hAnsi="Times New Roman" w:hint="default"/>
        <w:b/>
        <w:bCs/>
        <w:i w:val="0"/>
        <w:color w:val="000000" w:themeColor="text1"/>
        <w:sz w:val="36"/>
      </w:rPr>
    </w:lvl>
    <w:lvl w:ilvl="1">
      <w:numFmt w:val="decimal"/>
      <w:pStyle w:val="-0"/>
      <w:suff w:val="space"/>
      <w:lvlText w:val="%1.%2"/>
      <w:lvlJc w:val="center"/>
      <w:pPr>
        <w:ind w:left="0" w:firstLine="0"/>
      </w:pPr>
      <w:rPr>
        <w:rFonts w:ascii="Times New Roman" w:eastAsia="宋体" w:hAnsi="Times New Roman" w:hint="default"/>
        <w:b/>
        <w:i w:val="0"/>
        <w:sz w:val="28"/>
      </w:rPr>
    </w:lvl>
    <w:lvl w:ilvl="2">
      <w:start w:val="1"/>
      <w:numFmt w:val="decimal"/>
      <w:pStyle w:val="-1"/>
      <w:suff w:val="space"/>
      <w:lvlText w:val="%1.%2.%3"/>
      <w:lvlJc w:val="left"/>
      <w:pPr>
        <w:ind w:left="0" w:firstLine="0"/>
      </w:pPr>
      <w:rPr>
        <w:rFonts w:ascii="Times New Roman" w:eastAsia="宋体" w:hAnsi="Times New Roman" w:hint="default"/>
        <w:b/>
        <w:i w:val="0"/>
        <w:color w:val="000000" w:themeColor="text1"/>
      </w:rPr>
    </w:lvl>
    <w:lvl w:ilvl="3">
      <w:start w:val="1"/>
      <w:numFmt w:val="decimal"/>
      <w:pStyle w:val="-2"/>
      <w:suff w:val="space"/>
      <w:lvlText w:val="%4"/>
      <w:lvlJc w:val="left"/>
      <w:pPr>
        <w:ind w:left="400" w:hanging="40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 w15:restartNumberingAfterBreak="0">
    <w:nsid w:val="2AF95F57"/>
    <w:multiLevelType w:val="multilevel"/>
    <w:tmpl w:val="2AF95F57"/>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pStyle w:val="a"/>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2" w15:restartNumberingAfterBreak="0">
    <w:nsid w:val="5603797C"/>
    <w:multiLevelType w:val="multilevel"/>
    <w:tmpl w:val="5603797C"/>
    <w:lvl w:ilvl="0">
      <w:start w:val="1"/>
      <w:numFmt w:val="upperLetter"/>
      <w:pStyle w:val="a0"/>
      <w:suff w:val="space"/>
      <w:lvlText w:val="%1"/>
      <w:lvlJc w:val="left"/>
      <w:pPr>
        <w:ind w:left="425" w:hanging="425"/>
      </w:pPr>
      <w:rPr>
        <w:rFonts w:hint="eastAsia"/>
      </w:rPr>
    </w:lvl>
    <w:lvl w:ilvl="1">
      <w:start w:val="1"/>
      <w:numFmt w:val="decimal"/>
      <w:pStyle w:val="a1"/>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4" w15:restartNumberingAfterBreak="0">
    <w:nsid w:val="6CEA2025"/>
    <w:multiLevelType w:val="multilevel"/>
    <w:tmpl w:val="6CEA2025"/>
    <w:lvl w:ilvl="0">
      <w:start w:val="1"/>
      <w:numFmt w:val="none"/>
      <w:pStyle w:val="a2"/>
      <w:suff w:val="nothing"/>
      <w:lvlText w:val="%1"/>
      <w:lvlJc w:val="left"/>
      <w:pPr>
        <w:ind w:left="0" w:firstLine="0"/>
      </w:pPr>
      <w:rPr>
        <w:rFonts w:hint="eastAsia"/>
      </w:rPr>
    </w:lvl>
    <w:lvl w:ilvl="1">
      <w:start w:val="1"/>
      <w:numFmt w:val="decimal"/>
      <w:pStyle w:val="a3"/>
      <w:suff w:val="nothing"/>
      <w:lvlText w:val="%1%2　"/>
      <w:lvlJc w:val="left"/>
      <w:pPr>
        <w:ind w:left="0" w:firstLine="0"/>
      </w:pPr>
      <w:rPr>
        <w:rFonts w:ascii="黑体" w:eastAsia="黑体" w:hint="eastAsia"/>
        <w:b w:val="0"/>
        <w:i w:val="0"/>
        <w:sz w:val="21"/>
      </w:rPr>
    </w:lvl>
    <w:lvl w:ilvl="2">
      <w:start w:val="1"/>
      <w:numFmt w:val="decimal"/>
      <w:pStyle w:val="a4"/>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5"/>
      <w:suff w:val="nothing"/>
      <w:lvlText w:val="%1%2.%3.%4　"/>
      <w:lvlJc w:val="left"/>
      <w:pPr>
        <w:ind w:left="426" w:firstLine="0"/>
      </w:pPr>
      <w:rPr>
        <w:rFonts w:ascii="黑体" w:eastAsia="黑体" w:hint="eastAsia"/>
        <w:b w:val="0"/>
        <w:i w:val="0"/>
        <w:sz w:val="21"/>
      </w:rPr>
    </w:lvl>
    <w:lvl w:ilvl="4">
      <w:start w:val="1"/>
      <w:numFmt w:val="decimal"/>
      <w:pStyle w:val="a6"/>
      <w:suff w:val="nothing"/>
      <w:lvlText w:val="%1%2.%3.%4.%5　"/>
      <w:lvlJc w:val="left"/>
      <w:pPr>
        <w:ind w:left="0" w:firstLine="0"/>
      </w:pPr>
      <w:rPr>
        <w:rFonts w:ascii="黑体" w:eastAsia="黑体" w:hint="eastAsia"/>
        <w:b w:val="0"/>
        <w:i w:val="0"/>
        <w:sz w:val="21"/>
      </w:rPr>
    </w:lvl>
    <w:lvl w:ilvl="5">
      <w:start w:val="1"/>
      <w:numFmt w:val="decimal"/>
      <w:pStyle w:val="a7"/>
      <w:suff w:val="nothing"/>
      <w:lvlText w:val="%1%2.%3.%4.%5.%6　"/>
      <w:lvlJc w:val="left"/>
      <w:pPr>
        <w:ind w:left="0" w:firstLine="0"/>
      </w:pPr>
      <w:rPr>
        <w:rFonts w:ascii="黑体" w:eastAsia="黑体" w:hint="eastAsia"/>
        <w:b w:val="0"/>
        <w:i w:val="0"/>
        <w:sz w:val="21"/>
      </w:rPr>
    </w:lvl>
    <w:lvl w:ilvl="6">
      <w:start w:val="1"/>
      <w:numFmt w:val="decimal"/>
      <w:pStyle w:val="a8"/>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16cid:durableId="1569144596">
    <w:abstractNumId w:val="0"/>
  </w:num>
  <w:num w:numId="2" w16cid:durableId="902985466">
    <w:abstractNumId w:val="2"/>
  </w:num>
  <w:num w:numId="3" w16cid:durableId="942884358">
    <w:abstractNumId w:val="4"/>
  </w:num>
  <w:num w:numId="4" w16cid:durableId="863590198">
    <w:abstractNumId w:val="1"/>
  </w:num>
  <w:num w:numId="5" w16cid:durableId="620453829">
    <w:abstractNumId w:val="0"/>
    <w:lvlOverride w:ilvl="0">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85685212">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06742972">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0324319">
    <w:abstractNumId w:val="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29522884">
    <w:abstractNumId w:val="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06015852">
    <w:abstractNumId w:val="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872280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U0ZDk2NjA0MTNmZjY0Nzk5NDI3ZmM4NDM2Zjc1YmIifQ=="/>
  </w:docVars>
  <w:rsids>
    <w:rsidRoot w:val="00396523"/>
    <w:rsid w:val="000000C1"/>
    <w:rsid w:val="000020C4"/>
    <w:rsid w:val="000027C2"/>
    <w:rsid w:val="00002FDE"/>
    <w:rsid w:val="000031F8"/>
    <w:rsid w:val="0000496C"/>
    <w:rsid w:val="00004BEC"/>
    <w:rsid w:val="00006263"/>
    <w:rsid w:val="00010FD1"/>
    <w:rsid w:val="0001129B"/>
    <w:rsid w:val="00012781"/>
    <w:rsid w:val="00013ABD"/>
    <w:rsid w:val="00014635"/>
    <w:rsid w:val="000162DA"/>
    <w:rsid w:val="00022317"/>
    <w:rsid w:val="000226A4"/>
    <w:rsid w:val="00022C14"/>
    <w:rsid w:val="0002619F"/>
    <w:rsid w:val="000278C4"/>
    <w:rsid w:val="00031A77"/>
    <w:rsid w:val="00032464"/>
    <w:rsid w:val="000345C7"/>
    <w:rsid w:val="00035194"/>
    <w:rsid w:val="00036D74"/>
    <w:rsid w:val="00037422"/>
    <w:rsid w:val="00040938"/>
    <w:rsid w:val="00042450"/>
    <w:rsid w:val="00043D7C"/>
    <w:rsid w:val="00044B38"/>
    <w:rsid w:val="00044C4F"/>
    <w:rsid w:val="00045267"/>
    <w:rsid w:val="000461D5"/>
    <w:rsid w:val="000463A5"/>
    <w:rsid w:val="000505CF"/>
    <w:rsid w:val="00050A5B"/>
    <w:rsid w:val="000521F5"/>
    <w:rsid w:val="00052357"/>
    <w:rsid w:val="00053AF2"/>
    <w:rsid w:val="00054B57"/>
    <w:rsid w:val="00057412"/>
    <w:rsid w:val="000575C6"/>
    <w:rsid w:val="0006289B"/>
    <w:rsid w:val="00063593"/>
    <w:rsid w:val="00063DBA"/>
    <w:rsid w:val="000649A9"/>
    <w:rsid w:val="00064D6A"/>
    <w:rsid w:val="0006525E"/>
    <w:rsid w:val="00065FD9"/>
    <w:rsid w:val="0006650E"/>
    <w:rsid w:val="00066A30"/>
    <w:rsid w:val="000704D6"/>
    <w:rsid w:val="00071748"/>
    <w:rsid w:val="00071EB5"/>
    <w:rsid w:val="000729DF"/>
    <w:rsid w:val="00075AB6"/>
    <w:rsid w:val="00076E63"/>
    <w:rsid w:val="00080008"/>
    <w:rsid w:val="0008094F"/>
    <w:rsid w:val="00082164"/>
    <w:rsid w:val="00082257"/>
    <w:rsid w:val="0008266C"/>
    <w:rsid w:val="00082847"/>
    <w:rsid w:val="0008308C"/>
    <w:rsid w:val="000838BC"/>
    <w:rsid w:val="00084A2A"/>
    <w:rsid w:val="00084E27"/>
    <w:rsid w:val="00084EC1"/>
    <w:rsid w:val="00085486"/>
    <w:rsid w:val="00085BDC"/>
    <w:rsid w:val="00086760"/>
    <w:rsid w:val="00093195"/>
    <w:rsid w:val="00093C5A"/>
    <w:rsid w:val="00095354"/>
    <w:rsid w:val="000957B7"/>
    <w:rsid w:val="000A1EDE"/>
    <w:rsid w:val="000A2113"/>
    <w:rsid w:val="000A3DFC"/>
    <w:rsid w:val="000A6394"/>
    <w:rsid w:val="000A717B"/>
    <w:rsid w:val="000A7777"/>
    <w:rsid w:val="000B0701"/>
    <w:rsid w:val="000B18C8"/>
    <w:rsid w:val="000B37BC"/>
    <w:rsid w:val="000B5D74"/>
    <w:rsid w:val="000B5ED1"/>
    <w:rsid w:val="000B5F5E"/>
    <w:rsid w:val="000C0B87"/>
    <w:rsid w:val="000C3A26"/>
    <w:rsid w:val="000C4916"/>
    <w:rsid w:val="000C5206"/>
    <w:rsid w:val="000C6099"/>
    <w:rsid w:val="000C7CBD"/>
    <w:rsid w:val="000D0EB1"/>
    <w:rsid w:val="000D3179"/>
    <w:rsid w:val="000D3904"/>
    <w:rsid w:val="000D431B"/>
    <w:rsid w:val="000D44C0"/>
    <w:rsid w:val="000E02C6"/>
    <w:rsid w:val="000E3401"/>
    <w:rsid w:val="000E5F37"/>
    <w:rsid w:val="000F0257"/>
    <w:rsid w:val="000F0564"/>
    <w:rsid w:val="000F098D"/>
    <w:rsid w:val="000F158E"/>
    <w:rsid w:val="000F26CF"/>
    <w:rsid w:val="000F28BF"/>
    <w:rsid w:val="000F73D5"/>
    <w:rsid w:val="001025D0"/>
    <w:rsid w:val="00103357"/>
    <w:rsid w:val="00104F25"/>
    <w:rsid w:val="0010687A"/>
    <w:rsid w:val="00106CD9"/>
    <w:rsid w:val="001103F5"/>
    <w:rsid w:val="00110432"/>
    <w:rsid w:val="00110716"/>
    <w:rsid w:val="001124A5"/>
    <w:rsid w:val="0011480E"/>
    <w:rsid w:val="0011656D"/>
    <w:rsid w:val="00116B0C"/>
    <w:rsid w:val="00117152"/>
    <w:rsid w:val="00120333"/>
    <w:rsid w:val="0012050A"/>
    <w:rsid w:val="001232B3"/>
    <w:rsid w:val="0012451C"/>
    <w:rsid w:val="00126485"/>
    <w:rsid w:val="0013021D"/>
    <w:rsid w:val="00132629"/>
    <w:rsid w:val="0013271A"/>
    <w:rsid w:val="001333D0"/>
    <w:rsid w:val="00135724"/>
    <w:rsid w:val="00136EFB"/>
    <w:rsid w:val="001405B4"/>
    <w:rsid w:val="00142542"/>
    <w:rsid w:val="00142876"/>
    <w:rsid w:val="00146901"/>
    <w:rsid w:val="00146E3D"/>
    <w:rsid w:val="00147528"/>
    <w:rsid w:val="00150DE7"/>
    <w:rsid w:val="00151061"/>
    <w:rsid w:val="00151EB4"/>
    <w:rsid w:val="001526EA"/>
    <w:rsid w:val="001528F8"/>
    <w:rsid w:val="00154FFD"/>
    <w:rsid w:val="0015552F"/>
    <w:rsid w:val="00156AB0"/>
    <w:rsid w:val="0015731E"/>
    <w:rsid w:val="001579A3"/>
    <w:rsid w:val="00157FCD"/>
    <w:rsid w:val="0016020D"/>
    <w:rsid w:val="00160C8A"/>
    <w:rsid w:val="00160EEC"/>
    <w:rsid w:val="00161656"/>
    <w:rsid w:val="0016502F"/>
    <w:rsid w:val="001667C0"/>
    <w:rsid w:val="001669CD"/>
    <w:rsid w:val="00167DFC"/>
    <w:rsid w:val="00170077"/>
    <w:rsid w:val="0017031E"/>
    <w:rsid w:val="00170370"/>
    <w:rsid w:val="001705EA"/>
    <w:rsid w:val="00172485"/>
    <w:rsid w:val="001734C7"/>
    <w:rsid w:val="00174CD8"/>
    <w:rsid w:val="00174E66"/>
    <w:rsid w:val="00175870"/>
    <w:rsid w:val="001765E8"/>
    <w:rsid w:val="00176892"/>
    <w:rsid w:val="00177932"/>
    <w:rsid w:val="00177DD1"/>
    <w:rsid w:val="00182497"/>
    <w:rsid w:val="00182748"/>
    <w:rsid w:val="00182D6D"/>
    <w:rsid w:val="00183E9F"/>
    <w:rsid w:val="00184CEC"/>
    <w:rsid w:val="00186061"/>
    <w:rsid w:val="001873AC"/>
    <w:rsid w:val="00190051"/>
    <w:rsid w:val="00190514"/>
    <w:rsid w:val="00190BDC"/>
    <w:rsid w:val="00191A4A"/>
    <w:rsid w:val="00192DD0"/>
    <w:rsid w:val="001932F1"/>
    <w:rsid w:val="0019777D"/>
    <w:rsid w:val="001A048C"/>
    <w:rsid w:val="001A14FD"/>
    <w:rsid w:val="001A181F"/>
    <w:rsid w:val="001A20D2"/>
    <w:rsid w:val="001A21F7"/>
    <w:rsid w:val="001A24FA"/>
    <w:rsid w:val="001A2803"/>
    <w:rsid w:val="001A3A34"/>
    <w:rsid w:val="001A7614"/>
    <w:rsid w:val="001B0355"/>
    <w:rsid w:val="001B12AA"/>
    <w:rsid w:val="001B2F3F"/>
    <w:rsid w:val="001B3469"/>
    <w:rsid w:val="001B431C"/>
    <w:rsid w:val="001B4524"/>
    <w:rsid w:val="001B53EA"/>
    <w:rsid w:val="001B6074"/>
    <w:rsid w:val="001B6485"/>
    <w:rsid w:val="001B670A"/>
    <w:rsid w:val="001B7EC5"/>
    <w:rsid w:val="001C1254"/>
    <w:rsid w:val="001C2226"/>
    <w:rsid w:val="001C44EB"/>
    <w:rsid w:val="001C6BBD"/>
    <w:rsid w:val="001C6CB5"/>
    <w:rsid w:val="001D0EDC"/>
    <w:rsid w:val="001D155F"/>
    <w:rsid w:val="001D16FC"/>
    <w:rsid w:val="001D1FB7"/>
    <w:rsid w:val="001D463E"/>
    <w:rsid w:val="001D5A1A"/>
    <w:rsid w:val="001D6CFF"/>
    <w:rsid w:val="001E0521"/>
    <w:rsid w:val="001E0C50"/>
    <w:rsid w:val="001E0FCD"/>
    <w:rsid w:val="001E10B5"/>
    <w:rsid w:val="001E3887"/>
    <w:rsid w:val="001E4A7A"/>
    <w:rsid w:val="001E4B0D"/>
    <w:rsid w:val="001E4C0E"/>
    <w:rsid w:val="001E572D"/>
    <w:rsid w:val="001E60CE"/>
    <w:rsid w:val="001F1AA5"/>
    <w:rsid w:val="001F33C5"/>
    <w:rsid w:val="001F4310"/>
    <w:rsid w:val="001F4ED9"/>
    <w:rsid w:val="001F6609"/>
    <w:rsid w:val="00203126"/>
    <w:rsid w:val="0020497E"/>
    <w:rsid w:val="00205AA9"/>
    <w:rsid w:val="00207FDD"/>
    <w:rsid w:val="00210D71"/>
    <w:rsid w:val="00211502"/>
    <w:rsid w:val="00214700"/>
    <w:rsid w:val="00217EFE"/>
    <w:rsid w:val="002205F0"/>
    <w:rsid w:val="002208BF"/>
    <w:rsid w:val="00221D51"/>
    <w:rsid w:val="00222782"/>
    <w:rsid w:val="00223C12"/>
    <w:rsid w:val="00224581"/>
    <w:rsid w:val="00226AF1"/>
    <w:rsid w:val="00226F39"/>
    <w:rsid w:val="00227EEC"/>
    <w:rsid w:val="00230863"/>
    <w:rsid w:val="002315B7"/>
    <w:rsid w:val="00237D1C"/>
    <w:rsid w:val="00237DEF"/>
    <w:rsid w:val="00243398"/>
    <w:rsid w:val="00243C66"/>
    <w:rsid w:val="002452F0"/>
    <w:rsid w:val="0024555E"/>
    <w:rsid w:val="00245B5B"/>
    <w:rsid w:val="00246635"/>
    <w:rsid w:val="00247813"/>
    <w:rsid w:val="00254854"/>
    <w:rsid w:val="00254FAF"/>
    <w:rsid w:val="00255BE1"/>
    <w:rsid w:val="0025658D"/>
    <w:rsid w:val="00257727"/>
    <w:rsid w:val="00257BE0"/>
    <w:rsid w:val="00264628"/>
    <w:rsid w:val="002649E2"/>
    <w:rsid w:val="002662E2"/>
    <w:rsid w:val="00271F00"/>
    <w:rsid w:val="002732A5"/>
    <w:rsid w:val="00273617"/>
    <w:rsid w:val="00273CB4"/>
    <w:rsid w:val="00274910"/>
    <w:rsid w:val="00276ACC"/>
    <w:rsid w:val="00276E5E"/>
    <w:rsid w:val="00277608"/>
    <w:rsid w:val="0028069B"/>
    <w:rsid w:val="00281DF8"/>
    <w:rsid w:val="00282CB6"/>
    <w:rsid w:val="00282CB8"/>
    <w:rsid w:val="002832A2"/>
    <w:rsid w:val="00283A11"/>
    <w:rsid w:val="002851D4"/>
    <w:rsid w:val="00286BAE"/>
    <w:rsid w:val="0029247F"/>
    <w:rsid w:val="002937B7"/>
    <w:rsid w:val="00294B5A"/>
    <w:rsid w:val="00295272"/>
    <w:rsid w:val="00296AD7"/>
    <w:rsid w:val="00297316"/>
    <w:rsid w:val="002A0526"/>
    <w:rsid w:val="002A0E66"/>
    <w:rsid w:val="002A3360"/>
    <w:rsid w:val="002A4120"/>
    <w:rsid w:val="002A609D"/>
    <w:rsid w:val="002A7972"/>
    <w:rsid w:val="002B1B11"/>
    <w:rsid w:val="002B2B41"/>
    <w:rsid w:val="002B48A4"/>
    <w:rsid w:val="002B49B8"/>
    <w:rsid w:val="002B5922"/>
    <w:rsid w:val="002B6728"/>
    <w:rsid w:val="002C0263"/>
    <w:rsid w:val="002C0689"/>
    <w:rsid w:val="002C0743"/>
    <w:rsid w:val="002C2810"/>
    <w:rsid w:val="002C2CDE"/>
    <w:rsid w:val="002C34FF"/>
    <w:rsid w:val="002C3CD7"/>
    <w:rsid w:val="002C50A4"/>
    <w:rsid w:val="002C6D3E"/>
    <w:rsid w:val="002C6E0D"/>
    <w:rsid w:val="002D0B55"/>
    <w:rsid w:val="002D41B9"/>
    <w:rsid w:val="002D54BD"/>
    <w:rsid w:val="002D5A3E"/>
    <w:rsid w:val="002D6327"/>
    <w:rsid w:val="002D65F0"/>
    <w:rsid w:val="002D6B11"/>
    <w:rsid w:val="002E1285"/>
    <w:rsid w:val="002E1968"/>
    <w:rsid w:val="002E225A"/>
    <w:rsid w:val="002E2BB7"/>
    <w:rsid w:val="002E33E3"/>
    <w:rsid w:val="002E64A0"/>
    <w:rsid w:val="002E7B7B"/>
    <w:rsid w:val="002F04CA"/>
    <w:rsid w:val="002F4AC7"/>
    <w:rsid w:val="003006A4"/>
    <w:rsid w:val="003018A8"/>
    <w:rsid w:val="0030535D"/>
    <w:rsid w:val="0030695D"/>
    <w:rsid w:val="00307A42"/>
    <w:rsid w:val="00312353"/>
    <w:rsid w:val="003129FC"/>
    <w:rsid w:val="0031379C"/>
    <w:rsid w:val="00313999"/>
    <w:rsid w:val="00314C75"/>
    <w:rsid w:val="00314CB0"/>
    <w:rsid w:val="00317033"/>
    <w:rsid w:val="00317381"/>
    <w:rsid w:val="0031766A"/>
    <w:rsid w:val="00317D14"/>
    <w:rsid w:val="003204E5"/>
    <w:rsid w:val="003206BA"/>
    <w:rsid w:val="00320777"/>
    <w:rsid w:val="00322500"/>
    <w:rsid w:val="003252A4"/>
    <w:rsid w:val="00326805"/>
    <w:rsid w:val="00327804"/>
    <w:rsid w:val="00327E97"/>
    <w:rsid w:val="0033172C"/>
    <w:rsid w:val="0033277B"/>
    <w:rsid w:val="003329A6"/>
    <w:rsid w:val="00333985"/>
    <w:rsid w:val="00334057"/>
    <w:rsid w:val="003378E3"/>
    <w:rsid w:val="003379CB"/>
    <w:rsid w:val="00337A33"/>
    <w:rsid w:val="00337F0A"/>
    <w:rsid w:val="00340CBF"/>
    <w:rsid w:val="003411A6"/>
    <w:rsid w:val="00341799"/>
    <w:rsid w:val="00342181"/>
    <w:rsid w:val="00342B9F"/>
    <w:rsid w:val="00342EAD"/>
    <w:rsid w:val="00343646"/>
    <w:rsid w:val="003442D6"/>
    <w:rsid w:val="003453EA"/>
    <w:rsid w:val="003461CE"/>
    <w:rsid w:val="00346348"/>
    <w:rsid w:val="003464B5"/>
    <w:rsid w:val="00351EA6"/>
    <w:rsid w:val="00354FA2"/>
    <w:rsid w:val="00355BB1"/>
    <w:rsid w:val="00355CFA"/>
    <w:rsid w:val="0035649D"/>
    <w:rsid w:val="003628F6"/>
    <w:rsid w:val="003631A6"/>
    <w:rsid w:val="00365609"/>
    <w:rsid w:val="0036692D"/>
    <w:rsid w:val="00366A04"/>
    <w:rsid w:val="00366A51"/>
    <w:rsid w:val="0037204D"/>
    <w:rsid w:val="00373057"/>
    <w:rsid w:val="003738EB"/>
    <w:rsid w:val="00373E48"/>
    <w:rsid w:val="003748FC"/>
    <w:rsid w:val="00374F95"/>
    <w:rsid w:val="003770BB"/>
    <w:rsid w:val="003840AD"/>
    <w:rsid w:val="00387216"/>
    <w:rsid w:val="00394F1A"/>
    <w:rsid w:val="00396523"/>
    <w:rsid w:val="00396825"/>
    <w:rsid w:val="003A234B"/>
    <w:rsid w:val="003A2ABF"/>
    <w:rsid w:val="003A2BAD"/>
    <w:rsid w:val="003A37AA"/>
    <w:rsid w:val="003A60FF"/>
    <w:rsid w:val="003B14C7"/>
    <w:rsid w:val="003B274F"/>
    <w:rsid w:val="003B2F31"/>
    <w:rsid w:val="003B33BC"/>
    <w:rsid w:val="003B4F14"/>
    <w:rsid w:val="003B590F"/>
    <w:rsid w:val="003B65ED"/>
    <w:rsid w:val="003C1147"/>
    <w:rsid w:val="003C3782"/>
    <w:rsid w:val="003C46D4"/>
    <w:rsid w:val="003C4F74"/>
    <w:rsid w:val="003C52D2"/>
    <w:rsid w:val="003C60F3"/>
    <w:rsid w:val="003C665F"/>
    <w:rsid w:val="003C6745"/>
    <w:rsid w:val="003D00AD"/>
    <w:rsid w:val="003D08A6"/>
    <w:rsid w:val="003D1318"/>
    <w:rsid w:val="003D2340"/>
    <w:rsid w:val="003D2773"/>
    <w:rsid w:val="003D35A8"/>
    <w:rsid w:val="003D3BFB"/>
    <w:rsid w:val="003D7B18"/>
    <w:rsid w:val="003E021F"/>
    <w:rsid w:val="003E102D"/>
    <w:rsid w:val="003E3FC5"/>
    <w:rsid w:val="003E4345"/>
    <w:rsid w:val="003E5EB5"/>
    <w:rsid w:val="003E626E"/>
    <w:rsid w:val="003E7269"/>
    <w:rsid w:val="003F195D"/>
    <w:rsid w:val="003F2A08"/>
    <w:rsid w:val="003F2D69"/>
    <w:rsid w:val="003F3370"/>
    <w:rsid w:val="003F34A0"/>
    <w:rsid w:val="003F5120"/>
    <w:rsid w:val="003F790E"/>
    <w:rsid w:val="003F7BE4"/>
    <w:rsid w:val="004008FE"/>
    <w:rsid w:val="0040104F"/>
    <w:rsid w:val="00402DD8"/>
    <w:rsid w:val="0040351E"/>
    <w:rsid w:val="004040C9"/>
    <w:rsid w:val="004063F1"/>
    <w:rsid w:val="00411CAF"/>
    <w:rsid w:val="00415B87"/>
    <w:rsid w:val="00420276"/>
    <w:rsid w:val="00421666"/>
    <w:rsid w:val="00421C65"/>
    <w:rsid w:val="004226DB"/>
    <w:rsid w:val="004244EA"/>
    <w:rsid w:val="00424702"/>
    <w:rsid w:val="004255E7"/>
    <w:rsid w:val="0042592C"/>
    <w:rsid w:val="004259B6"/>
    <w:rsid w:val="004266E5"/>
    <w:rsid w:val="004340A3"/>
    <w:rsid w:val="004354D7"/>
    <w:rsid w:val="004369AD"/>
    <w:rsid w:val="004400C6"/>
    <w:rsid w:val="00440D40"/>
    <w:rsid w:val="00441821"/>
    <w:rsid w:val="00441C33"/>
    <w:rsid w:val="00442B92"/>
    <w:rsid w:val="00442D37"/>
    <w:rsid w:val="00443791"/>
    <w:rsid w:val="004447B7"/>
    <w:rsid w:val="00446E75"/>
    <w:rsid w:val="0044710A"/>
    <w:rsid w:val="00450731"/>
    <w:rsid w:val="004513B4"/>
    <w:rsid w:val="004515DD"/>
    <w:rsid w:val="00452D1E"/>
    <w:rsid w:val="00455ACF"/>
    <w:rsid w:val="0045621E"/>
    <w:rsid w:val="00457319"/>
    <w:rsid w:val="0046012F"/>
    <w:rsid w:val="00461A12"/>
    <w:rsid w:val="00461CF3"/>
    <w:rsid w:val="0046275D"/>
    <w:rsid w:val="004643AE"/>
    <w:rsid w:val="0046448C"/>
    <w:rsid w:val="0046584B"/>
    <w:rsid w:val="0047003C"/>
    <w:rsid w:val="00471836"/>
    <w:rsid w:val="00472914"/>
    <w:rsid w:val="00472B3C"/>
    <w:rsid w:val="00472D81"/>
    <w:rsid w:val="0047311C"/>
    <w:rsid w:val="00474D5D"/>
    <w:rsid w:val="0047543A"/>
    <w:rsid w:val="00476F58"/>
    <w:rsid w:val="004774B4"/>
    <w:rsid w:val="00480515"/>
    <w:rsid w:val="004810E0"/>
    <w:rsid w:val="00483ABB"/>
    <w:rsid w:val="00483AD9"/>
    <w:rsid w:val="00484FBE"/>
    <w:rsid w:val="00485BA1"/>
    <w:rsid w:val="00487B25"/>
    <w:rsid w:val="0049037C"/>
    <w:rsid w:val="004912C0"/>
    <w:rsid w:val="00491CD7"/>
    <w:rsid w:val="0049257C"/>
    <w:rsid w:val="0049291F"/>
    <w:rsid w:val="00492E91"/>
    <w:rsid w:val="00492EF9"/>
    <w:rsid w:val="00493A43"/>
    <w:rsid w:val="004A11A2"/>
    <w:rsid w:val="004A1545"/>
    <w:rsid w:val="004A1837"/>
    <w:rsid w:val="004A2229"/>
    <w:rsid w:val="004A39CE"/>
    <w:rsid w:val="004A4082"/>
    <w:rsid w:val="004A4512"/>
    <w:rsid w:val="004A4517"/>
    <w:rsid w:val="004A4689"/>
    <w:rsid w:val="004A5D8F"/>
    <w:rsid w:val="004A7F4C"/>
    <w:rsid w:val="004B08B4"/>
    <w:rsid w:val="004B0E08"/>
    <w:rsid w:val="004B2EC2"/>
    <w:rsid w:val="004B2EFE"/>
    <w:rsid w:val="004B314E"/>
    <w:rsid w:val="004B4A9D"/>
    <w:rsid w:val="004C06E6"/>
    <w:rsid w:val="004C508A"/>
    <w:rsid w:val="004C724D"/>
    <w:rsid w:val="004C7B6D"/>
    <w:rsid w:val="004D07FA"/>
    <w:rsid w:val="004D15F2"/>
    <w:rsid w:val="004D6A7F"/>
    <w:rsid w:val="004D6B53"/>
    <w:rsid w:val="004D6C2F"/>
    <w:rsid w:val="004D6F18"/>
    <w:rsid w:val="004E1893"/>
    <w:rsid w:val="004E195F"/>
    <w:rsid w:val="004E1D7D"/>
    <w:rsid w:val="004E23AF"/>
    <w:rsid w:val="004E2557"/>
    <w:rsid w:val="004E4767"/>
    <w:rsid w:val="004E4FDD"/>
    <w:rsid w:val="004E5E2D"/>
    <w:rsid w:val="004F1295"/>
    <w:rsid w:val="004F1BD3"/>
    <w:rsid w:val="004F1FB4"/>
    <w:rsid w:val="004F4270"/>
    <w:rsid w:val="004F514F"/>
    <w:rsid w:val="004F58D4"/>
    <w:rsid w:val="004F600E"/>
    <w:rsid w:val="004F6B28"/>
    <w:rsid w:val="004F762D"/>
    <w:rsid w:val="00500876"/>
    <w:rsid w:val="00500D71"/>
    <w:rsid w:val="00501376"/>
    <w:rsid w:val="00502A22"/>
    <w:rsid w:val="00502AE5"/>
    <w:rsid w:val="00506CAB"/>
    <w:rsid w:val="00506DFE"/>
    <w:rsid w:val="00507D8B"/>
    <w:rsid w:val="00510411"/>
    <w:rsid w:val="005111FC"/>
    <w:rsid w:val="0051144F"/>
    <w:rsid w:val="00511D8D"/>
    <w:rsid w:val="00512A8D"/>
    <w:rsid w:val="00512CCE"/>
    <w:rsid w:val="00512D8B"/>
    <w:rsid w:val="0051311B"/>
    <w:rsid w:val="00513515"/>
    <w:rsid w:val="00513CC6"/>
    <w:rsid w:val="00513E3C"/>
    <w:rsid w:val="005157A5"/>
    <w:rsid w:val="00515A2D"/>
    <w:rsid w:val="00515AC5"/>
    <w:rsid w:val="00517319"/>
    <w:rsid w:val="0052214C"/>
    <w:rsid w:val="00522C8F"/>
    <w:rsid w:val="00524ABB"/>
    <w:rsid w:val="00524D2B"/>
    <w:rsid w:val="00525DCE"/>
    <w:rsid w:val="0052637D"/>
    <w:rsid w:val="00527AF6"/>
    <w:rsid w:val="005304AC"/>
    <w:rsid w:val="00530901"/>
    <w:rsid w:val="005348BD"/>
    <w:rsid w:val="00534C3C"/>
    <w:rsid w:val="00535000"/>
    <w:rsid w:val="00535F8A"/>
    <w:rsid w:val="00535FE7"/>
    <w:rsid w:val="00536052"/>
    <w:rsid w:val="005371DD"/>
    <w:rsid w:val="00540087"/>
    <w:rsid w:val="0054291F"/>
    <w:rsid w:val="00542CC5"/>
    <w:rsid w:val="005434F1"/>
    <w:rsid w:val="0054442B"/>
    <w:rsid w:val="00545356"/>
    <w:rsid w:val="005457AF"/>
    <w:rsid w:val="00546C59"/>
    <w:rsid w:val="00546DF7"/>
    <w:rsid w:val="00547612"/>
    <w:rsid w:val="00550E19"/>
    <w:rsid w:val="00550EAE"/>
    <w:rsid w:val="005517CD"/>
    <w:rsid w:val="00552AC6"/>
    <w:rsid w:val="00555636"/>
    <w:rsid w:val="005573FF"/>
    <w:rsid w:val="0056155A"/>
    <w:rsid w:val="005635D0"/>
    <w:rsid w:val="00564E79"/>
    <w:rsid w:val="00565ABD"/>
    <w:rsid w:val="00565CDC"/>
    <w:rsid w:val="00566373"/>
    <w:rsid w:val="005667AD"/>
    <w:rsid w:val="00567FC6"/>
    <w:rsid w:val="00571269"/>
    <w:rsid w:val="00571E46"/>
    <w:rsid w:val="005737F5"/>
    <w:rsid w:val="00573AE1"/>
    <w:rsid w:val="00573B1B"/>
    <w:rsid w:val="00574062"/>
    <w:rsid w:val="00575899"/>
    <w:rsid w:val="00577BCD"/>
    <w:rsid w:val="005808D5"/>
    <w:rsid w:val="00580E13"/>
    <w:rsid w:val="00582DBF"/>
    <w:rsid w:val="0058347D"/>
    <w:rsid w:val="00586D99"/>
    <w:rsid w:val="00586EC8"/>
    <w:rsid w:val="00590702"/>
    <w:rsid w:val="00592238"/>
    <w:rsid w:val="00593425"/>
    <w:rsid w:val="00595964"/>
    <w:rsid w:val="005961AE"/>
    <w:rsid w:val="005A08CA"/>
    <w:rsid w:val="005A1ED0"/>
    <w:rsid w:val="005A2396"/>
    <w:rsid w:val="005A356B"/>
    <w:rsid w:val="005A4B04"/>
    <w:rsid w:val="005A4D53"/>
    <w:rsid w:val="005A7029"/>
    <w:rsid w:val="005A7630"/>
    <w:rsid w:val="005B0650"/>
    <w:rsid w:val="005B1D81"/>
    <w:rsid w:val="005B559E"/>
    <w:rsid w:val="005C027F"/>
    <w:rsid w:val="005C05F9"/>
    <w:rsid w:val="005C062C"/>
    <w:rsid w:val="005C3131"/>
    <w:rsid w:val="005C32AC"/>
    <w:rsid w:val="005C33C0"/>
    <w:rsid w:val="005C3AE4"/>
    <w:rsid w:val="005C572F"/>
    <w:rsid w:val="005C5C1C"/>
    <w:rsid w:val="005C640F"/>
    <w:rsid w:val="005C6518"/>
    <w:rsid w:val="005C72E4"/>
    <w:rsid w:val="005D2A41"/>
    <w:rsid w:val="005D4C46"/>
    <w:rsid w:val="005D50AD"/>
    <w:rsid w:val="005D5141"/>
    <w:rsid w:val="005D6EE1"/>
    <w:rsid w:val="005D7718"/>
    <w:rsid w:val="005E3932"/>
    <w:rsid w:val="005E3AB4"/>
    <w:rsid w:val="005E4244"/>
    <w:rsid w:val="005E466C"/>
    <w:rsid w:val="005E4711"/>
    <w:rsid w:val="005E5E41"/>
    <w:rsid w:val="005F082A"/>
    <w:rsid w:val="005F1112"/>
    <w:rsid w:val="005F213D"/>
    <w:rsid w:val="005F2D52"/>
    <w:rsid w:val="005F4E9B"/>
    <w:rsid w:val="005F5736"/>
    <w:rsid w:val="005F5B89"/>
    <w:rsid w:val="006005CE"/>
    <w:rsid w:val="00600F5D"/>
    <w:rsid w:val="006017E9"/>
    <w:rsid w:val="0060182F"/>
    <w:rsid w:val="00602469"/>
    <w:rsid w:val="00604AC9"/>
    <w:rsid w:val="006057CC"/>
    <w:rsid w:val="00605A65"/>
    <w:rsid w:val="006062FA"/>
    <w:rsid w:val="006063A4"/>
    <w:rsid w:val="0061137B"/>
    <w:rsid w:val="006117FB"/>
    <w:rsid w:val="00611FD0"/>
    <w:rsid w:val="00616DA9"/>
    <w:rsid w:val="00617378"/>
    <w:rsid w:val="00620CA9"/>
    <w:rsid w:val="0062273D"/>
    <w:rsid w:val="006229B0"/>
    <w:rsid w:val="00623228"/>
    <w:rsid w:val="00623D21"/>
    <w:rsid w:val="00623E48"/>
    <w:rsid w:val="0062545A"/>
    <w:rsid w:val="00625F29"/>
    <w:rsid w:val="006329E3"/>
    <w:rsid w:val="00633C0E"/>
    <w:rsid w:val="00635158"/>
    <w:rsid w:val="006351EC"/>
    <w:rsid w:val="00636BA3"/>
    <w:rsid w:val="00637C15"/>
    <w:rsid w:val="006411BC"/>
    <w:rsid w:val="00641A86"/>
    <w:rsid w:val="00642416"/>
    <w:rsid w:val="00642515"/>
    <w:rsid w:val="006438EA"/>
    <w:rsid w:val="0064414B"/>
    <w:rsid w:val="00646865"/>
    <w:rsid w:val="006471FD"/>
    <w:rsid w:val="00650B3E"/>
    <w:rsid w:val="00656FEF"/>
    <w:rsid w:val="006604CD"/>
    <w:rsid w:val="006627A8"/>
    <w:rsid w:val="006631FA"/>
    <w:rsid w:val="00663670"/>
    <w:rsid w:val="00666962"/>
    <w:rsid w:val="00666E70"/>
    <w:rsid w:val="00671725"/>
    <w:rsid w:val="00676C7E"/>
    <w:rsid w:val="006779E3"/>
    <w:rsid w:val="006802F5"/>
    <w:rsid w:val="00680760"/>
    <w:rsid w:val="00681432"/>
    <w:rsid w:val="00681E34"/>
    <w:rsid w:val="0068239A"/>
    <w:rsid w:val="006844E7"/>
    <w:rsid w:val="00685339"/>
    <w:rsid w:val="006856E8"/>
    <w:rsid w:val="00687AE6"/>
    <w:rsid w:val="006903DA"/>
    <w:rsid w:val="006918C7"/>
    <w:rsid w:val="006A1994"/>
    <w:rsid w:val="006A2DFD"/>
    <w:rsid w:val="006A3790"/>
    <w:rsid w:val="006A3F1F"/>
    <w:rsid w:val="006A5383"/>
    <w:rsid w:val="006A637A"/>
    <w:rsid w:val="006A7936"/>
    <w:rsid w:val="006B352D"/>
    <w:rsid w:val="006B40B5"/>
    <w:rsid w:val="006B497E"/>
    <w:rsid w:val="006B508F"/>
    <w:rsid w:val="006B5F6D"/>
    <w:rsid w:val="006B6461"/>
    <w:rsid w:val="006B69AE"/>
    <w:rsid w:val="006C076D"/>
    <w:rsid w:val="006C249B"/>
    <w:rsid w:val="006C30F5"/>
    <w:rsid w:val="006C5FE9"/>
    <w:rsid w:val="006C751F"/>
    <w:rsid w:val="006C75AC"/>
    <w:rsid w:val="006C7D5A"/>
    <w:rsid w:val="006D1B17"/>
    <w:rsid w:val="006D310D"/>
    <w:rsid w:val="006D372F"/>
    <w:rsid w:val="006D3EB8"/>
    <w:rsid w:val="006D5419"/>
    <w:rsid w:val="006D5ACD"/>
    <w:rsid w:val="006D5AF1"/>
    <w:rsid w:val="006D64C0"/>
    <w:rsid w:val="006D752B"/>
    <w:rsid w:val="006D7BA3"/>
    <w:rsid w:val="006E07BA"/>
    <w:rsid w:val="006E0C7E"/>
    <w:rsid w:val="006E2ADF"/>
    <w:rsid w:val="006E2DCB"/>
    <w:rsid w:val="006E5330"/>
    <w:rsid w:val="006E57E2"/>
    <w:rsid w:val="006E5ABF"/>
    <w:rsid w:val="006E6686"/>
    <w:rsid w:val="006E725A"/>
    <w:rsid w:val="006F0AE1"/>
    <w:rsid w:val="006F0F35"/>
    <w:rsid w:val="006F1264"/>
    <w:rsid w:val="006F3131"/>
    <w:rsid w:val="006F3F05"/>
    <w:rsid w:val="006F5D70"/>
    <w:rsid w:val="006F787B"/>
    <w:rsid w:val="00700D12"/>
    <w:rsid w:val="007016BD"/>
    <w:rsid w:val="00701724"/>
    <w:rsid w:val="00701D7C"/>
    <w:rsid w:val="0070265E"/>
    <w:rsid w:val="007026A9"/>
    <w:rsid w:val="007108C1"/>
    <w:rsid w:val="00710E62"/>
    <w:rsid w:val="007135D7"/>
    <w:rsid w:val="00713AEC"/>
    <w:rsid w:val="00713B43"/>
    <w:rsid w:val="00715594"/>
    <w:rsid w:val="00715B6C"/>
    <w:rsid w:val="00715EB6"/>
    <w:rsid w:val="007170AD"/>
    <w:rsid w:val="007174BD"/>
    <w:rsid w:val="007204A7"/>
    <w:rsid w:val="00721ABC"/>
    <w:rsid w:val="00721EA3"/>
    <w:rsid w:val="007225D0"/>
    <w:rsid w:val="00722F25"/>
    <w:rsid w:val="00725A50"/>
    <w:rsid w:val="0072721C"/>
    <w:rsid w:val="00727501"/>
    <w:rsid w:val="007307E8"/>
    <w:rsid w:val="00734DCD"/>
    <w:rsid w:val="00735550"/>
    <w:rsid w:val="007361BD"/>
    <w:rsid w:val="00736D46"/>
    <w:rsid w:val="0073771D"/>
    <w:rsid w:val="007416EF"/>
    <w:rsid w:val="00742403"/>
    <w:rsid w:val="00745643"/>
    <w:rsid w:val="00746CF9"/>
    <w:rsid w:val="00747277"/>
    <w:rsid w:val="00747692"/>
    <w:rsid w:val="00747695"/>
    <w:rsid w:val="00751072"/>
    <w:rsid w:val="007517C5"/>
    <w:rsid w:val="00755702"/>
    <w:rsid w:val="007560F3"/>
    <w:rsid w:val="007575E6"/>
    <w:rsid w:val="00761F76"/>
    <w:rsid w:val="0076391F"/>
    <w:rsid w:val="007645F1"/>
    <w:rsid w:val="00764832"/>
    <w:rsid w:val="00771634"/>
    <w:rsid w:val="00772031"/>
    <w:rsid w:val="00772155"/>
    <w:rsid w:val="00772511"/>
    <w:rsid w:val="00774101"/>
    <w:rsid w:val="0077418B"/>
    <w:rsid w:val="007742C3"/>
    <w:rsid w:val="007743D8"/>
    <w:rsid w:val="00776236"/>
    <w:rsid w:val="00776DFD"/>
    <w:rsid w:val="00776E87"/>
    <w:rsid w:val="00777157"/>
    <w:rsid w:val="0077758F"/>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F62"/>
    <w:rsid w:val="007A48D1"/>
    <w:rsid w:val="007A5BBB"/>
    <w:rsid w:val="007A6027"/>
    <w:rsid w:val="007A695F"/>
    <w:rsid w:val="007B104F"/>
    <w:rsid w:val="007B1980"/>
    <w:rsid w:val="007B2668"/>
    <w:rsid w:val="007B2674"/>
    <w:rsid w:val="007B2A7D"/>
    <w:rsid w:val="007B4B1D"/>
    <w:rsid w:val="007C16B6"/>
    <w:rsid w:val="007C2ADA"/>
    <w:rsid w:val="007C2F6D"/>
    <w:rsid w:val="007C5BEA"/>
    <w:rsid w:val="007D08FE"/>
    <w:rsid w:val="007D1A88"/>
    <w:rsid w:val="007D2870"/>
    <w:rsid w:val="007D511D"/>
    <w:rsid w:val="007D62BE"/>
    <w:rsid w:val="007D67DF"/>
    <w:rsid w:val="007D6FC3"/>
    <w:rsid w:val="007E120F"/>
    <w:rsid w:val="007E1D75"/>
    <w:rsid w:val="007E20A7"/>
    <w:rsid w:val="007E2307"/>
    <w:rsid w:val="007E3CAE"/>
    <w:rsid w:val="007E4BCD"/>
    <w:rsid w:val="007E54A4"/>
    <w:rsid w:val="007E5F67"/>
    <w:rsid w:val="007E6CD5"/>
    <w:rsid w:val="007F0587"/>
    <w:rsid w:val="007F2DF2"/>
    <w:rsid w:val="007F4BAC"/>
    <w:rsid w:val="007F5B04"/>
    <w:rsid w:val="00803F6E"/>
    <w:rsid w:val="00805151"/>
    <w:rsid w:val="008053ED"/>
    <w:rsid w:val="00806383"/>
    <w:rsid w:val="0080661B"/>
    <w:rsid w:val="00807FB0"/>
    <w:rsid w:val="00810607"/>
    <w:rsid w:val="00811E7E"/>
    <w:rsid w:val="008141CA"/>
    <w:rsid w:val="00815B20"/>
    <w:rsid w:val="00816654"/>
    <w:rsid w:val="0081681A"/>
    <w:rsid w:val="00816ADF"/>
    <w:rsid w:val="00820834"/>
    <w:rsid w:val="008209A3"/>
    <w:rsid w:val="00824AA7"/>
    <w:rsid w:val="00824D7C"/>
    <w:rsid w:val="0082608A"/>
    <w:rsid w:val="00826DA4"/>
    <w:rsid w:val="00830BFA"/>
    <w:rsid w:val="00834247"/>
    <w:rsid w:val="00834F0F"/>
    <w:rsid w:val="008355DA"/>
    <w:rsid w:val="008360A8"/>
    <w:rsid w:val="0083736F"/>
    <w:rsid w:val="00837BDC"/>
    <w:rsid w:val="008411A9"/>
    <w:rsid w:val="00844B67"/>
    <w:rsid w:val="008458C6"/>
    <w:rsid w:val="00845AA4"/>
    <w:rsid w:val="00850F66"/>
    <w:rsid w:val="00855A1E"/>
    <w:rsid w:val="008577CE"/>
    <w:rsid w:val="00860B2B"/>
    <w:rsid w:val="00862636"/>
    <w:rsid w:val="008642CF"/>
    <w:rsid w:val="00864602"/>
    <w:rsid w:val="00864819"/>
    <w:rsid w:val="008707BA"/>
    <w:rsid w:val="008720CC"/>
    <w:rsid w:val="00873235"/>
    <w:rsid w:val="0087342A"/>
    <w:rsid w:val="00873D50"/>
    <w:rsid w:val="00877745"/>
    <w:rsid w:val="00880025"/>
    <w:rsid w:val="0088169A"/>
    <w:rsid w:val="00881E7E"/>
    <w:rsid w:val="0088280C"/>
    <w:rsid w:val="008828EA"/>
    <w:rsid w:val="008831DD"/>
    <w:rsid w:val="00885356"/>
    <w:rsid w:val="00886F75"/>
    <w:rsid w:val="00887246"/>
    <w:rsid w:val="00891207"/>
    <w:rsid w:val="00891295"/>
    <w:rsid w:val="008918B8"/>
    <w:rsid w:val="008923D0"/>
    <w:rsid w:val="008929A5"/>
    <w:rsid w:val="00893DBF"/>
    <w:rsid w:val="00894EFB"/>
    <w:rsid w:val="00896787"/>
    <w:rsid w:val="008968D8"/>
    <w:rsid w:val="008A135E"/>
    <w:rsid w:val="008A22F4"/>
    <w:rsid w:val="008A2904"/>
    <w:rsid w:val="008A4215"/>
    <w:rsid w:val="008A5305"/>
    <w:rsid w:val="008A7A02"/>
    <w:rsid w:val="008B0F07"/>
    <w:rsid w:val="008B36DD"/>
    <w:rsid w:val="008B4CE6"/>
    <w:rsid w:val="008B5A63"/>
    <w:rsid w:val="008C0B19"/>
    <w:rsid w:val="008C232F"/>
    <w:rsid w:val="008C6CF8"/>
    <w:rsid w:val="008C6E78"/>
    <w:rsid w:val="008C7155"/>
    <w:rsid w:val="008C72B4"/>
    <w:rsid w:val="008D0B8A"/>
    <w:rsid w:val="008D2047"/>
    <w:rsid w:val="008D29F2"/>
    <w:rsid w:val="008D2BA6"/>
    <w:rsid w:val="008D4B87"/>
    <w:rsid w:val="008D7146"/>
    <w:rsid w:val="008D75A1"/>
    <w:rsid w:val="008E49C1"/>
    <w:rsid w:val="008F56D4"/>
    <w:rsid w:val="008F65C2"/>
    <w:rsid w:val="008F6B0D"/>
    <w:rsid w:val="00900500"/>
    <w:rsid w:val="00901DB4"/>
    <w:rsid w:val="009043D1"/>
    <w:rsid w:val="00906092"/>
    <w:rsid w:val="00910441"/>
    <w:rsid w:val="00910B83"/>
    <w:rsid w:val="00916A72"/>
    <w:rsid w:val="00917EDA"/>
    <w:rsid w:val="00920A43"/>
    <w:rsid w:val="00921BAE"/>
    <w:rsid w:val="009220A9"/>
    <w:rsid w:val="00924383"/>
    <w:rsid w:val="0092474E"/>
    <w:rsid w:val="00926010"/>
    <w:rsid w:val="0092688C"/>
    <w:rsid w:val="009279CF"/>
    <w:rsid w:val="00931230"/>
    <w:rsid w:val="0093158D"/>
    <w:rsid w:val="00931D07"/>
    <w:rsid w:val="0093286A"/>
    <w:rsid w:val="00933223"/>
    <w:rsid w:val="009334A8"/>
    <w:rsid w:val="0093384D"/>
    <w:rsid w:val="00933BE7"/>
    <w:rsid w:val="0093412F"/>
    <w:rsid w:val="00935CFF"/>
    <w:rsid w:val="00940647"/>
    <w:rsid w:val="009409F5"/>
    <w:rsid w:val="0094586A"/>
    <w:rsid w:val="00945D50"/>
    <w:rsid w:val="00945E27"/>
    <w:rsid w:val="009469F3"/>
    <w:rsid w:val="0095332B"/>
    <w:rsid w:val="00953AF2"/>
    <w:rsid w:val="00954108"/>
    <w:rsid w:val="0095452B"/>
    <w:rsid w:val="009557D9"/>
    <w:rsid w:val="0095703B"/>
    <w:rsid w:val="00957769"/>
    <w:rsid w:val="0095781E"/>
    <w:rsid w:val="0096124C"/>
    <w:rsid w:val="00961813"/>
    <w:rsid w:val="00961B2A"/>
    <w:rsid w:val="0096246B"/>
    <w:rsid w:val="009629A0"/>
    <w:rsid w:val="0096325D"/>
    <w:rsid w:val="009636D3"/>
    <w:rsid w:val="0096393E"/>
    <w:rsid w:val="009662C9"/>
    <w:rsid w:val="00966A68"/>
    <w:rsid w:val="009678F1"/>
    <w:rsid w:val="00971B5E"/>
    <w:rsid w:val="009722D2"/>
    <w:rsid w:val="009725BE"/>
    <w:rsid w:val="00972646"/>
    <w:rsid w:val="009756DB"/>
    <w:rsid w:val="009765B9"/>
    <w:rsid w:val="009807AE"/>
    <w:rsid w:val="009862AB"/>
    <w:rsid w:val="009926CD"/>
    <w:rsid w:val="00994210"/>
    <w:rsid w:val="009951EC"/>
    <w:rsid w:val="00996280"/>
    <w:rsid w:val="00996976"/>
    <w:rsid w:val="009A09E2"/>
    <w:rsid w:val="009A0D99"/>
    <w:rsid w:val="009A3B20"/>
    <w:rsid w:val="009A544A"/>
    <w:rsid w:val="009A6100"/>
    <w:rsid w:val="009A6CD3"/>
    <w:rsid w:val="009A72CF"/>
    <w:rsid w:val="009B1E3A"/>
    <w:rsid w:val="009B28C7"/>
    <w:rsid w:val="009B76CC"/>
    <w:rsid w:val="009C1026"/>
    <w:rsid w:val="009C19BD"/>
    <w:rsid w:val="009C1B83"/>
    <w:rsid w:val="009C1BAC"/>
    <w:rsid w:val="009C1E2C"/>
    <w:rsid w:val="009C227F"/>
    <w:rsid w:val="009C310A"/>
    <w:rsid w:val="009C3438"/>
    <w:rsid w:val="009C4717"/>
    <w:rsid w:val="009C4DC5"/>
    <w:rsid w:val="009C7152"/>
    <w:rsid w:val="009C7606"/>
    <w:rsid w:val="009C7B62"/>
    <w:rsid w:val="009D1510"/>
    <w:rsid w:val="009D17E3"/>
    <w:rsid w:val="009D37E5"/>
    <w:rsid w:val="009D4078"/>
    <w:rsid w:val="009D6608"/>
    <w:rsid w:val="009D695F"/>
    <w:rsid w:val="009D7503"/>
    <w:rsid w:val="009E317E"/>
    <w:rsid w:val="009E496E"/>
    <w:rsid w:val="009E5BD6"/>
    <w:rsid w:val="009E6C8C"/>
    <w:rsid w:val="009E7828"/>
    <w:rsid w:val="009F00A3"/>
    <w:rsid w:val="009F17E3"/>
    <w:rsid w:val="009F1817"/>
    <w:rsid w:val="009F21E8"/>
    <w:rsid w:val="009F59BC"/>
    <w:rsid w:val="009F5BAB"/>
    <w:rsid w:val="009F6A7F"/>
    <w:rsid w:val="009F6F8F"/>
    <w:rsid w:val="009F771D"/>
    <w:rsid w:val="00A005EA"/>
    <w:rsid w:val="00A0062D"/>
    <w:rsid w:val="00A025B1"/>
    <w:rsid w:val="00A053FD"/>
    <w:rsid w:val="00A057A8"/>
    <w:rsid w:val="00A05E68"/>
    <w:rsid w:val="00A13CFC"/>
    <w:rsid w:val="00A20C0C"/>
    <w:rsid w:val="00A21C82"/>
    <w:rsid w:val="00A22C3C"/>
    <w:rsid w:val="00A2361E"/>
    <w:rsid w:val="00A31313"/>
    <w:rsid w:val="00A32714"/>
    <w:rsid w:val="00A32CF4"/>
    <w:rsid w:val="00A332C2"/>
    <w:rsid w:val="00A339A0"/>
    <w:rsid w:val="00A34233"/>
    <w:rsid w:val="00A35A29"/>
    <w:rsid w:val="00A37B61"/>
    <w:rsid w:val="00A40506"/>
    <w:rsid w:val="00A4212E"/>
    <w:rsid w:val="00A42686"/>
    <w:rsid w:val="00A42820"/>
    <w:rsid w:val="00A42CFF"/>
    <w:rsid w:val="00A479D2"/>
    <w:rsid w:val="00A47A9B"/>
    <w:rsid w:val="00A5300C"/>
    <w:rsid w:val="00A57878"/>
    <w:rsid w:val="00A60243"/>
    <w:rsid w:val="00A60FBE"/>
    <w:rsid w:val="00A619DA"/>
    <w:rsid w:val="00A61E63"/>
    <w:rsid w:val="00A62DF1"/>
    <w:rsid w:val="00A6342E"/>
    <w:rsid w:val="00A66EEB"/>
    <w:rsid w:val="00A66FA0"/>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1544"/>
    <w:rsid w:val="00AA1F31"/>
    <w:rsid w:val="00AA5EC9"/>
    <w:rsid w:val="00AA77C1"/>
    <w:rsid w:val="00AB06F1"/>
    <w:rsid w:val="00AB09E8"/>
    <w:rsid w:val="00AB1992"/>
    <w:rsid w:val="00AC01BC"/>
    <w:rsid w:val="00AC04C5"/>
    <w:rsid w:val="00AC0E78"/>
    <w:rsid w:val="00AC1125"/>
    <w:rsid w:val="00AC1625"/>
    <w:rsid w:val="00AC2145"/>
    <w:rsid w:val="00AC22F3"/>
    <w:rsid w:val="00AC5E09"/>
    <w:rsid w:val="00AD35BD"/>
    <w:rsid w:val="00AD4208"/>
    <w:rsid w:val="00AD446E"/>
    <w:rsid w:val="00AD4FA7"/>
    <w:rsid w:val="00AD5CF1"/>
    <w:rsid w:val="00AE00E4"/>
    <w:rsid w:val="00AE1CD5"/>
    <w:rsid w:val="00AE21EC"/>
    <w:rsid w:val="00AE29B6"/>
    <w:rsid w:val="00AE2CCE"/>
    <w:rsid w:val="00AE5084"/>
    <w:rsid w:val="00AE7669"/>
    <w:rsid w:val="00AF0C58"/>
    <w:rsid w:val="00AF0F1B"/>
    <w:rsid w:val="00AF0FED"/>
    <w:rsid w:val="00AF1E0F"/>
    <w:rsid w:val="00AF4143"/>
    <w:rsid w:val="00AF4B9D"/>
    <w:rsid w:val="00AF5CB7"/>
    <w:rsid w:val="00AF6118"/>
    <w:rsid w:val="00B01385"/>
    <w:rsid w:val="00B0513D"/>
    <w:rsid w:val="00B053D3"/>
    <w:rsid w:val="00B05AA8"/>
    <w:rsid w:val="00B05DD0"/>
    <w:rsid w:val="00B10F92"/>
    <w:rsid w:val="00B11AF2"/>
    <w:rsid w:val="00B11EB0"/>
    <w:rsid w:val="00B136A2"/>
    <w:rsid w:val="00B1465F"/>
    <w:rsid w:val="00B178F5"/>
    <w:rsid w:val="00B17D49"/>
    <w:rsid w:val="00B17DBC"/>
    <w:rsid w:val="00B22F08"/>
    <w:rsid w:val="00B2330A"/>
    <w:rsid w:val="00B2440F"/>
    <w:rsid w:val="00B26B09"/>
    <w:rsid w:val="00B26F59"/>
    <w:rsid w:val="00B32B81"/>
    <w:rsid w:val="00B351E6"/>
    <w:rsid w:val="00B3639F"/>
    <w:rsid w:val="00B3789B"/>
    <w:rsid w:val="00B37F64"/>
    <w:rsid w:val="00B4050F"/>
    <w:rsid w:val="00B40B79"/>
    <w:rsid w:val="00B43310"/>
    <w:rsid w:val="00B43810"/>
    <w:rsid w:val="00B440BA"/>
    <w:rsid w:val="00B45B3F"/>
    <w:rsid w:val="00B4697C"/>
    <w:rsid w:val="00B46A48"/>
    <w:rsid w:val="00B47329"/>
    <w:rsid w:val="00B47BF2"/>
    <w:rsid w:val="00B503C2"/>
    <w:rsid w:val="00B51961"/>
    <w:rsid w:val="00B521E0"/>
    <w:rsid w:val="00B53214"/>
    <w:rsid w:val="00B53A02"/>
    <w:rsid w:val="00B53AA0"/>
    <w:rsid w:val="00B53F87"/>
    <w:rsid w:val="00B546DF"/>
    <w:rsid w:val="00B60568"/>
    <w:rsid w:val="00B60FFD"/>
    <w:rsid w:val="00B61300"/>
    <w:rsid w:val="00B6131D"/>
    <w:rsid w:val="00B6131E"/>
    <w:rsid w:val="00B61612"/>
    <w:rsid w:val="00B62542"/>
    <w:rsid w:val="00B64F4B"/>
    <w:rsid w:val="00B66753"/>
    <w:rsid w:val="00B6677F"/>
    <w:rsid w:val="00B66A71"/>
    <w:rsid w:val="00B66D21"/>
    <w:rsid w:val="00B67AE0"/>
    <w:rsid w:val="00B704F7"/>
    <w:rsid w:val="00B7235B"/>
    <w:rsid w:val="00B75125"/>
    <w:rsid w:val="00B7737B"/>
    <w:rsid w:val="00B77A73"/>
    <w:rsid w:val="00B77AFA"/>
    <w:rsid w:val="00B80011"/>
    <w:rsid w:val="00B80021"/>
    <w:rsid w:val="00B800EF"/>
    <w:rsid w:val="00B80631"/>
    <w:rsid w:val="00B806CA"/>
    <w:rsid w:val="00B80D17"/>
    <w:rsid w:val="00B80EC2"/>
    <w:rsid w:val="00B82FD8"/>
    <w:rsid w:val="00B8360A"/>
    <w:rsid w:val="00B85F56"/>
    <w:rsid w:val="00B862B1"/>
    <w:rsid w:val="00B87216"/>
    <w:rsid w:val="00B90487"/>
    <w:rsid w:val="00B91846"/>
    <w:rsid w:val="00B942B2"/>
    <w:rsid w:val="00B953DB"/>
    <w:rsid w:val="00B95C6E"/>
    <w:rsid w:val="00BA06C8"/>
    <w:rsid w:val="00BA0CFA"/>
    <w:rsid w:val="00BA1621"/>
    <w:rsid w:val="00BA31E0"/>
    <w:rsid w:val="00BA3A60"/>
    <w:rsid w:val="00BA6882"/>
    <w:rsid w:val="00BA6C3C"/>
    <w:rsid w:val="00BB014A"/>
    <w:rsid w:val="00BB0409"/>
    <w:rsid w:val="00BB140B"/>
    <w:rsid w:val="00BB2531"/>
    <w:rsid w:val="00BB2B4E"/>
    <w:rsid w:val="00BB2DAC"/>
    <w:rsid w:val="00BB38F1"/>
    <w:rsid w:val="00BB4B5C"/>
    <w:rsid w:val="00BB6F0D"/>
    <w:rsid w:val="00BB79B4"/>
    <w:rsid w:val="00BB7DB3"/>
    <w:rsid w:val="00BC00B3"/>
    <w:rsid w:val="00BC1776"/>
    <w:rsid w:val="00BC1F05"/>
    <w:rsid w:val="00BC6EC1"/>
    <w:rsid w:val="00BC7A37"/>
    <w:rsid w:val="00BD007C"/>
    <w:rsid w:val="00BD1E15"/>
    <w:rsid w:val="00BD2180"/>
    <w:rsid w:val="00BD4137"/>
    <w:rsid w:val="00BD42B8"/>
    <w:rsid w:val="00BE166C"/>
    <w:rsid w:val="00BE3010"/>
    <w:rsid w:val="00BE46A1"/>
    <w:rsid w:val="00BE4DDA"/>
    <w:rsid w:val="00BE591D"/>
    <w:rsid w:val="00BE6811"/>
    <w:rsid w:val="00BF0DC5"/>
    <w:rsid w:val="00BF1F79"/>
    <w:rsid w:val="00BF46FB"/>
    <w:rsid w:val="00BF4F52"/>
    <w:rsid w:val="00BF6283"/>
    <w:rsid w:val="00BF6AE0"/>
    <w:rsid w:val="00BF79CB"/>
    <w:rsid w:val="00BF7AEF"/>
    <w:rsid w:val="00BF7C39"/>
    <w:rsid w:val="00C01288"/>
    <w:rsid w:val="00C02F14"/>
    <w:rsid w:val="00C031BD"/>
    <w:rsid w:val="00C03389"/>
    <w:rsid w:val="00C04E09"/>
    <w:rsid w:val="00C04E12"/>
    <w:rsid w:val="00C05545"/>
    <w:rsid w:val="00C077F7"/>
    <w:rsid w:val="00C07D87"/>
    <w:rsid w:val="00C10C3B"/>
    <w:rsid w:val="00C11466"/>
    <w:rsid w:val="00C11AEB"/>
    <w:rsid w:val="00C12A6E"/>
    <w:rsid w:val="00C12BA4"/>
    <w:rsid w:val="00C1319E"/>
    <w:rsid w:val="00C13252"/>
    <w:rsid w:val="00C139D3"/>
    <w:rsid w:val="00C14CB6"/>
    <w:rsid w:val="00C1619D"/>
    <w:rsid w:val="00C20112"/>
    <w:rsid w:val="00C2067A"/>
    <w:rsid w:val="00C23A50"/>
    <w:rsid w:val="00C248BC"/>
    <w:rsid w:val="00C3004B"/>
    <w:rsid w:val="00C31049"/>
    <w:rsid w:val="00C328A5"/>
    <w:rsid w:val="00C32968"/>
    <w:rsid w:val="00C34695"/>
    <w:rsid w:val="00C3472A"/>
    <w:rsid w:val="00C36475"/>
    <w:rsid w:val="00C3754F"/>
    <w:rsid w:val="00C40A5F"/>
    <w:rsid w:val="00C40B9D"/>
    <w:rsid w:val="00C433D1"/>
    <w:rsid w:val="00C43D22"/>
    <w:rsid w:val="00C43E26"/>
    <w:rsid w:val="00C4448C"/>
    <w:rsid w:val="00C45FCC"/>
    <w:rsid w:val="00C4713B"/>
    <w:rsid w:val="00C500B3"/>
    <w:rsid w:val="00C53C06"/>
    <w:rsid w:val="00C57AEB"/>
    <w:rsid w:val="00C60B33"/>
    <w:rsid w:val="00C62FB8"/>
    <w:rsid w:val="00C6406D"/>
    <w:rsid w:val="00C64770"/>
    <w:rsid w:val="00C65869"/>
    <w:rsid w:val="00C6787F"/>
    <w:rsid w:val="00C709E6"/>
    <w:rsid w:val="00C714B4"/>
    <w:rsid w:val="00C74DC7"/>
    <w:rsid w:val="00C766E5"/>
    <w:rsid w:val="00C77CD9"/>
    <w:rsid w:val="00C80E1D"/>
    <w:rsid w:val="00C84B98"/>
    <w:rsid w:val="00C854E4"/>
    <w:rsid w:val="00C867A3"/>
    <w:rsid w:val="00C86E3B"/>
    <w:rsid w:val="00C87029"/>
    <w:rsid w:val="00C873A4"/>
    <w:rsid w:val="00C87C5E"/>
    <w:rsid w:val="00C907C4"/>
    <w:rsid w:val="00C90B9C"/>
    <w:rsid w:val="00C91B34"/>
    <w:rsid w:val="00C9357B"/>
    <w:rsid w:val="00C94275"/>
    <w:rsid w:val="00C946B8"/>
    <w:rsid w:val="00C9477A"/>
    <w:rsid w:val="00C96CB3"/>
    <w:rsid w:val="00C97E63"/>
    <w:rsid w:val="00CA04B2"/>
    <w:rsid w:val="00CA1675"/>
    <w:rsid w:val="00CA193E"/>
    <w:rsid w:val="00CA1D67"/>
    <w:rsid w:val="00CA2180"/>
    <w:rsid w:val="00CA2693"/>
    <w:rsid w:val="00CA26DF"/>
    <w:rsid w:val="00CA2A1A"/>
    <w:rsid w:val="00CA3ADF"/>
    <w:rsid w:val="00CA4B07"/>
    <w:rsid w:val="00CB1577"/>
    <w:rsid w:val="00CB27BE"/>
    <w:rsid w:val="00CB44D2"/>
    <w:rsid w:val="00CB4AAD"/>
    <w:rsid w:val="00CB6567"/>
    <w:rsid w:val="00CB6B22"/>
    <w:rsid w:val="00CC19EF"/>
    <w:rsid w:val="00CC205D"/>
    <w:rsid w:val="00CC3A08"/>
    <w:rsid w:val="00CC4971"/>
    <w:rsid w:val="00CC4D1B"/>
    <w:rsid w:val="00CC5336"/>
    <w:rsid w:val="00CC53A9"/>
    <w:rsid w:val="00CC711F"/>
    <w:rsid w:val="00CC72FA"/>
    <w:rsid w:val="00CC737D"/>
    <w:rsid w:val="00CC75FB"/>
    <w:rsid w:val="00CD1EB0"/>
    <w:rsid w:val="00CD32A2"/>
    <w:rsid w:val="00CD37D6"/>
    <w:rsid w:val="00CD449C"/>
    <w:rsid w:val="00CD51DD"/>
    <w:rsid w:val="00CD5EFC"/>
    <w:rsid w:val="00CD6913"/>
    <w:rsid w:val="00CD6FEC"/>
    <w:rsid w:val="00CD755C"/>
    <w:rsid w:val="00CD7B9E"/>
    <w:rsid w:val="00CE278D"/>
    <w:rsid w:val="00CE2BCE"/>
    <w:rsid w:val="00CE73A1"/>
    <w:rsid w:val="00CF1EE2"/>
    <w:rsid w:val="00CF30DC"/>
    <w:rsid w:val="00CF326E"/>
    <w:rsid w:val="00CF3E48"/>
    <w:rsid w:val="00CF49EC"/>
    <w:rsid w:val="00CF53EB"/>
    <w:rsid w:val="00CF5B34"/>
    <w:rsid w:val="00CF6622"/>
    <w:rsid w:val="00CF7124"/>
    <w:rsid w:val="00CF7D82"/>
    <w:rsid w:val="00D04174"/>
    <w:rsid w:val="00D04242"/>
    <w:rsid w:val="00D05876"/>
    <w:rsid w:val="00D0599E"/>
    <w:rsid w:val="00D11122"/>
    <w:rsid w:val="00D120DD"/>
    <w:rsid w:val="00D128F3"/>
    <w:rsid w:val="00D1328F"/>
    <w:rsid w:val="00D1335A"/>
    <w:rsid w:val="00D15D43"/>
    <w:rsid w:val="00D21CA9"/>
    <w:rsid w:val="00D223C8"/>
    <w:rsid w:val="00D23336"/>
    <w:rsid w:val="00D240F9"/>
    <w:rsid w:val="00D243EB"/>
    <w:rsid w:val="00D25A3D"/>
    <w:rsid w:val="00D25A80"/>
    <w:rsid w:val="00D262A4"/>
    <w:rsid w:val="00D322DD"/>
    <w:rsid w:val="00D32B62"/>
    <w:rsid w:val="00D34FD6"/>
    <w:rsid w:val="00D375A0"/>
    <w:rsid w:val="00D37742"/>
    <w:rsid w:val="00D43AD6"/>
    <w:rsid w:val="00D4441D"/>
    <w:rsid w:val="00D46C2C"/>
    <w:rsid w:val="00D50830"/>
    <w:rsid w:val="00D51638"/>
    <w:rsid w:val="00D51DB9"/>
    <w:rsid w:val="00D57587"/>
    <w:rsid w:val="00D60AE8"/>
    <w:rsid w:val="00D60F58"/>
    <w:rsid w:val="00D61A8E"/>
    <w:rsid w:val="00D6378A"/>
    <w:rsid w:val="00D6479E"/>
    <w:rsid w:val="00D64A5E"/>
    <w:rsid w:val="00D656FE"/>
    <w:rsid w:val="00D65E1D"/>
    <w:rsid w:val="00D67CBE"/>
    <w:rsid w:val="00D701CD"/>
    <w:rsid w:val="00D7124B"/>
    <w:rsid w:val="00D71C1C"/>
    <w:rsid w:val="00D723BE"/>
    <w:rsid w:val="00D72558"/>
    <w:rsid w:val="00D735C6"/>
    <w:rsid w:val="00D76A3B"/>
    <w:rsid w:val="00D76F76"/>
    <w:rsid w:val="00D77C69"/>
    <w:rsid w:val="00D806B7"/>
    <w:rsid w:val="00D82301"/>
    <w:rsid w:val="00D82E86"/>
    <w:rsid w:val="00D85212"/>
    <w:rsid w:val="00D86636"/>
    <w:rsid w:val="00D9375D"/>
    <w:rsid w:val="00D966BD"/>
    <w:rsid w:val="00D975C8"/>
    <w:rsid w:val="00D97C05"/>
    <w:rsid w:val="00DA2007"/>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5F95"/>
    <w:rsid w:val="00DC69B5"/>
    <w:rsid w:val="00DC6D84"/>
    <w:rsid w:val="00DD1F58"/>
    <w:rsid w:val="00DD4A4E"/>
    <w:rsid w:val="00DD5985"/>
    <w:rsid w:val="00DD6270"/>
    <w:rsid w:val="00DD6CFB"/>
    <w:rsid w:val="00DD6ED3"/>
    <w:rsid w:val="00DD77A8"/>
    <w:rsid w:val="00DD7C05"/>
    <w:rsid w:val="00DD7D31"/>
    <w:rsid w:val="00DE3161"/>
    <w:rsid w:val="00DE34CE"/>
    <w:rsid w:val="00DE38C3"/>
    <w:rsid w:val="00DE4202"/>
    <w:rsid w:val="00DE44E4"/>
    <w:rsid w:val="00DE5EF5"/>
    <w:rsid w:val="00DE6CB5"/>
    <w:rsid w:val="00DF1A19"/>
    <w:rsid w:val="00DF2B31"/>
    <w:rsid w:val="00DF3F08"/>
    <w:rsid w:val="00DF4D72"/>
    <w:rsid w:val="00DF6B98"/>
    <w:rsid w:val="00DF6C3E"/>
    <w:rsid w:val="00DF7CA0"/>
    <w:rsid w:val="00E00EBC"/>
    <w:rsid w:val="00E01013"/>
    <w:rsid w:val="00E0333E"/>
    <w:rsid w:val="00E0567A"/>
    <w:rsid w:val="00E05C4D"/>
    <w:rsid w:val="00E100ED"/>
    <w:rsid w:val="00E11166"/>
    <w:rsid w:val="00E1132A"/>
    <w:rsid w:val="00E11C64"/>
    <w:rsid w:val="00E1311F"/>
    <w:rsid w:val="00E143AA"/>
    <w:rsid w:val="00E15621"/>
    <w:rsid w:val="00E1565F"/>
    <w:rsid w:val="00E156D3"/>
    <w:rsid w:val="00E1609D"/>
    <w:rsid w:val="00E17808"/>
    <w:rsid w:val="00E223A1"/>
    <w:rsid w:val="00E263E3"/>
    <w:rsid w:val="00E3083A"/>
    <w:rsid w:val="00E30880"/>
    <w:rsid w:val="00E3095E"/>
    <w:rsid w:val="00E3102C"/>
    <w:rsid w:val="00E3225D"/>
    <w:rsid w:val="00E33A4A"/>
    <w:rsid w:val="00E33C96"/>
    <w:rsid w:val="00E350E8"/>
    <w:rsid w:val="00E354B1"/>
    <w:rsid w:val="00E36C46"/>
    <w:rsid w:val="00E40D04"/>
    <w:rsid w:val="00E43663"/>
    <w:rsid w:val="00E44944"/>
    <w:rsid w:val="00E46E76"/>
    <w:rsid w:val="00E474EE"/>
    <w:rsid w:val="00E516AC"/>
    <w:rsid w:val="00E51D3B"/>
    <w:rsid w:val="00E535E6"/>
    <w:rsid w:val="00E5393A"/>
    <w:rsid w:val="00E53CEB"/>
    <w:rsid w:val="00E555EE"/>
    <w:rsid w:val="00E56263"/>
    <w:rsid w:val="00E617F5"/>
    <w:rsid w:val="00E62518"/>
    <w:rsid w:val="00E65278"/>
    <w:rsid w:val="00E663B0"/>
    <w:rsid w:val="00E67B44"/>
    <w:rsid w:val="00E707DF"/>
    <w:rsid w:val="00E72A8C"/>
    <w:rsid w:val="00E7320D"/>
    <w:rsid w:val="00E74393"/>
    <w:rsid w:val="00E7465C"/>
    <w:rsid w:val="00E749BF"/>
    <w:rsid w:val="00E74BED"/>
    <w:rsid w:val="00E81910"/>
    <w:rsid w:val="00E82103"/>
    <w:rsid w:val="00E82721"/>
    <w:rsid w:val="00E84815"/>
    <w:rsid w:val="00E84BDB"/>
    <w:rsid w:val="00E85067"/>
    <w:rsid w:val="00E87E27"/>
    <w:rsid w:val="00E902CE"/>
    <w:rsid w:val="00E90B9D"/>
    <w:rsid w:val="00E975F9"/>
    <w:rsid w:val="00EA0450"/>
    <w:rsid w:val="00EA0BA0"/>
    <w:rsid w:val="00EA113F"/>
    <w:rsid w:val="00EA1D2C"/>
    <w:rsid w:val="00EA2247"/>
    <w:rsid w:val="00EA4ADA"/>
    <w:rsid w:val="00EA767D"/>
    <w:rsid w:val="00EA7D90"/>
    <w:rsid w:val="00EB07A8"/>
    <w:rsid w:val="00EB2439"/>
    <w:rsid w:val="00EB2A00"/>
    <w:rsid w:val="00EB3110"/>
    <w:rsid w:val="00EB3157"/>
    <w:rsid w:val="00EB46CF"/>
    <w:rsid w:val="00EB7AEF"/>
    <w:rsid w:val="00EC1398"/>
    <w:rsid w:val="00EC28F8"/>
    <w:rsid w:val="00EC3A35"/>
    <w:rsid w:val="00EC3AA0"/>
    <w:rsid w:val="00EC6C0F"/>
    <w:rsid w:val="00EC6C9A"/>
    <w:rsid w:val="00ED1571"/>
    <w:rsid w:val="00ED1973"/>
    <w:rsid w:val="00ED33FF"/>
    <w:rsid w:val="00ED368A"/>
    <w:rsid w:val="00ED4CAE"/>
    <w:rsid w:val="00ED734C"/>
    <w:rsid w:val="00EE4442"/>
    <w:rsid w:val="00EE6206"/>
    <w:rsid w:val="00EE7F6B"/>
    <w:rsid w:val="00EF343D"/>
    <w:rsid w:val="00EF4B05"/>
    <w:rsid w:val="00EF56B7"/>
    <w:rsid w:val="00EF6B66"/>
    <w:rsid w:val="00EF7F61"/>
    <w:rsid w:val="00F00230"/>
    <w:rsid w:val="00F02965"/>
    <w:rsid w:val="00F03743"/>
    <w:rsid w:val="00F0559B"/>
    <w:rsid w:val="00F1341A"/>
    <w:rsid w:val="00F137D5"/>
    <w:rsid w:val="00F143D9"/>
    <w:rsid w:val="00F16412"/>
    <w:rsid w:val="00F16910"/>
    <w:rsid w:val="00F1717A"/>
    <w:rsid w:val="00F17281"/>
    <w:rsid w:val="00F179FF"/>
    <w:rsid w:val="00F22260"/>
    <w:rsid w:val="00F24030"/>
    <w:rsid w:val="00F27105"/>
    <w:rsid w:val="00F302D6"/>
    <w:rsid w:val="00F30982"/>
    <w:rsid w:val="00F31263"/>
    <w:rsid w:val="00F34569"/>
    <w:rsid w:val="00F37E2F"/>
    <w:rsid w:val="00F44CA7"/>
    <w:rsid w:val="00F478D9"/>
    <w:rsid w:val="00F51695"/>
    <w:rsid w:val="00F51EE6"/>
    <w:rsid w:val="00F53714"/>
    <w:rsid w:val="00F53E4E"/>
    <w:rsid w:val="00F54B98"/>
    <w:rsid w:val="00F54D32"/>
    <w:rsid w:val="00F55E28"/>
    <w:rsid w:val="00F57CE4"/>
    <w:rsid w:val="00F57F6B"/>
    <w:rsid w:val="00F61D5B"/>
    <w:rsid w:val="00F653F9"/>
    <w:rsid w:val="00F70770"/>
    <w:rsid w:val="00F716BB"/>
    <w:rsid w:val="00F71EB4"/>
    <w:rsid w:val="00F72E40"/>
    <w:rsid w:val="00F7451D"/>
    <w:rsid w:val="00F74777"/>
    <w:rsid w:val="00F76F15"/>
    <w:rsid w:val="00F808FC"/>
    <w:rsid w:val="00F82E5D"/>
    <w:rsid w:val="00F83F5F"/>
    <w:rsid w:val="00F846BC"/>
    <w:rsid w:val="00F8698F"/>
    <w:rsid w:val="00F869FB"/>
    <w:rsid w:val="00F87378"/>
    <w:rsid w:val="00F911F5"/>
    <w:rsid w:val="00F91CEB"/>
    <w:rsid w:val="00F924C0"/>
    <w:rsid w:val="00F936AA"/>
    <w:rsid w:val="00F96856"/>
    <w:rsid w:val="00F96E02"/>
    <w:rsid w:val="00F96F1E"/>
    <w:rsid w:val="00F9709B"/>
    <w:rsid w:val="00FA126C"/>
    <w:rsid w:val="00FA2F8D"/>
    <w:rsid w:val="00FA3E1C"/>
    <w:rsid w:val="00FA4DFE"/>
    <w:rsid w:val="00FA7F06"/>
    <w:rsid w:val="00FB06D3"/>
    <w:rsid w:val="00FB3E0C"/>
    <w:rsid w:val="00FB3F57"/>
    <w:rsid w:val="00FB415D"/>
    <w:rsid w:val="00FB60DA"/>
    <w:rsid w:val="00FB7F95"/>
    <w:rsid w:val="00FC1715"/>
    <w:rsid w:val="00FC1812"/>
    <w:rsid w:val="00FC3D6C"/>
    <w:rsid w:val="00FC461E"/>
    <w:rsid w:val="00FD1C10"/>
    <w:rsid w:val="00FD280A"/>
    <w:rsid w:val="00FD3A1E"/>
    <w:rsid w:val="00FD3AFF"/>
    <w:rsid w:val="00FD5C76"/>
    <w:rsid w:val="00FD79B2"/>
    <w:rsid w:val="00FD7D5D"/>
    <w:rsid w:val="00FE1F6C"/>
    <w:rsid w:val="00FE2C4E"/>
    <w:rsid w:val="00FE5853"/>
    <w:rsid w:val="00FE636A"/>
    <w:rsid w:val="00FF17A8"/>
    <w:rsid w:val="00FF1C90"/>
    <w:rsid w:val="00FF1F2E"/>
    <w:rsid w:val="00FF2B42"/>
    <w:rsid w:val="00FF482B"/>
    <w:rsid w:val="00FF4B34"/>
    <w:rsid w:val="00FF503E"/>
    <w:rsid w:val="01F87B04"/>
    <w:rsid w:val="056853E9"/>
    <w:rsid w:val="0BAD5549"/>
    <w:rsid w:val="0C83790B"/>
    <w:rsid w:val="0F130CAE"/>
    <w:rsid w:val="11D97709"/>
    <w:rsid w:val="16582A6F"/>
    <w:rsid w:val="239A2764"/>
    <w:rsid w:val="2CAC2575"/>
    <w:rsid w:val="2FC27A6F"/>
    <w:rsid w:val="308058B1"/>
    <w:rsid w:val="3A2B09A4"/>
    <w:rsid w:val="3BBC68A8"/>
    <w:rsid w:val="3C3C71E7"/>
    <w:rsid w:val="42941C47"/>
    <w:rsid w:val="4AFB026D"/>
    <w:rsid w:val="4F824AB9"/>
    <w:rsid w:val="4FED47FA"/>
    <w:rsid w:val="5B016F2F"/>
    <w:rsid w:val="726E15E6"/>
    <w:rsid w:val="79045340"/>
    <w:rsid w:val="7B114D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6FDE514"/>
  <w15:docId w15:val="{7989F729-57B6-438E-AA9C-5C4BD6561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qFormat/>
    <w:rsid w:val="00D50830"/>
    <w:pPr>
      <w:widowControl w:val="0"/>
      <w:jc w:val="both"/>
    </w:pPr>
    <w:rPr>
      <w:rFonts w:ascii="Times New Roman" w:eastAsia="宋体" w:hAnsi="Times New Roman" w:cs="Times New Roman"/>
      <w:color w:val="0000FF"/>
      <w:sz w:val="21"/>
      <w:szCs w:val="21"/>
    </w:rPr>
  </w:style>
  <w:style w:type="paragraph" w:styleId="1">
    <w:name w:val="heading 1"/>
    <w:basedOn w:val="a9"/>
    <w:next w:val="a9"/>
    <w:link w:val="10"/>
    <w:uiPriority w:val="9"/>
    <w:qFormat/>
    <w:pPr>
      <w:keepNext/>
      <w:keepLines/>
      <w:spacing w:after="240"/>
      <w:jc w:val="center"/>
      <w:outlineLvl w:val="0"/>
    </w:pPr>
    <w:rPr>
      <w:rFonts w:eastAsia="黑体"/>
      <w:bCs/>
      <w:color w:val="000000" w:themeColor="text1"/>
      <w:kern w:val="44"/>
      <w:sz w:val="36"/>
      <w:szCs w:val="44"/>
    </w:rPr>
  </w:style>
  <w:style w:type="paragraph" w:styleId="2">
    <w:name w:val="heading 2"/>
    <w:basedOn w:val="a9"/>
    <w:next w:val="a9"/>
    <w:link w:val="21"/>
    <w:qFormat/>
    <w:pPr>
      <w:keepNext/>
      <w:keepLines/>
      <w:jc w:val="center"/>
      <w:outlineLvl w:val="1"/>
    </w:pPr>
    <w:rPr>
      <w:rFonts w:ascii="宋体"/>
      <w:b/>
      <w:bCs/>
      <w:color w:val="000000" w:themeColor="text1"/>
      <w:kern w:val="2"/>
      <w:sz w:val="24"/>
      <w:szCs w:val="28"/>
      <w:lang w:val="zh-CN"/>
    </w:rPr>
  </w:style>
  <w:style w:type="paragraph" w:styleId="3">
    <w:name w:val="heading 3"/>
    <w:basedOn w:val="a9"/>
    <w:next w:val="a9"/>
    <w:link w:val="30"/>
    <w:uiPriority w:val="9"/>
    <w:unhideWhenUsed/>
    <w:qFormat/>
    <w:pPr>
      <w:keepNext/>
      <w:keepLines/>
      <w:spacing w:line="360" w:lineRule="auto"/>
      <w:outlineLvl w:val="2"/>
    </w:pPr>
    <w:rPr>
      <w:rFonts w:ascii="宋体" w:hAnsi="宋体"/>
      <w:b/>
      <w:bCs/>
      <w:color w:val="000000" w:themeColor="text1"/>
      <w:sz w:val="24"/>
      <w:szCs w:val="32"/>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annotation text"/>
    <w:basedOn w:val="a9"/>
    <w:link w:val="ae"/>
    <w:uiPriority w:val="99"/>
    <w:unhideWhenUsed/>
    <w:qFormat/>
    <w:pPr>
      <w:jc w:val="left"/>
    </w:pPr>
  </w:style>
  <w:style w:type="paragraph" w:styleId="af">
    <w:name w:val="Body Text"/>
    <w:basedOn w:val="a9"/>
    <w:link w:val="af0"/>
    <w:uiPriority w:val="1"/>
    <w:qFormat/>
    <w:rPr>
      <w:rFonts w:eastAsia="Times New Roman"/>
      <w:sz w:val="25"/>
      <w:szCs w:val="25"/>
    </w:rPr>
  </w:style>
  <w:style w:type="paragraph" w:styleId="TOC3">
    <w:name w:val="toc 3"/>
    <w:basedOn w:val="a9"/>
    <w:next w:val="a9"/>
    <w:uiPriority w:val="39"/>
    <w:unhideWhenUsed/>
    <w:qFormat/>
    <w:pPr>
      <w:ind w:leftChars="400" w:left="840"/>
    </w:pPr>
  </w:style>
  <w:style w:type="paragraph" w:styleId="af1">
    <w:name w:val="Plain Text"/>
    <w:basedOn w:val="a9"/>
    <w:link w:val="af2"/>
    <w:uiPriority w:val="99"/>
    <w:semiHidden/>
    <w:unhideWhenUsed/>
    <w:qFormat/>
    <w:rPr>
      <w:rFonts w:ascii="宋体" w:hAnsi="Courier New" w:cs="Courier New"/>
    </w:rPr>
  </w:style>
  <w:style w:type="paragraph" w:styleId="af3">
    <w:name w:val="Date"/>
    <w:basedOn w:val="a9"/>
    <w:next w:val="a9"/>
    <w:link w:val="af4"/>
    <w:uiPriority w:val="99"/>
    <w:semiHidden/>
    <w:unhideWhenUsed/>
    <w:qFormat/>
    <w:pPr>
      <w:ind w:leftChars="2500" w:left="100"/>
    </w:pPr>
  </w:style>
  <w:style w:type="paragraph" w:styleId="af5">
    <w:name w:val="Balloon Text"/>
    <w:basedOn w:val="a9"/>
    <w:link w:val="af6"/>
    <w:uiPriority w:val="99"/>
    <w:semiHidden/>
    <w:unhideWhenUsed/>
    <w:qFormat/>
    <w:rPr>
      <w:sz w:val="18"/>
      <w:szCs w:val="18"/>
    </w:rPr>
  </w:style>
  <w:style w:type="paragraph" w:styleId="af7">
    <w:name w:val="footer"/>
    <w:basedOn w:val="a9"/>
    <w:link w:val="af8"/>
    <w:uiPriority w:val="99"/>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9">
    <w:name w:val="header"/>
    <w:basedOn w:val="a9"/>
    <w:link w:val="af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TOC1">
    <w:name w:val="toc 1"/>
    <w:basedOn w:val="a9"/>
    <w:next w:val="a9"/>
    <w:uiPriority w:val="39"/>
    <w:unhideWhenUsed/>
    <w:qFormat/>
    <w:pPr>
      <w:tabs>
        <w:tab w:val="right" w:leader="dot" w:pos="8296"/>
      </w:tabs>
      <w:spacing w:line="276" w:lineRule="auto"/>
    </w:pPr>
    <w:rPr>
      <w:rFonts w:ascii="宋体" w:hAnsi="宋体"/>
      <w:color w:val="auto"/>
    </w:rPr>
  </w:style>
  <w:style w:type="paragraph" w:styleId="TOC2">
    <w:name w:val="toc 2"/>
    <w:basedOn w:val="a9"/>
    <w:next w:val="a9"/>
    <w:uiPriority w:val="39"/>
    <w:unhideWhenUsed/>
    <w:qFormat/>
    <w:pPr>
      <w:tabs>
        <w:tab w:val="right" w:leader="dot" w:pos="8296"/>
      </w:tabs>
      <w:spacing w:line="276" w:lineRule="auto"/>
      <w:ind w:leftChars="200" w:left="420"/>
    </w:pPr>
  </w:style>
  <w:style w:type="paragraph" w:styleId="HTML">
    <w:name w:val="HTML Preformatted"/>
    <w:basedOn w:val="a9"/>
    <w:link w:val="HTML0"/>
    <w:uiPriority w:val="99"/>
    <w:semiHidden/>
    <w:unhideWhenUsed/>
    <w:qFormat/>
    <w:rPr>
      <w:rFonts w:ascii="Courier New" w:hAnsi="Courier New" w:cs="Courier New"/>
      <w:sz w:val="20"/>
      <w:szCs w:val="20"/>
    </w:rPr>
  </w:style>
  <w:style w:type="paragraph" w:styleId="afb">
    <w:name w:val="Normal (Web)"/>
    <w:basedOn w:val="a9"/>
    <w:uiPriority w:val="99"/>
    <w:qFormat/>
    <w:pPr>
      <w:spacing w:before="100" w:beforeAutospacing="1" w:after="100" w:afterAutospacing="1"/>
      <w:jc w:val="left"/>
    </w:pPr>
    <w:rPr>
      <w:sz w:val="24"/>
    </w:rPr>
  </w:style>
  <w:style w:type="paragraph" w:styleId="afc">
    <w:name w:val="annotation subject"/>
    <w:basedOn w:val="ad"/>
    <w:next w:val="ad"/>
    <w:link w:val="afd"/>
    <w:uiPriority w:val="99"/>
    <w:semiHidden/>
    <w:unhideWhenUsed/>
    <w:qFormat/>
    <w:rPr>
      <w:b/>
      <w:bCs/>
    </w:rPr>
  </w:style>
  <w:style w:type="table" w:styleId="afe">
    <w:name w:val="Table Grid"/>
    <w:basedOn w:val="ab"/>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basedOn w:val="aa"/>
    <w:uiPriority w:val="22"/>
    <w:qFormat/>
    <w:rPr>
      <w:b/>
      <w:bCs/>
    </w:rPr>
  </w:style>
  <w:style w:type="character" w:styleId="aff0">
    <w:name w:val="FollowedHyperlink"/>
    <w:basedOn w:val="aa"/>
    <w:uiPriority w:val="99"/>
    <w:semiHidden/>
    <w:unhideWhenUsed/>
    <w:qFormat/>
    <w:rPr>
      <w:color w:val="954F72" w:themeColor="followedHyperlink"/>
      <w:u w:val="single"/>
    </w:rPr>
  </w:style>
  <w:style w:type="character" w:styleId="aff1">
    <w:name w:val="Hyperlink"/>
    <w:basedOn w:val="aa"/>
    <w:uiPriority w:val="99"/>
    <w:unhideWhenUsed/>
    <w:qFormat/>
    <w:rsid w:val="00C97E63"/>
    <w:rPr>
      <w:color w:val="0D0D0D" w:themeColor="text1" w:themeTint="F2"/>
      <w:u w:val="single"/>
    </w:rPr>
  </w:style>
  <w:style w:type="character" w:styleId="aff2">
    <w:name w:val="annotation reference"/>
    <w:basedOn w:val="aa"/>
    <w:uiPriority w:val="99"/>
    <w:semiHidden/>
    <w:unhideWhenUsed/>
    <w:qFormat/>
    <w:rPr>
      <w:sz w:val="21"/>
      <w:szCs w:val="21"/>
    </w:rPr>
  </w:style>
  <w:style w:type="character" w:customStyle="1" w:styleId="afa">
    <w:name w:val="页眉 字符"/>
    <w:basedOn w:val="aa"/>
    <w:link w:val="af9"/>
    <w:uiPriority w:val="99"/>
    <w:qFormat/>
    <w:rPr>
      <w:kern w:val="2"/>
      <w:sz w:val="18"/>
      <w:szCs w:val="18"/>
    </w:rPr>
  </w:style>
  <w:style w:type="character" w:customStyle="1" w:styleId="af8">
    <w:name w:val="页脚 字符"/>
    <w:basedOn w:val="aa"/>
    <w:link w:val="af7"/>
    <w:uiPriority w:val="99"/>
    <w:qFormat/>
    <w:rPr>
      <w:sz w:val="18"/>
      <w:szCs w:val="18"/>
    </w:rPr>
  </w:style>
  <w:style w:type="paragraph" w:styleId="aff3">
    <w:name w:val="List Paragraph"/>
    <w:basedOn w:val="a9"/>
    <w:uiPriority w:val="34"/>
    <w:qFormat/>
    <w:pPr>
      <w:ind w:firstLineChars="200" w:firstLine="420"/>
    </w:pPr>
  </w:style>
  <w:style w:type="paragraph" w:customStyle="1" w:styleId="Default">
    <w:name w:val="Default"/>
    <w:qFormat/>
    <w:pPr>
      <w:widowControl w:val="0"/>
      <w:autoSpaceDE w:val="0"/>
      <w:autoSpaceDN w:val="0"/>
      <w:adjustRightInd w:val="0"/>
    </w:pPr>
    <w:rPr>
      <w:rFonts w:ascii="Calibri" w:eastAsia="宋体" w:hAnsi="Calibri" w:cs="Calibri"/>
      <w:color w:val="000000"/>
      <w:sz w:val="24"/>
      <w:szCs w:val="24"/>
    </w:rPr>
  </w:style>
  <w:style w:type="character" w:customStyle="1" w:styleId="af4">
    <w:name w:val="日期 字符"/>
    <w:basedOn w:val="aa"/>
    <w:link w:val="af3"/>
    <w:uiPriority w:val="99"/>
    <w:semiHidden/>
    <w:qFormat/>
    <w:rPr>
      <w:rFonts w:ascii="Times New Roman" w:eastAsia="宋体" w:hAnsi="Times New Roman" w:cs="Times New Roman"/>
      <w:color w:val="0000FF"/>
      <w:sz w:val="21"/>
      <w:szCs w:val="21"/>
    </w:rPr>
  </w:style>
  <w:style w:type="character" w:customStyle="1" w:styleId="af6">
    <w:name w:val="批注框文本 字符"/>
    <w:basedOn w:val="aa"/>
    <w:link w:val="af5"/>
    <w:uiPriority w:val="99"/>
    <w:semiHidden/>
    <w:qFormat/>
    <w:rPr>
      <w:rFonts w:ascii="Times New Roman" w:eastAsia="宋体" w:hAnsi="Times New Roman" w:cs="Times New Roman"/>
      <w:color w:val="0000FF"/>
      <w:sz w:val="18"/>
      <w:szCs w:val="18"/>
    </w:rPr>
  </w:style>
  <w:style w:type="character" w:customStyle="1" w:styleId="20">
    <w:name w:val="标题 2 字符"/>
    <w:basedOn w:val="aa"/>
    <w:uiPriority w:val="9"/>
    <w:semiHidden/>
    <w:qFormat/>
    <w:rPr>
      <w:rFonts w:asciiTheme="majorHAnsi" w:eastAsiaTheme="majorEastAsia" w:hAnsiTheme="majorHAnsi" w:cstheme="majorBidi"/>
      <w:b/>
      <w:bCs/>
      <w:color w:val="0000FF"/>
      <w:sz w:val="32"/>
      <w:szCs w:val="32"/>
    </w:rPr>
  </w:style>
  <w:style w:type="character" w:customStyle="1" w:styleId="21">
    <w:name w:val="标题 2 字符1"/>
    <w:link w:val="2"/>
    <w:qFormat/>
    <w:rPr>
      <w:rFonts w:ascii="宋体" w:eastAsia="宋体" w:hAnsi="Times New Roman" w:cs="Times New Roman"/>
      <w:b/>
      <w:bCs/>
      <w:color w:val="000000" w:themeColor="text1"/>
      <w:kern w:val="2"/>
      <w:sz w:val="24"/>
      <w:szCs w:val="28"/>
      <w:lang w:val="zh-CN"/>
    </w:rPr>
  </w:style>
  <w:style w:type="character" w:styleId="aff4">
    <w:name w:val="Placeholder Text"/>
    <w:basedOn w:val="aa"/>
    <w:uiPriority w:val="99"/>
    <w:semiHidden/>
    <w:qFormat/>
    <w:rPr>
      <w:color w:val="808080"/>
    </w:rPr>
  </w:style>
  <w:style w:type="character" w:customStyle="1" w:styleId="30">
    <w:name w:val="标题 3 字符"/>
    <w:basedOn w:val="aa"/>
    <w:link w:val="3"/>
    <w:uiPriority w:val="9"/>
    <w:qFormat/>
    <w:rPr>
      <w:rFonts w:ascii="宋体" w:eastAsia="宋体" w:hAnsi="宋体" w:cs="Times New Roman"/>
      <w:b/>
      <w:bCs/>
      <w:color w:val="000000" w:themeColor="text1"/>
      <w:sz w:val="24"/>
      <w:szCs w:val="32"/>
    </w:rPr>
  </w:style>
  <w:style w:type="character" w:customStyle="1" w:styleId="10">
    <w:name w:val="标题 1 字符"/>
    <w:basedOn w:val="aa"/>
    <w:link w:val="1"/>
    <w:uiPriority w:val="9"/>
    <w:qFormat/>
    <w:rPr>
      <w:rFonts w:ascii="Times New Roman" w:eastAsia="黑体" w:hAnsi="Times New Roman" w:cs="Times New Roman"/>
      <w:bCs/>
      <w:color w:val="000000" w:themeColor="text1"/>
      <w:kern w:val="44"/>
      <w:sz w:val="36"/>
      <w:szCs w:val="44"/>
    </w:rPr>
  </w:style>
  <w:style w:type="character" w:customStyle="1" w:styleId="af0">
    <w:name w:val="正文文本 字符"/>
    <w:basedOn w:val="aa"/>
    <w:link w:val="af"/>
    <w:uiPriority w:val="1"/>
    <w:qFormat/>
    <w:rPr>
      <w:rFonts w:ascii="Times New Roman" w:eastAsia="Times New Roman" w:hAnsi="Times New Roman" w:cs="Times New Roman"/>
      <w:color w:val="0000FF"/>
      <w:sz w:val="25"/>
      <w:szCs w:val="25"/>
    </w:rPr>
  </w:style>
  <w:style w:type="character" w:customStyle="1" w:styleId="ss2">
    <w:name w:val="ss2"/>
    <w:basedOn w:val="aa"/>
    <w:qFormat/>
  </w:style>
  <w:style w:type="paragraph" w:customStyle="1" w:styleId="TOC10">
    <w:name w:val="TOC 标题1"/>
    <w:basedOn w:val="1"/>
    <w:next w:val="a9"/>
    <w:uiPriority w:val="39"/>
    <w:semiHidden/>
    <w:unhideWhenUsed/>
    <w:qFormat/>
    <w:pPr>
      <w:outlineLvl w:val="9"/>
    </w:pPr>
  </w:style>
  <w:style w:type="character" w:customStyle="1" w:styleId="ae">
    <w:name w:val="批注文字 字符"/>
    <w:basedOn w:val="aa"/>
    <w:link w:val="ad"/>
    <w:uiPriority w:val="99"/>
    <w:qFormat/>
    <w:rPr>
      <w:rFonts w:ascii="Times New Roman" w:eastAsia="宋体" w:hAnsi="Times New Roman" w:cs="Times New Roman"/>
      <w:color w:val="0000FF"/>
      <w:sz w:val="21"/>
      <w:szCs w:val="21"/>
    </w:rPr>
  </w:style>
  <w:style w:type="character" w:customStyle="1" w:styleId="afd">
    <w:name w:val="批注主题 字符"/>
    <w:basedOn w:val="ae"/>
    <w:link w:val="afc"/>
    <w:uiPriority w:val="99"/>
    <w:semiHidden/>
    <w:qFormat/>
    <w:rPr>
      <w:rFonts w:ascii="Times New Roman" w:eastAsia="宋体" w:hAnsi="Times New Roman" w:cs="Times New Roman"/>
      <w:b/>
      <w:bCs/>
      <w:color w:val="0000FF"/>
      <w:sz w:val="21"/>
      <w:szCs w:val="21"/>
    </w:rPr>
  </w:style>
  <w:style w:type="paragraph" w:customStyle="1" w:styleId="11">
    <w:name w:val="修订1"/>
    <w:hidden/>
    <w:uiPriority w:val="99"/>
    <w:semiHidden/>
    <w:qFormat/>
    <w:rPr>
      <w:rFonts w:ascii="Times New Roman" w:eastAsia="宋体" w:hAnsi="Times New Roman" w:cs="Times New Roman"/>
      <w:color w:val="0000FF"/>
      <w:sz w:val="21"/>
      <w:szCs w:val="21"/>
    </w:rPr>
  </w:style>
  <w:style w:type="paragraph" w:customStyle="1" w:styleId="aff5">
    <w:name w:val="扉页（出版时间地点）"/>
    <w:basedOn w:val="a9"/>
    <w:qFormat/>
    <w:pPr>
      <w:jc w:val="center"/>
    </w:pPr>
    <w:rPr>
      <w:rFonts w:eastAsia="黑体" w:cs="宋体"/>
      <w:color w:val="auto"/>
      <w:kern w:val="2"/>
      <w:szCs w:val="20"/>
    </w:rPr>
  </w:style>
  <w:style w:type="paragraph" w:customStyle="1" w:styleId="aff6">
    <w:name w:val="规程英文名称（封面）"/>
    <w:basedOn w:val="af1"/>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f7">
    <w:name w:val="标准扉页（标准名称）"/>
    <w:basedOn w:val="a9"/>
    <w:qFormat/>
    <w:pPr>
      <w:jc w:val="center"/>
    </w:pPr>
    <w:rPr>
      <w:rFonts w:eastAsia="黑体"/>
      <w:color w:val="auto"/>
      <w:kern w:val="2"/>
      <w:sz w:val="30"/>
      <w:szCs w:val="20"/>
    </w:rPr>
  </w:style>
  <w:style w:type="paragraph" w:customStyle="1" w:styleId="aff8">
    <w:name w:val="标准扉页（福建省工程建设地方标准）"/>
    <w:basedOn w:val="a9"/>
    <w:qFormat/>
    <w:pPr>
      <w:jc w:val="center"/>
    </w:pPr>
    <w:rPr>
      <w:rFonts w:eastAsia="黑体"/>
      <w:color w:val="auto"/>
      <w:kern w:val="2"/>
      <w:sz w:val="28"/>
      <w:szCs w:val="20"/>
    </w:rPr>
  </w:style>
  <w:style w:type="character" w:customStyle="1" w:styleId="af2">
    <w:name w:val="纯文本 字符"/>
    <w:basedOn w:val="aa"/>
    <w:link w:val="af1"/>
    <w:uiPriority w:val="99"/>
    <w:semiHidden/>
    <w:qFormat/>
    <w:rPr>
      <w:rFonts w:ascii="宋体" w:eastAsia="宋体" w:hAnsi="Courier New" w:cs="Courier New"/>
      <w:color w:val="0000FF"/>
      <w:sz w:val="21"/>
      <w:szCs w:val="21"/>
    </w:rPr>
  </w:style>
  <w:style w:type="paragraph" w:customStyle="1" w:styleId="-3">
    <w:name w:val="文本-前言"/>
    <w:basedOn w:val="a9"/>
    <w:qFormat/>
    <w:pPr>
      <w:spacing w:line="360" w:lineRule="auto"/>
      <w:ind w:firstLineChars="200" w:firstLine="200"/>
    </w:pPr>
    <w:rPr>
      <w:color w:val="auto"/>
      <w:sz w:val="24"/>
    </w:rPr>
  </w:style>
  <w:style w:type="paragraph" w:customStyle="1" w:styleId="-">
    <w:name w:val="标题-一级标题"/>
    <w:basedOn w:val="a9"/>
    <w:qFormat/>
    <w:pPr>
      <w:numPr>
        <w:numId w:val="1"/>
      </w:numPr>
      <w:spacing w:after="240" w:line="360" w:lineRule="auto"/>
      <w:jc w:val="center"/>
      <w:outlineLvl w:val="0"/>
    </w:pPr>
    <w:rPr>
      <w:bCs/>
      <w:color w:val="auto"/>
      <w:sz w:val="36"/>
      <w:szCs w:val="32"/>
    </w:rPr>
  </w:style>
  <w:style w:type="paragraph" w:customStyle="1" w:styleId="-1">
    <w:name w:val="文本-三级条正文"/>
    <w:basedOn w:val="a9"/>
    <w:qFormat/>
    <w:pPr>
      <w:numPr>
        <w:ilvl w:val="2"/>
        <w:numId w:val="1"/>
      </w:numPr>
      <w:spacing w:line="360" w:lineRule="auto"/>
    </w:pPr>
    <w:rPr>
      <w:color w:val="000000" w:themeColor="text1"/>
      <w:kern w:val="2"/>
      <w:sz w:val="24"/>
      <w:szCs w:val="28"/>
      <w14:ligatures w14:val="standardContextual"/>
    </w:rPr>
  </w:style>
  <w:style w:type="paragraph" w:customStyle="1" w:styleId="-4">
    <w:name w:val="文本-条说"/>
    <w:basedOn w:val="a9"/>
    <w:qFormat/>
    <w:pPr>
      <w:spacing w:line="360" w:lineRule="auto"/>
      <w:ind w:firstLineChars="200" w:firstLine="200"/>
    </w:pPr>
    <w:rPr>
      <w:rFonts w:eastAsia="楷体"/>
      <w:color w:val="000000" w:themeColor="text1"/>
      <w:kern w:val="2"/>
      <w:sz w:val="24"/>
      <w:szCs w:val="24"/>
    </w:rPr>
  </w:style>
  <w:style w:type="paragraph" w:customStyle="1" w:styleId="-0">
    <w:name w:val="标题-二级标题"/>
    <w:basedOn w:val="-"/>
    <w:qFormat/>
    <w:pPr>
      <w:numPr>
        <w:ilvl w:val="1"/>
      </w:numPr>
      <w:spacing w:after="0"/>
      <w:outlineLvl w:val="1"/>
    </w:pPr>
    <w:rPr>
      <w:rFonts w:eastAsia="黑体"/>
      <w:sz w:val="28"/>
    </w:rPr>
  </w:style>
  <w:style w:type="paragraph" w:customStyle="1" w:styleId="-5">
    <w:name w:val="文本-三级条正文无编号"/>
    <w:basedOn w:val="a9"/>
    <w:qFormat/>
    <w:pPr>
      <w:spacing w:line="360" w:lineRule="auto"/>
      <w:ind w:firstLineChars="200" w:firstLine="200"/>
    </w:pPr>
    <w:rPr>
      <w:color w:val="000000" w:themeColor="text1"/>
      <w:sz w:val="24"/>
    </w:rPr>
  </w:style>
  <w:style w:type="paragraph" w:customStyle="1" w:styleId="-2">
    <w:name w:val="文本-四级条"/>
    <w:basedOn w:val="a9"/>
    <w:qFormat/>
    <w:pPr>
      <w:numPr>
        <w:ilvl w:val="3"/>
        <w:numId w:val="1"/>
      </w:numPr>
      <w:spacing w:line="360" w:lineRule="auto"/>
    </w:pPr>
    <w:rPr>
      <w:color w:val="000000" w:themeColor="text1"/>
      <w:sz w:val="24"/>
      <w:szCs w:val="28"/>
    </w:rPr>
  </w:style>
  <w:style w:type="paragraph" w:customStyle="1" w:styleId="aff9">
    <w:name w:val="标准文件_段"/>
    <w:link w:val="Char"/>
    <w:qFormat/>
    <w:pPr>
      <w:autoSpaceDE w:val="0"/>
      <w:autoSpaceDN w:val="0"/>
      <w:ind w:firstLineChars="200" w:firstLine="200"/>
      <w:jc w:val="both"/>
    </w:pPr>
    <w:rPr>
      <w:rFonts w:ascii="宋体" w:eastAsia="宋体" w:hAnsi="Times New Roman" w:cs="Times New Roman"/>
      <w:sz w:val="21"/>
    </w:rPr>
  </w:style>
  <w:style w:type="paragraph" w:customStyle="1" w:styleId="a1">
    <w:name w:val="标准文件_附录表标题"/>
    <w:next w:val="aff9"/>
    <w:qFormat/>
    <w:pPr>
      <w:numPr>
        <w:ilvl w:val="1"/>
        <w:numId w:val="2"/>
      </w:numPr>
      <w:adjustRightInd w:val="0"/>
      <w:snapToGrid w:val="0"/>
      <w:spacing w:beforeLines="50" w:before="50" w:afterLines="50" w:after="50"/>
      <w:jc w:val="center"/>
      <w:textAlignment w:val="baseline"/>
    </w:pPr>
    <w:rPr>
      <w:rFonts w:ascii="黑体" w:eastAsia="黑体" w:hAnsi="Times New Roman" w:cs="Times New Roman"/>
      <w:kern w:val="21"/>
      <w:sz w:val="21"/>
    </w:rPr>
  </w:style>
  <w:style w:type="character" w:customStyle="1" w:styleId="Char">
    <w:name w:val="标准文件_段 Char"/>
    <w:link w:val="aff9"/>
    <w:qFormat/>
    <w:rPr>
      <w:rFonts w:ascii="宋体" w:eastAsia="宋体" w:hAnsi="Times New Roman" w:cs="Times New Roman"/>
      <w:sz w:val="21"/>
    </w:rPr>
  </w:style>
  <w:style w:type="paragraph" w:customStyle="1" w:styleId="a0">
    <w:name w:val="标准文件_附录表标号"/>
    <w:basedOn w:val="aff9"/>
    <w:next w:val="aff9"/>
    <w:qFormat/>
    <w:pPr>
      <w:numPr>
        <w:numId w:val="2"/>
      </w:numPr>
      <w:tabs>
        <w:tab w:val="left" w:pos="360"/>
      </w:tabs>
      <w:spacing w:line="14" w:lineRule="exact"/>
      <w:ind w:left="0" w:firstLineChars="0" w:firstLine="0"/>
      <w:jc w:val="center"/>
    </w:pPr>
    <w:rPr>
      <w:rFonts w:eastAsia="黑体"/>
      <w:vanish/>
      <w:sz w:val="2"/>
    </w:rPr>
  </w:style>
  <w:style w:type="character" w:customStyle="1" w:styleId="12">
    <w:name w:val="未处理的提及1"/>
    <w:basedOn w:val="aa"/>
    <w:uiPriority w:val="99"/>
    <w:semiHidden/>
    <w:unhideWhenUsed/>
    <w:qFormat/>
    <w:rPr>
      <w:color w:val="605E5C"/>
      <w:shd w:val="clear" w:color="auto" w:fill="E1DFDD"/>
    </w:rPr>
  </w:style>
  <w:style w:type="paragraph" w:customStyle="1" w:styleId="22">
    <w:name w:val="修订2"/>
    <w:hidden/>
    <w:uiPriority w:val="99"/>
    <w:unhideWhenUsed/>
    <w:qFormat/>
    <w:rPr>
      <w:rFonts w:ascii="Times New Roman" w:eastAsia="宋体" w:hAnsi="Times New Roman" w:cs="Times New Roman"/>
      <w:color w:val="0000FF"/>
      <w:sz w:val="21"/>
      <w:szCs w:val="21"/>
    </w:rPr>
  </w:style>
  <w:style w:type="character" w:customStyle="1" w:styleId="HTML0">
    <w:name w:val="HTML 预设格式 字符"/>
    <w:basedOn w:val="aa"/>
    <w:link w:val="HTML"/>
    <w:uiPriority w:val="99"/>
    <w:semiHidden/>
    <w:qFormat/>
    <w:rPr>
      <w:rFonts w:ascii="Courier New" w:eastAsia="宋体" w:hAnsi="Courier New" w:cs="Courier New"/>
      <w:color w:val="0000FF"/>
    </w:rPr>
  </w:style>
  <w:style w:type="paragraph" w:customStyle="1" w:styleId="a5">
    <w:name w:val="标准文件_二级条标题"/>
    <w:next w:val="aff9"/>
    <w:qFormat/>
    <w:pPr>
      <w:widowControl w:val="0"/>
      <w:numPr>
        <w:ilvl w:val="3"/>
        <w:numId w:val="3"/>
      </w:numPr>
      <w:spacing w:beforeLines="50" w:before="50" w:afterLines="50" w:after="50"/>
      <w:jc w:val="both"/>
      <w:outlineLvl w:val="2"/>
    </w:pPr>
    <w:rPr>
      <w:rFonts w:ascii="黑体" w:eastAsia="黑体" w:hAnsi="Times New Roman" w:cs="Times New Roman"/>
      <w:sz w:val="21"/>
    </w:rPr>
  </w:style>
  <w:style w:type="paragraph" w:customStyle="1" w:styleId="a6">
    <w:name w:val="标准文件_三级条标题"/>
    <w:basedOn w:val="a5"/>
    <w:next w:val="aff9"/>
    <w:qFormat/>
    <w:pPr>
      <w:widowControl/>
      <w:numPr>
        <w:ilvl w:val="4"/>
      </w:numPr>
      <w:outlineLvl w:val="3"/>
    </w:pPr>
  </w:style>
  <w:style w:type="paragraph" w:customStyle="1" w:styleId="a7">
    <w:name w:val="标准文件_四级条标题"/>
    <w:next w:val="aff9"/>
    <w:qFormat/>
    <w:pPr>
      <w:widowControl w:val="0"/>
      <w:numPr>
        <w:ilvl w:val="5"/>
        <w:numId w:val="3"/>
      </w:numPr>
      <w:spacing w:beforeLines="50" w:before="50" w:afterLines="50" w:after="50"/>
      <w:jc w:val="both"/>
      <w:outlineLvl w:val="4"/>
    </w:pPr>
    <w:rPr>
      <w:rFonts w:ascii="黑体" w:eastAsia="黑体" w:hAnsi="Times New Roman" w:cs="Times New Roman"/>
      <w:sz w:val="21"/>
    </w:rPr>
  </w:style>
  <w:style w:type="paragraph" w:customStyle="1" w:styleId="a8">
    <w:name w:val="标准文件_五级条标题"/>
    <w:next w:val="aff9"/>
    <w:qFormat/>
    <w:pPr>
      <w:widowControl w:val="0"/>
      <w:numPr>
        <w:ilvl w:val="6"/>
        <w:numId w:val="3"/>
      </w:numPr>
      <w:spacing w:beforeLines="50" w:before="50" w:afterLines="50" w:after="50"/>
      <w:jc w:val="both"/>
      <w:outlineLvl w:val="5"/>
    </w:pPr>
    <w:rPr>
      <w:rFonts w:ascii="黑体" w:eastAsia="黑体" w:hAnsi="Times New Roman" w:cs="Times New Roman"/>
      <w:sz w:val="21"/>
    </w:rPr>
  </w:style>
  <w:style w:type="paragraph" w:customStyle="1" w:styleId="a3">
    <w:name w:val="标准文件_章标题"/>
    <w:next w:val="aff9"/>
    <w:qFormat/>
    <w:pPr>
      <w:numPr>
        <w:ilvl w:val="1"/>
        <w:numId w:val="3"/>
      </w:numPr>
      <w:spacing w:beforeLines="100" w:before="100" w:afterLines="100" w:after="100"/>
      <w:jc w:val="both"/>
      <w:outlineLvl w:val="0"/>
    </w:pPr>
    <w:rPr>
      <w:rFonts w:ascii="黑体" w:eastAsia="黑体" w:hAnsi="Times New Roman" w:cs="Times New Roman"/>
      <w:sz w:val="21"/>
    </w:rPr>
  </w:style>
  <w:style w:type="paragraph" w:customStyle="1" w:styleId="a4">
    <w:name w:val="标准文件_一级条标题"/>
    <w:basedOn w:val="a3"/>
    <w:next w:val="aff9"/>
    <w:qFormat/>
    <w:pPr>
      <w:numPr>
        <w:ilvl w:val="2"/>
      </w:numPr>
      <w:spacing w:beforeLines="50" w:before="50" w:afterLines="50" w:after="50"/>
      <w:outlineLvl w:val="1"/>
    </w:pPr>
  </w:style>
  <w:style w:type="paragraph" w:customStyle="1" w:styleId="a2">
    <w:name w:val="前言标题"/>
    <w:next w:val="a9"/>
    <w:qFormat/>
    <w:pPr>
      <w:numPr>
        <w:numId w:val="3"/>
      </w:numPr>
      <w:shd w:val="clear" w:color="FFFFFF" w:fill="FFFFFF"/>
      <w:spacing w:before="540" w:after="600"/>
      <w:jc w:val="center"/>
      <w:outlineLvl w:val="0"/>
    </w:pPr>
    <w:rPr>
      <w:rFonts w:ascii="黑体" w:eastAsia="黑体" w:hAnsi="Times New Roman" w:cs="Times New Roman"/>
      <w:sz w:val="32"/>
    </w:rPr>
  </w:style>
  <w:style w:type="paragraph" w:customStyle="1" w:styleId="a">
    <w:name w:val="标准文件_术语条一"/>
    <w:basedOn w:val="a9"/>
    <w:next w:val="aff9"/>
    <w:qFormat/>
    <w:pPr>
      <w:widowControl/>
      <w:numPr>
        <w:ilvl w:val="2"/>
        <w:numId w:val="4"/>
      </w:numPr>
    </w:pPr>
    <w:rPr>
      <w:rFonts w:ascii="宋体"/>
      <w:color w:val="auto"/>
      <w:szCs w:val="20"/>
    </w:rPr>
  </w:style>
  <w:style w:type="paragraph" w:customStyle="1" w:styleId="affa">
    <w:name w:val="标准文件_一级无标题"/>
    <w:basedOn w:val="a4"/>
    <w:qFormat/>
    <w:pPr>
      <w:numPr>
        <w:ilvl w:val="0"/>
        <w:numId w:val="0"/>
      </w:numPr>
      <w:tabs>
        <w:tab w:val="left" w:pos="2160"/>
      </w:tabs>
      <w:spacing w:beforeLines="0" w:before="0" w:afterLines="0" w:after="0"/>
      <w:ind w:left="2160" w:hanging="720"/>
      <w:outlineLvl w:val="9"/>
    </w:pPr>
    <w:rPr>
      <w:rFonts w:ascii="宋体" w:eastAsia="宋体"/>
    </w:rPr>
  </w:style>
  <w:style w:type="character" w:customStyle="1" w:styleId="110">
    <w:name w:val="未处理的提及11"/>
    <w:basedOn w:val="aa"/>
    <w:uiPriority w:val="99"/>
    <w:semiHidden/>
    <w:unhideWhenUsed/>
    <w:qFormat/>
    <w:rPr>
      <w:color w:val="605E5C"/>
      <w:shd w:val="clear" w:color="auto" w:fill="E1DFDD"/>
    </w:rPr>
  </w:style>
  <w:style w:type="paragraph" w:customStyle="1" w:styleId="210">
    <w:name w:val="修订21"/>
    <w:hidden/>
    <w:uiPriority w:val="99"/>
    <w:unhideWhenUsed/>
    <w:qFormat/>
    <w:rPr>
      <w:rFonts w:ascii="Times New Roman" w:eastAsia="宋体" w:hAnsi="Times New Roman" w:cs="Times New Roman"/>
      <w:color w:val="0000FF"/>
      <w:sz w:val="21"/>
      <w:szCs w:val="21"/>
    </w:rPr>
  </w:style>
  <w:style w:type="paragraph" w:customStyle="1" w:styleId="31">
    <w:name w:val="修订3"/>
    <w:hidden/>
    <w:uiPriority w:val="99"/>
    <w:unhideWhenUsed/>
    <w:qFormat/>
    <w:rPr>
      <w:rFonts w:ascii="Times New Roman" w:eastAsia="宋体" w:hAnsi="Times New Roman" w:cs="Times New Roman"/>
      <w:color w:val="0000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footer" Target="footer8.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image" Target="media/image1.emf"/><Relationship Id="rId19" Type="http://schemas.openxmlformats.org/officeDocument/2006/relationships/footer" Target="footer6.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ntractReview xmlns="http://schemas.wps.cn/vas-ai-hub/contract-review">
  <reviewItems>
    <reviewItem>
      <errorID>6272c819-11f8-4f8c-a697-298ccf61b7ee</errorID>
      <errorWord>“双碳”战略</errorWord>
      <group>L1_Word</group>
      <groupName>字词问题</groupName>
      <ability>L2_Typo</ability>
      <abilityName>字词错误</abilityName>
      <candidateList>
        <item>“双碳”目标</item>
      </candidateList>
      <explain/>
      <paraID>2BD1C371</paraID>
      <start>10</start>
      <end>16</end>
      <status>ignored</status>
      <modifiedWord/>
      <trackRevisions>false</trackRevisions>
    </reviewItem>
    <reviewItem>
      <errorID>502ca393-dc27-46ac-acea-4e60269d132b</errorID>
      <errorWord>故本规程</errorWord>
      <group>L1_Word</group>
      <groupName>字词问题</groupName>
      <ability>L2_Typo</ability>
      <abilityName>字词错误</abilityName>
      <candidateList>
        <item>本规程</item>
      </candidateList>
      <explain/>
      <paraID>78A454E0</paraID>
      <start>133</start>
      <end>137</end>
      <status>ignored</status>
      <modifiedWord/>
      <trackRevisions>false</trackRevisions>
    </reviewItem>
    <reviewItem>
      <errorID>bbc2382a-0e2d-41a2-826a-4424c954cd13</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621FDF53</paraID>
      <start>74</start>
      <end>77</end>
      <status>ignored</status>
      <modifiedWord/>
      <trackRevisions>false</trackRevisions>
    </reviewItem>
    <reviewItem>
      <errorID>b3b5a30b-3c64-4965-90c3-03f634d2cb61</errorID>
      <errorWord>勘查</errorWord>
      <group>L1_Word</group>
      <groupName>字词问题</groupName>
      <ability>L2_Typo</ability>
      <abilityName>字词错误</abilityName>
      <candidateList>
        <item>勘察</item>
      </candidateList>
      <explain>〈动〉进行实地调查或查看（多用于采矿或工程施工前）：～现场｜～地形。也作勘查。</explain>
      <paraID>228F7F91</paraID>
      <start>20</start>
      <end>22</end>
      <status>ignored</status>
      <modifiedWord/>
      <trackRevisions>false</trackRevisions>
    </reviewItem>
    <reviewItem>
      <errorID>8216a071-8240-4aca-98d2-1eb99044c08d</errorID>
      <errorWord>勘查</errorWord>
      <group>L1_Word</group>
      <groupName>字词问题</groupName>
      <ability>L2_Typo</ability>
      <abilityName>字词错误</abilityName>
      <candidateList>
        <item>勘察</item>
      </candidateList>
      <explain>〈动〉进行实地调查或查看（多用于采矿或工程施工前）：～现场｜～地形。也作勘查。</explain>
      <paraID>618C1CD0</paraID>
      <start>2</start>
      <end>4</end>
      <status>ignored</status>
      <modifiedWord/>
      <trackRevisions>false</trackRevisions>
    </reviewItem>
    <reviewItem>
      <errorID>b11ff9a6-7e4c-428a-8c33-d9692cdebc93</errorID>
      <errorWord>涉及到</errorWord>
      <group>L1_Grammar</group>
      <groupName>语法问题</groupName>
      <ability>L2_Grammar</ability>
      <abilityName>语法错误</abilityName>
      <candidateList>
        <item>涉及</item>
      </candidateList>
      <explain>〈动〉牵涉到；关联到：案子～好几个人｜这个问题～面很广。</explain>
      <paraID>573A41E2</paraID>
      <start>11</start>
      <end>14</end>
      <status>ignored</status>
      <modifiedWord/>
      <trackRevisions>false</trackRevisions>
    </reviewItem>
    <reviewItem>
      <errorID>d78d4ab5-8e54-4118-9414-ba856f72d8da</errorID>
      <errorWord>出</errorWord>
      <group>L1_Word</group>
      <groupName>字词问题</groupName>
      <ability>L2_Typo</ability>
      <abilityName>字词错误</abilityName>
      <candidateList>
        <item>处</item>
      </candidateList>
      <explain>存在发音相同字词的误用。</explain>
      <paraID>3E33837B</paraID>
      <start>4</start>
      <end>6</end>
      <status>modified</status>
      <modifiedWord>处</modifiedWord>
      <trackRevisions>true</trackRevisions>
    </reviewItem>
    <reviewItem>
      <errorID>b7c49a37-b20e-4e61-b653-06746bece30e</errorID>
      <errorWord>勘查</errorWord>
      <group>L1_Word</group>
      <groupName>字词问题</groupName>
      <ability>L2_Typo</ability>
      <abilityName>字词错误</abilityName>
      <candidateList>
        <item>勘察</item>
      </candidateList>
      <explain>存在发音相同字词的误用。</explain>
      <paraID>7838827F</paraID>
      <start>22</start>
      <end>24</end>
      <status>ignored</status>
      <modifiedWord/>
      <trackRevisions>false</trackRevisions>
    </reviewItem>
    <reviewItem>
      <errorID>0c1dccb3-0ba9-4d15-8035-e08be4eb0964</errorID>
      <errorWord>支承</errorWord>
      <group>L1_Word</group>
      <groupName>字词问题</groupName>
      <ability>L2_Typo</ability>
      <abilityName>字词错误</abilityName>
      <candidateList>
        <item>支撑</item>
      </candidateList>
      <explain>〈动〉❶抵抗住压力使东西不倒塌：坑道里用柱子～着。❷勉强维持：他～着坐起来，头还在发晕｜一家的生活由他一人～。</explain>
      <paraID>46CF48EF</paraID>
      <start>42</start>
      <end>44</end>
      <status>ignored</status>
      <modifiedWord/>
      <trackRevisions>false</trackRevisions>
    </reviewItem>
    <reviewItem>
      <errorID>e07b11b7-32e1-4f24-9325-6a3a2b7dff0c</errorID>
      <errorWord>勘查</errorWord>
      <group>L1_Word</group>
      <groupName>字词问题</groupName>
      <ability>L2_Typo</ability>
      <abilityName>字词错误</abilityName>
      <candidateList>
        <item>勘察</item>
      </candidateList>
      <explain>〈动〉进行实地调查或查看（多用于采矿或工程施工前）：～现场｜～地形。也作勘查。</explain>
      <paraID>722C2B37</paraID>
      <start>15</start>
      <end>17</end>
      <status>ignored</status>
      <modifiedWord/>
      <trackRevisions>false</trackRevisions>
    </reviewItem>
    <reviewItem>
      <errorID>64e0f3a5-1d9f-47ad-8e9c-cffd218d8b20</errorID>
      <errorWord>做出评价</errorWord>
      <group>L1_Word</group>
      <groupName>字词问题</groupName>
      <ability>L2_Typo</ability>
      <abilityName>字词错误</abilityName>
      <candidateList>
        <item>作出评价</item>
      </candidateList>
      <explain>存在发音相同字词的误用。</explain>
      <paraID>350E7784</paraID>
      <start>43</start>
      <end>47</end>
      <status>ignored</status>
      <modifiedWord/>
      <trackRevisions>false</trackRevisions>
    </reviewItem>
    <reviewItem>
      <errorID>441a4309-9f61-4ed6-bef8-b556ce8fb870</errorID>
      <errorWord>连锁</errorWord>
      <group>L1_Word</group>
      <groupName>字词问题</groupName>
      <ability>L2_Typo</ability>
      <abilityName>字词错误</abilityName>
      <candidateList>
        <item>联锁</item>
      </candidateList>
      <explain>存在发音相同字词的误用。</explain>
      <paraID>79228A54</paraID>
      <start>12</start>
      <end>14</end>
      <status>ignored</status>
      <modifiedWord/>
      <trackRevisions>false</trackRevisions>
    </reviewItem>
    <reviewItem>
      <errorID>751c5a4f-f37f-4988-b558-4d49367ecee7</errorID>
      <errorWord>；</errorWord>
      <group>L1_Word</group>
      <groupName>字词问题</groupName>
      <ability>L2_Typo</ability>
      <abilityName>字词错误</abilityName>
      <candidateList>
        <item>；在</item>
      </candidateList>
      <explain/>
      <paraID>6B35BAAD</paraID>
      <start>168</start>
      <end>169</end>
      <status>ignored</status>
      <modifiedWord/>
      <trackRevisions>false</trackRevisions>
    </reviewItem>
    <reviewItem>
      <errorID>ce5db900-eb9a-4183-bbde-745e8f0b1f91</errorID>
      <errorWord>连锁</errorWord>
      <group>L1_Word</group>
      <groupName>字词问题</groupName>
      <ability>L2_Typo</ability>
      <abilityName>字词错误</abilityName>
      <candidateList>
        <item>联锁</item>
      </candidateList>
      <explain>存在发音相同字词的误用。</explain>
      <paraID>172F8363</paraID>
      <start>26</start>
      <end>28</end>
      <status>ignored</status>
      <modifiedWord/>
      <trackRevisions>false</trackRevisions>
    </reviewItem>
  </reviewItems>
  <config/>
</contractReview>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1F332B71-355B-4DA9-A07B-09A934145C44}">
  <ds:schemaRefs>
    <ds:schemaRef ds:uri="http://schemas.wps.cn/vas-ai-hub/contract-review"/>
  </ds:schemaRefs>
</ds:datastoreItem>
</file>

<file path=customXml/itemProps2.xml><?xml version="1.0" encoding="utf-8"?>
<ds:datastoreItem xmlns:ds="http://schemas.openxmlformats.org/officeDocument/2006/customXml" ds:itemID="{BB4765C7-AE2E-47AB-A4FA-65AD9855D754}">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307</TotalTime>
  <Pages>36</Pages>
  <Words>12487</Words>
  <Characters>14111</Characters>
  <Application>Microsoft Office Word</Application>
  <DocSecurity>0</DocSecurity>
  <Lines>671</Lines>
  <Paragraphs>648</Paragraphs>
  <ScaleCrop>false</ScaleCrop>
  <Company/>
  <LinksUpToDate>false</LinksUpToDate>
  <CharactersWithSpaces>25950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jie wang</cp:lastModifiedBy>
  <cp:revision>20</cp:revision>
  <cp:lastPrinted>2024-10-31T17:07:00Z</cp:lastPrinted>
  <dcterms:created xsi:type="dcterms:W3CDTF">2026-03-19T02:27:00Z</dcterms:created>
  <dcterms:modified xsi:type="dcterms:W3CDTF">2026-03-20T08:56:00Z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9EB20B4788DB4358AAF5D8123D74C3F9_13</vt:lpwstr>
  </property>
  <property fmtid="{D5CDD505-2E9C-101B-9397-08002B2CF9AE}" pid="4" name="KSOTemplateDocerSaveRecord">
    <vt:lpwstr>eyJoZGlkIjoiNWYwMzg2OTY5NjUxMTNmZGZiODkzYzk1OTY4ZmQ3NjYiLCJ1c2VySWQiOiI2Njc0MDg5MTQifQ==</vt:lpwstr>
  </property>
</Properties>
</file>